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38C4A" w14:textId="4AC12A36" w:rsidR="003F27A7" w:rsidRPr="00806612" w:rsidRDefault="00F0050B" w:rsidP="0037412C">
      <w:pPr>
        <w:pStyle w:val="11MaintitlePrelimsPrelimsstyles"/>
        <w:tabs>
          <w:tab w:val="left" w:pos="4678"/>
        </w:tabs>
        <w:rPr>
          <w:color w:val="auto"/>
        </w:rPr>
      </w:pPr>
      <w:commentRangeStart w:id="0"/>
      <w:r w:rsidRPr="00806612">
        <w:rPr>
          <w:rFonts w:eastAsiaTheme="minorEastAsia"/>
          <w:color w:val="auto"/>
        </w:rPr>
        <w:t xml:space="preserve">Alternative </w:t>
      </w:r>
      <w:r w:rsidR="00102DA7" w:rsidRPr="00806612">
        <w:rPr>
          <w:rFonts w:eastAsiaTheme="minorEastAsia"/>
          <w:color w:val="auto"/>
        </w:rPr>
        <w:t>cascade-testing proto</w:t>
      </w:r>
      <w:r w:rsidRPr="00806612">
        <w:rPr>
          <w:rFonts w:eastAsiaTheme="minorEastAsia"/>
          <w:color w:val="auto"/>
        </w:rPr>
        <w:t>cols for identifying and managing patients with familial hypercholesterolaemia: systematic reviews, qualitative study and cost-effectiveness analysis</w:t>
      </w:r>
      <w:commentRangeEnd w:id="0"/>
      <w:r w:rsidR="00E90999" w:rsidRPr="00806612">
        <w:rPr>
          <w:rFonts w:ascii="Times New Roman" w:hAnsi="Times New Roman" w:cs="Times New Roman"/>
          <w:b w:val="0"/>
          <w:bCs w:val="0"/>
          <w:color w:val="auto"/>
          <w:lang w:val="en-US"/>
        </w:rPr>
        <w:commentReference w:id="0"/>
      </w:r>
    </w:p>
    <w:p w14:paraId="17E9E4ED" w14:textId="77777777" w:rsidR="003F27A7" w:rsidRPr="00806612" w:rsidRDefault="003F27A7" w:rsidP="003F27A7">
      <w:pPr>
        <w:pStyle w:val="13TitlepageauthorsPrelimsPrelimsstyles"/>
      </w:pPr>
      <w:r w:rsidRPr="00806612">
        <w:t>Nadeem Qureshi,</w:t>
      </w:r>
      <w:r w:rsidRPr="00806612">
        <w:rPr>
          <w:vertAlign w:val="superscript"/>
        </w:rPr>
        <w:t>1</w:t>
      </w:r>
      <w:r w:rsidRPr="00806612">
        <w:t>* Bethan Woods,</w:t>
      </w:r>
      <w:r w:rsidRPr="00806612">
        <w:rPr>
          <w:vertAlign w:val="superscript"/>
        </w:rPr>
        <w:t>2</w:t>
      </w:r>
      <w:r w:rsidRPr="00806612">
        <w:t xml:space="preserve"> Rita Neves de Faria,</w:t>
      </w:r>
      <w:r w:rsidRPr="00806612">
        <w:rPr>
          <w:vertAlign w:val="superscript"/>
        </w:rPr>
        <w:t>2</w:t>
      </w:r>
      <w:r w:rsidRPr="00806612">
        <w:t xml:space="preserve"> Pedro Saramago Goncalves,</w:t>
      </w:r>
      <w:r w:rsidRPr="00806612">
        <w:rPr>
          <w:vertAlign w:val="superscript"/>
        </w:rPr>
        <w:t>2</w:t>
      </w:r>
      <w:r w:rsidRPr="00806612">
        <w:t xml:space="preserve"> Edward Cox,</w:t>
      </w:r>
      <w:r w:rsidRPr="00806612">
        <w:rPr>
          <w:vertAlign w:val="superscript"/>
        </w:rPr>
        <w:t>2</w:t>
      </w:r>
      <w:r w:rsidRPr="00806612">
        <w:t xml:space="preserve"> Jo Leonardi Bee,</w:t>
      </w:r>
      <w:r w:rsidRPr="00806612">
        <w:rPr>
          <w:vertAlign w:val="superscript"/>
        </w:rPr>
        <w:t>1</w:t>
      </w:r>
      <w:r w:rsidRPr="00806612">
        <w:t xml:space="preserve"> Laura Condon,</w:t>
      </w:r>
      <w:r w:rsidRPr="00806612">
        <w:rPr>
          <w:vertAlign w:val="superscript"/>
        </w:rPr>
        <w:t>1</w:t>
      </w:r>
      <w:r w:rsidRPr="00806612">
        <w:t xml:space="preserve"> Stephen Weng,</w:t>
      </w:r>
      <w:r w:rsidRPr="00806612">
        <w:rPr>
          <w:vertAlign w:val="superscript"/>
        </w:rPr>
        <w:t>3</w:t>
      </w:r>
      <w:r w:rsidRPr="00806612">
        <w:t xml:space="preserve"> Ralph K Akyea,</w:t>
      </w:r>
      <w:r w:rsidRPr="00806612">
        <w:rPr>
          <w:vertAlign w:val="superscript"/>
        </w:rPr>
        <w:t>1</w:t>
      </w:r>
      <w:r w:rsidRPr="00806612">
        <w:t xml:space="preserve"> Barbara Iyen,</w:t>
      </w:r>
      <w:r w:rsidRPr="00806612">
        <w:rPr>
          <w:vertAlign w:val="superscript"/>
        </w:rPr>
        <w:t>1</w:t>
      </w:r>
      <w:r w:rsidRPr="00806612">
        <w:t xml:space="preserve"> Paul Roderick,</w:t>
      </w:r>
      <w:r w:rsidRPr="00806612">
        <w:rPr>
          <w:vertAlign w:val="superscript"/>
        </w:rPr>
        <w:t>4</w:t>
      </w:r>
      <w:r w:rsidRPr="00806612">
        <w:t xml:space="preserve"> Steve E Humphries,</w:t>
      </w:r>
      <w:r w:rsidRPr="00806612">
        <w:rPr>
          <w:vertAlign w:val="superscript"/>
        </w:rPr>
        <w:t>5</w:t>
      </w:r>
      <w:r w:rsidRPr="00806612">
        <w:t xml:space="preserve"> William Rowlands,</w:t>
      </w:r>
      <w:r w:rsidRPr="00806612">
        <w:rPr>
          <w:vertAlign w:val="superscript"/>
        </w:rPr>
        <w:t>6</w:t>
      </w:r>
      <w:r w:rsidRPr="00806612">
        <w:t xml:space="preserve"> Melanie Watson,</w:t>
      </w:r>
      <w:r w:rsidRPr="00806612">
        <w:rPr>
          <w:vertAlign w:val="superscript"/>
        </w:rPr>
        <w:t>7</w:t>
      </w:r>
      <w:r w:rsidRPr="00806612">
        <w:t xml:space="preserve"> Kate Haralambos,</w:t>
      </w:r>
      <w:r w:rsidRPr="00806612">
        <w:rPr>
          <w:vertAlign w:val="superscript"/>
        </w:rPr>
        <w:t>8</w:t>
      </w:r>
      <w:r w:rsidRPr="00806612">
        <w:t xml:space="preserve"> Ryan Kenny,</w:t>
      </w:r>
      <w:r w:rsidRPr="00806612">
        <w:rPr>
          <w:vertAlign w:val="superscript"/>
        </w:rPr>
        <w:t>9</w:t>
      </w:r>
      <w:r w:rsidRPr="00806612">
        <w:t xml:space="preserve"> Dev Datta,</w:t>
      </w:r>
      <w:r w:rsidRPr="00806612">
        <w:rPr>
          <w:vertAlign w:val="superscript"/>
        </w:rPr>
        <w:t>10</w:t>
      </w:r>
      <w:r w:rsidRPr="00806612">
        <w:t xml:space="preserve"> Zosia Miedzybrodzka,</w:t>
      </w:r>
      <w:r w:rsidRPr="00806612">
        <w:rPr>
          <w:vertAlign w:val="superscript"/>
        </w:rPr>
        <w:t>11</w:t>
      </w:r>
      <w:r w:rsidRPr="00806612">
        <w:t xml:space="preserve"> Christopher Byrne</w:t>
      </w:r>
      <w:r w:rsidRPr="00806612">
        <w:rPr>
          <w:vertAlign w:val="superscript"/>
        </w:rPr>
        <w:t>12</w:t>
      </w:r>
      <w:r w:rsidRPr="00806612">
        <w:t xml:space="preserve"> and Joe Kai</w:t>
      </w:r>
      <w:r w:rsidRPr="00806612">
        <w:rPr>
          <w:vertAlign w:val="superscript"/>
        </w:rPr>
        <w:t>1</w:t>
      </w:r>
    </w:p>
    <w:p w14:paraId="03001D43" w14:textId="77777777" w:rsidR="003F27A7" w:rsidRPr="00806612" w:rsidRDefault="003F27A7" w:rsidP="003F27A7">
      <w:pPr>
        <w:pStyle w:val="15TitlepageaddressesPrelimsPrelimsstyles"/>
        <w:rPr>
          <w:color w:val="auto"/>
        </w:rPr>
      </w:pPr>
      <w:r w:rsidRPr="00806612">
        <w:rPr>
          <w:color w:val="auto"/>
          <w:vertAlign w:val="superscript"/>
        </w:rPr>
        <w:t>1</w:t>
      </w:r>
      <w:r w:rsidRPr="00806612">
        <w:rPr>
          <w:color w:val="auto"/>
        </w:rPr>
        <w:t>Primary Care Stratified Medicine Research Group, School of Medicine, University of Nottingham, Nottingham, UK</w:t>
      </w:r>
    </w:p>
    <w:p w14:paraId="366F398E" w14:textId="77777777" w:rsidR="003F27A7" w:rsidRPr="00806612" w:rsidRDefault="003F27A7" w:rsidP="003F27A7">
      <w:pPr>
        <w:pStyle w:val="15TitlepageaddressesPrelimsPrelimsstyles"/>
        <w:rPr>
          <w:color w:val="auto"/>
        </w:rPr>
      </w:pPr>
      <w:r w:rsidRPr="00806612">
        <w:rPr>
          <w:color w:val="auto"/>
          <w:vertAlign w:val="superscript"/>
        </w:rPr>
        <w:t>2</w:t>
      </w:r>
      <w:r w:rsidRPr="00806612">
        <w:rPr>
          <w:color w:val="auto"/>
        </w:rPr>
        <w:t>Centre for Health Economics, University of York, York, UK</w:t>
      </w:r>
    </w:p>
    <w:p w14:paraId="63FFC87D" w14:textId="7CB53C3E" w:rsidR="003F27A7" w:rsidRPr="00806612" w:rsidRDefault="003F27A7" w:rsidP="003F27A7">
      <w:pPr>
        <w:pStyle w:val="15TitlepageaddressesPrelimsPrelimsstyles"/>
        <w:rPr>
          <w:color w:val="auto"/>
        </w:rPr>
      </w:pPr>
      <w:commentRangeStart w:id="1"/>
      <w:r w:rsidRPr="00806612">
        <w:rPr>
          <w:color w:val="auto"/>
          <w:vertAlign w:val="superscript"/>
        </w:rPr>
        <w:t>3</w:t>
      </w:r>
      <w:r w:rsidRPr="00806612">
        <w:rPr>
          <w:color w:val="auto"/>
        </w:rPr>
        <w:t>Cardiovascular and Metabolism, Janssen R</w:t>
      </w:r>
      <w:r w:rsidR="00480780" w:rsidRPr="00806612">
        <w:rPr>
          <w:color w:val="auto"/>
        </w:rPr>
        <w:t xml:space="preserve">esearch and </w:t>
      </w:r>
      <w:r w:rsidRPr="00806612">
        <w:rPr>
          <w:color w:val="auto"/>
        </w:rPr>
        <w:t>D</w:t>
      </w:r>
      <w:r w:rsidR="00480780" w:rsidRPr="00806612">
        <w:rPr>
          <w:color w:val="auto"/>
        </w:rPr>
        <w:t>evelopment</w:t>
      </w:r>
      <w:commentRangeEnd w:id="1"/>
      <w:r w:rsidR="00E90999" w:rsidRPr="00806612">
        <w:rPr>
          <w:rFonts w:ascii="Times New Roman" w:hAnsi="Times New Roman" w:cs="Times New Roman"/>
          <w:color w:val="auto"/>
          <w:lang w:val="en-US"/>
        </w:rPr>
        <w:commentReference w:id="1"/>
      </w:r>
    </w:p>
    <w:p w14:paraId="66BB5453" w14:textId="77777777" w:rsidR="003F27A7" w:rsidRPr="00806612" w:rsidRDefault="003F27A7" w:rsidP="003F27A7">
      <w:pPr>
        <w:pStyle w:val="15TitlepageaddressesPrelimsPrelimsstyles"/>
        <w:rPr>
          <w:color w:val="auto"/>
        </w:rPr>
      </w:pPr>
      <w:r w:rsidRPr="00806612">
        <w:rPr>
          <w:color w:val="auto"/>
          <w:vertAlign w:val="superscript"/>
        </w:rPr>
        <w:t>4</w:t>
      </w:r>
      <w:r w:rsidRPr="00806612">
        <w:rPr>
          <w:color w:val="auto"/>
        </w:rPr>
        <w:t>Primary Care, Population Sciences and Medical Education, University of Southampton, Southampton, UK</w:t>
      </w:r>
    </w:p>
    <w:p w14:paraId="3B9EEA17" w14:textId="4609BCA5" w:rsidR="003F27A7" w:rsidRPr="00806612" w:rsidRDefault="003F27A7" w:rsidP="003F27A7">
      <w:pPr>
        <w:pStyle w:val="15TitlepageaddressesPrelimsPrelimsstyles"/>
        <w:rPr>
          <w:color w:val="auto"/>
        </w:rPr>
      </w:pPr>
      <w:r w:rsidRPr="00806612">
        <w:rPr>
          <w:color w:val="auto"/>
          <w:vertAlign w:val="superscript"/>
        </w:rPr>
        <w:t>5</w:t>
      </w:r>
      <w:r w:rsidRPr="00806612">
        <w:rPr>
          <w:color w:val="auto"/>
        </w:rPr>
        <w:t>Centre for Cardiovascular Genetics, Institute for Cardiovascular Science, University College London,</w:t>
      </w:r>
      <w:r w:rsidR="00921B28" w:rsidRPr="00806612">
        <w:rPr>
          <w:color w:val="auto"/>
        </w:rPr>
        <w:t xml:space="preserve"> London,</w:t>
      </w:r>
      <w:r w:rsidRPr="00806612">
        <w:rPr>
          <w:color w:val="auto"/>
        </w:rPr>
        <w:t xml:space="preserve"> UK</w:t>
      </w:r>
    </w:p>
    <w:p w14:paraId="5A874A72" w14:textId="7C1F7851" w:rsidR="003F27A7" w:rsidRPr="00806612" w:rsidRDefault="003F27A7" w:rsidP="003F27A7">
      <w:pPr>
        <w:pStyle w:val="15TitlepageaddressesPrelimsPrelimsstyles"/>
        <w:rPr>
          <w:color w:val="auto"/>
        </w:rPr>
      </w:pPr>
      <w:r w:rsidRPr="00806612">
        <w:rPr>
          <w:color w:val="auto"/>
          <w:vertAlign w:val="superscript"/>
        </w:rPr>
        <w:t>6</w:t>
      </w:r>
      <w:r w:rsidRPr="00806612">
        <w:rPr>
          <w:color w:val="auto"/>
        </w:rPr>
        <w:t xml:space="preserve">Patient </w:t>
      </w:r>
      <w:r w:rsidR="00921B28" w:rsidRPr="00806612">
        <w:rPr>
          <w:color w:val="auto"/>
        </w:rPr>
        <w:t>r</w:t>
      </w:r>
      <w:r w:rsidRPr="00806612">
        <w:rPr>
          <w:color w:val="auto"/>
        </w:rPr>
        <w:t>epresentative</w:t>
      </w:r>
    </w:p>
    <w:p w14:paraId="133FEC4E" w14:textId="77777777" w:rsidR="003F27A7" w:rsidRPr="00806612" w:rsidRDefault="003F27A7" w:rsidP="003F27A7">
      <w:pPr>
        <w:pStyle w:val="15TitlepageaddressesPrelimsPrelimsstyles"/>
        <w:rPr>
          <w:color w:val="auto"/>
        </w:rPr>
      </w:pPr>
      <w:r w:rsidRPr="00806612">
        <w:rPr>
          <w:color w:val="auto"/>
          <w:vertAlign w:val="superscript"/>
        </w:rPr>
        <w:t>7</w:t>
      </w:r>
      <w:r w:rsidRPr="00806612">
        <w:rPr>
          <w:color w:val="auto"/>
        </w:rPr>
        <w:t>Wessex Clinical Genetics Service, University Hospital Southampton NHS Foundation Trust, Southampton, UK</w:t>
      </w:r>
    </w:p>
    <w:p w14:paraId="16592D9A" w14:textId="3309850F" w:rsidR="003F27A7" w:rsidRPr="00806612" w:rsidRDefault="003F27A7" w:rsidP="00E96FF3">
      <w:pPr>
        <w:pStyle w:val="15TitlepageaddressesPrelimsPrelimsstyles"/>
        <w:rPr>
          <w:color w:val="auto"/>
        </w:rPr>
      </w:pPr>
      <w:r w:rsidRPr="00806612">
        <w:rPr>
          <w:color w:val="auto"/>
          <w:vertAlign w:val="superscript"/>
        </w:rPr>
        <w:t>8</w:t>
      </w:r>
      <w:r w:rsidR="00E96FF3" w:rsidRPr="00806612">
        <w:rPr>
          <w:color w:val="auto"/>
        </w:rPr>
        <w:t>Familial Hypercholesterolaemia Service, University Hospital of Wales</w:t>
      </w:r>
      <w:r w:rsidRPr="00806612">
        <w:rPr>
          <w:color w:val="auto"/>
        </w:rPr>
        <w:t xml:space="preserve">, </w:t>
      </w:r>
      <w:r w:rsidR="00F02A21" w:rsidRPr="00806612">
        <w:rPr>
          <w:color w:val="auto"/>
        </w:rPr>
        <w:t xml:space="preserve">Cardiff, </w:t>
      </w:r>
      <w:r w:rsidRPr="00806612">
        <w:rPr>
          <w:color w:val="auto"/>
        </w:rPr>
        <w:t>UK</w:t>
      </w:r>
    </w:p>
    <w:p w14:paraId="7637286F" w14:textId="7BC65DE7" w:rsidR="003F27A7" w:rsidRPr="00806612" w:rsidRDefault="003F27A7" w:rsidP="003F27A7">
      <w:pPr>
        <w:pStyle w:val="15TitlepageaddressesPrelimsPrelimsstyles"/>
        <w:rPr>
          <w:color w:val="auto"/>
        </w:rPr>
      </w:pPr>
      <w:r w:rsidRPr="00806612">
        <w:rPr>
          <w:color w:val="auto"/>
          <w:vertAlign w:val="superscript"/>
        </w:rPr>
        <w:t>9</w:t>
      </w:r>
      <w:r w:rsidRPr="00806612">
        <w:rPr>
          <w:color w:val="auto"/>
        </w:rPr>
        <w:t>Population Health Sciences Institute, Newcastle University, Newcastle</w:t>
      </w:r>
      <w:r w:rsidR="00FD2095" w:rsidRPr="00806612">
        <w:rPr>
          <w:color w:val="auto"/>
        </w:rPr>
        <w:t xml:space="preserve"> </w:t>
      </w:r>
      <w:r w:rsidRPr="00806612">
        <w:rPr>
          <w:color w:val="auto"/>
        </w:rPr>
        <w:t>upon</w:t>
      </w:r>
      <w:r w:rsidR="00FD2095" w:rsidRPr="00806612">
        <w:rPr>
          <w:color w:val="auto"/>
        </w:rPr>
        <w:t xml:space="preserve"> </w:t>
      </w:r>
      <w:r w:rsidRPr="00806612">
        <w:rPr>
          <w:color w:val="auto"/>
        </w:rPr>
        <w:t>Tyne, UK</w:t>
      </w:r>
    </w:p>
    <w:p w14:paraId="3D173312" w14:textId="272518B4" w:rsidR="003F27A7" w:rsidRPr="00806612" w:rsidRDefault="003F27A7" w:rsidP="003F27A7">
      <w:pPr>
        <w:pStyle w:val="15TitlepageaddressesPrelimsPrelimsstyles"/>
        <w:rPr>
          <w:color w:val="auto"/>
        </w:rPr>
      </w:pPr>
      <w:r w:rsidRPr="00806612">
        <w:rPr>
          <w:color w:val="auto"/>
          <w:vertAlign w:val="superscript"/>
        </w:rPr>
        <w:t>10</w:t>
      </w:r>
      <w:r w:rsidRPr="00806612">
        <w:rPr>
          <w:color w:val="auto"/>
        </w:rPr>
        <w:t xml:space="preserve">Lipid Unit, University Hospital Llandough, Penarth, </w:t>
      </w:r>
      <w:r w:rsidR="004C0E1E" w:rsidRPr="00806612">
        <w:rPr>
          <w:color w:val="auto"/>
        </w:rPr>
        <w:t>UK</w:t>
      </w:r>
    </w:p>
    <w:p w14:paraId="3E0F000C" w14:textId="77777777" w:rsidR="003F27A7" w:rsidRPr="00806612" w:rsidRDefault="003F27A7" w:rsidP="003F27A7">
      <w:pPr>
        <w:pStyle w:val="15TitlepageaddressesPrelimsPrelimsstyles"/>
        <w:rPr>
          <w:color w:val="auto"/>
        </w:rPr>
      </w:pPr>
      <w:r w:rsidRPr="00806612">
        <w:rPr>
          <w:color w:val="auto"/>
          <w:vertAlign w:val="superscript"/>
        </w:rPr>
        <w:t>11</w:t>
      </w:r>
      <w:r w:rsidRPr="00806612">
        <w:rPr>
          <w:color w:val="auto"/>
        </w:rPr>
        <w:t>Division of Applied Medicine, University of Aberdeen, Aberdeen, UK</w:t>
      </w:r>
    </w:p>
    <w:p w14:paraId="6081A346" w14:textId="79130D14" w:rsidR="003F27A7" w:rsidRPr="00806612" w:rsidRDefault="003F27A7" w:rsidP="003F27A7">
      <w:pPr>
        <w:pStyle w:val="15TitlepageaddressesPrelimsPrelimsstyles"/>
        <w:rPr>
          <w:color w:val="auto"/>
        </w:rPr>
      </w:pPr>
      <w:commentRangeStart w:id="2"/>
      <w:r w:rsidRPr="00806612">
        <w:rPr>
          <w:color w:val="auto"/>
          <w:vertAlign w:val="superscript"/>
        </w:rPr>
        <w:t>12</w:t>
      </w:r>
      <w:r w:rsidRPr="00806612">
        <w:rPr>
          <w:color w:val="auto"/>
        </w:rPr>
        <w:t>Southampton N</w:t>
      </w:r>
      <w:r w:rsidR="007D3203" w:rsidRPr="00806612">
        <w:rPr>
          <w:color w:val="auto"/>
        </w:rPr>
        <w:t>ational Institute for Health and Care Research</w:t>
      </w:r>
      <w:r w:rsidRPr="00806612">
        <w:rPr>
          <w:color w:val="auto"/>
        </w:rPr>
        <w:t xml:space="preserve"> Biomedical Research Centre, University Hospital Southampton</w:t>
      </w:r>
      <w:r w:rsidR="006942A6" w:rsidRPr="00806612">
        <w:rPr>
          <w:color w:val="auto"/>
        </w:rPr>
        <w:t xml:space="preserve"> NHS Foundation Trust</w:t>
      </w:r>
      <w:r w:rsidRPr="00806612">
        <w:rPr>
          <w:color w:val="auto"/>
        </w:rPr>
        <w:t>, Southampton, UK</w:t>
      </w:r>
      <w:commentRangeEnd w:id="2"/>
      <w:r w:rsidR="006942A6" w:rsidRPr="00806612">
        <w:rPr>
          <w:rFonts w:ascii="Times New Roman" w:hAnsi="Times New Roman" w:cs="Times New Roman"/>
          <w:color w:val="auto"/>
          <w:lang w:val="en-US"/>
        </w:rPr>
        <w:commentReference w:id="2"/>
      </w:r>
    </w:p>
    <w:p w14:paraId="6861A93E" w14:textId="77777777" w:rsidR="003F27A7" w:rsidRPr="00806612" w:rsidRDefault="003F27A7" w:rsidP="003F27A7">
      <w:pPr>
        <w:pStyle w:val="162TitlepagecorrespondingauthorPrelimsstyles"/>
        <w:rPr>
          <w:color w:val="auto"/>
        </w:rPr>
      </w:pPr>
      <w:r w:rsidRPr="00806612">
        <w:rPr>
          <w:color w:val="auto"/>
        </w:rPr>
        <w:t>*Corresponding author</w:t>
      </w:r>
    </w:p>
    <w:p w14:paraId="5595B124" w14:textId="0E611337" w:rsidR="00324D3A" w:rsidRPr="00806612" w:rsidRDefault="003F27A7" w:rsidP="00324D3A">
      <w:pPr>
        <w:pStyle w:val="161TitlepagecompetinginterestsPrelimsstyles"/>
        <w:rPr>
          <w:color w:val="auto"/>
        </w:rPr>
      </w:pPr>
      <w:r w:rsidRPr="00806612">
        <w:rPr>
          <w:b/>
          <w:color w:val="auto"/>
        </w:rPr>
        <w:lastRenderedPageBreak/>
        <w:t xml:space="preserve">Declared competing interests of authors: </w:t>
      </w:r>
      <w:r w:rsidR="00324D3A" w:rsidRPr="00806612">
        <w:rPr>
          <w:color w:val="auto"/>
        </w:rPr>
        <w:t xml:space="preserve">Nadeem Qureshi has received grants from </w:t>
      </w:r>
      <w:r w:rsidR="00CD62BA" w:rsidRPr="00806612">
        <w:rPr>
          <w:color w:val="auto"/>
        </w:rPr>
        <w:t>the National I</w:t>
      </w:r>
      <w:r w:rsidR="00A259E8" w:rsidRPr="00806612">
        <w:rPr>
          <w:color w:val="auto"/>
        </w:rPr>
        <w:t>nstitute for Health and Care Research</w:t>
      </w:r>
      <w:r w:rsidR="0050435A" w:rsidRPr="00806612">
        <w:rPr>
          <w:color w:val="auto"/>
        </w:rPr>
        <w:t xml:space="preserve"> </w:t>
      </w:r>
      <w:r w:rsidR="00A259E8" w:rsidRPr="00806612">
        <w:rPr>
          <w:color w:val="auto"/>
        </w:rPr>
        <w:t>(</w:t>
      </w:r>
      <w:r w:rsidR="00324D3A" w:rsidRPr="00806612">
        <w:rPr>
          <w:color w:val="auto"/>
        </w:rPr>
        <w:t>NIHR</w:t>
      </w:r>
      <w:r w:rsidR="00A259E8" w:rsidRPr="00806612">
        <w:rPr>
          <w:color w:val="auto"/>
        </w:rPr>
        <w:t>) School for Primary Care Research</w:t>
      </w:r>
      <w:r w:rsidR="00324D3A" w:rsidRPr="00806612">
        <w:rPr>
          <w:color w:val="auto"/>
        </w:rPr>
        <w:t xml:space="preserve"> </w:t>
      </w:r>
      <w:r w:rsidR="00A259E8" w:rsidRPr="00806612">
        <w:rPr>
          <w:color w:val="auto"/>
        </w:rPr>
        <w:t>(</w:t>
      </w:r>
      <w:r w:rsidR="00324D3A" w:rsidRPr="00806612">
        <w:rPr>
          <w:color w:val="auto"/>
        </w:rPr>
        <w:t>SPCR</w:t>
      </w:r>
      <w:r w:rsidR="00A259E8" w:rsidRPr="00806612">
        <w:rPr>
          <w:color w:val="auto"/>
        </w:rPr>
        <w:t>)</w:t>
      </w:r>
      <w:r w:rsidR="00324D3A" w:rsidRPr="00806612">
        <w:rPr>
          <w:color w:val="auto"/>
        </w:rPr>
        <w:t xml:space="preserve"> and </w:t>
      </w:r>
      <w:r w:rsidR="00542567" w:rsidRPr="00806612">
        <w:rPr>
          <w:color w:val="auto"/>
        </w:rPr>
        <w:t>the Medical Research Council (</w:t>
      </w:r>
      <w:r w:rsidR="00324D3A" w:rsidRPr="00806612">
        <w:rPr>
          <w:color w:val="auto"/>
        </w:rPr>
        <w:t>MRC</w:t>
      </w:r>
      <w:r w:rsidR="00542567" w:rsidRPr="00806612">
        <w:rPr>
          <w:color w:val="auto"/>
        </w:rPr>
        <w:t>)</w:t>
      </w:r>
      <w:r w:rsidR="00324D3A" w:rsidRPr="00806612">
        <w:rPr>
          <w:color w:val="auto"/>
        </w:rPr>
        <w:t xml:space="preserve"> (</w:t>
      </w:r>
      <w:r w:rsidR="003055FE" w:rsidRPr="00806612">
        <w:rPr>
          <w:color w:val="auto"/>
        </w:rPr>
        <w:t>Newton–Ungku Omar Fund</w:t>
      </w:r>
      <w:r w:rsidR="00324D3A" w:rsidRPr="00806612">
        <w:rPr>
          <w:color w:val="auto"/>
        </w:rPr>
        <w:t xml:space="preserve">), </w:t>
      </w:r>
      <w:r w:rsidR="00B9675E" w:rsidRPr="00806612">
        <w:rPr>
          <w:color w:val="auto"/>
        </w:rPr>
        <w:t xml:space="preserve">has received </w:t>
      </w:r>
      <w:r w:rsidR="00CF49DD" w:rsidRPr="00806612">
        <w:rPr>
          <w:color w:val="auto"/>
        </w:rPr>
        <w:t>h</w:t>
      </w:r>
      <w:r w:rsidR="00324D3A" w:rsidRPr="00806612">
        <w:rPr>
          <w:color w:val="auto"/>
        </w:rPr>
        <w:t>onoraria from Amgen</w:t>
      </w:r>
      <w:r w:rsidR="00B21846" w:rsidRPr="00806612">
        <w:rPr>
          <w:color w:val="auto"/>
        </w:rPr>
        <w:t xml:space="preserve"> Inc.</w:t>
      </w:r>
      <w:r w:rsidR="00B9675E" w:rsidRPr="00806612">
        <w:rPr>
          <w:color w:val="auto"/>
        </w:rPr>
        <w:t xml:space="preserve"> (Thousand Oaks, CA, USA)</w:t>
      </w:r>
      <w:r w:rsidR="00324D3A" w:rsidRPr="00806612">
        <w:rPr>
          <w:color w:val="auto"/>
        </w:rPr>
        <w:t xml:space="preserve"> for lectures on familial hypercholesterolaemia, is a </w:t>
      </w:r>
      <w:r w:rsidR="00B9675E" w:rsidRPr="00806612">
        <w:rPr>
          <w:color w:val="auto"/>
        </w:rPr>
        <w:t>m</w:t>
      </w:r>
      <w:r w:rsidR="00324D3A" w:rsidRPr="00806612">
        <w:rPr>
          <w:color w:val="auto"/>
        </w:rPr>
        <w:t xml:space="preserve">ember of the </w:t>
      </w:r>
      <w:r w:rsidR="00B9675E" w:rsidRPr="00806612">
        <w:rPr>
          <w:color w:val="auto"/>
        </w:rPr>
        <w:t>b</w:t>
      </w:r>
      <w:r w:rsidR="00324D3A" w:rsidRPr="00806612">
        <w:rPr>
          <w:color w:val="auto"/>
        </w:rPr>
        <w:t xml:space="preserve">oard for the NIHR </w:t>
      </w:r>
      <w:r w:rsidR="00B9675E" w:rsidRPr="00806612">
        <w:rPr>
          <w:color w:val="auto"/>
        </w:rPr>
        <w:t>SPCR</w:t>
      </w:r>
      <w:r w:rsidR="00324D3A" w:rsidRPr="00806612">
        <w:rPr>
          <w:color w:val="auto"/>
        </w:rPr>
        <w:t xml:space="preserve"> (</w:t>
      </w:r>
      <w:r w:rsidR="009E7540" w:rsidRPr="00806612">
        <w:rPr>
          <w:color w:val="auto"/>
        </w:rPr>
        <w:t>2021</w:t>
      </w:r>
      <w:r w:rsidR="00B9675E" w:rsidRPr="00806612">
        <w:rPr>
          <w:color w:val="auto"/>
        </w:rPr>
        <w:t xml:space="preserve"> to present</w:t>
      </w:r>
      <w:r w:rsidR="00324D3A" w:rsidRPr="00806612">
        <w:rPr>
          <w:color w:val="auto"/>
        </w:rPr>
        <w:t>) and</w:t>
      </w:r>
      <w:r w:rsidR="002F0A10" w:rsidRPr="00806612">
        <w:rPr>
          <w:color w:val="auto"/>
        </w:rPr>
        <w:t xml:space="preserve"> is</w:t>
      </w:r>
      <w:r w:rsidR="00324D3A" w:rsidRPr="00806612">
        <w:rPr>
          <w:color w:val="auto"/>
        </w:rPr>
        <w:t xml:space="preserve"> a </w:t>
      </w:r>
      <w:r w:rsidR="00B9675E" w:rsidRPr="00806612">
        <w:rPr>
          <w:color w:val="auto"/>
        </w:rPr>
        <w:t>m</w:t>
      </w:r>
      <w:r w:rsidR="00324D3A" w:rsidRPr="00806612">
        <w:rPr>
          <w:color w:val="auto"/>
        </w:rPr>
        <w:t xml:space="preserve">ember of </w:t>
      </w:r>
      <w:r w:rsidR="00BF7C42" w:rsidRPr="00806612">
        <w:rPr>
          <w:color w:val="auto"/>
        </w:rPr>
        <w:t xml:space="preserve">the </w:t>
      </w:r>
      <w:r w:rsidR="00324D3A" w:rsidRPr="00806612">
        <w:rPr>
          <w:color w:val="auto"/>
        </w:rPr>
        <w:t xml:space="preserve">Medical, Scientific </w:t>
      </w:r>
      <w:r w:rsidR="002F0A10" w:rsidRPr="00806612">
        <w:rPr>
          <w:color w:val="auto"/>
        </w:rPr>
        <w:t>and</w:t>
      </w:r>
      <w:r w:rsidR="00324D3A" w:rsidRPr="00806612">
        <w:rPr>
          <w:color w:val="auto"/>
        </w:rPr>
        <w:t xml:space="preserve"> Research Committee of </w:t>
      </w:r>
      <w:r w:rsidR="00BF7C42" w:rsidRPr="00806612">
        <w:rPr>
          <w:color w:val="auto"/>
        </w:rPr>
        <w:t xml:space="preserve">HEART </w:t>
      </w:r>
      <w:r w:rsidR="00324D3A" w:rsidRPr="00806612">
        <w:rPr>
          <w:color w:val="auto"/>
        </w:rPr>
        <w:t xml:space="preserve">UK. Bethan Woods reports membership of the </w:t>
      </w:r>
      <w:r w:rsidR="002F0A10" w:rsidRPr="00806612">
        <w:rPr>
          <w:color w:val="auto"/>
        </w:rPr>
        <w:t xml:space="preserve">NIHR </w:t>
      </w:r>
      <w:r w:rsidR="00365D85" w:rsidRPr="00806612">
        <w:rPr>
          <w:color w:val="auto"/>
        </w:rPr>
        <w:t>Health Technology Assessment</w:t>
      </w:r>
      <w:r w:rsidR="00324D3A" w:rsidRPr="00806612">
        <w:rPr>
          <w:color w:val="auto"/>
        </w:rPr>
        <w:t xml:space="preserve"> Clinical Evaluation and Trials </w:t>
      </w:r>
      <w:r w:rsidR="000B647A" w:rsidRPr="00806612">
        <w:rPr>
          <w:color w:val="auto"/>
        </w:rPr>
        <w:t xml:space="preserve">Funding </w:t>
      </w:r>
      <w:r w:rsidR="00324D3A" w:rsidRPr="00806612">
        <w:rPr>
          <w:color w:val="auto"/>
        </w:rPr>
        <w:t xml:space="preserve">Committee </w:t>
      </w:r>
      <w:r w:rsidR="00BF62FA" w:rsidRPr="00806612">
        <w:rPr>
          <w:color w:val="auto"/>
        </w:rPr>
        <w:t>(</w:t>
      </w:r>
      <w:r w:rsidR="009E7540" w:rsidRPr="00806612">
        <w:rPr>
          <w:color w:val="auto"/>
        </w:rPr>
        <w:t>2020</w:t>
      </w:r>
      <w:r w:rsidR="00324D3A" w:rsidRPr="00806612">
        <w:rPr>
          <w:color w:val="auto"/>
        </w:rPr>
        <w:t>–</w:t>
      </w:r>
      <w:r w:rsidR="009E7540" w:rsidRPr="00806612">
        <w:rPr>
          <w:color w:val="auto"/>
        </w:rPr>
        <w:t>2024</w:t>
      </w:r>
      <w:r w:rsidR="00BF62FA" w:rsidRPr="00806612">
        <w:rPr>
          <w:color w:val="auto"/>
        </w:rPr>
        <w:t>)</w:t>
      </w:r>
      <w:r w:rsidR="00324D3A" w:rsidRPr="00806612">
        <w:rPr>
          <w:color w:val="auto"/>
        </w:rPr>
        <w:t xml:space="preserve">. Jo Leonardi Bee has received a grant from the MRC to conduct research in the field of familial hypercholesterolaemia. Stephen Weng was part of an institution that received grants from the NIHR SPCR for research related to </w:t>
      </w:r>
      <w:r w:rsidR="000B647A" w:rsidRPr="00806612">
        <w:rPr>
          <w:color w:val="auto"/>
        </w:rPr>
        <w:t>familial hyp</w:t>
      </w:r>
      <w:r w:rsidR="00324D3A" w:rsidRPr="00806612">
        <w:rPr>
          <w:color w:val="auto"/>
        </w:rPr>
        <w:t xml:space="preserve">ercholesterolaemia, </w:t>
      </w:r>
      <w:r w:rsidR="008C52EF" w:rsidRPr="00806612">
        <w:rPr>
          <w:color w:val="auto"/>
        </w:rPr>
        <w:t xml:space="preserve">has received </w:t>
      </w:r>
      <w:r w:rsidR="00324D3A" w:rsidRPr="00806612">
        <w:rPr>
          <w:color w:val="auto"/>
        </w:rPr>
        <w:t xml:space="preserve">consulting fees from </w:t>
      </w:r>
      <w:r w:rsidR="006942A6" w:rsidRPr="00806612">
        <w:rPr>
          <w:color w:val="auto"/>
        </w:rPr>
        <w:t>the</w:t>
      </w:r>
      <w:r w:rsidR="00324D3A" w:rsidRPr="00806612">
        <w:rPr>
          <w:color w:val="auto"/>
        </w:rPr>
        <w:t xml:space="preserve"> Academic Advisory Committee for RoadtoHealth Ltd</w:t>
      </w:r>
      <w:r w:rsidR="00780400" w:rsidRPr="00806612">
        <w:rPr>
          <w:color w:val="auto"/>
        </w:rPr>
        <w:t xml:space="preserve"> (Hailsham, UK)</w:t>
      </w:r>
      <w:r w:rsidR="00324D3A" w:rsidRPr="00806612">
        <w:rPr>
          <w:color w:val="auto"/>
        </w:rPr>
        <w:t xml:space="preserve">, </w:t>
      </w:r>
      <w:r w:rsidR="008A27E8" w:rsidRPr="00806612">
        <w:rPr>
          <w:color w:val="auto"/>
        </w:rPr>
        <w:t xml:space="preserve">has received </w:t>
      </w:r>
      <w:r w:rsidR="00780400" w:rsidRPr="00806612">
        <w:rPr>
          <w:color w:val="auto"/>
        </w:rPr>
        <w:t>h</w:t>
      </w:r>
      <w:r w:rsidR="00324D3A" w:rsidRPr="00806612">
        <w:rPr>
          <w:color w:val="auto"/>
        </w:rPr>
        <w:t>onoraria and travel fees from Amgen</w:t>
      </w:r>
      <w:r w:rsidR="000B647A" w:rsidRPr="00806612">
        <w:rPr>
          <w:color w:val="auto"/>
        </w:rPr>
        <w:t xml:space="preserve"> Inc.</w:t>
      </w:r>
      <w:r w:rsidR="00324D3A" w:rsidRPr="00806612">
        <w:rPr>
          <w:color w:val="auto"/>
        </w:rPr>
        <w:t xml:space="preserve"> for lectures on familial hypercholesterolaemia, was previously a committee member for the </w:t>
      </w:r>
      <w:r w:rsidR="008A27E8" w:rsidRPr="00806612">
        <w:rPr>
          <w:color w:val="auto"/>
        </w:rPr>
        <w:t xml:space="preserve">Medicines and Healthcare products Regulatory Agency </w:t>
      </w:r>
      <w:r w:rsidR="0002557A" w:rsidRPr="00806612">
        <w:rPr>
          <w:color w:val="auto"/>
        </w:rPr>
        <w:t>Clinical Practice Research Datalink</w:t>
      </w:r>
      <w:r w:rsidR="00324D3A" w:rsidRPr="00806612">
        <w:rPr>
          <w:color w:val="auto"/>
        </w:rPr>
        <w:t xml:space="preserve"> Independent Scientific Advisory Committee </w:t>
      </w:r>
      <w:commentRangeStart w:id="3"/>
      <w:r w:rsidR="00324D3A" w:rsidRPr="00806612">
        <w:rPr>
          <w:color w:val="auto"/>
        </w:rPr>
        <w:t>and is currently employed by Janssen R&amp;D</w:t>
      </w:r>
      <w:commentRangeEnd w:id="3"/>
      <w:r w:rsidR="006E5B66" w:rsidRPr="00806612">
        <w:rPr>
          <w:rFonts w:ascii="Times New Roman" w:hAnsi="Times New Roman" w:cs="Times New Roman"/>
          <w:color w:val="auto"/>
          <w:lang w:val="en-US"/>
        </w:rPr>
        <w:commentReference w:id="3"/>
      </w:r>
      <w:r w:rsidR="00324D3A" w:rsidRPr="00806612">
        <w:rPr>
          <w:color w:val="auto"/>
        </w:rPr>
        <w:t xml:space="preserve">. </w:t>
      </w:r>
      <w:r w:rsidRPr="00806612">
        <w:rPr>
          <w:color w:val="auto"/>
        </w:rPr>
        <w:t xml:space="preserve">Steve </w:t>
      </w:r>
      <w:r w:rsidR="00324D3A" w:rsidRPr="00806612">
        <w:rPr>
          <w:color w:val="auto"/>
        </w:rPr>
        <w:t xml:space="preserve">E </w:t>
      </w:r>
      <w:r w:rsidRPr="00806612">
        <w:rPr>
          <w:color w:val="auto"/>
        </w:rPr>
        <w:t xml:space="preserve">Humphries has received </w:t>
      </w:r>
      <w:r w:rsidR="00E75C31" w:rsidRPr="00806612">
        <w:rPr>
          <w:color w:val="auto"/>
        </w:rPr>
        <w:t>s</w:t>
      </w:r>
      <w:r w:rsidRPr="00806612">
        <w:rPr>
          <w:color w:val="auto"/>
        </w:rPr>
        <w:t xml:space="preserve">upport from the British Heart Foundation (PG </w:t>
      </w:r>
      <w:r w:rsidR="009E7540" w:rsidRPr="00806612">
        <w:rPr>
          <w:color w:val="auto"/>
        </w:rPr>
        <w:t>008</w:t>
      </w:r>
      <w:r w:rsidRPr="00806612">
        <w:rPr>
          <w:color w:val="auto"/>
        </w:rPr>
        <w:t>/</w:t>
      </w:r>
      <w:r w:rsidR="009E7540" w:rsidRPr="00806612">
        <w:rPr>
          <w:color w:val="auto"/>
        </w:rPr>
        <w:t>08</w:t>
      </w:r>
      <w:r w:rsidRPr="00806612">
        <w:rPr>
          <w:color w:val="auto"/>
        </w:rPr>
        <w:t>)</w:t>
      </w:r>
      <w:r w:rsidR="00C17BCF" w:rsidRPr="00806612">
        <w:rPr>
          <w:color w:val="auto"/>
        </w:rPr>
        <w:t>;</w:t>
      </w:r>
      <w:r w:rsidRPr="00806612">
        <w:rPr>
          <w:color w:val="auto"/>
        </w:rPr>
        <w:t xml:space="preserve"> is the director of the UK </w:t>
      </w:r>
      <w:r w:rsidR="006F55E6" w:rsidRPr="00806612">
        <w:rPr>
          <w:color w:val="auto"/>
        </w:rPr>
        <w:t>Familial Hypercholesterolaemia</w:t>
      </w:r>
      <w:r w:rsidRPr="00806612">
        <w:rPr>
          <w:color w:val="auto"/>
        </w:rPr>
        <w:t xml:space="preserve"> </w:t>
      </w:r>
      <w:r w:rsidR="006F55E6" w:rsidRPr="00806612">
        <w:rPr>
          <w:color w:val="auto"/>
        </w:rPr>
        <w:t xml:space="preserve">Paediatric </w:t>
      </w:r>
      <w:r w:rsidRPr="00806612">
        <w:rPr>
          <w:color w:val="auto"/>
        </w:rPr>
        <w:t>Register</w:t>
      </w:r>
      <w:r w:rsidR="001C02EE" w:rsidRPr="00806612">
        <w:rPr>
          <w:color w:val="auto"/>
        </w:rPr>
        <w:t>,</w:t>
      </w:r>
      <w:r w:rsidRPr="00806612">
        <w:rPr>
          <w:color w:val="auto"/>
        </w:rPr>
        <w:t xml:space="preserve"> which has received support from a grant from the International Atherosclerosis Society (Pfizer number </w:t>
      </w:r>
      <w:r w:rsidR="009E7540" w:rsidRPr="00806612">
        <w:rPr>
          <w:color w:val="auto"/>
        </w:rPr>
        <w:t>24052829</w:t>
      </w:r>
      <w:r w:rsidRPr="00806612">
        <w:rPr>
          <w:color w:val="auto"/>
        </w:rPr>
        <w:t>)</w:t>
      </w:r>
      <w:r w:rsidR="00C17BCF" w:rsidRPr="00806612">
        <w:rPr>
          <w:color w:val="auto"/>
        </w:rPr>
        <w:t>;</w:t>
      </w:r>
      <w:r w:rsidRPr="00806612">
        <w:rPr>
          <w:color w:val="auto"/>
        </w:rPr>
        <w:t xml:space="preserve"> and</w:t>
      </w:r>
      <w:r w:rsidR="00C17BCF" w:rsidRPr="00806612">
        <w:rPr>
          <w:color w:val="auto"/>
        </w:rPr>
        <w:t xml:space="preserve"> is</w:t>
      </w:r>
      <w:r w:rsidRPr="00806612">
        <w:rPr>
          <w:color w:val="auto"/>
        </w:rPr>
        <w:t xml:space="preserve"> a medical director and minor shareholder of </w:t>
      </w:r>
      <w:r w:rsidR="00D54BC0" w:rsidRPr="00806612">
        <w:rPr>
          <w:color w:val="auto"/>
        </w:rPr>
        <w:t>the</w:t>
      </w:r>
      <w:r w:rsidRPr="00806612">
        <w:rPr>
          <w:color w:val="auto"/>
        </w:rPr>
        <w:t xml:space="preserve"> </w:t>
      </w:r>
      <w:r w:rsidR="009174BB" w:rsidRPr="00806612">
        <w:rPr>
          <w:color w:val="auto"/>
        </w:rPr>
        <w:t>University College London</w:t>
      </w:r>
      <w:r w:rsidR="00D54BC0" w:rsidRPr="00806612">
        <w:rPr>
          <w:color w:val="auto"/>
        </w:rPr>
        <w:t xml:space="preserve"> Business</w:t>
      </w:r>
      <w:r w:rsidR="003B6873" w:rsidRPr="00806612">
        <w:rPr>
          <w:color w:val="auto"/>
        </w:rPr>
        <w:t xml:space="preserve"> Ltd</w:t>
      </w:r>
      <w:r w:rsidR="00D54BC0" w:rsidRPr="00806612">
        <w:rPr>
          <w:color w:val="auto"/>
        </w:rPr>
        <w:t xml:space="preserve"> </w:t>
      </w:r>
      <w:r w:rsidR="00097B30" w:rsidRPr="00806612">
        <w:rPr>
          <w:color w:val="auto"/>
        </w:rPr>
        <w:t>s</w:t>
      </w:r>
      <w:r w:rsidRPr="00806612">
        <w:rPr>
          <w:color w:val="auto"/>
        </w:rPr>
        <w:t>pinout company StoreGene</w:t>
      </w:r>
      <w:r w:rsidR="002E1BC9" w:rsidRPr="00806612">
        <w:rPr>
          <w:color w:val="auto"/>
        </w:rPr>
        <w:t xml:space="preserve"> (London, UK)</w:t>
      </w:r>
      <w:r w:rsidR="001C02EE" w:rsidRPr="00806612">
        <w:rPr>
          <w:color w:val="auto"/>
        </w:rPr>
        <w:t>,</w:t>
      </w:r>
      <w:r w:rsidRPr="00806612">
        <w:rPr>
          <w:color w:val="auto"/>
        </w:rPr>
        <w:t xml:space="preserve"> which offers </w:t>
      </w:r>
      <w:r w:rsidR="00E35944" w:rsidRPr="00806612">
        <w:rPr>
          <w:color w:val="auto"/>
        </w:rPr>
        <w:t>deoxyribonucleic acid (</w:t>
      </w:r>
      <w:r w:rsidRPr="00806612">
        <w:rPr>
          <w:color w:val="auto"/>
        </w:rPr>
        <w:t>DNA</w:t>
      </w:r>
      <w:r w:rsidR="00E35944" w:rsidRPr="00806612">
        <w:rPr>
          <w:color w:val="auto"/>
        </w:rPr>
        <w:t>)</w:t>
      </w:r>
      <w:r w:rsidRPr="00806612">
        <w:rPr>
          <w:color w:val="auto"/>
        </w:rPr>
        <w:t xml:space="preserve"> testing for individuals with </w:t>
      </w:r>
      <w:r w:rsidR="00D54BC0" w:rsidRPr="00806612">
        <w:rPr>
          <w:color w:val="auto"/>
        </w:rPr>
        <w:t>familial hypercholesterolaemia</w:t>
      </w:r>
      <w:r w:rsidRPr="00806612">
        <w:rPr>
          <w:color w:val="auto"/>
        </w:rPr>
        <w:t>.</w:t>
      </w:r>
      <w:r w:rsidR="00324D3A" w:rsidRPr="00806612">
        <w:rPr>
          <w:color w:val="auto"/>
        </w:rPr>
        <w:t xml:space="preserve"> Kate Haralambos has received payment for PASS</w:t>
      </w:r>
      <w:r w:rsidR="00333FC1" w:rsidRPr="00806612">
        <w:rPr>
          <w:color w:val="auto"/>
        </w:rPr>
        <w:t xml:space="preserve"> (PASS Software, Rijswijk, the Netherlands)</w:t>
      </w:r>
      <w:r w:rsidR="00324D3A" w:rsidRPr="00806612">
        <w:rPr>
          <w:color w:val="auto"/>
        </w:rPr>
        <w:t xml:space="preserve"> clinical data entry and</w:t>
      </w:r>
      <w:r w:rsidR="00340269" w:rsidRPr="00806612">
        <w:rPr>
          <w:color w:val="auto"/>
        </w:rPr>
        <w:t xml:space="preserve"> for</w:t>
      </w:r>
      <w:r w:rsidR="00324D3A" w:rsidRPr="00806612">
        <w:rPr>
          <w:color w:val="auto"/>
        </w:rPr>
        <w:t xml:space="preserve"> extracting and processing data. </w:t>
      </w:r>
      <w:r w:rsidRPr="00806612">
        <w:rPr>
          <w:color w:val="auto"/>
        </w:rPr>
        <w:t>Dev Datta has received personal honoraria from Daiichi</w:t>
      </w:r>
      <w:r w:rsidR="00C65235" w:rsidRPr="00806612">
        <w:rPr>
          <w:color w:val="auto"/>
        </w:rPr>
        <w:t xml:space="preserve"> </w:t>
      </w:r>
      <w:r w:rsidRPr="00806612">
        <w:rPr>
          <w:color w:val="auto"/>
        </w:rPr>
        <w:t>Sankyo</w:t>
      </w:r>
      <w:r w:rsidR="00C65235" w:rsidRPr="00806612">
        <w:rPr>
          <w:color w:val="auto"/>
        </w:rPr>
        <w:t xml:space="preserve"> Company, Ltd (Tokyo, Japan)</w:t>
      </w:r>
      <w:r w:rsidR="004B61AA" w:rsidRPr="00806612">
        <w:rPr>
          <w:color w:val="auto"/>
        </w:rPr>
        <w:t>,</w:t>
      </w:r>
      <w:r w:rsidRPr="00806612">
        <w:rPr>
          <w:color w:val="auto"/>
        </w:rPr>
        <w:t xml:space="preserve"> Pfizer</w:t>
      </w:r>
      <w:r w:rsidR="00EC2075" w:rsidRPr="00806612">
        <w:rPr>
          <w:color w:val="auto"/>
        </w:rPr>
        <w:t xml:space="preserve"> Inc. (New York City, NY, USA)</w:t>
      </w:r>
      <w:r w:rsidR="004B61AA" w:rsidRPr="00806612">
        <w:rPr>
          <w:color w:val="auto"/>
        </w:rPr>
        <w:t>,</w:t>
      </w:r>
      <w:r w:rsidRPr="00806612">
        <w:rPr>
          <w:color w:val="auto"/>
        </w:rPr>
        <w:t xml:space="preserve"> Ionis</w:t>
      </w:r>
      <w:r w:rsidR="004233B6" w:rsidRPr="00806612">
        <w:rPr>
          <w:color w:val="auto"/>
        </w:rPr>
        <w:t xml:space="preserve"> Pharmaceuticals, Inc. (Carlsbad, CA, USA)</w:t>
      </w:r>
      <w:r w:rsidR="004B61AA" w:rsidRPr="00806612">
        <w:rPr>
          <w:color w:val="auto"/>
        </w:rPr>
        <w:t>,</w:t>
      </w:r>
      <w:r w:rsidRPr="00806612">
        <w:rPr>
          <w:color w:val="auto"/>
        </w:rPr>
        <w:t xml:space="preserve"> Amgen</w:t>
      </w:r>
      <w:r w:rsidR="004233B6" w:rsidRPr="00806612">
        <w:rPr>
          <w:color w:val="auto"/>
        </w:rPr>
        <w:t xml:space="preserve"> Inc.</w:t>
      </w:r>
      <w:r w:rsidR="004B61AA" w:rsidRPr="00806612">
        <w:rPr>
          <w:color w:val="auto"/>
        </w:rPr>
        <w:t>,</w:t>
      </w:r>
      <w:r w:rsidRPr="00806612">
        <w:rPr>
          <w:color w:val="auto"/>
        </w:rPr>
        <w:t xml:space="preserve"> </w:t>
      </w:r>
      <w:r w:rsidR="00404C23" w:rsidRPr="00806612">
        <w:rPr>
          <w:color w:val="auto"/>
        </w:rPr>
        <w:t>Akcea Therapeutics, Inc.</w:t>
      </w:r>
      <w:r w:rsidR="003650A7" w:rsidRPr="00806612">
        <w:rPr>
          <w:color w:val="auto"/>
        </w:rPr>
        <w:t xml:space="preserve"> (Ionis Pharmaceuticals, Inc.)</w:t>
      </w:r>
      <w:r w:rsidR="004B61AA" w:rsidRPr="00806612">
        <w:rPr>
          <w:color w:val="auto"/>
        </w:rPr>
        <w:t>,</w:t>
      </w:r>
      <w:r w:rsidRPr="00806612">
        <w:rPr>
          <w:color w:val="auto"/>
        </w:rPr>
        <w:t xml:space="preserve"> Novartis</w:t>
      </w:r>
      <w:r w:rsidR="00B840CC" w:rsidRPr="00806612">
        <w:rPr>
          <w:color w:val="auto"/>
        </w:rPr>
        <w:t xml:space="preserve"> AG (Basel, Switzerland)</w:t>
      </w:r>
      <w:r w:rsidR="004B61AA" w:rsidRPr="00806612">
        <w:rPr>
          <w:color w:val="auto"/>
        </w:rPr>
        <w:t xml:space="preserve"> and</w:t>
      </w:r>
      <w:r w:rsidRPr="00806612">
        <w:rPr>
          <w:color w:val="auto"/>
        </w:rPr>
        <w:t xml:space="preserve"> </w:t>
      </w:r>
      <w:r w:rsidR="00574925" w:rsidRPr="00806612">
        <w:rPr>
          <w:color w:val="auto"/>
        </w:rPr>
        <w:t>Amryt Pharma plc (Dublin, Ireland)</w:t>
      </w:r>
      <w:r w:rsidRPr="00806612">
        <w:rPr>
          <w:color w:val="auto"/>
        </w:rPr>
        <w:t>, which are all manufacturers in the field of lipidology. Zosia Miedzybrodzk</w:t>
      </w:r>
      <w:r w:rsidR="00A259E8" w:rsidRPr="00806612">
        <w:rPr>
          <w:color w:val="auto"/>
        </w:rPr>
        <w:t>a</w:t>
      </w:r>
      <w:r w:rsidRPr="00806612">
        <w:rPr>
          <w:color w:val="auto"/>
        </w:rPr>
        <w:t xml:space="preserve"> has received payment for arranging data extraction and </w:t>
      </w:r>
      <w:r w:rsidR="004B61AA" w:rsidRPr="00806612">
        <w:rPr>
          <w:color w:val="auto"/>
        </w:rPr>
        <w:t xml:space="preserve">for </w:t>
      </w:r>
      <w:r w:rsidRPr="00806612">
        <w:rPr>
          <w:color w:val="auto"/>
        </w:rPr>
        <w:t>presenting data in Scottish health data Safe</w:t>
      </w:r>
      <w:r w:rsidR="003C15F3" w:rsidRPr="00806612">
        <w:rPr>
          <w:color w:val="auto"/>
        </w:rPr>
        <w:t xml:space="preserve"> H</w:t>
      </w:r>
      <w:r w:rsidRPr="00806612">
        <w:rPr>
          <w:color w:val="auto"/>
        </w:rPr>
        <w:t>aven</w:t>
      </w:r>
      <w:r w:rsidR="002A66FA" w:rsidRPr="00806612">
        <w:rPr>
          <w:color w:val="auto"/>
        </w:rPr>
        <w:t xml:space="preserve"> (Grampian Data Safe Haven, University of Aberdeen)</w:t>
      </w:r>
      <w:r w:rsidRPr="00806612">
        <w:rPr>
          <w:color w:val="auto"/>
        </w:rPr>
        <w:t xml:space="preserve">, and has received funding from </w:t>
      </w:r>
      <w:r w:rsidR="004B61AA" w:rsidRPr="00806612">
        <w:rPr>
          <w:color w:val="auto"/>
        </w:rPr>
        <w:t>Amgen Inc.</w:t>
      </w:r>
      <w:r w:rsidR="00287468" w:rsidRPr="00806612">
        <w:rPr>
          <w:color w:val="auto"/>
        </w:rPr>
        <w:t xml:space="preserve"> </w:t>
      </w:r>
      <w:r w:rsidRPr="00806612">
        <w:rPr>
          <w:color w:val="auto"/>
        </w:rPr>
        <w:t xml:space="preserve">and </w:t>
      </w:r>
      <w:r w:rsidR="004B61AA" w:rsidRPr="00806612">
        <w:rPr>
          <w:color w:val="auto"/>
        </w:rPr>
        <w:t>Akcea Therapeutics, Inc</w:t>
      </w:r>
      <w:r w:rsidRPr="00806612">
        <w:rPr>
          <w:color w:val="auto"/>
        </w:rPr>
        <w:t>.</w:t>
      </w:r>
      <w:bookmarkStart w:id="4" w:name="_Toc107157426"/>
      <w:r w:rsidR="004B61AA" w:rsidRPr="00806612">
        <w:rPr>
          <w:color w:val="auto"/>
        </w:rPr>
        <w:t xml:space="preserve"> </w:t>
      </w:r>
      <w:r w:rsidR="00324D3A" w:rsidRPr="00806612">
        <w:rPr>
          <w:color w:val="auto"/>
        </w:rPr>
        <w:t xml:space="preserve">Joe Kai is a member of the NIHR </w:t>
      </w:r>
      <w:r w:rsidR="0084615C" w:rsidRPr="00806612">
        <w:rPr>
          <w:color w:val="auto"/>
        </w:rPr>
        <w:t>SPCR</w:t>
      </w:r>
      <w:r w:rsidR="00324D3A" w:rsidRPr="00806612">
        <w:rPr>
          <w:color w:val="auto"/>
        </w:rPr>
        <w:t xml:space="preserve"> </w:t>
      </w:r>
      <w:r w:rsidR="0084615C" w:rsidRPr="00806612">
        <w:rPr>
          <w:color w:val="auto"/>
        </w:rPr>
        <w:t>b</w:t>
      </w:r>
      <w:r w:rsidR="00324D3A" w:rsidRPr="00806612">
        <w:rPr>
          <w:color w:val="auto"/>
        </w:rPr>
        <w:t>oard (</w:t>
      </w:r>
      <w:r w:rsidR="009E7540" w:rsidRPr="00806612">
        <w:rPr>
          <w:color w:val="auto"/>
        </w:rPr>
        <w:t>2015</w:t>
      </w:r>
      <w:r w:rsidR="0084615C" w:rsidRPr="00806612">
        <w:rPr>
          <w:color w:val="auto"/>
        </w:rPr>
        <w:t xml:space="preserve"> to </w:t>
      </w:r>
      <w:r w:rsidR="00324D3A" w:rsidRPr="00806612">
        <w:rPr>
          <w:color w:val="auto"/>
        </w:rPr>
        <w:t>present).</w:t>
      </w:r>
    </w:p>
    <w:p w14:paraId="2F200D9C" w14:textId="34BCED90" w:rsidR="00664B28" w:rsidRPr="00806612" w:rsidRDefault="00664B28" w:rsidP="00664B28">
      <w:pPr>
        <w:pStyle w:val="17TitlepagepubdatePrelimsPrelimsstyles"/>
        <w:rPr>
          <w:color w:val="auto"/>
        </w:rPr>
      </w:pPr>
      <w:r w:rsidRPr="00806612">
        <w:rPr>
          <w:color w:val="auto"/>
        </w:rPr>
        <w:t>Published</w:t>
      </w:r>
      <w:r w:rsidRPr="00806612">
        <w:rPr>
          <w:color w:val="FF0000"/>
        </w:rPr>
        <w:t xml:space="preserve"> XXXX </w:t>
      </w:r>
      <w:r w:rsidR="009E7540" w:rsidRPr="00806612">
        <w:rPr>
          <w:color w:val="auto"/>
        </w:rPr>
        <w:t>2022</w:t>
      </w:r>
    </w:p>
    <w:p w14:paraId="7BB6EEA3" w14:textId="5EFA3B5B" w:rsidR="00664B28" w:rsidRPr="00806612" w:rsidRDefault="00664B28" w:rsidP="00664B28">
      <w:pPr>
        <w:pStyle w:val="18TitlepagedoiPrelimsPrelimsstyles"/>
        <w:rPr>
          <w:color w:val="FF0000"/>
        </w:rPr>
      </w:pPr>
      <w:r w:rsidRPr="00806612">
        <w:rPr>
          <w:color w:val="auto"/>
        </w:rPr>
        <w:t xml:space="preserve">DOI </w:t>
      </w:r>
      <w:r w:rsidR="009E7540" w:rsidRPr="00806612">
        <w:rPr>
          <w:color w:val="auto"/>
        </w:rPr>
        <w:t>10</w:t>
      </w:r>
      <w:r w:rsidRPr="00806612">
        <w:rPr>
          <w:color w:val="auto"/>
        </w:rPr>
        <w:t>.</w:t>
      </w:r>
      <w:r w:rsidR="009E7540" w:rsidRPr="00806612">
        <w:rPr>
          <w:color w:val="auto"/>
        </w:rPr>
        <w:t>3310</w:t>
      </w:r>
      <w:r w:rsidRPr="00806612">
        <w:rPr>
          <w:color w:val="auto"/>
        </w:rPr>
        <w:t>/hta</w:t>
      </w:r>
      <w:r w:rsidR="009E7540" w:rsidRPr="00806612">
        <w:rPr>
          <w:color w:val="auto"/>
        </w:rPr>
        <w:t>26</w:t>
      </w:r>
      <w:r w:rsidRPr="00806612">
        <w:rPr>
          <w:color w:val="FF0000"/>
        </w:rPr>
        <w:t>XXX</w:t>
      </w:r>
    </w:p>
    <w:p w14:paraId="33EDE2AB" w14:textId="77777777" w:rsidR="00664B28" w:rsidRPr="00806612" w:rsidRDefault="00664B28" w:rsidP="00664B28">
      <w:pPr>
        <w:pStyle w:val="16TitlepagetextPrelimsPrelimsstyles"/>
        <w:rPr>
          <w:color w:val="auto"/>
        </w:rPr>
      </w:pPr>
      <w:r w:rsidRPr="00806612">
        <w:rPr>
          <w:color w:val="auto"/>
        </w:rPr>
        <w:t>This report should be referenced as follows:</w:t>
      </w:r>
    </w:p>
    <w:p w14:paraId="481D92E9" w14:textId="242D98BC" w:rsidR="00664B28" w:rsidRPr="00806612" w:rsidRDefault="00FE7056" w:rsidP="00664B28">
      <w:pPr>
        <w:pStyle w:val="16TitlepagetextPrelimsPrelimsstyles"/>
        <w:rPr>
          <w:color w:val="auto"/>
        </w:rPr>
      </w:pPr>
      <w:r w:rsidRPr="00806612">
        <w:rPr>
          <w:color w:val="auto"/>
        </w:rPr>
        <w:t xml:space="preserve">Qureshi N, Woods B, </w:t>
      </w:r>
      <w:r w:rsidR="00252891" w:rsidRPr="00806612">
        <w:rPr>
          <w:color w:val="auto"/>
        </w:rPr>
        <w:t xml:space="preserve">Neves de Faria R, </w:t>
      </w:r>
      <w:r w:rsidR="006A1823" w:rsidRPr="00806612">
        <w:rPr>
          <w:color w:val="auto"/>
        </w:rPr>
        <w:t xml:space="preserve">Saramago Goncalves P, Cox E, </w:t>
      </w:r>
      <w:r w:rsidR="006511DB" w:rsidRPr="00806612">
        <w:rPr>
          <w:color w:val="auto"/>
        </w:rPr>
        <w:t xml:space="preserve">Leonardi Bee J, </w:t>
      </w:r>
      <w:r w:rsidR="006511DB" w:rsidRPr="00806612">
        <w:rPr>
          <w:i/>
          <w:iCs/>
          <w:color w:val="auto"/>
        </w:rPr>
        <w:t>et al</w:t>
      </w:r>
      <w:r w:rsidR="00664B28" w:rsidRPr="00806612">
        <w:rPr>
          <w:color w:val="auto"/>
        </w:rPr>
        <w:t>.</w:t>
      </w:r>
      <w:r w:rsidR="009D64C5" w:rsidRPr="00806612">
        <w:rPr>
          <w:color w:val="auto"/>
        </w:rPr>
        <w:t xml:space="preserve"> Alternative </w:t>
      </w:r>
      <w:r w:rsidR="00102DA7" w:rsidRPr="00806612">
        <w:rPr>
          <w:color w:val="auto"/>
        </w:rPr>
        <w:t>cascade-testing proto</w:t>
      </w:r>
      <w:r w:rsidR="009D64C5" w:rsidRPr="00806612">
        <w:rPr>
          <w:color w:val="auto"/>
        </w:rPr>
        <w:t>cols for identifying and managing patients with familial hypercholesterolaemia: systematic reviews, qualitative study and cost-effectiveness analysis</w:t>
      </w:r>
      <w:r w:rsidR="00664B28" w:rsidRPr="00806612">
        <w:rPr>
          <w:color w:val="auto"/>
        </w:rPr>
        <w:t xml:space="preserve">. </w:t>
      </w:r>
      <w:r w:rsidR="00664B28" w:rsidRPr="00806612">
        <w:rPr>
          <w:i/>
          <w:color w:val="auto"/>
        </w:rPr>
        <w:t xml:space="preserve">Health </w:t>
      </w:r>
      <w:r w:rsidR="009D64C5" w:rsidRPr="00806612">
        <w:rPr>
          <w:i/>
          <w:color w:val="auto"/>
        </w:rPr>
        <w:t xml:space="preserve">Technol Assess </w:t>
      </w:r>
      <w:r w:rsidR="009E7540" w:rsidRPr="00806612">
        <w:rPr>
          <w:color w:val="auto"/>
        </w:rPr>
        <w:t>2022</w:t>
      </w:r>
      <w:r w:rsidR="00664B28" w:rsidRPr="00806612">
        <w:rPr>
          <w:color w:val="auto"/>
        </w:rPr>
        <w:t>;</w:t>
      </w:r>
      <w:r w:rsidR="009E7540" w:rsidRPr="00806612">
        <w:rPr>
          <w:b/>
          <w:color w:val="auto"/>
        </w:rPr>
        <w:t>26</w:t>
      </w:r>
      <w:r w:rsidR="00664B28" w:rsidRPr="00806612">
        <w:rPr>
          <w:color w:val="auto"/>
        </w:rPr>
        <w:t>(</w:t>
      </w:r>
      <w:r w:rsidR="00664B28" w:rsidRPr="00806612">
        <w:rPr>
          <w:color w:val="FF0000"/>
        </w:rPr>
        <w:t>XX</w:t>
      </w:r>
      <w:r w:rsidR="00664B28" w:rsidRPr="00806612">
        <w:rPr>
          <w:color w:val="auto"/>
        </w:rPr>
        <w:t>).</w:t>
      </w:r>
    </w:p>
    <w:p w14:paraId="14D27DD8" w14:textId="77777777" w:rsidR="002B3C82" w:rsidRPr="00806612" w:rsidRDefault="002B3C82" w:rsidP="002B3C82">
      <w:pPr>
        <w:pStyle w:val="16TitlepagetextPrelimsPrelimsstyles"/>
        <w:rPr>
          <w:color w:val="auto"/>
        </w:rPr>
      </w:pPr>
      <w:r w:rsidRPr="00806612">
        <w:rPr>
          <w:i/>
          <w:color w:val="auto"/>
        </w:rPr>
        <w:t>Health Technology Assessment</w:t>
      </w:r>
      <w:r w:rsidRPr="00806612">
        <w:rPr>
          <w:color w:val="auto"/>
        </w:rPr>
        <w:t xml:space="preserve"> is indexed and abstracted in </w:t>
      </w:r>
      <w:r w:rsidRPr="00806612">
        <w:rPr>
          <w:i/>
          <w:color w:val="auto"/>
        </w:rPr>
        <w:t>Index Medicus</w:t>
      </w:r>
      <w:r w:rsidRPr="00806612">
        <w:rPr>
          <w:color w:val="auto"/>
        </w:rPr>
        <w:t xml:space="preserve">/MEDLINE, </w:t>
      </w:r>
      <w:r w:rsidRPr="00806612">
        <w:rPr>
          <w:i/>
          <w:color w:val="auto"/>
        </w:rPr>
        <w:t>Excerpta Medica</w:t>
      </w:r>
      <w:r w:rsidRPr="00806612">
        <w:rPr>
          <w:color w:val="auto"/>
        </w:rPr>
        <w:t xml:space="preserve">/EMBASE, </w:t>
      </w:r>
      <w:r w:rsidRPr="00806612">
        <w:rPr>
          <w:i/>
          <w:color w:val="auto"/>
        </w:rPr>
        <w:t>Science Citation Index Expanded</w:t>
      </w:r>
      <w:r w:rsidRPr="00806612">
        <w:rPr>
          <w:color w:val="auto"/>
        </w:rPr>
        <w:t xml:space="preserve"> (SciSearch</w:t>
      </w:r>
      <w:r w:rsidRPr="00806612">
        <w:rPr>
          <w:color w:val="auto"/>
          <w:vertAlign w:val="superscript"/>
        </w:rPr>
        <w:t>®</w:t>
      </w:r>
      <w:r w:rsidRPr="00806612">
        <w:rPr>
          <w:color w:val="auto"/>
        </w:rPr>
        <w:t xml:space="preserve">) and </w:t>
      </w:r>
      <w:r w:rsidRPr="00806612">
        <w:rPr>
          <w:i/>
          <w:color w:val="auto"/>
        </w:rPr>
        <w:t>Current Contents</w:t>
      </w:r>
      <w:r w:rsidRPr="00806612">
        <w:rPr>
          <w:color w:val="auto"/>
          <w:vertAlign w:val="superscript"/>
        </w:rPr>
        <w:t>®</w:t>
      </w:r>
      <w:r w:rsidRPr="00806612">
        <w:rPr>
          <w:color w:val="auto"/>
        </w:rPr>
        <w:t>/Clinical Medicine.</w:t>
      </w:r>
    </w:p>
    <w:p w14:paraId="61F61AB0" w14:textId="77777777" w:rsidR="003F27A7" w:rsidRPr="00806612" w:rsidRDefault="003F27A7" w:rsidP="003F27A7">
      <w:pPr>
        <w:pStyle w:val="43PrelimtitleHeadingsHeadingstyles"/>
        <w:rPr>
          <w:rFonts w:eastAsia="Arial"/>
        </w:rPr>
      </w:pPr>
      <w:r w:rsidRPr="00806612">
        <w:rPr>
          <w:rFonts w:eastAsia="Arial"/>
        </w:rPr>
        <w:t>Abstract</w:t>
      </w:r>
      <w:bookmarkEnd w:id="4"/>
    </w:p>
    <w:p w14:paraId="396AB3F2" w14:textId="7720282A" w:rsidR="003F27A7" w:rsidRPr="00806612" w:rsidRDefault="00F0050B" w:rsidP="00F0050B">
      <w:pPr>
        <w:pStyle w:val="151AbstracttitlePrelimsPrelimsstyles"/>
      </w:pPr>
      <w:r w:rsidRPr="00806612">
        <w:rPr>
          <w:rFonts w:eastAsiaTheme="minorHAnsi"/>
        </w:rPr>
        <w:lastRenderedPageBreak/>
        <w:t xml:space="preserve">Alternative </w:t>
      </w:r>
      <w:r w:rsidR="00102DA7" w:rsidRPr="00806612">
        <w:rPr>
          <w:rFonts w:eastAsiaTheme="minorHAnsi"/>
        </w:rPr>
        <w:t>cascade-testing proto</w:t>
      </w:r>
      <w:r w:rsidRPr="00806612">
        <w:rPr>
          <w:rFonts w:eastAsiaTheme="minorHAnsi"/>
        </w:rPr>
        <w:t>cols for identifying and managing patients with familial hypercholesterolaemia: systematic reviews, qualitative study and cost-effectiveness analysis</w:t>
      </w:r>
    </w:p>
    <w:p w14:paraId="4D8614DE" w14:textId="77777777" w:rsidR="003F27A7" w:rsidRPr="00806612" w:rsidRDefault="003F27A7" w:rsidP="003F27A7">
      <w:pPr>
        <w:pStyle w:val="152AbstractauthorsPrelimsPrelimsstyles"/>
      </w:pPr>
      <w:r w:rsidRPr="00806612">
        <w:t>Nadeem Qureshi,</w:t>
      </w:r>
      <w:r w:rsidRPr="00806612">
        <w:rPr>
          <w:vertAlign w:val="superscript"/>
        </w:rPr>
        <w:t>1</w:t>
      </w:r>
      <w:r w:rsidRPr="00806612">
        <w:t>* Bethan Woods,</w:t>
      </w:r>
      <w:r w:rsidRPr="00806612">
        <w:rPr>
          <w:vertAlign w:val="superscript"/>
        </w:rPr>
        <w:t>2</w:t>
      </w:r>
      <w:r w:rsidRPr="00806612">
        <w:t xml:space="preserve"> Rita Neves de Faria,</w:t>
      </w:r>
      <w:r w:rsidRPr="00806612">
        <w:rPr>
          <w:vertAlign w:val="superscript"/>
        </w:rPr>
        <w:t>2</w:t>
      </w:r>
      <w:r w:rsidRPr="00806612">
        <w:t xml:space="preserve"> Pedro Saramago Goncalves,</w:t>
      </w:r>
      <w:r w:rsidRPr="00806612">
        <w:rPr>
          <w:vertAlign w:val="superscript"/>
        </w:rPr>
        <w:t>2</w:t>
      </w:r>
      <w:r w:rsidRPr="00806612">
        <w:t xml:space="preserve"> Edward Cox,</w:t>
      </w:r>
      <w:r w:rsidRPr="00806612">
        <w:rPr>
          <w:vertAlign w:val="superscript"/>
        </w:rPr>
        <w:t>2</w:t>
      </w:r>
      <w:r w:rsidRPr="00806612">
        <w:t xml:space="preserve"> Jo Leonardi Bee,</w:t>
      </w:r>
      <w:r w:rsidRPr="00806612">
        <w:rPr>
          <w:vertAlign w:val="superscript"/>
        </w:rPr>
        <w:t>1</w:t>
      </w:r>
      <w:r w:rsidRPr="00806612">
        <w:t xml:space="preserve"> Laura Condon,</w:t>
      </w:r>
      <w:r w:rsidRPr="00806612">
        <w:rPr>
          <w:vertAlign w:val="superscript"/>
        </w:rPr>
        <w:t>1</w:t>
      </w:r>
      <w:r w:rsidRPr="00806612">
        <w:t xml:space="preserve"> Stephen Weng,</w:t>
      </w:r>
      <w:r w:rsidRPr="00806612">
        <w:rPr>
          <w:vertAlign w:val="superscript"/>
        </w:rPr>
        <w:t>3</w:t>
      </w:r>
      <w:r w:rsidRPr="00806612">
        <w:t xml:space="preserve"> Ralph K Akyea,</w:t>
      </w:r>
      <w:r w:rsidRPr="00806612">
        <w:rPr>
          <w:vertAlign w:val="superscript"/>
        </w:rPr>
        <w:t>1</w:t>
      </w:r>
      <w:r w:rsidRPr="00806612">
        <w:t xml:space="preserve"> Barbara Iyen,</w:t>
      </w:r>
      <w:r w:rsidRPr="00806612">
        <w:rPr>
          <w:vertAlign w:val="superscript"/>
        </w:rPr>
        <w:t>1</w:t>
      </w:r>
      <w:r w:rsidRPr="00806612">
        <w:t xml:space="preserve"> Paul Roderick,</w:t>
      </w:r>
      <w:r w:rsidRPr="00806612">
        <w:rPr>
          <w:vertAlign w:val="superscript"/>
        </w:rPr>
        <w:t>4</w:t>
      </w:r>
      <w:r w:rsidRPr="00806612">
        <w:t xml:space="preserve"> Steve E Humphries,</w:t>
      </w:r>
      <w:r w:rsidRPr="00806612">
        <w:rPr>
          <w:vertAlign w:val="superscript"/>
        </w:rPr>
        <w:t>5</w:t>
      </w:r>
      <w:r w:rsidRPr="00806612">
        <w:t xml:space="preserve"> William Rowlands,</w:t>
      </w:r>
      <w:r w:rsidRPr="00806612">
        <w:rPr>
          <w:vertAlign w:val="superscript"/>
        </w:rPr>
        <w:t>6</w:t>
      </w:r>
      <w:r w:rsidRPr="00806612">
        <w:t xml:space="preserve"> Melanie Watson,</w:t>
      </w:r>
      <w:r w:rsidRPr="00806612">
        <w:rPr>
          <w:vertAlign w:val="superscript"/>
        </w:rPr>
        <w:t>7</w:t>
      </w:r>
      <w:r w:rsidRPr="00806612">
        <w:t xml:space="preserve"> Kate Haralambos,</w:t>
      </w:r>
      <w:r w:rsidRPr="00806612">
        <w:rPr>
          <w:vertAlign w:val="superscript"/>
        </w:rPr>
        <w:t>8</w:t>
      </w:r>
      <w:r w:rsidRPr="00806612">
        <w:t xml:space="preserve"> Ryan Kenny,</w:t>
      </w:r>
      <w:r w:rsidRPr="00806612">
        <w:rPr>
          <w:vertAlign w:val="superscript"/>
        </w:rPr>
        <w:t>9</w:t>
      </w:r>
      <w:r w:rsidRPr="00806612">
        <w:t xml:space="preserve"> Dev Datta,</w:t>
      </w:r>
      <w:r w:rsidRPr="00806612">
        <w:rPr>
          <w:vertAlign w:val="superscript"/>
        </w:rPr>
        <w:t>10</w:t>
      </w:r>
      <w:r w:rsidRPr="00806612">
        <w:t xml:space="preserve"> Zosia Miedzybrodzka,</w:t>
      </w:r>
      <w:r w:rsidRPr="00806612">
        <w:rPr>
          <w:vertAlign w:val="superscript"/>
        </w:rPr>
        <w:t>11</w:t>
      </w:r>
      <w:r w:rsidRPr="00806612">
        <w:t xml:space="preserve"> Christopher Byrne</w:t>
      </w:r>
      <w:r w:rsidRPr="00806612">
        <w:rPr>
          <w:vertAlign w:val="superscript"/>
        </w:rPr>
        <w:t>12</w:t>
      </w:r>
      <w:r w:rsidRPr="00806612">
        <w:t xml:space="preserve"> and Joe Kai</w:t>
      </w:r>
      <w:r w:rsidRPr="00806612">
        <w:rPr>
          <w:vertAlign w:val="superscript"/>
        </w:rPr>
        <w:t>1</w:t>
      </w:r>
    </w:p>
    <w:p w14:paraId="2BDB6D34" w14:textId="77777777" w:rsidR="003F27A7" w:rsidRPr="00806612" w:rsidRDefault="003F27A7" w:rsidP="003F27A7">
      <w:pPr>
        <w:pStyle w:val="153AbstractaddressesPrelimsPrelimsstyles"/>
        <w:rPr>
          <w:color w:val="auto"/>
        </w:rPr>
      </w:pPr>
      <w:r w:rsidRPr="00806612">
        <w:rPr>
          <w:color w:val="auto"/>
          <w:vertAlign w:val="superscript"/>
        </w:rPr>
        <w:t>1</w:t>
      </w:r>
      <w:r w:rsidRPr="00806612">
        <w:rPr>
          <w:color w:val="auto"/>
        </w:rPr>
        <w:t>Primary Care Stratified Medicine Research Group, School of Medicine, University of Nottingham, Nottingham, UK</w:t>
      </w:r>
    </w:p>
    <w:p w14:paraId="1BF93497" w14:textId="77777777" w:rsidR="003F27A7" w:rsidRPr="00806612" w:rsidRDefault="003F27A7" w:rsidP="003F27A7">
      <w:pPr>
        <w:pStyle w:val="153AbstractaddressesPrelimsPrelimsstyles"/>
        <w:rPr>
          <w:color w:val="auto"/>
        </w:rPr>
      </w:pPr>
      <w:r w:rsidRPr="00806612">
        <w:rPr>
          <w:color w:val="auto"/>
          <w:vertAlign w:val="superscript"/>
        </w:rPr>
        <w:t>2</w:t>
      </w:r>
      <w:r w:rsidRPr="00806612">
        <w:rPr>
          <w:color w:val="auto"/>
        </w:rPr>
        <w:t>Centre for Health Economics, University of York, York, UK</w:t>
      </w:r>
    </w:p>
    <w:p w14:paraId="42635062" w14:textId="5991F9E8" w:rsidR="003F27A7" w:rsidRPr="00806612" w:rsidRDefault="003F27A7" w:rsidP="003F27A7">
      <w:pPr>
        <w:pStyle w:val="153AbstractaddressesPrelimsPrelimsstyles"/>
        <w:rPr>
          <w:color w:val="auto"/>
        </w:rPr>
      </w:pPr>
      <w:r w:rsidRPr="00806612">
        <w:rPr>
          <w:color w:val="auto"/>
          <w:vertAlign w:val="superscript"/>
        </w:rPr>
        <w:t>3</w:t>
      </w:r>
      <w:r w:rsidRPr="00806612">
        <w:rPr>
          <w:color w:val="auto"/>
        </w:rPr>
        <w:t xml:space="preserve">Cardiovascular and Metabolism, Janssen </w:t>
      </w:r>
      <w:r w:rsidR="004F3A0D" w:rsidRPr="00806612">
        <w:rPr>
          <w:color w:val="auto"/>
        </w:rPr>
        <w:t>Research and Development</w:t>
      </w:r>
    </w:p>
    <w:p w14:paraId="770F9D09" w14:textId="77777777" w:rsidR="003F27A7" w:rsidRPr="00806612" w:rsidRDefault="003F27A7" w:rsidP="003F27A7">
      <w:pPr>
        <w:pStyle w:val="153AbstractaddressesPrelimsPrelimsstyles"/>
        <w:rPr>
          <w:color w:val="auto"/>
        </w:rPr>
      </w:pPr>
      <w:r w:rsidRPr="00806612">
        <w:rPr>
          <w:color w:val="auto"/>
          <w:vertAlign w:val="superscript"/>
        </w:rPr>
        <w:t>4</w:t>
      </w:r>
      <w:r w:rsidRPr="00806612">
        <w:rPr>
          <w:color w:val="auto"/>
        </w:rPr>
        <w:t>Primary Care, Population Sciences and Medical Education, University of Southampton, Southampton, UK</w:t>
      </w:r>
    </w:p>
    <w:p w14:paraId="2D084F84" w14:textId="491EA0BC" w:rsidR="003F27A7" w:rsidRPr="00806612" w:rsidRDefault="003F27A7" w:rsidP="003F27A7">
      <w:pPr>
        <w:pStyle w:val="153AbstractaddressesPrelimsPrelimsstyles"/>
        <w:rPr>
          <w:color w:val="auto"/>
        </w:rPr>
      </w:pPr>
      <w:r w:rsidRPr="00806612">
        <w:rPr>
          <w:color w:val="auto"/>
          <w:vertAlign w:val="superscript"/>
        </w:rPr>
        <w:t>5</w:t>
      </w:r>
      <w:r w:rsidRPr="00806612">
        <w:rPr>
          <w:color w:val="auto"/>
        </w:rPr>
        <w:t xml:space="preserve">Centre for Cardiovascular Genetics, Institute for Cardiovascular Science, University College London, </w:t>
      </w:r>
      <w:r w:rsidR="00B97CDB" w:rsidRPr="00806612">
        <w:rPr>
          <w:color w:val="auto"/>
        </w:rPr>
        <w:t xml:space="preserve">London, </w:t>
      </w:r>
      <w:r w:rsidRPr="00806612">
        <w:rPr>
          <w:color w:val="auto"/>
        </w:rPr>
        <w:t>UK</w:t>
      </w:r>
    </w:p>
    <w:p w14:paraId="32DF4E80" w14:textId="75003EC6" w:rsidR="003F27A7" w:rsidRPr="00806612" w:rsidRDefault="003F27A7" w:rsidP="003F27A7">
      <w:pPr>
        <w:pStyle w:val="153AbstractaddressesPrelimsPrelimsstyles"/>
        <w:rPr>
          <w:color w:val="auto"/>
        </w:rPr>
      </w:pPr>
      <w:r w:rsidRPr="00806612">
        <w:rPr>
          <w:color w:val="auto"/>
          <w:vertAlign w:val="superscript"/>
        </w:rPr>
        <w:t>6</w:t>
      </w:r>
      <w:r w:rsidRPr="00806612">
        <w:rPr>
          <w:color w:val="auto"/>
        </w:rPr>
        <w:t xml:space="preserve">Patient </w:t>
      </w:r>
      <w:r w:rsidR="00B97CDB" w:rsidRPr="00806612">
        <w:rPr>
          <w:color w:val="auto"/>
        </w:rPr>
        <w:t>r</w:t>
      </w:r>
      <w:r w:rsidRPr="00806612">
        <w:rPr>
          <w:color w:val="auto"/>
        </w:rPr>
        <w:t>epresentative</w:t>
      </w:r>
    </w:p>
    <w:p w14:paraId="3BD34C48" w14:textId="77777777" w:rsidR="003F27A7" w:rsidRPr="00806612" w:rsidRDefault="003F27A7" w:rsidP="003F27A7">
      <w:pPr>
        <w:pStyle w:val="153AbstractaddressesPrelimsPrelimsstyles"/>
        <w:rPr>
          <w:color w:val="auto"/>
        </w:rPr>
      </w:pPr>
      <w:r w:rsidRPr="00806612">
        <w:rPr>
          <w:color w:val="auto"/>
          <w:vertAlign w:val="superscript"/>
        </w:rPr>
        <w:t>7</w:t>
      </w:r>
      <w:r w:rsidRPr="00806612">
        <w:rPr>
          <w:color w:val="auto"/>
        </w:rPr>
        <w:t>Wessex Clinical Genetics Service, University Hospital Southampton NHS Foundation Trust, Southampton, UK</w:t>
      </w:r>
    </w:p>
    <w:p w14:paraId="34224072" w14:textId="0E84926B" w:rsidR="003F27A7" w:rsidRPr="00806612" w:rsidRDefault="003F27A7" w:rsidP="003F27A7">
      <w:pPr>
        <w:pStyle w:val="153AbstractaddressesPrelimsPrelimsstyles"/>
        <w:rPr>
          <w:color w:val="auto"/>
        </w:rPr>
      </w:pPr>
      <w:r w:rsidRPr="00806612">
        <w:rPr>
          <w:color w:val="auto"/>
          <w:vertAlign w:val="superscript"/>
        </w:rPr>
        <w:t>8</w:t>
      </w:r>
      <w:r w:rsidRPr="00806612">
        <w:rPr>
          <w:color w:val="auto"/>
        </w:rPr>
        <w:t xml:space="preserve">Institute of Medical Genetics, Cardiff University, </w:t>
      </w:r>
      <w:r w:rsidR="00F02A21" w:rsidRPr="00806612">
        <w:rPr>
          <w:color w:val="auto"/>
        </w:rPr>
        <w:t>Cardiff</w:t>
      </w:r>
      <w:r w:rsidRPr="00806612">
        <w:rPr>
          <w:color w:val="auto"/>
        </w:rPr>
        <w:t>, UK</w:t>
      </w:r>
    </w:p>
    <w:p w14:paraId="210F2A89" w14:textId="4D1D4C44" w:rsidR="003F27A7" w:rsidRPr="00806612" w:rsidRDefault="003F27A7" w:rsidP="003F27A7">
      <w:pPr>
        <w:pStyle w:val="153AbstractaddressesPrelimsPrelimsstyles"/>
        <w:rPr>
          <w:color w:val="auto"/>
        </w:rPr>
      </w:pPr>
      <w:r w:rsidRPr="00806612">
        <w:rPr>
          <w:color w:val="auto"/>
          <w:vertAlign w:val="superscript"/>
        </w:rPr>
        <w:t>9</w:t>
      </w:r>
      <w:r w:rsidRPr="00806612">
        <w:rPr>
          <w:color w:val="auto"/>
        </w:rPr>
        <w:t>Population Health Sciences Institute, Newcastle University, Newcastle</w:t>
      </w:r>
      <w:r w:rsidR="004C0E1E" w:rsidRPr="00806612">
        <w:rPr>
          <w:color w:val="auto"/>
        </w:rPr>
        <w:t xml:space="preserve"> </w:t>
      </w:r>
      <w:r w:rsidRPr="00806612">
        <w:rPr>
          <w:color w:val="auto"/>
        </w:rPr>
        <w:t>upon</w:t>
      </w:r>
      <w:r w:rsidR="004C0E1E" w:rsidRPr="00806612">
        <w:rPr>
          <w:color w:val="auto"/>
        </w:rPr>
        <w:t xml:space="preserve"> </w:t>
      </w:r>
      <w:r w:rsidRPr="00806612">
        <w:rPr>
          <w:color w:val="auto"/>
        </w:rPr>
        <w:t>Tyne, UK</w:t>
      </w:r>
    </w:p>
    <w:p w14:paraId="5DDF8A6E" w14:textId="381F121B" w:rsidR="003F27A7" w:rsidRPr="00806612" w:rsidRDefault="003F27A7" w:rsidP="003F27A7">
      <w:pPr>
        <w:pStyle w:val="153AbstractaddressesPrelimsPrelimsstyles"/>
        <w:rPr>
          <w:color w:val="auto"/>
        </w:rPr>
      </w:pPr>
      <w:r w:rsidRPr="00806612">
        <w:rPr>
          <w:color w:val="auto"/>
          <w:vertAlign w:val="superscript"/>
        </w:rPr>
        <w:t>10</w:t>
      </w:r>
      <w:r w:rsidRPr="00806612">
        <w:rPr>
          <w:color w:val="auto"/>
        </w:rPr>
        <w:t xml:space="preserve">Lipid Unit, University Hospital Llandough, Penarth, </w:t>
      </w:r>
      <w:r w:rsidR="00413D30" w:rsidRPr="00806612">
        <w:rPr>
          <w:color w:val="auto"/>
        </w:rPr>
        <w:t>UK</w:t>
      </w:r>
    </w:p>
    <w:p w14:paraId="63CE94CC" w14:textId="77777777" w:rsidR="003F27A7" w:rsidRPr="00806612" w:rsidRDefault="003F27A7" w:rsidP="003F27A7">
      <w:pPr>
        <w:pStyle w:val="153AbstractaddressesPrelimsPrelimsstyles"/>
        <w:rPr>
          <w:color w:val="auto"/>
        </w:rPr>
      </w:pPr>
      <w:r w:rsidRPr="00806612">
        <w:rPr>
          <w:color w:val="auto"/>
          <w:vertAlign w:val="superscript"/>
        </w:rPr>
        <w:t>11</w:t>
      </w:r>
      <w:r w:rsidRPr="00806612">
        <w:rPr>
          <w:color w:val="auto"/>
        </w:rPr>
        <w:t>Division of Applied Medicine, University of Aberdeen, Aberdeen, UK</w:t>
      </w:r>
    </w:p>
    <w:p w14:paraId="072F3319" w14:textId="71030DB1" w:rsidR="003F27A7" w:rsidRPr="00806612" w:rsidRDefault="003F27A7" w:rsidP="003F27A7">
      <w:pPr>
        <w:pStyle w:val="153AbstractaddressesPrelimsPrelimsstyles"/>
        <w:rPr>
          <w:color w:val="auto"/>
        </w:rPr>
      </w:pPr>
      <w:r w:rsidRPr="00806612">
        <w:rPr>
          <w:color w:val="auto"/>
          <w:vertAlign w:val="superscript"/>
        </w:rPr>
        <w:t>12</w:t>
      </w:r>
      <w:r w:rsidRPr="00806612">
        <w:rPr>
          <w:color w:val="auto"/>
        </w:rPr>
        <w:t xml:space="preserve">Southampton </w:t>
      </w:r>
      <w:r w:rsidR="00413D30" w:rsidRPr="00806612">
        <w:rPr>
          <w:color w:val="auto"/>
        </w:rPr>
        <w:t xml:space="preserve">National Institute for Health and Care Research </w:t>
      </w:r>
      <w:r w:rsidRPr="00806612">
        <w:rPr>
          <w:color w:val="auto"/>
        </w:rPr>
        <w:t>Biomedical Research Centre, University Hospital Southampton, Southampton, UK</w:t>
      </w:r>
    </w:p>
    <w:p w14:paraId="38C80985" w14:textId="77777777" w:rsidR="003F27A7" w:rsidRPr="00806612" w:rsidRDefault="003F27A7" w:rsidP="003F27A7">
      <w:pPr>
        <w:pStyle w:val="155AbstracttextcorrespondingauthorPrelimsstyles"/>
        <w:rPr>
          <w:color w:val="193E72"/>
        </w:rPr>
      </w:pPr>
      <w:r w:rsidRPr="00806612">
        <w:rPr>
          <w:color w:val="193E72"/>
        </w:rPr>
        <w:t>*Corresponding author</w:t>
      </w:r>
      <w:r w:rsidRPr="00806612">
        <w:rPr>
          <w:color w:val="193E72"/>
        </w:rPr>
        <w:t> </w:t>
      </w:r>
      <w:r w:rsidRPr="00806612">
        <w:rPr>
          <w:color w:val="193E72"/>
        </w:rPr>
        <w:t>nadeem.qureshi@nottingham.ac.uk</w:t>
      </w:r>
    </w:p>
    <w:p w14:paraId="6D21F912" w14:textId="41D5D98C" w:rsidR="003F27A7" w:rsidRPr="00806612" w:rsidRDefault="003F27A7" w:rsidP="003F27A7">
      <w:pPr>
        <w:pStyle w:val="154AbstracttextfoPrelimsPrelimsstyles"/>
      </w:pPr>
      <w:r w:rsidRPr="00806612">
        <w:rPr>
          <w:b/>
        </w:rPr>
        <w:t>Background:</w:t>
      </w:r>
      <w:r w:rsidRPr="00806612">
        <w:t xml:space="preserve"> Cascade testing the relatives of people with familial hypercholesterolaemia is an efficient approach to identify</w:t>
      </w:r>
      <w:r w:rsidR="00B85B81" w:rsidRPr="00806612">
        <w:t>ing</w:t>
      </w:r>
      <w:r w:rsidRPr="00806612">
        <w:t xml:space="preserve"> </w:t>
      </w:r>
      <w:r w:rsidR="00B85B81" w:rsidRPr="00806612">
        <w:t>familial hypercholesterolaemia</w:t>
      </w:r>
      <w:r w:rsidRPr="00806612">
        <w:t>. The cascade</w:t>
      </w:r>
      <w:r w:rsidR="00B85B81" w:rsidRPr="00806612">
        <w:t>-</w:t>
      </w:r>
      <w:r w:rsidRPr="00806612">
        <w:t xml:space="preserve">testing protocol starts with identifying an index patient with </w:t>
      </w:r>
      <w:r w:rsidR="00B85B81" w:rsidRPr="00806612">
        <w:t>familial hypercholesterolaemia</w:t>
      </w:r>
      <w:r w:rsidRPr="00806612">
        <w:t xml:space="preserve">, followed by </w:t>
      </w:r>
      <w:r w:rsidR="00DB4DB1" w:rsidRPr="00806612">
        <w:t xml:space="preserve">one of </w:t>
      </w:r>
      <w:r w:rsidR="00B85B81" w:rsidRPr="00806612">
        <w:t>three</w:t>
      </w:r>
      <w:r w:rsidRPr="00806612">
        <w:t xml:space="preserve"> approaches to contact other relatives: </w:t>
      </w:r>
      <w:r w:rsidR="00B85B81" w:rsidRPr="00806612">
        <w:t>i</w:t>
      </w:r>
      <w:r w:rsidRPr="00806612">
        <w:t>ndirect approach</w:t>
      </w:r>
      <w:r w:rsidR="00DB4DB1" w:rsidRPr="00806612">
        <w:t>,</w:t>
      </w:r>
      <w:r w:rsidRPr="00806612">
        <w:t xml:space="preserve"> whe</w:t>
      </w:r>
      <w:r w:rsidR="00DB4DB1" w:rsidRPr="00806612">
        <w:t>reby</w:t>
      </w:r>
      <w:r w:rsidRPr="00806612">
        <w:t xml:space="preserve"> index patients contact their relatives; </w:t>
      </w:r>
      <w:r w:rsidR="00B85B81" w:rsidRPr="00806612">
        <w:t>d</w:t>
      </w:r>
      <w:r w:rsidRPr="00806612">
        <w:t>irect approach</w:t>
      </w:r>
      <w:r w:rsidR="00DB4DB1" w:rsidRPr="00806612">
        <w:t>,</w:t>
      </w:r>
      <w:r w:rsidRPr="00806612">
        <w:t xml:space="preserve"> where</w:t>
      </w:r>
      <w:r w:rsidR="00DB4DB1" w:rsidRPr="00806612">
        <w:t>by</w:t>
      </w:r>
      <w:r w:rsidRPr="00806612">
        <w:t xml:space="preserve"> the specialist contacts the relatives; </w:t>
      </w:r>
      <w:r w:rsidR="00834D8B" w:rsidRPr="00806612">
        <w:t>or</w:t>
      </w:r>
      <w:r w:rsidRPr="00806612">
        <w:t xml:space="preserve"> </w:t>
      </w:r>
      <w:r w:rsidR="00DB4DB1" w:rsidRPr="00806612">
        <w:t xml:space="preserve">a </w:t>
      </w:r>
      <w:r w:rsidRPr="00806612">
        <w:t xml:space="preserve">combination of </w:t>
      </w:r>
      <w:r w:rsidR="00834D8B" w:rsidRPr="00806612">
        <w:t>both direct and indirect</w:t>
      </w:r>
      <w:r w:rsidRPr="00806612">
        <w:t xml:space="preserve"> approaches. However, it is unclear which protocol may be most effective.</w:t>
      </w:r>
    </w:p>
    <w:p w14:paraId="5197813E" w14:textId="157CC8AE" w:rsidR="003F27A7" w:rsidRPr="00806612" w:rsidRDefault="003F27A7" w:rsidP="00023694">
      <w:pPr>
        <w:pStyle w:val="154AbstracttextfoPrelimsPrelimsstyles"/>
      </w:pPr>
      <w:r w:rsidRPr="00806612">
        <w:rPr>
          <w:b/>
        </w:rPr>
        <w:t>Objectives</w:t>
      </w:r>
      <w:r w:rsidR="00834D8B" w:rsidRPr="00806612">
        <w:rPr>
          <w:b/>
        </w:rPr>
        <w:t xml:space="preserve">: </w:t>
      </w:r>
      <w:r w:rsidR="00834D8B" w:rsidRPr="00806612">
        <w:rPr>
          <w:bCs/>
        </w:rPr>
        <w:t xml:space="preserve">The objectives were to </w:t>
      </w:r>
      <w:r w:rsidRPr="00806612">
        <w:t>determine the yield of cases from different cascade</w:t>
      </w:r>
      <w:r w:rsidR="00834D8B" w:rsidRPr="00806612">
        <w:t>-</w:t>
      </w:r>
      <w:r w:rsidRPr="00806612">
        <w:t>testing protocols, treatment patterns, and short</w:t>
      </w:r>
      <w:r w:rsidR="00023694" w:rsidRPr="00806612">
        <w:t>-</w:t>
      </w:r>
      <w:r w:rsidRPr="00806612">
        <w:t xml:space="preserve"> and long-term outcomes for people with </w:t>
      </w:r>
      <w:r w:rsidR="00023694" w:rsidRPr="00806612">
        <w:t>familial hypercholesterolaemia; t</w:t>
      </w:r>
      <w:r w:rsidRPr="00806612">
        <w:t xml:space="preserve">o evaluate the cost-effectiveness of alternative protocols for </w:t>
      </w:r>
      <w:r w:rsidR="00023694" w:rsidRPr="00806612">
        <w:t xml:space="preserve">familial hypercholesterolaemia </w:t>
      </w:r>
      <w:r w:rsidRPr="00806612">
        <w:t>cascade testing</w:t>
      </w:r>
      <w:r w:rsidR="00023694" w:rsidRPr="00806612">
        <w:t>; and t</w:t>
      </w:r>
      <w:r w:rsidRPr="00806612">
        <w:t>o qualitatively assess the acceptability of different cascade</w:t>
      </w:r>
      <w:r w:rsidR="00023694" w:rsidRPr="00806612">
        <w:t>-</w:t>
      </w:r>
      <w:r w:rsidRPr="00806612">
        <w:t xml:space="preserve">testing protocols to individuals and families with </w:t>
      </w:r>
      <w:r w:rsidR="00023694" w:rsidRPr="00806612">
        <w:t>familial hypercholesterolaemia</w:t>
      </w:r>
      <w:r w:rsidRPr="00806612">
        <w:t>, and to health</w:t>
      </w:r>
      <w:r w:rsidR="00E90612" w:rsidRPr="00806612">
        <w:t>-</w:t>
      </w:r>
      <w:r w:rsidRPr="00806612">
        <w:t>care providers.</w:t>
      </w:r>
    </w:p>
    <w:p w14:paraId="2B5FB913" w14:textId="7751568C" w:rsidR="003F27A7" w:rsidRPr="00806612" w:rsidRDefault="003F27A7" w:rsidP="00AF2F61">
      <w:pPr>
        <w:pStyle w:val="154AbstracttextfoPrelimsPrelimsstyles"/>
      </w:pPr>
      <w:r w:rsidRPr="00806612">
        <w:rPr>
          <w:b/>
        </w:rPr>
        <w:lastRenderedPageBreak/>
        <w:t xml:space="preserve">Design and </w:t>
      </w:r>
      <w:r w:rsidR="00E90612" w:rsidRPr="00806612">
        <w:rPr>
          <w:b/>
        </w:rPr>
        <w:t>m</w:t>
      </w:r>
      <w:r w:rsidRPr="00806612">
        <w:rPr>
          <w:b/>
        </w:rPr>
        <w:t>ethods</w:t>
      </w:r>
      <w:r w:rsidR="00E90612" w:rsidRPr="00806612">
        <w:rPr>
          <w:b/>
        </w:rPr>
        <w:t xml:space="preserve">: </w:t>
      </w:r>
      <w:commentRangeStart w:id="5"/>
      <w:r w:rsidR="002C3562" w:rsidRPr="00806612">
        <w:rPr>
          <w:bCs/>
        </w:rPr>
        <w:t>T</w:t>
      </w:r>
      <w:r w:rsidR="003B6D95" w:rsidRPr="00806612">
        <w:rPr>
          <w:bCs/>
        </w:rPr>
        <w:t xml:space="preserve">his </w:t>
      </w:r>
      <w:r w:rsidR="003B6D95" w:rsidRPr="00806612">
        <w:t>study comprised s</w:t>
      </w:r>
      <w:r w:rsidRPr="00806612">
        <w:t>ystematic reviews and</w:t>
      </w:r>
      <w:r w:rsidR="00AF2F61" w:rsidRPr="00806612">
        <w:t xml:space="preserve"> </w:t>
      </w:r>
      <w:r w:rsidRPr="00806612">
        <w:t xml:space="preserve">analysis of </w:t>
      </w:r>
      <w:r w:rsidR="003B6D95" w:rsidRPr="00806612">
        <w:t xml:space="preserve">three data sets: </w:t>
      </w:r>
      <w:r w:rsidRPr="00806612">
        <w:t>PASS</w:t>
      </w:r>
      <w:r w:rsidR="002A66FA" w:rsidRPr="00806612">
        <w:t xml:space="preserve"> (PASS Software, Rijswijk, the Netherlands)</w:t>
      </w:r>
      <w:r w:rsidRPr="00806612">
        <w:t xml:space="preserve"> hospital </w:t>
      </w:r>
      <w:r w:rsidR="00E90612" w:rsidRPr="00806612">
        <w:t>familial hypercholesterolaemia</w:t>
      </w:r>
      <w:r w:rsidRPr="00806612">
        <w:t xml:space="preserve"> database</w:t>
      </w:r>
      <w:r w:rsidR="00AF2F61" w:rsidRPr="00806612">
        <w:t>s</w:t>
      </w:r>
      <w:r w:rsidRPr="00806612">
        <w:t xml:space="preserve">, </w:t>
      </w:r>
      <w:r w:rsidR="003B6D95" w:rsidRPr="00806612">
        <w:t xml:space="preserve">the </w:t>
      </w:r>
      <w:r w:rsidR="00E90612" w:rsidRPr="00806612">
        <w:t>Clinical Practice Research Datalink</w:t>
      </w:r>
      <w:r w:rsidR="008957A3" w:rsidRPr="00806612">
        <w:t xml:space="preserve"> (CPRD)</w:t>
      </w:r>
      <w:r w:rsidR="00E90612" w:rsidRPr="00806612">
        <w:t>–</w:t>
      </w:r>
      <w:r w:rsidRPr="00806612">
        <w:t>H</w:t>
      </w:r>
      <w:r w:rsidR="00E90612" w:rsidRPr="00806612">
        <w:t xml:space="preserve">ospital </w:t>
      </w:r>
      <w:r w:rsidRPr="00806612">
        <w:t>E</w:t>
      </w:r>
      <w:r w:rsidR="00E90612" w:rsidRPr="00806612">
        <w:t xml:space="preserve">pisode </w:t>
      </w:r>
      <w:r w:rsidRPr="00806612">
        <w:t>S</w:t>
      </w:r>
      <w:r w:rsidR="00E90612" w:rsidRPr="00806612">
        <w:t>tatistics</w:t>
      </w:r>
      <w:r w:rsidR="008957A3" w:rsidRPr="00806612">
        <w:t xml:space="preserve"> (HES)</w:t>
      </w:r>
      <w:r w:rsidRPr="00806612">
        <w:t xml:space="preserve"> linked primary</w:t>
      </w:r>
      <w:r w:rsidR="00E90612" w:rsidRPr="00806612">
        <w:t>–</w:t>
      </w:r>
      <w:r w:rsidRPr="00806612">
        <w:t>secondary care data set, and</w:t>
      </w:r>
      <w:r w:rsidR="003B6D95" w:rsidRPr="00806612">
        <w:t xml:space="preserve"> a</w:t>
      </w:r>
      <w:r w:rsidRPr="00806612">
        <w:t xml:space="preserve"> specialist </w:t>
      </w:r>
      <w:r w:rsidR="00E90612" w:rsidRPr="00806612">
        <w:t>familial hypercholesterolaemia</w:t>
      </w:r>
      <w:r w:rsidRPr="00806612">
        <w:t xml:space="preserve"> register.</w:t>
      </w:r>
      <w:r w:rsidR="00AF2F61" w:rsidRPr="00806612">
        <w:t xml:space="preserve"> </w:t>
      </w:r>
      <w:commentRangeEnd w:id="5"/>
      <w:r w:rsidR="003B6D95" w:rsidRPr="00806612">
        <w:rPr>
          <w:rFonts w:ascii="Times New Roman" w:hAnsi="Times New Roman" w:cs="Times New Roman"/>
          <w:lang w:val="en-US"/>
        </w:rPr>
        <w:commentReference w:id="5"/>
      </w:r>
      <w:r w:rsidRPr="00806612">
        <w:t>Cost-effectiveness modelling incorporating preceding analyses</w:t>
      </w:r>
      <w:r w:rsidR="00AF2F61" w:rsidRPr="00806612">
        <w:t xml:space="preserve"> was undertaken</w:t>
      </w:r>
      <w:r w:rsidRPr="00806612">
        <w:t>.</w:t>
      </w:r>
      <w:r w:rsidR="00AF2F61" w:rsidRPr="00806612">
        <w:t xml:space="preserve"> </w:t>
      </w:r>
      <w:r w:rsidRPr="00806612">
        <w:t xml:space="preserve">Acceptability </w:t>
      </w:r>
      <w:r w:rsidR="00AF2F61" w:rsidRPr="00806612">
        <w:t xml:space="preserve">was </w:t>
      </w:r>
      <w:r w:rsidRPr="00806612">
        <w:t>examined in interviews with patients, relatives and health</w:t>
      </w:r>
      <w:r w:rsidR="00AF2F61" w:rsidRPr="00806612">
        <w:t>-</w:t>
      </w:r>
      <w:r w:rsidRPr="00806612">
        <w:t>care professionals.</w:t>
      </w:r>
    </w:p>
    <w:p w14:paraId="1385B647" w14:textId="4A74470A" w:rsidR="003F27A7" w:rsidRPr="00806612" w:rsidRDefault="003F27A7" w:rsidP="005F0409">
      <w:pPr>
        <w:pStyle w:val="154AbstracttextfoPrelimsPrelimsstyles"/>
      </w:pPr>
      <w:r w:rsidRPr="00806612">
        <w:rPr>
          <w:b/>
        </w:rPr>
        <w:t>Results</w:t>
      </w:r>
      <w:r w:rsidR="005F0409" w:rsidRPr="00806612">
        <w:rPr>
          <w:b/>
        </w:rPr>
        <w:t>:</w:t>
      </w:r>
      <w:r w:rsidR="005F0409" w:rsidRPr="00806612">
        <w:rPr>
          <w:bCs/>
        </w:rPr>
        <w:t xml:space="preserve"> </w:t>
      </w:r>
      <w:r w:rsidRPr="00806612">
        <w:t xml:space="preserve">Systematic review of protocols: based on data from </w:t>
      </w:r>
      <w:r w:rsidR="00AF2F61" w:rsidRPr="00806612">
        <w:t>four</w:t>
      </w:r>
      <w:r w:rsidRPr="00806612">
        <w:t xml:space="preserve"> of the </w:t>
      </w:r>
      <w:r w:rsidR="009E7540" w:rsidRPr="00806612">
        <w:t>24</w:t>
      </w:r>
      <w:r w:rsidRPr="00806612">
        <w:t xml:space="preserve"> studies, </w:t>
      </w:r>
      <w:r w:rsidR="00AF2F61" w:rsidRPr="00806612">
        <w:t xml:space="preserve">the </w:t>
      </w:r>
      <w:r w:rsidRPr="00806612">
        <w:t xml:space="preserve">combined approach led to a slightly higher yield of relatives tested </w:t>
      </w:r>
      <w:r w:rsidR="00AF2F61" w:rsidRPr="00806612">
        <w:t>[</w:t>
      </w:r>
      <w:r w:rsidR="009E7540" w:rsidRPr="00806612">
        <w:t>40</w:t>
      </w:r>
      <w:r w:rsidRPr="00806612">
        <w:t xml:space="preserve">%, </w:t>
      </w:r>
      <w:r w:rsidR="009E7540" w:rsidRPr="00806612">
        <w:t>95</w:t>
      </w:r>
      <w:r w:rsidRPr="00806612">
        <w:t>%</w:t>
      </w:r>
      <w:r w:rsidR="00AF2F61" w:rsidRPr="00806612">
        <w:t xml:space="preserve"> confidence interval</w:t>
      </w:r>
      <w:r w:rsidRPr="00806612">
        <w:t xml:space="preserve"> </w:t>
      </w:r>
      <w:r w:rsidR="00AF2F61" w:rsidRPr="00806612">
        <w:t>(</w:t>
      </w:r>
      <w:r w:rsidRPr="00806612">
        <w:t>CI</w:t>
      </w:r>
      <w:r w:rsidR="00AF2F61" w:rsidRPr="00806612">
        <w:t>)</w:t>
      </w:r>
      <w:r w:rsidRPr="00806612">
        <w:t xml:space="preserve"> </w:t>
      </w:r>
      <w:r w:rsidR="009E7540" w:rsidRPr="00806612">
        <w:t>37</w:t>
      </w:r>
      <w:r w:rsidRPr="00806612">
        <w:t xml:space="preserve">% to </w:t>
      </w:r>
      <w:r w:rsidR="009E7540" w:rsidRPr="00806612">
        <w:t>42</w:t>
      </w:r>
      <w:r w:rsidRPr="00806612">
        <w:t>%</w:t>
      </w:r>
      <w:r w:rsidR="00AF2F61" w:rsidRPr="00806612">
        <w:t>]</w:t>
      </w:r>
      <w:r w:rsidRPr="00806612">
        <w:t xml:space="preserve"> than </w:t>
      </w:r>
      <w:r w:rsidR="00AF2F61" w:rsidRPr="00806612">
        <w:t xml:space="preserve">the </w:t>
      </w:r>
      <w:r w:rsidRPr="00806612">
        <w:t>direct (</w:t>
      </w:r>
      <w:r w:rsidR="009E7540" w:rsidRPr="00806612">
        <w:t>33</w:t>
      </w:r>
      <w:r w:rsidRPr="00806612">
        <w:t xml:space="preserve">%, </w:t>
      </w:r>
      <w:r w:rsidR="009E7540" w:rsidRPr="00806612">
        <w:t>95</w:t>
      </w:r>
      <w:r w:rsidRPr="00806612">
        <w:t xml:space="preserve">% CI </w:t>
      </w:r>
      <w:r w:rsidR="009E7540" w:rsidRPr="00806612">
        <w:t>28</w:t>
      </w:r>
      <w:r w:rsidRPr="00806612">
        <w:t xml:space="preserve">% to </w:t>
      </w:r>
      <w:r w:rsidR="009E7540" w:rsidRPr="00806612">
        <w:t>39</w:t>
      </w:r>
      <w:r w:rsidRPr="00806612">
        <w:t>%) or</w:t>
      </w:r>
      <w:r w:rsidR="00AF2F61" w:rsidRPr="00806612">
        <w:t xml:space="preserve"> </w:t>
      </w:r>
      <w:r w:rsidRPr="00806612">
        <w:t>indirect approach</w:t>
      </w:r>
      <w:r w:rsidR="007F216C" w:rsidRPr="00806612">
        <w:t>es</w:t>
      </w:r>
      <w:r w:rsidRPr="00806612">
        <w:t xml:space="preserve"> alone (</w:t>
      </w:r>
      <w:r w:rsidR="009E7540" w:rsidRPr="00806612">
        <w:t>34</w:t>
      </w:r>
      <w:r w:rsidRPr="00806612">
        <w:t xml:space="preserve">%, </w:t>
      </w:r>
      <w:r w:rsidR="009E7540" w:rsidRPr="00806612">
        <w:t>95</w:t>
      </w:r>
      <w:r w:rsidRPr="00806612">
        <w:t xml:space="preserve">% CI </w:t>
      </w:r>
      <w:r w:rsidR="009E7540" w:rsidRPr="00806612">
        <w:t>30</w:t>
      </w:r>
      <w:r w:rsidRPr="00806612">
        <w:t xml:space="preserve">% to </w:t>
      </w:r>
      <w:r w:rsidR="009E7540" w:rsidRPr="00806612">
        <w:t>37</w:t>
      </w:r>
      <w:r w:rsidRPr="00806612">
        <w:t xml:space="preserve">%). </w:t>
      </w:r>
      <w:r w:rsidR="00AF2F61" w:rsidRPr="00806612">
        <w:t xml:space="preserve">The </w:t>
      </w:r>
      <w:r w:rsidRPr="00806612">
        <w:t>PASS database</w:t>
      </w:r>
      <w:r w:rsidR="00AF2F61" w:rsidRPr="00806612">
        <w:t>s</w:t>
      </w:r>
      <w:r w:rsidRPr="00806612">
        <w:t xml:space="preserve"> identified</w:t>
      </w:r>
      <w:r w:rsidR="00AF2F61" w:rsidRPr="00806612">
        <w:t xml:space="preserve"> that</w:t>
      </w:r>
      <w:r w:rsidRPr="00806612">
        <w:t xml:space="preserve"> those contacted directly were more likely to complete cascade testing (</w:t>
      </w:r>
      <w:r w:rsidR="00AF2F61" w:rsidRPr="00806612">
        <w:rPr>
          <w:i/>
          <w:iCs/>
        </w:rPr>
        <w:t>p</w:t>
      </w:r>
      <w:r w:rsidR="00AF2F61" w:rsidRPr="00806612">
        <w:t> </w:t>
      </w:r>
      <w:r w:rsidRPr="00806612">
        <w:t>&lt; </w:t>
      </w:r>
      <w:r w:rsidR="009E7540" w:rsidRPr="00806612">
        <w:t>0</w:t>
      </w:r>
      <w:r w:rsidRPr="00806612">
        <w:t>.</w:t>
      </w:r>
      <w:r w:rsidR="009E7540" w:rsidRPr="00806612">
        <w:t>01</w:t>
      </w:r>
      <w:r w:rsidRPr="00806612">
        <w:t xml:space="preserve">); </w:t>
      </w:r>
      <w:r w:rsidR="00A60D97" w:rsidRPr="00806612">
        <w:t xml:space="preserve">the </w:t>
      </w:r>
      <w:r w:rsidRPr="00806612">
        <w:t>CPRD</w:t>
      </w:r>
      <w:r w:rsidR="00A60D97" w:rsidRPr="00806612">
        <w:t>–</w:t>
      </w:r>
      <w:r w:rsidRPr="00806612">
        <w:t xml:space="preserve">HES data set indicated </w:t>
      </w:r>
      <w:r w:rsidR="00A60D97" w:rsidRPr="00806612">
        <w:t xml:space="preserve">that </w:t>
      </w:r>
      <w:r w:rsidR="009E7540" w:rsidRPr="00806612">
        <w:t>70</w:t>
      </w:r>
      <w:r w:rsidRPr="00806612">
        <w:t>% did not achieve target treatment levels</w:t>
      </w:r>
      <w:r w:rsidR="005F0409" w:rsidRPr="00806612">
        <w:t>,</w:t>
      </w:r>
      <w:r w:rsidRPr="00806612">
        <w:t xml:space="preserve"> and demonstrated increased cardiovascular</w:t>
      </w:r>
      <w:r w:rsidR="007161B2" w:rsidRPr="00806612">
        <w:t xml:space="preserve"> disease</w:t>
      </w:r>
      <w:r w:rsidRPr="00806612">
        <w:t xml:space="preserve"> risk </w:t>
      </w:r>
      <w:r w:rsidR="00A60D97" w:rsidRPr="00806612">
        <w:t>among</w:t>
      </w:r>
      <w:r w:rsidRPr="00806612">
        <w:t xml:space="preserve"> these individuals</w:t>
      </w:r>
      <w:r w:rsidR="00A60D97" w:rsidRPr="00806612">
        <w:t>,</w:t>
      </w:r>
      <w:r w:rsidRPr="00806612">
        <w:t xml:space="preserve"> compared </w:t>
      </w:r>
      <w:r w:rsidR="00A60D97" w:rsidRPr="00806612">
        <w:t>with</w:t>
      </w:r>
      <w:r w:rsidRPr="00806612">
        <w:t xml:space="preserve"> controls (</w:t>
      </w:r>
      <w:r w:rsidR="00A60D97" w:rsidRPr="00806612">
        <w:t>hazard ratio</w:t>
      </w:r>
      <w:r w:rsidRPr="00806612">
        <w:t xml:space="preserve"> </w:t>
      </w:r>
      <w:r w:rsidR="009E7540" w:rsidRPr="00806612">
        <w:t>9</w:t>
      </w:r>
      <w:r w:rsidRPr="00806612">
        <w:t>.</w:t>
      </w:r>
      <w:r w:rsidR="009E7540" w:rsidRPr="00806612">
        <w:t>14</w:t>
      </w:r>
      <w:r w:rsidRPr="00806612">
        <w:t xml:space="preserve">, </w:t>
      </w:r>
      <w:r w:rsidR="009E7540" w:rsidRPr="00806612">
        <w:t>95</w:t>
      </w:r>
      <w:r w:rsidRPr="00806612">
        <w:t xml:space="preserve">% CI </w:t>
      </w:r>
      <w:r w:rsidR="009E7540" w:rsidRPr="00806612">
        <w:t>8</w:t>
      </w:r>
      <w:r w:rsidRPr="00806612">
        <w:t>.</w:t>
      </w:r>
      <w:r w:rsidR="009E7540" w:rsidRPr="00806612">
        <w:t>55</w:t>
      </w:r>
      <w:r w:rsidR="00A60D97" w:rsidRPr="00806612">
        <w:t xml:space="preserve"> to </w:t>
      </w:r>
      <w:r w:rsidR="009E7540" w:rsidRPr="00806612">
        <w:t>9</w:t>
      </w:r>
      <w:r w:rsidRPr="00806612">
        <w:t>.</w:t>
      </w:r>
      <w:r w:rsidR="009E7540" w:rsidRPr="00806612">
        <w:t>76</w:t>
      </w:r>
      <w:r w:rsidRPr="00806612">
        <w:t xml:space="preserve">). </w:t>
      </w:r>
      <w:r w:rsidR="005F0409" w:rsidRPr="00806612">
        <w:t>The s</w:t>
      </w:r>
      <w:r w:rsidRPr="00806612">
        <w:t xml:space="preserve">pecialist </w:t>
      </w:r>
      <w:r w:rsidR="005F0409" w:rsidRPr="00806612">
        <w:t>familial hypercholesterolaemia</w:t>
      </w:r>
      <w:r w:rsidRPr="00806612">
        <w:t xml:space="preserve"> register confirmed excessive cardiovascular morbidity (</w:t>
      </w:r>
      <w:r w:rsidR="005F0409" w:rsidRPr="00806612">
        <w:t xml:space="preserve">standardised morbidity ratio </w:t>
      </w:r>
      <w:r w:rsidR="009E7540" w:rsidRPr="00806612">
        <w:t>7</w:t>
      </w:r>
      <w:r w:rsidRPr="00806612">
        <w:t>.</w:t>
      </w:r>
      <w:r w:rsidR="009E7540" w:rsidRPr="00806612">
        <w:t>17</w:t>
      </w:r>
      <w:r w:rsidR="005F0409" w:rsidRPr="00806612">
        <w:t>,</w:t>
      </w:r>
      <w:r w:rsidRPr="00806612">
        <w:t xml:space="preserve"> </w:t>
      </w:r>
      <w:r w:rsidR="009E7540" w:rsidRPr="00806612">
        <w:t>95</w:t>
      </w:r>
      <w:r w:rsidRPr="00806612">
        <w:t xml:space="preserve">% CI </w:t>
      </w:r>
      <w:r w:rsidR="009E7540" w:rsidRPr="00806612">
        <w:t>6</w:t>
      </w:r>
      <w:r w:rsidRPr="00806612">
        <w:t>.</w:t>
      </w:r>
      <w:r w:rsidR="009E7540" w:rsidRPr="00806612">
        <w:t>79</w:t>
      </w:r>
      <w:r w:rsidR="005F0409" w:rsidRPr="00806612">
        <w:t xml:space="preserve"> to </w:t>
      </w:r>
      <w:r w:rsidR="009E7540" w:rsidRPr="00806612">
        <w:t>7</w:t>
      </w:r>
      <w:r w:rsidRPr="00806612">
        <w:t>.</w:t>
      </w:r>
      <w:r w:rsidR="009E7540" w:rsidRPr="00806612">
        <w:t>56</w:t>
      </w:r>
      <w:r w:rsidRPr="00806612">
        <w:t>).</w:t>
      </w:r>
      <w:r w:rsidR="005F0409" w:rsidRPr="00806612">
        <w:t xml:space="preserve"> </w:t>
      </w:r>
      <w:r w:rsidRPr="00806612">
        <w:t>Cost-effectiveness modelling found a net health gain from diagnosis of –</w:t>
      </w:r>
      <w:r w:rsidR="009E7540" w:rsidRPr="00806612">
        <w:t>0</w:t>
      </w:r>
      <w:r w:rsidRPr="00806612">
        <w:t>.</w:t>
      </w:r>
      <w:r w:rsidR="009E7540" w:rsidRPr="00806612">
        <w:t>27</w:t>
      </w:r>
      <w:r w:rsidRPr="00806612">
        <w:t xml:space="preserve"> to </w:t>
      </w:r>
      <w:r w:rsidR="009E7540" w:rsidRPr="00806612">
        <w:t>2</w:t>
      </w:r>
      <w:r w:rsidRPr="00806612">
        <w:t>.</w:t>
      </w:r>
      <w:r w:rsidR="009E7540" w:rsidRPr="00806612">
        <w:t>51</w:t>
      </w:r>
      <w:r w:rsidRPr="00806612">
        <w:t xml:space="preserve"> </w:t>
      </w:r>
      <w:r w:rsidR="005F0409" w:rsidRPr="00806612">
        <w:t>quality-adjusted life-year</w:t>
      </w:r>
      <w:r w:rsidRPr="00806612">
        <w:t xml:space="preserve">s at the </w:t>
      </w:r>
      <w:r w:rsidR="005F0409" w:rsidRPr="00806612">
        <w:t xml:space="preserve">willingness-to-pay threshold of </w:t>
      </w:r>
      <w:r w:rsidRPr="00806612">
        <w:t>£</w:t>
      </w:r>
      <w:r w:rsidR="009E7540" w:rsidRPr="00806612">
        <w:t>15</w:t>
      </w:r>
      <w:r w:rsidRPr="00806612">
        <w:t>,</w:t>
      </w:r>
      <w:r w:rsidR="009E7540" w:rsidRPr="00806612">
        <w:t>000</w:t>
      </w:r>
      <w:r w:rsidR="005F0409" w:rsidRPr="00806612">
        <w:t xml:space="preserve"> per quality-adjusted life-year gained</w:t>
      </w:r>
      <w:r w:rsidRPr="00806612">
        <w:t xml:space="preserve">. </w:t>
      </w:r>
      <w:r w:rsidR="469C5C0E" w:rsidRPr="00806612">
        <w:t>The cost-effective protocols cascaded from</w:t>
      </w:r>
      <w:r w:rsidRPr="00806612">
        <w:t xml:space="preserve"> genetically</w:t>
      </w:r>
      <w:r w:rsidR="005F0409" w:rsidRPr="00806612">
        <w:t xml:space="preserve"> </w:t>
      </w:r>
      <w:r w:rsidRPr="00806612">
        <w:t xml:space="preserve">confirmed index cases </w:t>
      </w:r>
      <w:r w:rsidR="469C5C0E" w:rsidRPr="00806612">
        <w:t xml:space="preserve">by </w:t>
      </w:r>
      <w:r w:rsidRPr="00806612">
        <w:t>contacting first</w:t>
      </w:r>
      <w:r w:rsidR="005F0409" w:rsidRPr="00806612">
        <w:t>-</w:t>
      </w:r>
      <w:r w:rsidRPr="00806612">
        <w:t xml:space="preserve"> and second-degree relatives simultaneously and directly.</w:t>
      </w:r>
      <w:r w:rsidR="005F0409" w:rsidRPr="00806612">
        <w:t xml:space="preserve"> </w:t>
      </w:r>
      <w:r w:rsidRPr="00806612">
        <w:t>Interviews found a service-led direct</w:t>
      </w:r>
      <w:r w:rsidR="005F0409" w:rsidRPr="00806612">
        <w:t>-</w:t>
      </w:r>
      <w:r w:rsidRPr="00806612">
        <w:t>contact approach was more reliable, but combining direct and indirect approaches, guided by index patients and family relationships, may</w:t>
      </w:r>
      <w:r w:rsidR="005F0409" w:rsidRPr="00806612">
        <w:t xml:space="preserve"> </w:t>
      </w:r>
      <w:r w:rsidRPr="00806612">
        <w:t>be more acceptable.</w:t>
      </w:r>
    </w:p>
    <w:p w14:paraId="5469EC30" w14:textId="4739D074" w:rsidR="003F27A7" w:rsidRPr="00806612" w:rsidRDefault="003F27A7" w:rsidP="005F0409">
      <w:pPr>
        <w:pStyle w:val="154AbstracttextfoPrelimsPrelimsstyles"/>
      </w:pPr>
      <w:r w:rsidRPr="00806612">
        <w:rPr>
          <w:b/>
        </w:rPr>
        <w:t>Limitations</w:t>
      </w:r>
      <w:r w:rsidR="005F0409" w:rsidRPr="00806612">
        <w:rPr>
          <w:b/>
        </w:rPr>
        <w:t>:</w:t>
      </w:r>
      <w:r w:rsidR="005F0409" w:rsidRPr="00806612">
        <w:rPr>
          <w:bCs/>
        </w:rPr>
        <w:t xml:space="preserve"> </w:t>
      </w:r>
      <w:r w:rsidRPr="00806612">
        <w:t>Systematic reviews were not used in the economic analysis, as relevant studies were lacking or of poor quality.</w:t>
      </w:r>
      <w:r w:rsidR="005F0409" w:rsidRPr="00806612">
        <w:t xml:space="preserve"> As</w:t>
      </w:r>
      <w:r w:rsidRPr="00806612">
        <w:t xml:space="preserve"> only a proportion of those with primary care-coded </w:t>
      </w:r>
      <w:r w:rsidR="005F0409" w:rsidRPr="00806612">
        <w:t xml:space="preserve">familial hypercholesterolaemia </w:t>
      </w:r>
      <w:r w:rsidRPr="00806612">
        <w:t xml:space="preserve">are likely to actually have </w:t>
      </w:r>
      <w:r w:rsidR="005F0409" w:rsidRPr="00806612">
        <w:t>familial hypercholesterolaemia</w:t>
      </w:r>
      <w:r w:rsidRPr="00806612">
        <w:t>, CPRD analys</w:t>
      </w:r>
      <w:r w:rsidR="005F0409" w:rsidRPr="00806612">
        <w:t>e</w:t>
      </w:r>
      <w:r w:rsidRPr="00806612">
        <w:t>s are likely to underestimate the true effect.</w:t>
      </w:r>
      <w:r w:rsidR="005F0409" w:rsidRPr="00806612">
        <w:t xml:space="preserve"> </w:t>
      </w:r>
      <w:r w:rsidRPr="00806612">
        <w:t>The cost-effectiveness analysis required assumptions related to the long-term cardiovascular</w:t>
      </w:r>
      <w:r w:rsidR="007161B2" w:rsidRPr="00806612">
        <w:t xml:space="preserve"> disease</w:t>
      </w:r>
      <w:r w:rsidRPr="00806612">
        <w:t xml:space="preserve"> risk, </w:t>
      </w:r>
      <w:r w:rsidR="005F0409" w:rsidRPr="00806612">
        <w:t xml:space="preserve">the </w:t>
      </w:r>
      <w:r w:rsidRPr="00806612">
        <w:t>effect of treatment on cholesterol</w:t>
      </w:r>
      <w:r w:rsidR="005F0409" w:rsidRPr="00806612">
        <w:t xml:space="preserve"> and</w:t>
      </w:r>
      <w:r w:rsidRPr="00806612">
        <w:t xml:space="preserve"> </w:t>
      </w:r>
      <w:r w:rsidR="005F0409" w:rsidRPr="00806612">
        <w:t xml:space="preserve">the </w:t>
      </w:r>
      <w:r w:rsidRPr="00806612">
        <w:t>generalisability of estimates from the data sets.</w:t>
      </w:r>
      <w:r w:rsidR="005F0409" w:rsidRPr="00806612">
        <w:t xml:space="preserve"> </w:t>
      </w:r>
      <w:r w:rsidRPr="00806612">
        <w:t>Interview recruitment was limited to white English-speaking participants.</w:t>
      </w:r>
    </w:p>
    <w:p w14:paraId="7E96C2DA" w14:textId="6AFABB65" w:rsidR="003F27A7" w:rsidRPr="00806612" w:rsidRDefault="003F27A7" w:rsidP="003F27A7">
      <w:pPr>
        <w:pStyle w:val="154AbstracttextfoPrelimsPrelimsstyles"/>
      </w:pPr>
      <w:r w:rsidRPr="00806612">
        <w:rPr>
          <w:b/>
          <w:bCs/>
        </w:rPr>
        <w:t>Conclusion</w:t>
      </w:r>
      <w:r w:rsidR="005F0409" w:rsidRPr="00806612">
        <w:rPr>
          <w:b/>
          <w:bCs/>
        </w:rPr>
        <w:t>s</w:t>
      </w:r>
      <w:r w:rsidRPr="00806612">
        <w:rPr>
          <w:b/>
          <w:bCs/>
        </w:rPr>
        <w:t>:</w:t>
      </w:r>
      <w:r w:rsidRPr="00806612">
        <w:t xml:space="preserve"> Based on limited evidence, most cost-effective cascade</w:t>
      </w:r>
      <w:r w:rsidR="005F0409" w:rsidRPr="00806612">
        <w:t>-testing</w:t>
      </w:r>
      <w:r w:rsidRPr="00806612">
        <w:t xml:space="preserve"> protocols, diagnosing most relatives, select index cases by genetic testing</w:t>
      </w:r>
      <w:r w:rsidR="005F0409" w:rsidRPr="00806612">
        <w:t>,</w:t>
      </w:r>
      <w:r w:rsidRPr="00806612">
        <w:t xml:space="preserve"> with services directly contacting relatives, and contacting second</w:t>
      </w:r>
      <w:r w:rsidR="005F0409" w:rsidRPr="00806612">
        <w:t>-</w:t>
      </w:r>
      <w:r w:rsidRPr="00806612">
        <w:t>degree relatives even if first</w:t>
      </w:r>
      <w:r w:rsidR="005F0409" w:rsidRPr="00806612">
        <w:t>-</w:t>
      </w:r>
      <w:r w:rsidRPr="00806612">
        <w:t xml:space="preserve">degree relatives </w:t>
      </w:r>
      <w:r w:rsidR="005F0409" w:rsidRPr="00806612">
        <w:t>have</w:t>
      </w:r>
      <w:r w:rsidRPr="00806612">
        <w:t xml:space="preserve"> not </w:t>
      </w:r>
      <w:r w:rsidR="005F0409" w:rsidRPr="00806612">
        <w:t xml:space="preserve">been </w:t>
      </w:r>
      <w:r w:rsidRPr="00806612">
        <w:t>tested. Combined approaches to contact relatives may be more suitable for some families.</w:t>
      </w:r>
    </w:p>
    <w:p w14:paraId="32150726" w14:textId="63C366FC" w:rsidR="003F27A7" w:rsidRPr="00806612" w:rsidRDefault="003F27A7" w:rsidP="003F27A7">
      <w:pPr>
        <w:pStyle w:val="154AbstracttextfoPrelimsPrelimsstyles"/>
      </w:pPr>
      <w:r w:rsidRPr="00806612">
        <w:rPr>
          <w:b/>
        </w:rPr>
        <w:t>Future work:</w:t>
      </w:r>
      <w:r w:rsidRPr="00806612">
        <w:t xml:space="preserve"> </w:t>
      </w:r>
      <w:r w:rsidR="005F0409" w:rsidRPr="00806612">
        <w:t>Establish a l</w:t>
      </w:r>
      <w:r w:rsidRPr="00806612">
        <w:t>ong-term</w:t>
      </w:r>
      <w:r w:rsidR="005F0409" w:rsidRPr="00806612">
        <w:t xml:space="preserve"> familial hypercholesterolaemia</w:t>
      </w:r>
      <w:r w:rsidRPr="00806612">
        <w:t xml:space="preserve"> cohort</w:t>
      </w:r>
      <w:r w:rsidR="005F0409" w:rsidRPr="00806612">
        <w:t>,</w:t>
      </w:r>
      <w:r w:rsidRPr="00806612">
        <w:t xml:space="preserve"> measuring cholesterol levels, treatment and cardiovascular outcomes</w:t>
      </w:r>
      <w:r w:rsidR="005F0409" w:rsidRPr="00806612">
        <w:t>. Conduct a r</w:t>
      </w:r>
      <w:r w:rsidRPr="00806612">
        <w:t>andomised study comparing different approaches to contact relatives</w:t>
      </w:r>
      <w:r w:rsidR="005F0409" w:rsidRPr="00806612">
        <w:t>.</w:t>
      </w:r>
    </w:p>
    <w:p w14:paraId="6BBFFBF8" w14:textId="729C9637" w:rsidR="003F27A7" w:rsidRPr="00806612" w:rsidRDefault="003F27A7" w:rsidP="003F27A7">
      <w:pPr>
        <w:pStyle w:val="154AbstracttextfoPrelimsPrelimsstyles"/>
      </w:pPr>
      <w:r w:rsidRPr="00806612">
        <w:rPr>
          <w:b/>
        </w:rPr>
        <w:t>Study registration:</w:t>
      </w:r>
      <w:r w:rsidRPr="00806612">
        <w:t xml:space="preserve"> </w:t>
      </w:r>
      <w:r w:rsidR="005F0409" w:rsidRPr="00806612">
        <w:t xml:space="preserve">This study is registered as PROSPERO </w:t>
      </w:r>
      <w:r w:rsidRPr="00806612">
        <w:t>CRD</w:t>
      </w:r>
      <w:r w:rsidR="009E7540" w:rsidRPr="00806612">
        <w:t>42018117445</w:t>
      </w:r>
      <w:r w:rsidR="005F0409" w:rsidRPr="00806612">
        <w:t xml:space="preserve"> and </w:t>
      </w:r>
      <w:r w:rsidRPr="00806612">
        <w:t>CRD</w:t>
      </w:r>
      <w:r w:rsidR="009E7540" w:rsidRPr="00806612">
        <w:t>42019125775</w:t>
      </w:r>
      <w:r w:rsidR="005F0409" w:rsidRPr="00806612">
        <w:t>.</w:t>
      </w:r>
    </w:p>
    <w:p w14:paraId="3F3237A7" w14:textId="0625A370" w:rsidR="003F27A7" w:rsidRPr="00806612" w:rsidRDefault="003F27A7" w:rsidP="003F27A7">
      <w:pPr>
        <w:pStyle w:val="154AbstracttextfoPrelimsPrelimsstyles"/>
      </w:pPr>
      <w:r w:rsidRPr="00806612">
        <w:rPr>
          <w:b/>
        </w:rPr>
        <w:t>Funding:</w:t>
      </w:r>
      <w:r w:rsidRPr="00806612">
        <w:t xml:space="preserve"> </w:t>
      </w:r>
      <w:r w:rsidR="005F0409" w:rsidRPr="00806612">
        <w:t xml:space="preserve">This project was funded by the National Institute for Health and Care Research (NIHR) Health Technology Assessment programme and will be published in full in </w:t>
      </w:r>
      <w:r w:rsidR="005F0409" w:rsidRPr="00806612">
        <w:rPr>
          <w:i/>
          <w:iCs/>
        </w:rPr>
        <w:t>Health Technology Assessment</w:t>
      </w:r>
      <w:r w:rsidR="005F0409" w:rsidRPr="00806612">
        <w:t xml:space="preserve">; Vol. </w:t>
      </w:r>
      <w:r w:rsidR="009E7540" w:rsidRPr="00806612">
        <w:t>26</w:t>
      </w:r>
      <w:r w:rsidR="005F0409" w:rsidRPr="00806612">
        <w:t>, No. X. See the NIHR Journals Library website for further project information.</w:t>
      </w:r>
    </w:p>
    <w:p w14:paraId="048DE481" w14:textId="77777777" w:rsidR="003F27A7" w:rsidRPr="00806612" w:rsidRDefault="003F27A7" w:rsidP="003F27A7">
      <w:pPr>
        <w:pStyle w:val="43PrelimtitleHeadingsHeadingstyles"/>
        <w:rPr>
          <w:noProof/>
        </w:rPr>
      </w:pPr>
      <w:bookmarkStart w:id="6" w:name="_Toc107157427"/>
      <w:r w:rsidRPr="00806612">
        <w:rPr>
          <w:noProof/>
        </w:rPr>
        <w:t>Contents</w:t>
      </w:r>
    </w:p>
    <w:p w14:paraId="5283CC61" w14:textId="77777777" w:rsidR="003F27A7" w:rsidRPr="00806612" w:rsidRDefault="003F27A7" w:rsidP="003F27A7">
      <w:pPr>
        <w:pStyle w:val="602TextfoTextstylesTextstyles"/>
        <w:rPr>
          <w:rFonts w:cs="Arial"/>
          <w:i/>
          <w:color w:val="FF0000"/>
        </w:rPr>
      </w:pPr>
      <w:r w:rsidRPr="00806612">
        <w:rPr>
          <w:i/>
          <w:noProof/>
          <w:color w:val="FF0000"/>
        </w:rPr>
        <w:t>&lt;&lt;Typesetter insert Contents list &gt;&gt;</w:t>
      </w:r>
    </w:p>
    <w:p w14:paraId="254482D3" w14:textId="77777777" w:rsidR="003F27A7" w:rsidRPr="00806612" w:rsidRDefault="003F27A7" w:rsidP="003F27A7">
      <w:pPr>
        <w:pStyle w:val="43PrelimtitleHeadingsHeadingstyles"/>
      </w:pPr>
      <w:bookmarkStart w:id="7" w:name="_Toc107157428"/>
      <w:bookmarkEnd w:id="6"/>
      <w:r w:rsidRPr="00806612">
        <w:t>List of tables</w:t>
      </w:r>
    </w:p>
    <w:p w14:paraId="505BAD78" w14:textId="77777777" w:rsidR="003F27A7" w:rsidRPr="00806612" w:rsidRDefault="003F27A7" w:rsidP="003F27A7">
      <w:pPr>
        <w:pStyle w:val="602TextfoTextstylesTextstyles"/>
        <w:rPr>
          <w:i/>
          <w:color w:val="FF0000"/>
        </w:rPr>
      </w:pPr>
      <w:r w:rsidRPr="00806612">
        <w:rPr>
          <w:i/>
          <w:color w:val="FF0000"/>
        </w:rPr>
        <w:t>&lt;&lt;Typesetter insert List of tables&gt;&gt;</w:t>
      </w:r>
    </w:p>
    <w:p w14:paraId="681AC61C" w14:textId="77777777" w:rsidR="003F27A7" w:rsidRPr="00806612" w:rsidRDefault="003F27A7" w:rsidP="003F27A7">
      <w:pPr>
        <w:pStyle w:val="43PrelimtitleHeadingsHeadingstyles"/>
      </w:pPr>
      <w:bookmarkStart w:id="8" w:name="_Toc107157429"/>
      <w:bookmarkEnd w:id="7"/>
      <w:r w:rsidRPr="00806612">
        <w:lastRenderedPageBreak/>
        <w:t>List of figures</w:t>
      </w:r>
    </w:p>
    <w:p w14:paraId="662F0121" w14:textId="77777777" w:rsidR="003F27A7" w:rsidRPr="00806612" w:rsidRDefault="003F27A7" w:rsidP="003F27A7">
      <w:pPr>
        <w:pStyle w:val="602TextfoTextstylesTextstyles"/>
        <w:rPr>
          <w:i/>
          <w:color w:val="FF0000"/>
        </w:rPr>
      </w:pPr>
      <w:r w:rsidRPr="00806612">
        <w:rPr>
          <w:i/>
          <w:color w:val="FF0000"/>
        </w:rPr>
        <w:t>&lt;&lt;Typesetter insert List of figures&gt;&gt;</w:t>
      </w:r>
      <w:bookmarkEnd w:id="8"/>
    </w:p>
    <w:p w14:paraId="23D03DFD" w14:textId="0051FC3C" w:rsidR="002F47A2" w:rsidRPr="00806612" w:rsidRDefault="002F47A2" w:rsidP="002F47A2">
      <w:pPr>
        <w:pStyle w:val="43PrelimtitleHeadingsHeadingstyles"/>
      </w:pPr>
      <w:r w:rsidRPr="00806612">
        <w:t>List of boxes</w:t>
      </w:r>
    </w:p>
    <w:p w14:paraId="06E6D1EE" w14:textId="25C93F78" w:rsidR="002F47A2" w:rsidRPr="00806612" w:rsidRDefault="002F47A2" w:rsidP="002F47A2">
      <w:pPr>
        <w:pStyle w:val="602TextfoTextstylesTextstyles"/>
        <w:rPr>
          <w:i/>
          <w:color w:val="FF0000"/>
        </w:rPr>
      </w:pPr>
      <w:r w:rsidRPr="00806612">
        <w:rPr>
          <w:i/>
          <w:color w:val="FF0000"/>
        </w:rPr>
        <w:t>&lt;&lt;Typesetter insert List of boxes&gt;&gt;</w:t>
      </w:r>
    </w:p>
    <w:p w14:paraId="344B2A7A" w14:textId="77777777" w:rsidR="003F27A7" w:rsidRPr="00806612" w:rsidRDefault="003F27A7" w:rsidP="003F27A7">
      <w:pPr>
        <w:pStyle w:val="43PrelimtitleHeadingsHeadingstyles"/>
      </w:pPr>
      <w:r w:rsidRPr="00806612">
        <w:t>List of supplementary material</w:t>
      </w:r>
    </w:p>
    <w:p w14:paraId="42A95BD8" w14:textId="77777777" w:rsidR="003F27A7" w:rsidRPr="00806612" w:rsidRDefault="003F27A7" w:rsidP="003F27A7">
      <w:pPr>
        <w:pStyle w:val="602TextfoTextstylesTextstyles"/>
        <w:rPr>
          <w:i/>
          <w:color w:val="FF0000"/>
        </w:rPr>
      </w:pPr>
      <w:r w:rsidRPr="00806612">
        <w:rPr>
          <w:i/>
          <w:color w:val="FF0000"/>
        </w:rPr>
        <w:t>&lt;&lt;Typesetter please format as per list of tables/boxes/figures&gt;&gt;</w:t>
      </w:r>
    </w:p>
    <w:p w14:paraId="763538EB" w14:textId="65E10FD6" w:rsidR="003F27A7" w:rsidRPr="00806612" w:rsidRDefault="001B3BFF" w:rsidP="003F27A7">
      <w:pPr>
        <w:pStyle w:val="602TextfoTextstylesTextstyles"/>
        <w:rPr>
          <w:color w:val="auto"/>
        </w:rPr>
      </w:pPr>
      <w:r w:rsidRPr="00806612">
        <w:rPr>
          <w:color w:val="auto"/>
        </w:rPr>
        <w:t xml:space="preserve">Report Supplementary Material </w:t>
      </w:r>
      <w:r w:rsidR="009E7540" w:rsidRPr="00806612">
        <w:rPr>
          <w:color w:val="auto"/>
        </w:rPr>
        <w:t>1</w:t>
      </w:r>
      <w:r w:rsidR="00515DC2" w:rsidRPr="00806612">
        <w:rPr>
          <w:color w:val="auto"/>
        </w:rPr>
        <w:t> </w:t>
      </w:r>
      <w:r w:rsidR="00D05B36" w:rsidRPr="00806612">
        <w:rPr>
          <w:color w:val="auto"/>
        </w:rPr>
        <w:t>A MeaSurement Tool to Assess systematic Reviews (</w:t>
      </w:r>
      <w:r w:rsidR="003F27A7" w:rsidRPr="00806612">
        <w:rPr>
          <w:color w:val="auto"/>
        </w:rPr>
        <w:t>AMSTAR</w:t>
      </w:r>
      <w:r w:rsidR="00D05B36" w:rsidRPr="00806612">
        <w:rPr>
          <w:color w:val="auto"/>
        </w:rPr>
        <w:t xml:space="preserve">) </w:t>
      </w:r>
      <w:r w:rsidR="009E7540" w:rsidRPr="00806612">
        <w:rPr>
          <w:color w:val="auto"/>
        </w:rPr>
        <w:t>2</w:t>
      </w:r>
      <w:r w:rsidR="003F27A7" w:rsidRPr="00806612">
        <w:rPr>
          <w:color w:val="auto"/>
        </w:rPr>
        <w:t xml:space="preserve"> scores</w:t>
      </w:r>
    </w:p>
    <w:p w14:paraId="72D58C33" w14:textId="6ECA26B9" w:rsidR="003F27A7" w:rsidRPr="00806612" w:rsidRDefault="001B3BFF" w:rsidP="003F27A7">
      <w:pPr>
        <w:pStyle w:val="602TextfoTextstylesTextstyles"/>
        <w:rPr>
          <w:color w:val="auto"/>
        </w:rPr>
      </w:pPr>
      <w:r w:rsidRPr="00806612">
        <w:rPr>
          <w:color w:val="auto"/>
        </w:rPr>
        <w:t xml:space="preserve">Report Supplementary Material </w:t>
      </w:r>
      <w:r w:rsidR="009E7540" w:rsidRPr="00806612">
        <w:rPr>
          <w:color w:val="auto"/>
        </w:rPr>
        <w:t>2</w:t>
      </w:r>
      <w:r w:rsidR="00515DC2" w:rsidRPr="00806612">
        <w:rPr>
          <w:color w:val="auto"/>
        </w:rPr>
        <w:t> </w:t>
      </w:r>
      <w:r w:rsidR="00E90C27" w:rsidRPr="00806612">
        <w:rPr>
          <w:color w:val="auto"/>
        </w:rPr>
        <w:t xml:space="preserve">Clinical Practice Research Datalink </w:t>
      </w:r>
      <w:r w:rsidR="003F27A7" w:rsidRPr="00806612">
        <w:rPr>
          <w:color w:val="auto"/>
        </w:rPr>
        <w:t>technical report</w:t>
      </w:r>
    </w:p>
    <w:p w14:paraId="0570720C" w14:textId="7EF0B54D" w:rsidR="003F27A7" w:rsidRPr="00806612" w:rsidRDefault="001B3BFF" w:rsidP="003F27A7">
      <w:pPr>
        <w:pStyle w:val="602TextfoTextstylesTextstyles"/>
        <w:rPr>
          <w:color w:val="auto"/>
        </w:rPr>
      </w:pPr>
      <w:r w:rsidRPr="00806612">
        <w:rPr>
          <w:color w:val="auto"/>
        </w:rPr>
        <w:t xml:space="preserve">Report Supplementary Material </w:t>
      </w:r>
      <w:r w:rsidR="009E7540" w:rsidRPr="00806612">
        <w:rPr>
          <w:color w:val="auto"/>
        </w:rPr>
        <w:t>3</w:t>
      </w:r>
      <w:r w:rsidR="00515DC2" w:rsidRPr="00806612">
        <w:rPr>
          <w:color w:val="auto"/>
        </w:rPr>
        <w:t> </w:t>
      </w:r>
      <w:r w:rsidR="003F27A7" w:rsidRPr="00806612">
        <w:rPr>
          <w:color w:val="auto"/>
        </w:rPr>
        <w:t xml:space="preserve">Additional information relating to </w:t>
      </w:r>
      <w:r w:rsidR="00206C30" w:rsidRPr="00806612">
        <w:rPr>
          <w:color w:val="auto"/>
        </w:rPr>
        <w:t xml:space="preserve">PASS </w:t>
      </w:r>
      <w:r w:rsidR="003F27A7" w:rsidRPr="00806612">
        <w:rPr>
          <w:color w:val="auto"/>
        </w:rPr>
        <w:t>data processing</w:t>
      </w:r>
    </w:p>
    <w:p w14:paraId="45D3F107" w14:textId="7E5D0B5B" w:rsidR="003F27A7" w:rsidRPr="00806612" w:rsidRDefault="001B3BFF" w:rsidP="003F27A7">
      <w:pPr>
        <w:pStyle w:val="602TextfoTextstylesTextstyles"/>
        <w:rPr>
          <w:color w:val="auto"/>
        </w:rPr>
      </w:pPr>
      <w:r w:rsidRPr="00806612">
        <w:rPr>
          <w:color w:val="auto"/>
        </w:rPr>
        <w:t xml:space="preserve">Report Supplementary Material </w:t>
      </w:r>
      <w:r w:rsidR="009E7540" w:rsidRPr="00806612">
        <w:rPr>
          <w:color w:val="auto"/>
        </w:rPr>
        <w:t>4</w:t>
      </w:r>
      <w:r w:rsidR="00515DC2" w:rsidRPr="00806612">
        <w:rPr>
          <w:color w:val="auto"/>
        </w:rPr>
        <w:t> </w:t>
      </w:r>
      <w:r w:rsidR="003F27A7" w:rsidRPr="00806612">
        <w:rPr>
          <w:color w:val="auto"/>
        </w:rPr>
        <w:t>Cost and health benefits of diagnosis of individuals with familial hypercholesterolaemia in the long term</w:t>
      </w:r>
    </w:p>
    <w:p w14:paraId="6ED27BFF" w14:textId="1D75A598" w:rsidR="003F27A7" w:rsidRPr="00806612" w:rsidRDefault="001B3BFF" w:rsidP="003F27A7">
      <w:pPr>
        <w:pStyle w:val="602TextfoTextstylesTextstyles"/>
        <w:rPr>
          <w:color w:val="auto"/>
        </w:rPr>
      </w:pPr>
      <w:r w:rsidRPr="00806612">
        <w:rPr>
          <w:color w:val="auto"/>
        </w:rPr>
        <w:t xml:space="preserve">Report Supplementary Material </w:t>
      </w:r>
      <w:r w:rsidR="009E7540" w:rsidRPr="00806612">
        <w:rPr>
          <w:color w:val="auto"/>
        </w:rPr>
        <w:t>5</w:t>
      </w:r>
      <w:r w:rsidR="00515DC2" w:rsidRPr="00806612">
        <w:rPr>
          <w:color w:val="auto"/>
        </w:rPr>
        <w:t> </w:t>
      </w:r>
      <w:r w:rsidR="003F27A7" w:rsidRPr="00806612">
        <w:rPr>
          <w:color w:val="auto"/>
        </w:rPr>
        <w:t>Cost-effectiveness of alternative cascade</w:t>
      </w:r>
      <w:r w:rsidR="009F454F" w:rsidRPr="00806612">
        <w:rPr>
          <w:color w:val="auto"/>
        </w:rPr>
        <w:t>-testing</w:t>
      </w:r>
      <w:r w:rsidR="003F27A7" w:rsidRPr="00806612">
        <w:rPr>
          <w:color w:val="auto"/>
        </w:rPr>
        <w:t xml:space="preserve"> protocols</w:t>
      </w:r>
    </w:p>
    <w:p w14:paraId="1BEBD967" w14:textId="510A4176" w:rsidR="003F27A7" w:rsidRPr="00806612" w:rsidRDefault="237A8D0F" w:rsidP="003F27A7">
      <w:pPr>
        <w:pStyle w:val="602TextfoTextstylesTextstyles"/>
        <w:rPr>
          <w:color w:val="auto"/>
        </w:rPr>
      </w:pPr>
      <w:r w:rsidRPr="00806612">
        <w:rPr>
          <w:color w:val="auto"/>
        </w:rPr>
        <w:t>Report Supplementary Material 6</w:t>
      </w:r>
      <w:r w:rsidR="006476FF" w:rsidRPr="00806612">
        <w:rPr>
          <w:color w:val="auto"/>
        </w:rPr>
        <w:t> </w:t>
      </w:r>
      <w:r w:rsidRPr="00806612">
        <w:rPr>
          <w:color w:val="auto"/>
        </w:rPr>
        <w:t>Net health effects of alternative testing strategies by age group</w:t>
      </w:r>
    </w:p>
    <w:p w14:paraId="42001052" w14:textId="306517D3" w:rsidR="003F27A7" w:rsidRPr="00806612" w:rsidRDefault="237A8D0F" w:rsidP="003F27A7">
      <w:pPr>
        <w:pStyle w:val="602TextfoTextstylesTextstyles"/>
        <w:rPr>
          <w:color w:val="auto"/>
        </w:rPr>
      </w:pPr>
      <w:r w:rsidRPr="00806612">
        <w:rPr>
          <w:color w:val="auto"/>
        </w:rPr>
        <w:t>Report Supplementary Material 7</w:t>
      </w:r>
      <w:r w:rsidR="006476FF" w:rsidRPr="00806612">
        <w:rPr>
          <w:color w:val="auto"/>
        </w:rPr>
        <w:t> </w:t>
      </w:r>
      <w:r w:rsidRPr="00806612">
        <w:rPr>
          <w:color w:val="auto"/>
        </w:rPr>
        <w:t>Cost-effectiveness model results for alternative cascade protocols</w:t>
      </w:r>
    </w:p>
    <w:p w14:paraId="177EF3B5" w14:textId="20350DBF" w:rsidR="003F27A7" w:rsidRPr="00806612" w:rsidRDefault="003F27A7" w:rsidP="003F27A7">
      <w:pPr>
        <w:pStyle w:val="602TextfoTextstylesTextstyles"/>
        <w:rPr>
          <w:color w:val="auto"/>
        </w:rPr>
      </w:pPr>
      <w:r w:rsidRPr="00806612">
        <w:rPr>
          <w:color w:val="auto"/>
        </w:rPr>
        <w:t>Supplementary material can be found on the NIHR Journals Library report page (https://doi.org/</w:t>
      </w:r>
      <w:r w:rsidR="009E7540" w:rsidRPr="00806612">
        <w:rPr>
          <w:color w:val="auto"/>
        </w:rPr>
        <w:t>10</w:t>
      </w:r>
      <w:r w:rsidRPr="00806612">
        <w:rPr>
          <w:color w:val="auto"/>
        </w:rPr>
        <w:t>.</w:t>
      </w:r>
      <w:r w:rsidR="009E7540" w:rsidRPr="00806612">
        <w:rPr>
          <w:color w:val="auto"/>
        </w:rPr>
        <w:t>3310</w:t>
      </w:r>
      <w:r w:rsidRPr="00806612">
        <w:rPr>
          <w:color w:val="auto"/>
        </w:rPr>
        <w:t>/XXXXXXX</w:t>
      </w:r>
      <w:r w:rsidR="009E7540" w:rsidRPr="00806612">
        <w:rPr>
          <w:color w:val="auto"/>
        </w:rPr>
        <w:t>0</w:t>
      </w:r>
      <w:r w:rsidRPr="00806612">
        <w:rPr>
          <w:color w:val="auto"/>
        </w:rPr>
        <w:t>).</w:t>
      </w:r>
    </w:p>
    <w:p w14:paraId="7C581907" w14:textId="77777777" w:rsidR="003F27A7" w:rsidRPr="00806612" w:rsidRDefault="003F27A7" w:rsidP="003F27A7">
      <w:pPr>
        <w:pStyle w:val="602TextfoTextstylesTextstyles"/>
        <w:rPr>
          <w:color w:val="auto"/>
        </w:rPr>
      </w:pPr>
      <w:r w:rsidRPr="00806612">
        <w:rPr>
          <w:color w:val="auto"/>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5AC51D2C" w14:textId="77777777" w:rsidR="003F27A7" w:rsidRPr="00806612" w:rsidRDefault="003F27A7" w:rsidP="003F27A7">
      <w:pPr>
        <w:pStyle w:val="43PrelimtitleHeadingsHeadingstyles"/>
      </w:pPr>
      <w:bookmarkStart w:id="9" w:name="_Toc107157430"/>
      <w:r w:rsidRPr="00806612">
        <w:t>List of abbreviations</w:t>
      </w:r>
      <w:bookmarkEnd w:id="9"/>
    </w:p>
    <w:p w14:paraId="56FD1619" w14:textId="238B1059" w:rsidR="003F27A7" w:rsidRPr="00806612" w:rsidRDefault="003F27A7" w:rsidP="003F27A7">
      <w:pPr>
        <w:pStyle w:val="19AbbreviationslistPrelimsstyles"/>
        <w:rPr>
          <w:rFonts w:eastAsia="Calibri"/>
          <w:color w:val="auto"/>
        </w:rPr>
      </w:pPr>
      <w:bookmarkStart w:id="10" w:name="_Hlk79338942"/>
      <w:r w:rsidRPr="00806612">
        <w:rPr>
          <w:rFonts w:eastAsia="Calibri"/>
          <w:color w:val="auto"/>
        </w:rPr>
        <w:t>ACS</w:t>
      </w:r>
      <w:r w:rsidRPr="00806612">
        <w:rPr>
          <w:rFonts w:eastAsia="Calibri"/>
          <w:color w:val="auto"/>
        </w:rPr>
        <w:tab/>
      </w:r>
      <w:r w:rsidR="0072410D" w:rsidRPr="00806612">
        <w:rPr>
          <w:rFonts w:eastAsia="Calibri"/>
          <w:color w:val="auto"/>
        </w:rPr>
        <w:t>acute coronary syndrome</w:t>
      </w:r>
    </w:p>
    <w:p w14:paraId="06FE8DA8" w14:textId="258A527B" w:rsidR="00D04A37" w:rsidRPr="00806612" w:rsidRDefault="00D04A37" w:rsidP="003F27A7">
      <w:pPr>
        <w:pStyle w:val="19AbbreviationslistPrelimsstyles"/>
        <w:rPr>
          <w:rFonts w:eastAsia="Calibri"/>
          <w:color w:val="auto"/>
        </w:rPr>
      </w:pPr>
      <w:r w:rsidRPr="00806612">
        <w:rPr>
          <w:rFonts w:eastAsia="Calibri"/>
          <w:color w:val="auto"/>
        </w:rPr>
        <w:t>A&amp;E</w:t>
      </w:r>
      <w:r w:rsidRPr="00806612">
        <w:rPr>
          <w:rFonts w:eastAsia="Calibri"/>
          <w:color w:val="auto"/>
        </w:rPr>
        <w:tab/>
        <w:t>accident and emergency</w:t>
      </w:r>
    </w:p>
    <w:p w14:paraId="46459340" w14:textId="6FFE39DC" w:rsidR="003F27A7" w:rsidRPr="00806612" w:rsidRDefault="003F27A7" w:rsidP="003F27A7">
      <w:pPr>
        <w:pStyle w:val="19AbbreviationslistPrelimsstyles"/>
        <w:rPr>
          <w:rFonts w:eastAsia="Calibri"/>
          <w:color w:val="auto"/>
        </w:rPr>
      </w:pPr>
      <w:r w:rsidRPr="00806612">
        <w:rPr>
          <w:rFonts w:eastAsia="Calibri"/>
          <w:color w:val="auto"/>
        </w:rPr>
        <w:t>AMSTAR</w:t>
      </w:r>
      <w:r w:rsidRPr="00806612">
        <w:rPr>
          <w:rFonts w:eastAsia="Calibri"/>
          <w:color w:val="auto"/>
        </w:rPr>
        <w:tab/>
      </w:r>
      <w:r w:rsidR="0072410D" w:rsidRPr="00806612">
        <w:rPr>
          <w:color w:val="auto"/>
        </w:rPr>
        <w:t>A MeaSurement Tool to Assess systematic Reviews</w:t>
      </w:r>
    </w:p>
    <w:p w14:paraId="7D7E0386" w14:textId="05654F7A" w:rsidR="003F27A7" w:rsidRPr="00806612" w:rsidRDefault="003F27A7" w:rsidP="003F27A7">
      <w:pPr>
        <w:pStyle w:val="19AbbreviationslistPrelimsstyles"/>
        <w:rPr>
          <w:rFonts w:eastAsia="Calibri"/>
          <w:color w:val="auto"/>
        </w:rPr>
      </w:pPr>
      <w:r w:rsidRPr="00806612">
        <w:rPr>
          <w:color w:val="auto"/>
        </w:rPr>
        <w:t>APOB</w:t>
      </w:r>
      <w:r w:rsidRPr="00806612">
        <w:rPr>
          <w:rFonts w:eastAsia="Calibri"/>
          <w:color w:val="auto"/>
        </w:rPr>
        <w:tab/>
      </w:r>
      <w:r w:rsidR="00587DB1" w:rsidRPr="00806612">
        <w:rPr>
          <w:rFonts w:eastAsia="Calibri"/>
          <w:color w:val="auto"/>
        </w:rPr>
        <w:t>a</w:t>
      </w:r>
      <w:r w:rsidRPr="00806612">
        <w:rPr>
          <w:rFonts w:eastAsia="Calibri"/>
          <w:color w:val="auto"/>
        </w:rPr>
        <w:t>polipoprotein B</w:t>
      </w:r>
      <w:r w:rsidR="00587DB1" w:rsidRPr="00806612">
        <w:rPr>
          <w:rFonts w:eastAsia="Calibri"/>
          <w:color w:val="auto"/>
        </w:rPr>
        <w:t>-</w:t>
      </w:r>
      <w:r w:rsidR="009E7540" w:rsidRPr="00806612">
        <w:rPr>
          <w:rFonts w:eastAsia="Calibri"/>
          <w:color w:val="auto"/>
        </w:rPr>
        <w:t>100</w:t>
      </w:r>
    </w:p>
    <w:p w14:paraId="4F62C131" w14:textId="1CA662CD" w:rsidR="00DC3154" w:rsidRPr="00806612" w:rsidRDefault="00DC3154" w:rsidP="003F27A7">
      <w:pPr>
        <w:pStyle w:val="19AbbreviationslistPrelimsstyles"/>
        <w:rPr>
          <w:rFonts w:eastAsia="Calibri"/>
          <w:color w:val="auto"/>
        </w:rPr>
      </w:pPr>
      <w:r w:rsidRPr="00806612">
        <w:rPr>
          <w:color w:val="auto"/>
        </w:rPr>
        <w:t>BHF</w:t>
      </w:r>
      <w:r w:rsidRPr="00806612">
        <w:rPr>
          <w:color w:val="auto"/>
        </w:rPr>
        <w:tab/>
      </w:r>
      <w:r w:rsidRPr="00806612">
        <w:rPr>
          <w:rFonts w:eastAsia="Arial"/>
          <w:color w:val="auto"/>
        </w:rPr>
        <w:t>British Heart Foundation</w:t>
      </w:r>
    </w:p>
    <w:p w14:paraId="665A3446" w14:textId="46907BE2" w:rsidR="003F27A7" w:rsidRPr="00806612" w:rsidRDefault="003F27A7" w:rsidP="003F27A7">
      <w:pPr>
        <w:pStyle w:val="19AbbreviationslistPrelimsstyles"/>
        <w:rPr>
          <w:rFonts w:eastAsia="Calibri"/>
          <w:color w:val="auto"/>
        </w:rPr>
      </w:pPr>
      <w:r w:rsidRPr="00806612">
        <w:rPr>
          <w:rFonts w:eastAsia="Calibri"/>
          <w:color w:val="auto"/>
        </w:rPr>
        <w:t>BMI</w:t>
      </w:r>
      <w:r w:rsidR="00587DB1" w:rsidRPr="00806612">
        <w:rPr>
          <w:rFonts w:eastAsia="Calibri"/>
          <w:color w:val="auto"/>
        </w:rPr>
        <w:tab/>
        <w:t>body mass index</w:t>
      </w:r>
    </w:p>
    <w:p w14:paraId="2B760EF2" w14:textId="3F56F6F5" w:rsidR="003F27A7" w:rsidRPr="00806612" w:rsidRDefault="003F27A7" w:rsidP="003F27A7">
      <w:pPr>
        <w:pStyle w:val="19AbbreviationslistPrelimsstyles"/>
        <w:rPr>
          <w:rFonts w:eastAsia="Calibri"/>
          <w:color w:val="auto"/>
        </w:rPr>
      </w:pPr>
      <w:r w:rsidRPr="00806612">
        <w:rPr>
          <w:rFonts w:eastAsia="Calibri"/>
          <w:color w:val="auto"/>
        </w:rPr>
        <w:lastRenderedPageBreak/>
        <w:t>CCG</w:t>
      </w:r>
      <w:r w:rsidR="00587DB1" w:rsidRPr="00806612">
        <w:rPr>
          <w:rFonts w:eastAsia="Calibri"/>
          <w:color w:val="auto"/>
        </w:rPr>
        <w:tab/>
      </w:r>
      <w:r w:rsidRPr="00806612">
        <w:rPr>
          <w:rFonts w:eastAsia="Calibri"/>
          <w:color w:val="auto"/>
        </w:rPr>
        <w:t>Clinical Commissioning Group</w:t>
      </w:r>
    </w:p>
    <w:p w14:paraId="0E4CF897" w14:textId="00D58985" w:rsidR="00C86078" w:rsidRPr="00806612" w:rsidRDefault="00C86078" w:rsidP="003F27A7">
      <w:pPr>
        <w:pStyle w:val="19AbbreviationslistPrelimsstyles"/>
        <w:rPr>
          <w:rFonts w:eastAsia="Calibri"/>
          <w:color w:val="auto"/>
        </w:rPr>
      </w:pPr>
      <w:r w:rsidRPr="00806612">
        <w:rPr>
          <w:rFonts w:eastAsia="Calibri"/>
          <w:color w:val="auto"/>
        </w:rPr>
        <w:t>CENTRAL</w:t>
      </w:r>
      <w:r w:rsidRPr="00806612">
        <w:rPr>
          <w:rFonts w:eastAsia="Calibri"/>
          <w:color w:val="auto"/>
        </w:rPr>
        <w:tab/>
        <w:t>Cochrane Central Register of Controlled Trials</w:t>
      </w:r>
    </w:p>
    <w:p w14:paraId="2FB61504" w14:textId="4766AB86" w:rsidR="006148FD" w:rsidRPr="00806612" w:rsidRDefault="006148FD" w:rsidP="003F27A7">
      <w:pPr>
        <w:pStyle w:val="19AbbreviationslistPrelimsstyles"/>
        <w:rPr>
          <w:rFonts w:eastAsia="Calibri"/>
          <w:color w:val="auto"/>
        </w:rPr>
      </w:pPr>
      <w:r w:rsidRPr="00806612">
        <w:rPr>
          <w:rFonts w:eastAsia="Calibri"/>
          <w:color w:val="auto"/>
        </w:rPr>
        <w:t>CG</w:t>
      </w:r>
      <w:r w:rsidRPr="00806612">
        <w:rPr>
          <w:rFonts w:eastAsia="Calibri"/>
          <w:color w:val="auto"/>
        </w:rPr>
        <w:tab/>
        <w:t>clinical guideline</w:t>
      </w:r>
    </w:p>
    <w:p w14:paraId="6B28279D" w14:textId="461EA182" w:rsidR="003F27A7" w:rsidRPr="00806612" w:rsidRDefault="003F27A7" w:rsidP="003F27A7">
      <w:pPr>
        <w:pStyle w:val="19AbbreviationslistPrelimsstyles"/>
        <w:rPr>
          <w:rFonts w:eastAsia="Calibri"/>
          <w:color w:val="auto"/>
        </w:rPr>
      </w:pPr>
      <w:r w:rsidRPr="00806612">
        <w:rPr>
          <w:rFonts w:eastAsia="Calibri"/>
          <w:color w:val="auto"/>
        </w:rPr>
        <w:t>CHD</w:t>
      </w:r>
      <w:r w:rsidRPr="00806612">
        <w:rPr>
          <w:rFonts w:eastAsia="Calibri"/>
          <w:color w:val="auto"/>
        </w:rPr>
        <w:tab/>
      </w:r>
      <w:r w:rsidR="003D02BB" w:rsidRPr="00806612">
        <w:rPr>
          <w:rFonts w:eastAsia="Calibri"/>
          <w:color w:val="auto"/>
        </w:rPr>
        <w:t>coronary heart disease</w:t>
      </w:r>
    </w:p>
    <w:p w14:paraId="7E8499BB" w14:textId="5F6777F8" w:rsidR="003F27A7" w:rsidRPr="00806612" w:rsidRDefault="003F27A7" w:rsidP="003F27A7">
      <w:pPr>
        <w:pStyle w:val="19AbbreviationslistPrelimsstyles"/>
        <w:rPr>
          <w:rFonts w:eastAsia="Calibri"/>
          <w:color w:val="auto"/>
        </w:rPr>
      </w:pPr>
      <w:r w:rsidRPr="00806612">
        <w:rPr>
          <w:color w:val="auto"/>
        </w:rPr>
        <w:t>CI</w:t>
      </w:r>
      <w:r w:rsidR="00587DB1" w:rsidRPr="00806612">
        <w:rPr>
          <w:color w:val="auto"/>
        </w:rPr>
        <w:tab/>
      </w:r>
      <w:r w:rsidR="003D02BB" w:rsidRPr="00806612">
        <w:rPr>
          <w:rFonts w:eastAsia="Calibri"/>
          <w:color w:val="auto"/>
        </w:rPr>
        <w:t>confidence interval</w:t>
      </w:r>
    </w:p>
    <w:p w14:paraId="24452733" w14:textId="35E69D47" w:rsidR="00ED702A" w:rsidRPr="00806612" w:rsidRDefault="00ED702A" w:rsidP="003F27A7">
      <w:pPr>
        <w:pStyle w:val="19AbbreviationslistPrelimsstyles"/>
        <w:rPr>
          <w:rFonts w:eastAsia="Calibri"/>
          <w:color w:val="auto"/>
        </w:rPr>
      </w:pPr>
      <w:r w:rsidRPr="00806612">
        <w:rPr>
          <w:color w:val="auto"/>
        </w:rPr>
        <w:t>CINAHL</w:t>
      </w:r>
      <w:r w:rsidRPr="00806612">
        <w:rPr>
          <w:color w:val="auto"/>
        </w:rPr>
        <w:tab/>
        <w:t>Cumulative Index to Nursing and Allied Health Literature</w:t>
      </w:r>
    </w:p>
    <w:p w14:paraId="400AAA1F" w14:textId="77777777" w:rsidR="003F27A7" w:rsidRPr="00806612" w:rsidRDefault="003F27A7" w:rsidP="003F27A7">
      <w:pPr>
        <w:pStyle w:val="19AbbreviationslistPrelimsstyles"/>
        <w:rPr>
          <w:rFonts w:eastAsia="Calibri"/>
          <w:color w:val="auto"/>
        </w:rPr>
      </w:pPr>
      <w:r w:rsidRPr="00806612">
        <w:rPr>
          <w:rFonts w:eastAsia="Calibri"/>
          <w:color w:val="auto"/>
        </w:rPr>
        <w:t>CPRD</w:t>
      </w:r>
      <w:r w:rsidRPr="00806612">
        <w:rPr>
          <w:rFonts w:eastAsia="Calibri"/>
          <w:color w:val="auto"/>
        </w:rPr>
        <w:tab/>
        <w:t>Clinical Practice Research Datalink</w:t>
      </w:r>
    </w:p>
    <w:p w14:paraId="742D4598" w14:textId="459C1FFF" w:rsidR="003F27A7" w:rsidRPr="00806612" w:rsidRDefault="003F27A7" w:rsidP="003F27A7">
      <w:pPr>
        <w:pStyle w:val="19AbbreviationslistPrelimsstyles"/>
        <w:rPr>
          <w:rFonts w:eastAsia="Calibri"/>
          <w:color w:val="auto"/>
        </w:rPr>
      </w:pPr>
      <w:r w:rsidRPr="00806612">
        <w:rPr>
          <w:rFonts w:eastAsia="Calibri"/>
          <w:color w:val="auto"/>
        </w:rPr>
        <w:t>CVD</w:t>
      </w:r>
      <w:r w:rsidRPr="00806612">
        <w:rPr>
          <w:rFonts w:eastAsia="Calibri"/>
          <w:color w:val="auto"/>
        </w:rPr>
        <w:tab/>
      </w:r>
      <w:r w:rsidR="002C58FF" w:rsidRPr="00806612">
        <w:rPr>
          <w:rFonts w:eastAsia="Calibri"/>
          <w:color w:val="auto"/>
        </w:rPr>
        <w:t>cardiovascular di</w:t>
      </w:r>
      <w:r w:rsidRPr="00806612">
        <w:rPr>
          <w:rFonts w:eastAsia="Calibri"/>
          <w:color w:val="auto"/>
        </w:rPr>
        <w:t>sease</w:t>
      </w:r>
    </w:p>
    <w:p w14:paraId="6353ADE0" w14:textId="5E267518" w:rsidR="003F27A7" w:rsidRPr="00806612" w:rsidRDefault="003F27A7" w:rsidP="003F27A7">
      <w:pPr>
        <w:pStyle w:val="19AbbreviationslistPrelimsstyles"/>
        <w:rPr>
          <w:rFonts w:eastAsia="Calibri"/>
          <w:color w:val="auto"/>
        </w:rPr>
      </w:pPr>
      <w:r w:rsidRPr="00806612">
        <w:rPr>
          <w:rFonts w:eastAsia="Calibri"/>
          <w:color w:val="auto"/>
        </w:rPr>
        <w:t>DLCN</w:t>
      </w:r>
      <w:r w:rsidRPr="00806612">
        <w:rPr>
          <w:rFonts w:eastAsia="Calibri"/>
          <w:color w:val="auto"/>
        </w:rPr>
        <w:tab/>
        <w:t>Dutch Lipid Clinic Network</w:t>
      </w:r>
    </w:p>
    <w:p w14:paraId="05C276A4" w14:textId="1C2FBEE1" w:rsidR="009E0341" w:rsidRPr="00806612" w:rsidRDefault="009E0341" w:rsidP="003F27A7">
      <w:pPr>
        <w:pStyle w:val="19AbbreviationslistPrelimsstyles"/>
        <w:rPr>
          <w:rFonts w:eastAsia="Calibri"/>
          <w:color w:val="auto"/>
        </w:rPr>
      </w:pPr>
      <w:r w:rsidRPr="00806612">
        <w:rPr>
          <w:rFonts w:eastAsia="Calibri"/>
          <w:color w:val="auto"/>
        </w:rPr>
        <w:t>EAS</w:t>
      </w:r>
      <w:r w:rsidRPr="00806612">
        <w:rPr>
          <w:rFonts w:eastAsia="Calibri"/>
          <w:color w:val="auto"/>
        </w:rPr>
        <w:tab/>
      </w:r>
      <w:r w:rsidRPr="00806612">
        <w:rPr>
          <w:color w:val="auto"/>
        </w:rPr>
        <w:t>European Atherosclerosis Society</w:t>
      </w:r>
    </w:p>
    <w:p w14:paraId="39C43BCA" w14:textId="428CC812" w:rsidR="003F27A7" w:rsidRPr="00806612" w:rsidRDefault="003F27A7" w:rsidP="003F27A7">
      <w:pPr>
        <w:pStyle w:val="19AbbreviationslistPrelimsstyles"/>
        <w:rPr>
          <w:rFonts w:eastAsia="Calibri"/>
          <w:color w:val="auto"/>
        </w:rPr>
      </w:pPr>
      <w:r w:rsidRPr="00806612">
        <w:rPr>
          <w:rFonts w:eastAsia="Calibri"/>
          <w:color w:val="auto"/>
        </w:rPr>
        <w:t>FH</w:t>
      </w:r>
      <w:r w:rsidRPr="00806612">
        <w:rPr>
          <w:rFonts w:eastAsia="Calibri"/>
          <w:color w:val="auto"/>
        </w:rPr>
        <w:tab/>
      </w:r>
      <w:r w:rsidR="00F51022" w:rsidRPr="00806612">
        <w:rPr>
          <w:rFonts w:eastAsia="Calibri"/>
          <w:color w:val="auto"/>
        </w:rPr>
        <w:t>familial hypercholesterolaemia</w:t>
      </w:r>
    </w:p>
    <w:p w14:paraId="383697D0" w14:textId="297392C9" w:rsidR="003F27A7" w:rsidRPr="00806612" w:rsidRDefault="003F27A7" w:rsidP="003F27A7">
      <w:pPr>
        <w:pStyle w:val="19AbbreviationslistPrelimsstyles"/>
        <w:rPr>
          <w:rFonts w:eastAsia="Calibri"/>
          <w:color w:val="auto"/>
        </w:rPr>
      </w:pPr>
      <w:r w:rsidRPr="00806612">
        <w:rPr>
          <w:rFonts w:eastAsia="Calibri"/>
          <w:color w:val="auto"/>
        </w:rPr>
        <w:t>GP</w:t>
      </w:r>
      <w:r w:rsidRPr="00806612">
        <w:rPr>
          <w:rFonts w:eastAsia="Calibri"/>
          <w:color w:val="auto"/>
        </w:rPr>
        <w:tab/>
      </w:r>
      <w:r w:rsidR="00F51022" w:rsidRPr="00806612">
        <w:rPr>
          <w:rFonts w:eastAsia="Calibri"/>
          <w:color w:val="auto"/>
        </w:rPr>
        <w:t>general practitioner</w:t>
      </w:r>
    </w:p>
    <w:p w14:paraId="1C663EA3" w14:textId="13EF2825" w:rsidR="003F27A7" w:rsidRPr="00806612" w:rsidRDefault="003F27A7" w:rsidP="003F27A7">
      <w:pPr>
        <w:pStyle w:val="19AbbreviationslistPrelimsstyles"/>
        <w:rPr>
          <w:rFonts w:eastAsia="Calibri"/>
          <w:color w:val="auto"/>
        </w:rPr>
      </w:pPr>
      <w:r w:rsidRPr="00806612">
        <w:rPr>
          <w:color w:val="auto"/>
        </w:rPr>
        <w:t>HES</w:t>
      </w:r>
      <w:r w:rsidR="00587DB1" w:rsidRPr="00806612">
        <w:rPr>
          <w:color w:val="auto"/>
        </w:rPr>
        <w:tab/>
      </w:r>
      <w:r w:rsidRPr="00806612">
        <w:rPr>
          <w:rFonts w:eastAsia="Calibri"/>
          <w:color w:val="auto"/>
        </w:rPr>
        <w:t>Hospital Episode Statistics</w:t>
      </w:r>
    </w:p>
    <w:p w14:paraId="31283711" w14:textId="77777777" w:rsidR="00E914EB" w:rsidRPr="00806612" w:rsidRDefault="00E914EB" w:rsidP="00E914EB">
      <w:pPr>
        <w:pStyle w:val="19AbbreviationslistPrelimsstyles"/>
        <w:rPr>
          <w:color w:val="auto"/>
        </w:rPr>
      </w:pPr>
      <w:r w:rsidRPr="00806612">
        <w:rPr>
          <w:color w:val="auto"/>
        </w:rPr>
        <w:t>HR</w:t>
      </w:r>
      <w:r w:rsidRPr="00806612">
        <w:rPr>
          <w:color w:val="auto"/>
        </w:rPr>
        <w:tab/>
        <w:t>hazard ratio</w:t>
      </w:r>
    </w:p>
    <w:p w14:paraId="62BE44A6" w14:textId="5DE74CEB" w:rsidR="00A52EDF" w:rsidRPr="00806612" w:rsidRDefault="00A52EDF" w:rsidP="003F27A7">
      <w:pPr>
        <w:pStyle w:val="19AbbreviationslistPrelimsstyles"/>
        <w:rPr>
          <w:rFonts w:eastAsia="Calibri"/>
          <w:color w:val="auto"/>
        </w:rPr>
      </w:pPr>
      <w:r w:rsidRPr="00806612">
        <w:rPr>
          <w:color w:val="auto"/>
        </w:rPr>
        <w:t>ICD-10</w:t>
      </w:r>
      <w:r w:rsidRPr="00806612">
        <w:rPr>
          <w:color w:val="auto"/>
        </w:rPr>
        <w:tab/>
      </w:r>
      <w:r w:rsidRPr="00806612">
        <w:rPr>
          <w:i/>
          <w:iCs/>
          <w:color w:val="auto"/>
        </w:rPr>
        <w:t>International Statistical Classification of Diseases and Related Health Problems</w:t>
      </w:r>
      <w:r w:rsidRPr="00806612">
        <w:rPr>
          <w:color w:val="auto"/>
        </w:rPr>
        <w:t>, Tenth Revision</w:t>
      </w:r>
    </w:p>
    <w:p w14:paraId="4F2EEFCC" w14:textId="5CDBE689" w:rsidR="003F27A7" w:rsidRPr="00806612" w:rsidRDefault="003F27A7" w:rsidP="003F27A7">
      <w:pPr>
        <w:pStyle w:val="19AbbreviationslistPrelimsstyles"/>
        <w:rPr>
          <w:rFonts w:eastAsia="Calibri"/>
          <w:color w:val="auto"/>
        </w:rPr>
      </w:pPr>
      <w:r w:rsidRPr="00806612">
        <w:rPr>
          <w:color w:val="auto"/>
        </w:rPr>
        <w:t>IQR</w:t>
      </w:r>
      <w:r w:rsidR="00587DB1" w:rsidRPr="00806612">
        <w:rPr>
          <w:color w:val="auto"/>
        </w:rPr>
        <w:tab/>
      </w:r>
      <w:r w:rsidR="006B4E55" w:rsidRPr="00806612">
        <w:rPr>
          <w:rFonts w:eastAsia="Calibri"/>
          <w:color w:val="auto"/>
        </w:rPr>
        <w:t>interquartile range</w:t>
      </w:r>
    </w:p>
    <w:p w14:paraId="11A3E53E" w14:textId="72D27952" w:rsidR="003F27A7" w:rsidRPr="00806612" w:rsidRDefault="003F27A7" w:rsidP="003F27A7">
      <w:pPr>
        <w:pStyle w:val="19AbbreviationslistPrelimsstyles"/>
        <w:rPr>
          <w:rFonts w:eastAsia="Calibri"/>
          <w:color w:val="auto"/>
        </w:rPr>
      </w:pPr>
      <w:r w:rsidRPr="00806612">
        <w:rPr>
          <w:color w:val="auto"/>
        </w:rPr>
        <w:t>LDL-C</w:t>
      </w:r>
      <w:r w:rsidR="00587DB1" w:rsidRPr="00806612">
        <w:rPr>
          <w:color w:val="auto"/>
        </w:rPr>
        <w:tab/>
      </w:r>
      <w:r w:rsidR="006B4E55" w:rsidRPr="00806612">
        <w:rPr>
          <w:rFonts w:eastAsia="Calibri"/>
          <w:color w:val="auto"/>
        </w:rPr>
        <w:t>low-density lipoprotein cholesterol</w:t>
      </w:r>
    </w:p>
    <w:p w14:paraId="579E3465" w14:textId="44DEF69B" w:rsidR="003F27A7" w:rsidRPr="00806612" w:rsidRDefault="003F27A7" w:rsidP="003F27A7">
      <w:pPr>
        <w:pStyle w:val="19AbbreviationslistPrelimsstyles"/>
        <w:rPr>
          <w:rFonts w:eastAsia="Calibri"/>
          <w:color w:val="auto"/>
        </w:rPr>
      </w:pPr>
      <w:r w:rsidRPr="00806612">
        <w:rPr>
          <w:color w:val="auto"/>
        </w:rPr>
        <w:t>LDLR</w:t>
      </w:r>
      <w:r w:rsidRPr="00806612">
        <w:rPr>
          <w:color w:val="auto"/>
        </w:rPr>
        <w:tab/>
      </w:r>
      <w:r w:rsidR="006B4E55" w:rsidRPr="00806612">
        <w:rPr>
          <w:rFonts w:eastAsia="Calibri"/>
          <w:color w:val="auto"/>
        </w:rPr>
        <w:t>low-density lipoprotein receptor</w:t>
      </w:r>
    </w:p>
    <w:p w14:paraId="7E883C00" w14:textId="499A6E7F" w:rsidR="003F27A7" w:rsidRPr="00806612" w:rsidRDefault="003F27A7" w:rsidP="003F27A7">
      <w:pPr>
        <w:pStyle w:val="19AbbreviationslistPrelimsstyles"/>
        <w:rPr>
          <w:rFonts w:eastAsia="Calibri"/>
          <w:color w:val="auto"/>
        </w:rPr>
      </w:pPr>
      <w:r w:rsidRPr="00806612">
        <w:rPr>
          <w:color w:val="auto"/>
        </w:rPr>
        <w:t>LIMS</w:t>
      </w:r>
      <w:r w:rsidRPr="00806612">
        <w:rPr>
          <w:rFonts w:eastAsia="Calibri"/>
          <w:color w:val="auto"/>
        </w:rPr>
        <w:tab/>
      </w:r>
      <w:r w:rsidR="00946430" w:rsidRPr="00806612">
        <w:rPr>
          <w:rFonts w:eastAsia="Calibri"/>
          <w:color w:val="auto"/>
        </w:rPr>
        <w:t>Laboratory Information Management Systems</w:t>
      </w:r>
    </w:p>
    <w:p w14:paraId="4B72B546" w14:textId="249A9787" w:rsidR="003F27A7" w:rsidRPr="00806612" w:rsidRDefault="003F27A7" w:rsidP="003F27A7">
      <w:pPr>
        <w:pStyle w:val="19AbbreviationslistPrelimsstyles"/>
        <w:rPr>
          <w:rFonts w:eastAsia="Calibri"/>
          <w:color w:val="auto"/>
        </w:rPr>
      </w:pPr>
      <w:r w:rsidRPr="00806612">
        <w:rPr>
          <w:color w:val="auto"/>
        </w:rPr>
        <w:t>LLT</w:t>
      </w:r>
      <w:r w:rsidR="00587DB1" w:rsidRPr="00806612">
        <w:rPr>
          <w:color w:val="auto"/>
        </w:rPr>
        <w:tab/>
      </w:r>
      <w:r w:rsidR="00EC01F7" w:rsidRPr="00806612">
        <w:rPr>
          <w:rFonts w:eastAsia="Calibri"/>
          <w:color w:val="auto"/>
        </w:rPr>
        <w:t>lipid-lowering treatment</w:t>
      </w:r>
    </w:p>
    <w:p w14:paraId="0AA12037" w14:textId="27CE50C9" w:rsidR="003F27A7" w:rsidRPr="00806612" w:rsidRDefault="003F27A7" w:rsidP="003F27A7">
      <w:pPr>
        <w:pStyle w:val="19AbbreviationslistPrelimsstyles"/>
        <w:rPr>
          <w:rFonts w:eastAsia="Calibri"/>
          <w:color w:val="auto"/>
        </w:rPr>
      </w:pPr>
      <w:r w:rsidRPr="00806612">
        <w:rPr>
          <w:color w:val="auto"/>
        </w:rPr>
        <w:t>MEDPED</w:t>
      </w:r>
      <w:r w:rsidR="00587DB1" w:rsidRPr="00806612">
        <w:rPr>
          <w:color w:val="auto"/>
        </w:rPr>
        <w:tab/>
      </w:r>
      <w:r w:rsidR="00F92CA4" w:rsidRPr="00806612">
        <w:rPr>
          <w:rFonts w:eastAsia="Calibri"/>
          <w:color w:val="auto"/>
        </w:rPr>
        <w:t xml:space="preserve">make early diagnosis to prevent </w:t>
      </w:r>
      <w:r w:rsidR="00262689" w:rsidRPr="00806612">
        <w:rPr>
          <w:rFonts w:eastAsia="Calibri"/>
          <w:color w:val="auto"/>
        </w:rPr>
        <w:t>early death</w:t>
      </w:r>
    </w:p>
    <w:p w14:paraId="625D9307" w14:textId="58093B6B" w:rsidR="003F27A7" w:rsidRPr="00806612" w:rsidRDefault="003F27A7" w:rsidP="003F27A7">
      <w:pPr>
        <w:pStyle w:val="19AbbreviationslistPrelimsstyles"/>
        <w:rPr>
          <w:rFonts w:eastAsia="Calibri"/>
          <w:color w:val="auto"/>
        </w:rPr>
      </w:pPr>
      <w:r w:rsidRPr="00806612">
        <w:rPr>
          <w:color w:val="auto"/>
        </w:rPr>
        <w:t>M</w:t>
      </w:r>
      <w:r w:rsidR="006F1734" w:rsidRPr="00806612">
        <w:rPr>
          <w:color w:val="auto"/>
        </w:rPr>
        <w:t>e</w:t>
      </w:r>
      <w:r w:rsidRPr="00806612">
        <w:rPr>
          <w:color w:val="auto"/>
        </w:rPr>
        <w:t>SH</w:t>
      </w:r>
      <w:r w:rsidR="00587DB1" w:rsidRPr="00806612">
        <w:rPr>
          <w:color w:val="auto"/>
        </w:rPr>
        <w:tab/>
      </w:r>
      <w:r w:rsidR="006F1734" w:rsidRPr="00806612">
        <w:rPr>
          <w:rFonts w:eastAsia="Calibri"/>
          <w:color w:val="auto"/>
        </w:rPr>
        <w:t>medical subject heading</w:t>
      </w:r>
    </w:p>
    <w:p w14:paraId="27B712DC" w14:textId="24CC9A24" w:rsidR="003F27A7" w:rsidRPr="00806612" w:rsidRDefault="003F27A7" w:rsidP="003F27A7">
      <w:pPr>
        <w:pStyle w:val="19AbbreviationslistPrelimsstyles"/>
        <w:rPr>
          <w:rFonts w:eastAsia="Calibri"/>
          <w:color w:val="auto"/>
        </w:rPr>
      </w:pPr>
      <w:r w:rsidRPr="00806612">
        <w:rPr>
          <w:color w:val="auto"/>
        </w:rPr>
        <w:t>NICE</w:t>
      </w:r>
      <w:r w:rsidRPr="00806612">
        <w:rPr>
          <w:rFonts w:eastAsia="Calibri"/>
          <w:color w:val="auto"/>
        </w:rPr>
        <w:tab/>
        <w:t xml:space="preserve">National Institute </w:t>
      </w:r>
      <w:r w:rsidR="00096A39" w:rsidRPr="00806612">
        <w:rPr>
          <w:rFonts w:eastAsia="Calibri"/>
          <w:color w:val="auto"/>
        </w:rPr>
        <w:t>f</w:t>
      </w:r>
      <w:r w:rsidRPr="00806612">
        <w:rPr>
          <w:rFonts w:eastAsia="Calibri"/>
          <w:color w:val="auto"/>
        </w:rPr>
        <w:t xml:space="preserve">or Health </w:t>
      </w:r>
      <w:r w:rsidR="002A4D5A" w:rsidRPr="00806612">
        <w:rPr>
          <w:rFonts w:eastAsia="Calibri"/>
          <w:color w:val="auto"/>
        </w:rPr>
        <w:t>a</w:t>
      </w:r>
      <w:r w:rsidRPr="00806612">
        <w:rPr>
          <w:rFonts w:eastAsia="Calibri"/>
          <w:color w:val="auto"/>
        </w:rPr>
        <w:t>nd Care Excellence</w:t>
      </w:r>
    </w:p>
    <w:p w14:paraId="077E0055" w14:textId="32C3E855" w:rsidR="003F27A7" w:rsidRPr="00806612" w:rsidRDefault="003F27A7" w:rsidP="003F27A7">
      <w:pPr>
        <w:pStyle w:val="19AbbreviationslistPrelimsstyles"/>
        <w:rPr>
          <w:rFonts w:eastAsia="Calibri"/>
          <w:color w:val="auto"/>
        </w:rPr>
      </w:pPr>
      <w:r w:rsidRPr="00806612">
        <w:rPr>
          <w:color w:val="auto"/>
        </w:rPr>
        <w:t>ONS</w:t>
      </w:r>
      <w:r w:rsidR="00587DB1" w:rsidRPr="00806612">
        <w:rPr>
          <w:color w:val="auto"/>
        </w:rPr>
        <w:tab/>
      </w:r>
      <w:r w:rsidRPr="00806612">
        <w:rPr>
          <w:rFonts w:eastAsia="Calibri"/>
          <w:color w:val="auto"/>
        </w:rPr>
        <w:t xml:space="preserve">Office </w:t>
      </w:r>
      <w:r w:rsidR="002A4D5A" w:rsidRPr="00806612">
        <w:rPr>
          <w:rFonts w:eastAsia="Calibri"/>
          <w:color w:val="auto"/>
        </w:rPr>
        <w:t xml:space="preserve">for </w:t>
      </w:r>
      <w:r w:rsidRPr="00806612">
        <w:rPr>
          <w:rFonts w:eastAsia="Calibri"/>
          <w:color w:val="auto"/>
        </w:rPr>
        <w:t>National Statistics</w:t>
      </w:r>
    </w:p>
    <w:p w14:paraId="1A09E8F9" w14:textId="1749A2FF" w:rsidR="003F27A7" w:rsidRPr="00806612" w:rsidRDefault="003F27A7" w:rsidP="003F27A7">
      <w:pPr>
        <w:pStyle w:val="19AbbreviationslistPrelimsstyles"/>
        <w:rPr>
          <w:rFonts w:eastAsia="Calibri"/>
          <w:color w:val="auto"/>
        </w:rPr>
      </w:pPr>
      <w:r w:rsidRPr="00806612">
        <w:rPr>
          <w:color w:val="auto"/>
        </w:rPr>
        <w:t>PCSK</w:t>
      </w:r>
      <w:r w:rsidR="009E7540" w:rsidRPr="00806612">
        <w:rPr>
          <w:color w:val="auto"/>
        </w:rPr>
        <w:t>9</w:t>
      </w:r>
      <w:r w:rsidRPr="00806612">
        <w:rPr>
          <w:rFonts w:eastAsia="Calibri"/>
          <w:color w:val="auto"/>
        </w:rPr>
        <w:tab/>
      </w:r>
      <w:r w:rsidR="002A4D5A" w:rsidRPr="00806612">
        <w:rPr>
          <w:rFonts w:eastAsia="Calibri"/>
          <w:color w:val="auto"/>
        </w:rPr>
        <w:t xml:space="preserve">proprotein convertase subtilisin/kexin type </w:t>
      </w:r>
      <w:r w:rsidR="009E7540" w:rsidRPr="00806612">
        <w:rPr>
          <w:rFonts w:eastAsia="Calibri"/>
          <w:color w:val="auto"/>
        </w:rPr>
        <w:t>9</w:t>
      </w:r>
    </w:p>
    <w:p w14:paraId="357CCB6E" w14:textId="462394FD" w:rsidR="00142400" w:rsidRPr="00806612" w:rsidRDefault="00142400" w:rsidP="003F27A7">
      <w:pPr>
        <w:pStyle w:val="19AbbreviationslistPrelimsstyles"/>
        <w:rPr>
          <w:rFonts w:eastAsia="Calibri"/>
          <w:color w:val="auto"/>
        </w:rPr>
      </w:pPr>
      <w:r w:rsidRPr="00806612">
        <w:rPr>
          <w:color w:val="auto"/>
        </w:rPr>
        <w:t>PPIE</w:t>
      </w:r>
      <w:r w:rsidRPr="00806612">
        <w:rPr>
          <w:color w:val="auto"/>
        </w:rPr>
        <w:tab/>
      </w:r>
      <w:r w:rsidRPr="00806612">
        <w:rPr>
          <w:rFonts w:eastAsia="Arial"/>
          <w:color w:val="auto"/>
        </w:rPr>
        <w:t>patient and public involvement and engagement</w:t>
      </w:r>
    </w:p>
    <w:p w14:paraId="471890BD" w14:textId="6CFD689D" w:rsidR="003F27A7" w:rsidRPr="00806612" w:rsidRDefault="003F27A7" w:rsidP="003F27A7">
      <w:pPr>
        <w:pStyle w:val="19AbbreviationslistPrelimsstyles"/>
        <w:rPr>
          <w:rFonts w:eastAsia="Calibri"/>
          <w:color w:val="auto"/>
        </w:rPr>
      </w:pPr>
      <w:r w:rsidRPr="00806612">
        <w:rPr>
          <w:color w:val="auto"/>
        </w:rPr>
        <w:t>PRISMA</w:t>
      </w:r>
      <w:r w:rsidRPr="00806612">
        <w:rPr>
          <w:color w:val="auto"/>
        </w:rPr>
        <w:tab/>
      </w:r>
      <w:r w:rsidRPr="00806612">
        <w:rPr>
          <w:rFonts w:eastAsia="Calibri"/>
          <w:color w:val="auto"/>
        </w:rPr>
        <w:t xml:space="preserve">Preferred Reporting Items for Systematic Reviews </w:t>
      </w:r>
      <w:r w:rsidR="002A4D5A" w:rsidRPr="00806612">
        <w:rPr>
          <w:rFonts w:eastAsia="Calibri"/>
          <w:color w:val="auto"/>
        </w:rPr>
        <w:t>a</w:t>
      </w:r>
      <w:r w:rsidRPr="00806612">
        <w:rPr>
          <w:rFonts w:eastAsia="Calibri"/>
          <w:color w:val="auto"/>
        </w:rPr>
        <w:t>nd Meta-Analyses</w:t>
      </w:r>
    </w:p>
    <w:p w14:paraId="16935879" w14:textId="2EC0EFAE" w:rsidR="00BE3392" w:rsidRPr="00806612" w:rsidRDefault="00BE3392" w:rsidP="003F27A7">
      <w:pPr>
        <w:pStyle w:val="19AbbreviationslistPrelimsstyles"/>
        <w:rPr>
          <w:rFonts w:eastAsia="Calibri"/>
          <w:color w:val="auto"/>
        </w:rPr>
      </w:pPr>
      <w:r w:rsidRPr="00806612">
        <w:rPr>
          <w:color w:val="auto"/>
          <w:lang w:eastAsia="en-GB"/>
        </w:rPr>
        <w:t>PT-LDL-C</w:t>
      </w:r>
      <w:r w:rsidRPr="00806612">
        <w:rPr>
          <w:color w:val="auto"/>
          <w:lang w:eastAsia="en-GB"/>
        </w:rPr>
        <w:tab/>
        <w:t>pre-treatment low-density lipoprotein cholesterol</w:t>
      </w:r>
    </w:p>
    <w:p w14:paraId="14758F4F" w14:textId="75814F96" w:rsidR="003F27A7" w:rsidRPr="00806612" w:rsidRDefault="003F27A7" w:rsidP="003F27A7">
      <w:pPr>
        <w:pStyle w:val="19AbbreviationslistPrelimsstyles"/>
        <w:rPr>
          <w:rFonts w:eastAsia="Calibri"/>
          <w:color w:val="auto"/>
        </w:rPr>
      </w:pPr>
      <w:r w:rsidRPr="00806612">
        <w:rPr>
          <w:color w:val="auto"/>
        </w:rPr>
        <w:t>PVD</w:t>
      </w:r>
      <w:r w:rsidR="00587DB1" w:rsidRPr="00806612">
        <w:rPr>
          <w:color w:val="auto"/>
        </w:rPr>
        <w:tab/>
      </w:r>
      <w:r w:rsidR="002A4D5A" w:rsidRPr="00806612">
        <w:rPr>
          <w:rFonts w:eastAsia="Calibri"/>
          <w:color w:val="auto"/>
        </w:rPr>
        <w:t>peripheral vascular disease</w:t>
      </w:r>
    </w:p>
    <w:p w14:paraId="7D078BB5" w14:textId="4E55D09F" w:rsidR="003F27A7" w:rsidRPr="00806612" w:rsidRDefault="003F27A7" w:rsidP="003F27A7">
      <w:pPr>
        <w:pStyle w:val="19AbbreviationslistPrelimsstyles"/>
        <w:rPr>
          <w:rFonts w:eastAsia="Calibri"/>
          <w:color w:val="auto"/>
        </w:rPr>
      </w:pPr>
      <w:r w:rsidRPr="00806612">
        <w:rPr>
          <w:color w:val="auto"/>
        </w:rPr>
        <w:t>QALY</w:t>
      </w:r>
      <w:r w:rsidR="00587DB1" w:rsidRPr="00806612">
        <w:rPr>
          <w:color w:val="auto"/>
        </w:rPr>
        <w:tab/>
      </w:r>
      <w:r w:rsidR="002A4D5A" w:rsidRPr="00806612">
        <w:rPr>
          <w:rFonts w:eastAsia="Calibri"/>
          <w:color w:val="auto"/>
        </w:rPr>
        <w:t>quality-adjusted life-year</w:t>
      </w:r>
    </w:p>
    <w:p w14:paraId="30D1D106" w14:textId="19F7D854" w:rsidR="003F27A7" w:rsidRPr="00806612" w:rsidRDefault="003F27A7" w:rsidP="003F27A7">
      <w:pPr>
        <w:pStyle w:val="19AbbreviationslistPrelimsstyles"/>
        <w:rPr>
          <w:rFonts w:eastAsia="Calibri"/>
          <w:color w:val="auto"/>
        </w:rPr>
      </w:pPr>
      <w:r w:rsidRPr="00806612">
        <w:rPr>
          <w:color w:val="auto"/>
        </w:rPr>
        <w:t>SD</w:t>
      </w:r>
      <w:r w:rsidRPr="00806612">
        <w:rPr>
          <w:color w:val="auto"/>
        </w:rPr>
        <w:tab/>
      </w:r>
      <w:r w:rsidR="002A4D5A" w:rsidRPr="00806612">
        <w:rPr>
          <w:rFonts w:eastAsia="Calibri"/>
          <w:color w:val="auto"/>
        </w:rPr>
        <w:t>standard deviation</w:t>
      </w:r>
    </w:p>
    <w:p w14:paraId="7C4C9783" w14:textId="630B6E89" w:rsidR="003F27A7" w:rsidRPr="00806612" w:rsidRDefault="003F27A7" w:rsidP="003F27A7">
      <w:pPr>
        <w:pStyle w:val="19AbbreviationslistPrelimsstyles"/>
        <w:rPr>
          <w:rFonts w:eastAsia="Calibri"/>
          <w:color w:val="auto"/>
        </w:rPr>
      </w:pPr>
      <w:r w:rsidRPr="00806612">
        <w:rPr>
          <w:color w:val="auto"/>
        </w:rPr>
        <w:t>SMbR</w:t>
      </w:r>
      <w:r w:rsidRPr="00806612">
        <w:rPr>
          <w:color w:val="auto"/>
        </w:rPr>
        <w:tab/>
      </w:r>
      <w:r w:rsidR="002A4D5A" w:rsidRPr="00806612">
        <w:rPr>
          <w:rFonts w:eastAsia="Calibri"/>
          <w:color w:val="auto"/>
        </w:rPr>
        <w:t>standardised morbidity ratio</w:t>
      </w:r>
    </w:p>
    <w:p w14:paraId="215D6F9B" w14:textId="3E6A1333" w:rsidR="003F27A7" w:rsidRPr="00806612" w:rsidRDefault="003F27A7" w:rsidP="003F27A7">
      <w:pPr>
        <w:pStyle w:val="19AbbreviationslistPrelimsstyles"/>
        <w:rPr>
          <w:rFonts w:eastAsia="Calibri"/>
          <w:color w:val="auto"/>
        </w:rPr>
      </w:pPr>
      <w:r w:rsidRPr="00806612">
        <w:rPr>
          <w:color w:val="auto"/>
        </w:rPr>
        <w:t>TC</w:t>
      </w:r>
      <w:r w:rsidR="00587DB1" w:rsidRPr="00806612">
        <w:rPr>
          <w:color w:val="auto"/>
        </w:rPr>
        <w:tab/>
      </w:r>
      <w:r w:rsidR="002A4D5A" w:rsidRPr="00806612">
        <w:rPr>
          <w:rFonts w:eastAsia="Calibri"/>
          <w:color w:val="auto"/>
        </w:rPr>
        <w:t>total cholesterol</w:t>
      </w:r>
    </w:p>
    <w:p w14:paraId="188F6042" w14:textId="114B5968" w:rsidR="003F27A7" w:rsidRPr="00806612" w:rsidRDefault="003F27A7" w:rsidP="003F27A7">
      <w:pPr>
        <w:pStyle w:val="19AbbreviationslistPrelimsstyles"/>
        <w:rPr>
          <w:rFonts w:eastAsia="Calibri"/>
          <w:color w:val="auto"/>
        </w:rPr>
      </w:pPr>
      <w:r w:rsidRPr="00806612">
        <w:rPr>
          <w:color w:val="auto"/>
        </w:rPr>
        <w:t>TIA</w:t>
      </w:r>
      <w:r w:rsidRPr="00806612">
        <w:rPr>
          <w:color w:val="auto"/>
        </w:rPr>
        <w:tab/>
      </w:r>
      <w:r w:rsidR="002A4D5A" w:rsidRPr="00806612">
        <w:rPr>
          <w:rFonts w:eastAsia="Calibri"/>
          <w:color w:val="auto"/>
        </w:rPr>
        <w:t>transient ischaemic attack</w:t>
      </w:r>
    </w:p>
    <w:p w14:paraId="3E960F71" w14:textId="2186A390" w:rsidR="00F3656B" w:rsidRPr="00806612" w:rsidRDefault="00F3656B" w:rsidP="003F27A7">
      <w:pPr>
        <w:pStyle w:val="19AbbreviationslistPrelimsstyles"/>
        <w:rPr>
          <w:rFonts w:eastAsia="Calibri"/>
          <w:color w:val="auto"/>
        </w:rPr>
      </w:pPr>
      <w:r w:rsidRPr="00806612">
        <w:rPr>
          <w:color w:val="auto"/>
        </w:rPr>
        <w:t>UTS</w:t>
      </w:r>
      <w:r w:rsidRPr="00806612">
        <w:rPr>
          <w:color w:val="auto"/>
        </w:rPr>
        <w:tab/>
        <w:t>up to quality standard</w:t>
      </w:r>
    </w:p>
    <w:p w14:paraId="4F6C7A60" w14:textId="40397E77" w:rsidR="003F27A7" w:rsidRPr="00806612" w:rsidRDefault="003F27A7" w:rsidP="003F27A7">
      <w:pPr>
        <w:pStyle w:val="19AbbreviationslistPrelimsstyles"/>
        <w:rPr>
          <w:rFonts w:eastAsia="Calibri"/>
          <w:color w:val="auto"/>
        </w:rPr>
      </w:pPr>
      <w:r w:rsidRPr="00806612">
        <w:rPr>
          <w:color w:val="auto"/>
        </w:rPr>
        <w:t>VUS</w:t>
      </w:r>
      <w:r w:rsidRPr="00806612">
        <w:rPr>
          <w:color w:val="auto"/>
        </w:rPr>
        <w:tab/>
      </w:r>
      <w:r w:rsidR="002A4D5A" w:rsidRPr="00806612">
        <w:rPr>
          <w:rFonts w:eastAsia="Calibri"/>
          <w:color w:val="auto"/>
        </w:rPr>
        <w:t>variant of uncertain significance</w:t>
      </w:r>
    </w:p>
    <w:p w14:paraId="0F9F89C6" w14:textId="4457B9CA" w:rsidR="003F27A7" w:rsidRPr="00806612" w:rsidRDefault="003F27A7" w:rsidP="003F27A7">
      <w:pPr>
        <w:pStyle w:val="19AbbreviationslistPrelimsstyles"/>
        <w:rPr>
          <w:rFonts w:eastAsia="Calibri"/>
          <w:color w:val="auto"/>
        </w:rPr>
      </w:pPr>
      <w:r w:rsidRPr="00806612">
        <w:rPr>
          <w:color w:val="auto"/>
        </w:rPr>
        <w:lastRenderedPageBreak/>
        <w:t>WDLCN</w:t>
      </w:r>
      <w:r w:rsidRPr="00806612">
        <w:rPr>
          <w:color w:val="auto"/>
        </w:rPr>
        <w:tab/>
      </w:r>
      <w:r w:rsidRPr="00806612">
        <w:rPr>
          <w:rFonts w:eastAsia="Calibri"/>
          <w:color w:val="auto"/>
        </w:rPr>
        <w:t>Welsh</w:t>
      </w:r>
      <w:r w:rsidR="001E6101" w:rsidRPr="00806612">
        <w:rPr>
          <w:rFonts w:eastAsia="Calibri"/>
          <w:color w:val="auto"/>
        </w:rPr>
        <w:t>-</w:t>
      </w:r>
      <w:r w:rsidRPr="00806612">
        <w:rPr>
          <w:rFonts w:eastAsia="Calibri"/>
          <w:color w:val="auto"/>
        </w:rPr>
        <w:t>modified Dutch Lipid Clinic Network</w:t>
      </w:r>
    </w:p>
    <w:p w14:paraId="76751CAF" w14:textId="45B2241A" w:rsidR="003F27A7" w:rsidRPr="00806612" w:rsidRDefault="003F27A7" w:rsidP="003F27A7">
      <w:pPr>
        <w:pStyle w:val="43PrelimtitleHeadingsHeadingstyles"/>
      </w:pPr>
      <w:bookmarkStart w:id="11" w:name="_Toc107157431"/>
      <w:bookmarkEnd w:id="10"/>
      <w:r w:rsidRPr="00806612">
        <w:t xml:space="preserve">Plain English </w:t>
      </w:r>
      <w:r w:rsidR="002A4D5A" w:rsidRPr="00806612">
        <w:t>s</w:t>
      </w:r>
      <w:r w:rsidRPr="00806612">
        <w:t>ummary</w:t>
      </w:r>
      <w:bookmarkEnd w:id="11"/>
    </w:p>
    <w:p w14:paraId="05DA68C7" w14:textId="62E04484" w:rsidR="003F27A7" w:rsidRPr="00806612" w:rsidRDefault="003F27A7" w:rsidP="003F27A7">
      <w:pPr>
        <w:pStyle w:val="601TextdropcapTextstylesTextstyles"/>
        <w:rPr>
          <w:rFonts w:eastAsia="Calibri"/>
          <w:color w:val="auto"/>
        </w:rPr>
      </w:pPr>
      <w:bookmarkStart w:id="12" w:name="_Toc76461023"/>
      <w:r w:rsidRPr="00806612">
        <w:rPr>
          <w:rFonts w:eastAsia="Calibri"/>
          <w:color w:val="auto"/>
        </w:rPr>
        <w:t>Familial hypercholestero</w:t>
      </w:r>
      <w:r w:rsidR="00096A39" w:rsidRPr="00806612">
        <w:rPr>
          <w:rFonts w:eastAsia="Calibri"/>
          <w:color w:val="auto"/>
        </w:rPr>
        <w:t>laemia</w:t>
      </w:r>
      <w:r w:rsidRPr="00806612">
        <w:rPr>
          <w:rFonts w:eastAsia="Calibri"/>
          <w:color w:val="auto"/>
        </w:rPr>
        <w:t xml:space="preserve"> is an inherited condition that causes raised cholesterol levels from birth and increases risk of heart disease if left untreated. After someone in a family is found to have </w:t>
      </w:r>
      <w:r w:rsidR="00096A39" w:rsidRPr="00806612">
        <w:rPr>
          <w:rFonts w:eastAsia="Calibri"/>
          <w:color w:val="auto"/>
        </w:rPr>
        <w:t>familial hypercholesterolaemia</w:t>
      </w:r>
      <w:r w:rsidRPr="00806612">
        <w:rPr>
          <w:rFonts w:eastAsia="Calibri"/>
          <w:color w:val="auto"/>
        </w:rPr>
        <w:t xml:space="preserve"> (called an index case), their close relatives need to be contacted and checked to see if they have </w:t>
      </w:r>
      <w:r w:rsidR="00096A39" w:rsidRPr="00806612">
        <w:rPr>
          <w:rFonts w:eastAsia="Calibri"/>
          <w:color w:val="auto"/>
        </w:rPr>
        <w:t>familial hypercholesterolaemia</w:t>
      </w:r>
      <w:r w:rsidRPr="00806612">
        <w:rPr>
          <w:rFonts w:eastAsia="Calibri"/>
          <w:color w:val="auto"/>
        </w:rPr>
        <w:t>,</w:t>
      </w:r>
      <w:r w:rsidRPr="00806612">
        <w:rPr>
          <w:color w:val="auto"/>
        </w:rPr>
        <w:t xml:space="preserve"> </w:t>
      </w:r>
      <w:r w:rsidRPr="00806612">
        <w:rPr>
          <w:rFonts w:eastAsia="Calibri"/>
          <w:color w:val="auto"/>
        </w:rPr>
        <w:t>using genetic or cholesterol testing. This is called ‘cascade testing’. We planned to find the most cost-effective and acceptable way to do this.</w:t>
      </w:r>
    </w:p>
    <w:p w14:paraId="26F24FDE" w14:textId="1E79859C" w:rsidR="003F27A7" w:rsidRPr="00806612" w:rsidRDefault="003F27A7" w:rsidP="003F27A7">
      <w:pPr>
        <w:pStyle w:val="602TextfoTextstylesTextstyles"/>
        <w:rPr>
          <w:rFonts w:eastAsia="Calibri"/>
          <w:color w:val="auto"/>
        </w:rPr>
      </w:pPr>
      <w:r w:rsidRPr="00806612">
        <w:rPr>
          <w:rFonts w:eastAsia="Calibri"/>
          <w:color w:val="auto"/>
        </w:rPr>
        <w:t xml:space="preserve">The relatives could be contacted for testing by the index case (indirect approach), </w:t>
      </w:r>
      <w:r w:rsidR="00096A39" w:rsidRPr="00806612">
        <w:rPr>
          <w:rFonts w:eastAsia="Calibri"/>
          <w:color w:val="auto"/>
        </w:rPr>
        <w:t>by</w:t>
      </w:r>
      <w:r w:rsidRPr="00806612">
        <w:rPr>
          <w:rFonts w:eastAsia="Calibri"/>
          <w:color w:val="auto"/>
        </w:rPr>
        <w:t xml:space="preserve"> a </w:t>
      </w:r>
      <w:r w:rsidR="00AF2F61" w:rsidRPr="00806612">
        <w:rPr>
          <w:rFonts w:eastAsia="Calibri"/>
          <w:color w:val="auto"/>
        </w:rPr>
        <w:t>health-care</w:t>
      </w:r>
      <w:r w:rsidRPr="00806612">
        <w:rPr>
          <w:rFonts w:eastAsia="Calibri"/>
          <w:color w:val="auto"/>
        </w:rPr>
        <w:t xml:space="preserve"> professional (direct approach) or </w:t>
      </w:r>
      <w:r w:rsidR="00096A39" w:rsidRPr="00806612">
        <w:rPr>
          <w:rFonts w:eastAsia="Calibri"/>
          <w:color w:val="auto"/>
        </w:rPr>
        <w:t xml:space="preserve">by </w:t>
      </w:r>
      <w:r w:rsidRPr="00806612">
        <w:rPr>
          <w:rFonts w:eastAsia="Calibri"/>
          <w:color w:val="auto"/>
        </w:rPr>
        <w:t xml:space="preserve">a combination of both approaches. We found, based on looking at hospital records, </w:t>
      </w:r>
      <w:r w:rsidR="00096A39" w:rsidRPr="00806612">
        <w:rPr>
          <w:rFonts w:eastAsia="Calibri"/>
          <w:color w:val="auto"/>
        </w:rPr>
        <w:t xml:space="preserve">that </w:t>
      </w:r>
      <w:r w:rsidRPr="00806612">
        <w:rPr>
          <w:rFonts w:eastAsia="Calibri"/>
          <w:color w:val="auto"/>
        </w:rPr>
        <w:t xml:space="preserve">more relatives were tested if </w:t>
      </w:r>
      <w:r w:rsidR="00AF2F61" w:rsidRPr="00806612">
        <w:rPr>
          <w:rFonts w:eastAsia="Calibri"/>
          <w:color w:val="auto"/>
        </w:rPr>
        <w:t>health-care</w:t>
      </w:r>
      <w:r w:rsidRPr="00806612">
        <w:rPr>
          <w:rFonts w:eastAsia="Calibri"/>
          <w:color w:val="auto"/>
        </w:rPr>
        <w:t xml:space="preserve"> professionals directly contacted relatives. In previous studies</w:t>
      </w:r>
      <w:r w:rsidR="00096A39" w:rsidRPr="00806612">
        <w:rPr>
          <w:rFonts w:eastAsia="Calibri"/>
          <w:color w:val="auto"/>
        </w:rPr>
        <w:t>,</w:t>
      </w:r>
      <w:r w:rsidRPr="00806612">
        <w:rPr>
          <w:rFonts w:eastAsia="Calibri"/>
          <w:color w:val="auto"/>
        </w:rPr>
        <w:t xml:space="preserve"> slightly more relatives were tested for </w:t>
      </w:r>
      <w:r w:rsidR="00096A39" w:rsidRPr="00806612">
        <w:rPr>
          <w:rFonts w:eastAsia="Calibri"/>
          <w:color w:val="auto"/>
        </w:rPr>
        <w:t>familial hypercholesterolaemia</w:t>
      </w:r>
      <w:r w:rsidRPr="00806612">
        <w:rPr>
          <w:rFonts w:eastAsia="Calibri"/>
          <w:color w:val="auto"/>
        </w:rPr>
        <w:t xml:space="preserve"> with a combination approach. Interviews with patients also suggested </w:t>
      </w:r>
      <w:r w:rsidR="00096A39" w:rsidRPr="00806612">
        <w:rPr>
          <w:rFonts w:eastAsia="Calibri"/>
          <w:color w:val="auto"/>
        </w:rPr>
        <w:t xml:space="preserve">that </w:t>
      </w:r>
      <w:r w:rsidRPr="00806612">
        <w:rPr>
          <w:rFonts w:eastAsia="Calibri"/>
          <w:color w:val="auto"/>
        </w:rPr>
        <w:t xml:space="preserve">the direct approach was </w:t>
      </w:r>
      <w:r w:rsidR="00096A39" w:rsidRPr="00806612">
        <w:rPr>
          <w:rFonts w:eastAsia="Calibri"/>
          <w:color w:val="auto"/>
        </w:rPr>
        <w:t xml:space="preserve">the </w:t>
      </w:r>
      <w:r w:rsidRPr="00806612">
        <w:rPr>
          <w:rFonts w:eastAsia="Calibri"/>
          <w:color w:val="auto"/>
        </w:rPr>
        <w:t>most effective</w:t>
      </w:r>
      <w:r w:rsidR="00096A39" w:rsidRPr="00806612">
        <w:rPr>
          <w:rFonts w:eastAsia="Calibri"/>
          <w:color w:val="auto"/>
        </w:rPr>
        <w:t>,</w:t>
      </w:r>
      <w:r w:rsidRPr="00806612">
        <w:rPr>
          <w:rFonts w:eastAsia="Calibri"/>
          <w:color w:val="auto"/>
        </w:rPr>
        <w:t xml:space="preserve"> but the most acceptable and successful approach depends on family relationships</w:t>
      </w:r>
      <w:r w:rsidR="00096A39" w:rsidRPr="00806612">
        <w:rPr>
          <w:rFonts w:eastAsia="Calibri"/>
          <w:color w:val="auto"/>
        </w:rPr>
        <w:t>:</w:t>
      </w:r>
      <w:r w:rsidRPr="00806612">
        <w:rPr>
          <w:rFonts w:eastAsia="Calibri"/>
          <w:color w:val="auto"/>
        </w:rPr>
        <w:t xml:space="preserve"> using one approach</w:t>
      </w:r>
      <w:r w:rsidR="00096A39" w:rsidRPr="00806612">
        <w:rPr>
          <w:rFonts w:eastAsia="Calibri"/>
          <w:color w:val="auto"/>
        </w:rPr>
        <w:t xml:space="preserve"> for some families</w:t>
      </w:r>
      <w:r w:rsidRPr="00806612">
        <w:rPr>
          <w:rFonts w:eastAsia="Calibri"/>
          <w:color w:val="auto"/>
        </w:rPr>
        <w:t xml:space="preserve"> </w:t>
      </w:r>
      <w:r w:rsidR="00096A39" w:rsidRPr="00806612">
        <w:rPr>
          <w:rFonts w:eastAsia="Calibri"/>
          <w:color w:val="auto"/>
        </w:rPr>
        <w:t>and</w:t>
      </w:r>
      <w:r w:rsidRPr="00806612">
        <w:rPr>
          <w:rFonts w:eastAsia="Calibri"/>
          <w:color w:val="auto"/>
        </w:rPr>
        <w:t xml:space="preserve"> using both</w:t>
      </w:r>
      <w:r w:rsidR="00096A39" w:rsidRPr="00806612">
        <w:rPr>
          <w:rFonts w:eastAsia="Calibri"/>
          <w:color w:val="auto"/>
        </w:rPr>
        <w:t xml:space="preserve"> for other families</w:t>
      </w:r>
      <w:r w:rsidRPr="00806612">
        <w:rPr>
          <w:rFonts w:eastAsia="Calibri"/>
          <w:color w:val="auto"/>
        </w:rPr>
        <w:t>.</w:t>
      </w:r>
    </w:p>
    <w:p w14:paraId="38EECC9E" w14:textId="755667A5" w:rsidR="003F27A7" w:rsidRPr="00806612" w:rsidRDefault="00080511" w:rsidP="003F27A7">
      <w:pPr>
        <w:pStyle w:val="602TextfoTextstylesTextstyles"/>
        <w:rPr>
          <w:rFonts w:eastAsia="Calibri"/>
          <w:color w:val="auto"/>
        </w:rPr>
      </w:pPr>
      <w:r w:rsidRPr="00806612">
        <w:rPr>
          <w:rFonts w:eastAsia="Calibri"/>
          <w:color w:val="auto"/>
        </w:rPr>
        <w:t>Furthermore</w:t>
      </w:r>
      <w:r w:rsidR="003F27A7" w:rsidRPr="00806612">
        <w:rPr>
          <w:rFonts w:eastAsia="Calibri"/>
          <w:color w:val="auto"/>
        </w:rPr>
        <w:t xml:space="preserve">, by looking at the </w:t>
      </w:r>
      <w:r w:rsidR="00AF2F61" w:rsidRPr="00806612">
        <w:rPr>
          <w:rFonts w:eastAsia="Calibri"/>
          <w:color w:val="auto"/>
        </w:rPr>
        <w:t>health-care</w:t>
      </w:r>
      <w:r w:rsidR="003F27A7" w:rsidRPr="00806612">
        <w:rPr>
          <w:rFonts w:eastAsia="Calibri"/>
          <w:color w:val="auto"/>
        </w:rPr>
        <w:t xml:space="preserve"> records of large numbers of patients, we confirmed </w:t>
      </w:r>
      <w:r w:rsidRPr="00806612">
        <w:rPr>
          <w:rFonts w:eastAsia="Calibri"/>
          <w:color w:val="auto"/>
        </w:rPr>
        <w:t xml:space="preserve">that </w:t>
      </w:r>
      <w:r w:rsidR="003F27A7" w:rsidRPr="00806612">
        <w:rPr>
          <w:rFonts w:eastAsia="Calibri"/>
          <w:color w:val="auto"/>
        </w:rPr>
        <w:t xml:space="preserve">people with </w:t>
      </w:r>
      <w:r w:rsidRPr="00806612">
        <w:rPr>
          <w:rFonts w:eastAsia="Calibri"/>
          <w:color w:val="auto"/>
        </w:rPr>
        <w:t xml:space="preserve">a </w:t>
      </w:r>
      <w:r w:rsidR="003F27A7" w:rsidRPr="00806612">
        <w:rPr>
          <w:rFonts w:eastAsia="Calibri"/>
          <w:color w:val="auto"/>
        </w:rPr>
        <w:t xml:space="preserve">recorded diagnosis of </w:t>
      </w:r>
      <w:r w:rsidR="00096A39" w:rsidRPr="00806612">
        <w:rPr>
          <w:rFonts w:eastAsia="Calibri"/>
          <w:color w:val="auto"/>
        </w:rPr>
        <w:t>familial hypercholesterolaemia</w:t>
      </w:r>
      <w:r w:rsidR="003F27A7" w:rsidRPr="00806612">
        <w:rPr>
          <w:rFonts w:eastAsia="Calibri"/>
          <w:color w:val="auto"/>
        </w:rPr>
        <w:t xml:space="preserve"> in </w:t>
      </w:r>
      <w:r w:rsidR="000706F1" w:rsidRPr="00806612">
        <w:rPr>
          <w:rFonts w:eastAsia="Calibri"/>
          <w:color w:val="auto"/>
        </w:rPr>
        <w:t>general practice</w:t>
      </w:r>
      <w:r w:rsidR="003F27A7" w:rsidRPr="00806612">
        <w:rPr>
          <w:rFonts w:eastAsia="Calibri"/>
          <w:color w:val="auto"/>
        </w:rPr>
        <w:t xml:space="preserve"> records have a much higher risk of heart disease </w:t>
      </w:r>
      <w:r w:rsidR="000706F1" w:rsidRPr="00806612">
        <w:rPr>
          <w:rFonts w:eastAsia="Calibri"/>
          <w:color w:val="auto"/>
        </w:rPr>
        <w:t>than</w:t>
      </w:r>
      <w:r w:rsidR="003F27A7" w:rsidRPr="00806612">
        <w:rPr>
          <w:rFonts w:eastAsia="Calibri"/>
          <w:color w:val="auto"/>
        </w:rPr>
        <w:t xml:space="preserve"> the general population, and this was especially so for those with previous heart disease and/or raised cholesterols levels when diagnosed. However, </w:t>
      </w:r>
      <w:r w:rsidRPr="00806612">
        <w:rPr>
          <w:rFonts w:eastAsia="Calibri"/>
          <w:color w:val="auto"/>
        </w:rPr>
        <w:t>one</w:t>
      </w:r>
      <w:r w:rsidR="00741589" w:rsidRPr="00806612">
        <w:rPr>
          <w:rFonts w:eastAsia="Calibri"/>
          <w:color w:val="auto"/>
        </w:rPr>
        <w:t>-</w:t>
      </w:r>
      <w:r w:rsidR="003F27A7" w:rsidRPr="00806612">
        <w:rPr>
          <w:rFonts w:eastAsia="Calibri"/>
          <w:color w:val="auto"/>
        </w:rPr>
        <w:t xml:space="preserve">quarter of new patients with </w:t>
      </w:r>
      <w:r w:rsidR="00096A39" w:rsidRPr="00806612">
        <w:rPr>
          <w:rFonts w:eastAsia="Calibri"/>
          <w:color w:val="auto"/>
        </w:rPr>
        <w:t>familial hypercholesterolaemia</w:t>
      </w:r>
      <w:r w:rsidR="003F27A7" w:rsidRPr="00806612">
        <w:rPr>
          <w:rFonts w:eastAsia="Calibri"/>
          <w:color w:val="auto"/>
        </w:rPr>
        <w:t xml:space="preserve"> recorded in their records were not treated within </w:t>
      </w:r>
      <w:r w:rsidR="009E7540" w:rsidRPr="00806612">
        <w:rPr>
          <w:rFonts w:eastAsia="Calibri"/>
          <w:color w:val="auto"/>
        </w:rPr>
        <w:t>2</w:t>
      </w:r>
      <w:r w:rsidR="003F27A7" w:rsidRPr="00806612">
        <w:rPr>
          <w:rFonts w:eastAsia="Calibri"/>
          <w:color w:val="auto"/>
        </w:rPr>
        <w:t xml:space="preserve"> years, with less than </w:t>
      </w:r>
      <w:r w:rsidR="00741589" w:rsidRPr="00806612">
        <w:rPr>
          <w:rFonts w:eastAsia="Calibri"/>
          <w:color w:val="auto"/>
        </w:rPr>
        <w:t>one-</w:t>
      </w:r>
      <w:r w:rsidR="003F27A7" w:rsidRPr="00806612">
        <w:rPr>
          <w:rFonts w:eastAsia="Calibri"/>
          <w:color w:val="auto"/>
        </w:rPr>
        <w:t>third reaching recommended cholesterol levels.</w:t>
      </w:r>
    </w:p>
    <w:p w14:paraId="3C2CA27D" w14:textId="21325898" w:rsidR="003F27A7" w:rsidRPr="00806612" w:rsidRDefault="003F27A7" w:rsidP="003F27A7">
      <w:pPr>
        <w:pStyle w:val="602TextfoTextstylesTextstyles"/>
        <w:rPr>
          <w:rFonts w:eastAsia="Calibri"/>
          <w:color w:val="auto"/>
        </w:rPr>
      </w:pPr>
      <w:r w:rsidRPr="00806612">
        <w:rPr>
          <w:rFonts w:eastAsia="Calibri"/>
          <w:color w:val="auto"/>
        </w:rPr>
        <w:t>We used what we had learned to help us estimate the most cost-effective way to do cascade testing. This showed that if the health service directly contact all relatives simultaneously for further assessment, rather than the current approach where</w:t>
      </w:r>
      <w:r w:rsidR="00A16396" w:rsidRPr="00806612">
        <w:rPr>
          <w:rFonts w:eastAsia="Calibri"/>
          <w:color w:val="auto"/>
        </w:rPr>
        <w:t>by</w:t>
      </w:r>
      <w:r w:rsidRPr="00806612">
        <w:rPr>
          <w:rFonts w:eastAsia="Calibri"/>
          <w:color w:val="auto"/>
        </w:rPr>
        <w:t xml:space="preserve"> close (first-degree) relatives are contacted first, this was cost-effective and good value for money.</w:t>
      </w:r>
    </w:p>
    <w:p w14:paraId="17626E21" w14:textId="77777777" w:rsidR="003F27A7" w:rsidRPr="00806612" w:rsidRDefault="003F27A7" w:rsidP="003F27A7">
      <w:pPr>
        <w:pStyle w:val="43PrelimtitleHeadingsHeadingstyles"/>
        <w:rPr>
          <w:rFonts w:eastAsia="Arial"/>
        </w:rPr>
      </w:pPr>
      <w:bookmarkStart w:id="13" w:name="_3wn0yvtyhm8q"/>
      <w:bookmarkStart w:id="14" w:name="_Toc61283483"/>
      <w:bookmarkStart w:id="15" w:name="_Toc71708222"/>
      <w:bookmarkStart w:id="16" w:name="_m0pdh0nkpqa2"/>
      <w:bookmarkStart w:id="17" w:name="_z5mjk5axo39v"/>
      <w:bookmarkStart w:id="18" w:name="_Toc107157432"/>
      <w:bookmarkStart w:id="19" w:name="_Toc76461024"/>
      <w:bookmarkEnd w:id="12"/>
      <w:bookmarkEnd w:id="13"/>
      <w:bookmarkEnd w:id="14"/>
      <w:bookmarkEnd w:id="15"/>
      <w:bookmarkEnd w:id="16"/>
      <w:bookmarkEnd w:id="17"/>
      <w:r w:rsidRPr="00806612">
        <w:rPr>
          <w:rFonts w:eastAsia="Arial"/>
        </w:rPr>
        <w:t>Scientific summary</w:t>
      </w:r>
      <w:bookmarkEnd w:id="18"/>
    </w:p>
    <w:p w14:paraId="36279DDD" w14:textId="77777777" w:rsidR="003F27A7" w:rsidRPr="00806612" w:rsidRDefault="003F27A7" w:rsidP="003F27A7">
      <w:pPr>
        <w:pStyle w:val="52AheadHeadingsHeadingstyles"/>
        <w:rPr>
          <w:rFonts w:eastAsia="Arial"/>
        </w:rPr>
      </w:pPr>
      <w:r w:rsidRPr="00806612">
        <w:rPr>
          <w:rFonts w:eastAsia="Arial"/>
        </w:rPr>
        <w:t>Background</w:t>
      </w:r>
    </w:p>
    <w:p w14:paraId="28DFF1C4" w14:textId="016D6F70" w:rsidR="003F27A7" w:rsidRPr="00806612" w:rsidRDefault="003F27A7" w:rsidP="003F27A7">
      <w:pPr>
        <w:pStyle w:val="602TextfoTextstylesTextstyles"/>
        <w:rPr>
          <w:rFonts w:eastAsia="Arial"/>
          <w:color w:val="auto"/>
        </w:rPr>
      </w:pPr>
      <w:r w:rsidRPr="00806612">
        <w:rPr>
          <w:rFonts w:eastAsia="Arial"/>
          <w:color w:val="auto"/>
        </w:rPr>
        <w:t xml:space="preserve">Cascade testing </w:t>
      </w:r>
      <w:r w:rsidR="00A16396" w:rsidRPr="00806612">
        <w:rPr>
          <w:rFonts w:eastAsia="Arial"/>
          <w:color w:val="auto"/>
        </w:rPr>
        <w:t>among</w:t>
      </w:r>
      <w:r w:rsidRPr="00806612">
        <w:rPr>
          <w:rFonts w:eastAsia="Arial"/>
          <w:color w:val="auto"/>
        </w:rPr>
        <w:t xml:space="preserve"> relatives of index cases is the most efficient and cost-effective approach to identifying people with familial hypercholestero</w:t>
      </w:r>
      <w:r w:rsidR="00096A39" w:rsidRPr="00806612">
        <w:rPr>
          <w:rFonts w:eastAsia="Arial"/>
          <w:color w:val="auto"/>
        </w:rPr>
        <w:t>laemia</w:t>
      </w:r>
      <w:r w:rsidRPr="00806612">
        <w:rPr>
          <w:rFonts w:eastAsia="Arial"/>
          <w:color w:val="auto"/>
        </w:rPr>
        <w:t xml:space="preserve"> (FH). The cascade</w:t>
      </w:r>
      <w:r w:rsidR="00102DA7" w:rsidRPr="00806612">
        <w:rPr>
          <w:rFonts w:eastAsia="Arial"/>
          <w:color w:val="auto"/>
        </w:rPr>
        <w:t>-</w:t>
      </w:r>
      <w:r w:rsidRPr="00806612">
        <w:rPr>
          <w:rFonts w:eastAsia="Arial"/>
          <w:color w:val="auto"/>
        </w:rPr>
        <w:t xml:space="preserve">testing protocol starts with identifying the first patient in the family with FH (index case) and </w:t>
      </w:r>
      <w:r w:rsidR="008753C2" w:rsidRPr="00806612">
        <w:rPr>
          <w:rFonts w:eastAsia="Arial"/>
          <w:color w:val="auto"/>
        </w:rPr>
        <w:t xml:space="preserve">is </w:t>
      </w:r>
      <w:r w:rsidRPr="00806612">
        <w:rPr>
          <w:rFonts w:eastAsia="Arial"/>
          <w:color w:val="auto"/>
        </w:rPr>
        <w:t>followed by</w:t>
      </w:r>
      <w:r w:rsidR="00613954" w:rsidRPr="00806612">
        <w:rPr>
          <w:rFonts w:eastAsia="Arial"/>
          <w:color w:val="auto"/>
        </w:rPr>
        <w:t xml:space="preserve"> one of</w:t>
      </w:r>
      <w:r w:rsidRPr="00806612">
        <w:rPr>
          <w:rFonts w:eastAsia="Arial"/>
          <w:color w:val="auto"/>
        </w:rPr>
        <w:t xml:space="preserve"> </w:t>
      </w:r>
      <w:r w:rsidR="008753C2" w:rsidRPr="00806612">
        <w:rPr>
          <w:rFonts w:eastAsia="Arial"/>
          <w:color w:val="auto"/>
        </w:rPr>
        <w:t>three</w:t>
      </w:r>
      <w:r w:rsidRPr="00806612">
        <w:rPr>
          <w:rFonts w:eastAsia="Arial"/>
          <w:color w:val="auto"/>
        </w:rPr>
        <w:t xml:space="preserve"> approaches: </w:t>
      </w:r>
      <w:r w:rsidR="008753C2" w:rsidRPr="00806612">
        <w:rPr>
          <w:rFonts w:eastAsia="Arial"/>
          <w:color w:val="auto"/>
        </w:rPr>
        <w:t>i</w:t>
      </w:r>
      <w:r w:rsidRPr="00806612">
        <w:rPr>
          <w:rFonts w:eastAsia="Arial"/>
          <w:color w:val="auto"/>
        </w:rPr>
        <w:t>ndirect approach</w:t>
      </w:r>
      <w:r w:rsidR="008753C2" w:rsidRPr="00806612">
        <w:rPr>
          <w:rFonts w:eastAsia="Arial"/>
          <w:color w:val="auto"/>
        </w:rPr>
        <w:t>,</w:t>
      </w:r>
      <w:r w:rsidRPr="00806612">
        <w:rPr>
          <w:rFonts w:eastAsia="Arial"/>
          <w:color w:val="auto"/>
        </w:rPr>
        <w:t xml:space="preserve"> whe</w:t>
      </w:r>
      <w:r w:rsidR="00613954" w:rsidRPr="00806612">
        <w:rPr>
          <w:rFonts w:eastAsia="Arial"/>
          <w:color w:val="auto"/>
        </w:rPr>
        <w:t>reby</w:t>
      </w:r>
      <w:r w:rsidRPr="00806612">
        <w:rPr>
          <w:rFonts w:eastAsia="Arial"/>
          <w:color w:val="auto"/>
        </w:rPr>
        <w:t xml:space="preserve"> the patient with FH contact</w:t>
      </w:r>
      <w:r w:rsidR="00613954" w:rsidRPr="00806612">
        <w:rPr>
          <w:rFonts w:eastAsia="Arial"/>
          <w:color w:val="auto"/>
        </w:rPr>
        <w:t>s</w:t>
      </w:r>
      <w:r w:rsidRPr="00806612">
        <w:rPr>
          <w:rFonts w:eastAsia="Arial"/>
          <w:color w:val="auto"/>
        </w:rPr>
        <w:t xml:space="preserve"> their relatives</w:t>
      </w:r>
      <w:r w:rsidR="008753C2" w:rsidRPr="00806612">
        <w:rPr>
          <w:rFonts w:eastAsia="Arial"/>
          <w:color w:val="auto"/>
        </w:rPr>
        <w:t>;</w:t>
      </w:r>
      <w:r w:rsidRPr="00806612">
        <w:rPr>
          <w:rFonts w:eastAsia="Arial"/>
          <w:color w:val="auto"/>
        </w:rPr>
        <w:t xml:space="preserve"> </w:t>
      </w:r>
      <w:r w:rsidR="008753C2" w:rsidRPr="00806612">
        <w:rPr>
          <w:rFonts w:eastAsia="Arial"/>
          <w:color w:val="auto"/>
        </w:rPr>
        <w:t>d</w:t>
      </w:r>
      <w:r w:rsidRPr="00806612">
        <w:rPr>
          <w:rFonts w:eastAsia="Arial"/>
          <w:color w:val="auto"/>
        </w:rPr>
        <w:t>irect approach</w:t>
      </w:r>
      <w:r w:rsidR="008753C2" w:rsidRPr="00806612">
        <w:rPr>
          <w:rFonts w:eastAsia="Arial"/>
          <w:color w:val="auto"/>
        </w:rPr>
        <w:t>,</w:t>
      </w:r>
      <w:r w:rsidRPr="00806612">
        <w:rPr>
          <w:rFonts w:eastAsia="Arial"/>
          <w:color w:val="auto"/>
        </w:rPr>
        <w:t xml:space="preserve"> where</w:t>
      </w:r>
      <w:r w:rsidR="008753C2" w:rsidRPr="00806612">
        <w:rPr>
          <w:rFonts w:eastAsia="Arial"/>
          <w:color w:val="auto"/>
        </w:rPr>
        <w:t>by</w:t>
      </w:r>
      <w:r w:rsidRPr="00806612">
        <w:rPr>
          <w:rFonts w:eastAsia="Arial"/>
          <w:color w:val="auto"/>
        </w:rPr>
        <w:t xml:space="preserve"> the genetic specialist contact</w:t>
      </w:r>
      <w:r w:rsidR="008753C2" w:rsidRPr="00806612">
        <w:rPr>
          <w:rFonts w:eastAsia="Arial"/>
          <w:color w:val="auto"/>
        </w:rPr>
        <w:t>s</w:t>
      </w:r>
      <w:r w:rsidRPr="00806612">
        <w:rPr>
          <w:rFonts w:eastAsia="Arial"/>
          <w:color w:val="auto"/>
        </w:rPr>
        <w:t xml:space="preserve"> the relatives</w:t>
      </w:r>
      <w:r w:rsidR="008753C2" w:rsidRPr="00806612">
        <w:rPr>
          <w:rFonts w:eastAsia="Arial"/>
          <w:color w:val="auto"/>
        </w:rPr>
        <w:t>;</w:t>
      </w:r>
      <w:r w:rsidRPr="00806612">
        <w:rPr>
          <w:rFonts w:eastAsia="Arial"/>
          <w:color w:val="auto"/>
        </w:rPr>
        <w:t xml:space="preserve"> or a combination of </w:t>
      </w:r>
      <w:r w:rsidR="008753C2" w:rsidRPr="00806612">
        <w:rPr>
          <w:rFonts w:eastAsia="Arial"/>
          <w:color w:val="auto"/>
        </w:rPr>
        <w:t xml:space="preserve">both direct and indirect </w:t>
      </w:r>
      <w:r w:rsidRPr="00806612">
        <w:rPr>
          <w:rFonts w:eastAsia="Arial"/>
          <w:color w:val="auto"/>
        </w:rPr>
        <w:t>approaches.</w:t>
      </w:r>
    </w:p>
    <w:p w14:paraId="324AB4CF" w14:textId="5DF3567E" w:rsidR="003F27A7" w:rsidRPr="00806612" w:rsidRDefault="00613954" w:rsidP="003F27A7">
      <w:pPr>
        <w:pStyle w:val="602TextfoTextstylesTextstyles"/>
        <w:rPr>
          <w:rFonts w:eastAsia="Arial"/>
          <w:color w:val="auto"/>
        </w:rPr>
      </w:pPr>
      <w:r w:rsidRPr="00806612">
        <w:rPr>
          <w:rFonts w:eastAsia="Arial"/>
          <w:color w:val="auto"/>
        </w:rPr>
        <w:t xml:space="preserve">The </w:t>
      </w:r>
      <w:r w:rsidR="003F27A7" w:rsidRPr="00806612">
        <w:rPr>
          <w:rFonts w:eastAsia="Arial"/>
          <w:color w:val="auto"/>
        </w:rPr>
        <w:t xml:space="preserve">National Institute for Health and Care Excellence (NICE) recommend </w:t>
      </w:r>
      <w:r w:rsidR="00616435" w:rsidRPr="00806612">
        <w:rPr>
          <w:rFonts w:eastAsia="Arial"/>
          <w:color w:val="auto"/>
        </w:rPr>
        <w:t xml:space="preserve">that, </w:t>
      </w:r>
      <w:r w:rsidR="003F27A7" w:rsidRPr="00806612">
        <w:rPr>
          <w:rFonts w:eastAsia="Arial"/>
          <w:color w:val="auto"/>
        </w:rPr>
        <w:t>once FH is genetically confirmed in index cases, FH cascade testing should be offered to first</w:t>
      </w:r>
      <w:r w:rsidR="00616435" w:rsidRPr="00806612">
        <w:rPr>
          <w:rFonts w:eastAsia="Arial"/>
          <w:color w:val="auto"/>
        </w:rPr>
        <w:t>-</w:t>
      </w:r>
      <w:r w:rsidR="003F27A7" w:rsidRPr="00806612">
        <w:rPr>
          <w:rFonts w:eastAsia="Arial"/>
          <w:color w:val="auto"/>
        </w:rPr>
        <w:t xml:space="preserve"> then second-degree relatives using streamlined genetic testing for pathogenic variants identified in the index case. Alterna</w:t>
      </w:r>
      <w:r w:rsidR="001F5CE6" w:rsidRPr="00806612">
        <w:rPr>
          <w:rFonts w:eastAsia="Arial"/>
          <w:color w:val="auto"/>
        </w:rPr>
        <w:t>tive</w:t>
      </w:r>
      <w:r w:rsidR="003F27A7" w:rsidRPr="00806612">
        <w:rPr>
          <w:rFonts w:eastAsia="Arial"/>
          <w:color w:val="auto"/>
        </w:rPr>
        <w:t xml:space="preserve"> protocols include testing of first</w:t>
      </w:r>
      <w:r w:rsidR="001F5CE6" w:rsidRPr="00806612">
        <w:rPr>
          <w:rFonts w:eastAsia="Arial"/>
          <w:color w:val="auto"/>
        </w:rPr>
        <w:t>-</w:t>
      </w:r>
      <w:r w:rsidR="003F27A7" w:rsidRPr="00806612">
        <w:rPr>
          <w:rFonts w:eastAsia="Arial"/>
          <w:color w:val="auto"/>
        </w:rPr>
        <w:t xml:space="preserve"> and second</w:t>
      </w:r>
      <w:r w:rsidR="001F5CE6" w:rsidRPr="00806612">
        <w:rPr>
          <w:rFonts w:eastAsia="Arial"/>
          <w:color w:val="auto"/>
        </w:rPr>
        <w:t>-</w:t>
      </w:r>
      <w:r w:rsidR="003F27A7" w:rsidRPr="00806612">
        <w:rPr>
          <w:rFonts w:eastAsia="Arial"/>
          <w:color w:val="auto"/>
        </w:rPr>
        <w:t>degree relatives simultaneously</w:t>
      </w:r>
      <w:r w:rsidR="001F5CE6" w:rsidRPr="00806612">
        <w:rPr>
          <w:rFonts w:eastAsia="Arial"/>
          <w:color w:val="auto"/>
        </w:rPr>
        <w:t>,</w:t>
      </w:r>
      <w:r w:rsidR="003F27A7" w:rsidRPr="00806612">
        <w:rPr>
          <w:rFonts w:eastAsia="Arial"/>
          <w:color w:val="auto"/>
        </w:rPr>
        <w:t xml:space="preserve"> rather than sequentially, and also consider the role of non-genetic markers for FH status </w:t>
      </w:r>
      <w:r w:rsidR="001F5CE6" w:rsidRPr="00806612">
        <w:rPr>
          <w:rFonts w:eastAsia="Arial"/>
          <w:color w:val="auto"/>
        </w:rPr>
        <w:t>among</w:t>
      </w:r>
      <w:r w:rsidR="003F27A7" w:rsidRPr="00806612">
        <w:rPr>
          <w:rFonts w:eastAsia="Arial"/>
          <w:color w:val="auto"/>
        </w:rPr>
        <w:t xml:space="preserve"> relatives.</w:t>
      </w:r>
      <w:r w:rsidR="003F27A7" w:rsidRPr="00806612">
        <w:rPr>
          <w:color w:val="auto"/>
        </w:rPr>
        <w:t xml:space="preserve"> </w:t>
      </w:r>
      <w:r w:rsidR="003F27A7" w:rsidRPr="00806612">
        <w:rPr>
          <w:rFonts w:eastAsia="Arial"/>
          <w:color w:val="auto"/>
        </w:rPr>
        <w:t>However, it is currently unclear how FH cascade testing services should be configured to improve the number of relatives identified while offering value for money.</w:t>
      </w:r>
    </w:p>
    <w:p w14:paraId="77074369" w14:textId="77777777" w:rsidR="003F27A7" w:rsidRPr="00806612" w:rsidRDefault="003F27A7" w:rsidP="003F27A7">
      <w:pPr>
        <w:pStyle w:val="52AheadHeadingsHeadingstyles"/>
        <w:rPr>
          <w:rFonts w:eastAsia="Arial"/>
        </w:rPr>
      </w:pPr>
      <w:r w:rsidRPr="00806612">
        <w:rPr>
          <w:rFonts w:eastAsia="Arial"/>
        </w:rPr>
        <w:lastRenderedPageBreak/>
        <w:t>Aim</w:t>
      </w:r>
    </w:p>
    <w:p w14:paraId="6CB207A8" w14:textId="202B5C3A" w:rsidR="003F27A7" w:rsidRPr="00806612" w:rsidRDefault="003F27A7" w:rsidP="003F27A7">
      <w:pPr>
        <w:pStyle w:val="602TextfoTextstylesTextstyles"/>
        <w:rPr>
          <w:rFonts w:eastAsia="Arial"/>
          <w:color w:val="auto"/>
        </w:rPr>
      </w:pPr>
      <w:r w:rsidRPr="00806612">
        <w:rPr>
          <w:rFonts w:eastAsia="Arial"/>
          <w:color w:val="auto"/>
        </w:rPr>
        <w:t>T</w:t>
      </w:r>
      <w:r w:rsidR="001F5CE6" w:rsidRPr="00806612">
        <w:rPr>
          <w:rFonts w:eastAsia="Arial"/>
          <w:color w:val="auto"/>
        </w:rPr>
        <w:t>he aim of this study was t</w:t>
      </w:r>
      <w:r w:rsidRPr="00806612">
        <w:rPr>
          <w:rFonts w:eastAsia="Arial"/>
          <w:color w:val="auto"/>
        </w:rPr>
        <w:t>o identify the most cost-effective protocol for cascade testing for FH.</w:t>
      </w:r>
    </w:p>
    <w:p w14:paraId="04DCA342" w14:textId="6CFFAF7D" w:rsidR="003F27A7" w:rsidRPr="00806612" w:rsidRDefault="003F27A7" w:rsidP="001F5CE6">
      <w:pPr>
        <w:pStyle w:val="602TextfoTextstylesTextstyles"/>
        <w:rPr>
          <w:rFonts w:eastAsia="Arial"/>
          <w:color w:val="auto"/>
        </w:rPr>
      </w:pPr>
      <w:r w:rsidRPr="00806612">
        <w:rPr>
          <w:rFonts w:eastAsia="Arial"/>
          <w:color w:val="auto"/>
        </w:rPr>
        <w:t xml:space="preserve">This aim was answered through </w:t>
      </w:r>
      <w:r w:rsidR="001F5CE6" w:rsidRPr="00806612">
        <w:rPr>
          <w:rFonts w:eastAsia="Arial"/>
          <w:color w:val="auto"/>
        </w:rPr>
        <w:t>three</w:t>
      </w:r>
      <w:r w:rsidRPr="00806612">
        <w:rPr>
          <w:rFonts w:eastAsia="Arial"/>
          <w:color w:val="auto"/>
        </w:rPr>
        <w:t xml:space="preserve"> inter</w:t>
      </w:r>
      <w:r w:rsidR="001F5CE6" w:rsidRPr="00806612">
        <w:rPr>
          <w:rFonts w:eastAsia="Arial"/>
          <w:color w:val="auto"/>
        </w:rPr>
        <w:t>-</w:t>
      </w:r>
      <w:r w:rsidRPr="00806612">
        <w:rPr>
          <w:rFonts w:eastAsia="Arial"/>
          <w:color w:val="auto"/>
        </w:rPr>
        <w:t>related objectives</w:t>
      </w:r>
      <w:r w:rsidR="001F5CE6" w:rsidRPr="00806612">
        <w:rPr>
          <w:rFonts w:eastAsia="Arial"/>
          <w:color w:val="auto"/>
        </w:rPr>
        <w:t>:</w:t>
      </w:r>
    </w:p>
    <w:p w14:paraId="1F6FCBC2" w14:textId="5CC9150C" w:rsidR="003F27A7" w:rsidRPr="00806612" w:rsidRDefault="001F5CE6" w:rsidP="003F27A7">
      <w:pPr>
        <w:pStyle w:val="621TextnumberedlistTextstylesTextstyles"/>
        <w:rPr>
          <w:rFonts w:eastAsia="Arial"/>
          <w:color w:val="auto"/>
        </w:rPr>
      </w:pPr>
      <w:r w:rsidRPr="00806612">
        <w:rPr>
          <w:rFonts w:eastAsia="Arial"/>
          <w:color w:val="auto"/>
        </w:rPr>
        <w:t>t</w:t>
      </w:r>
      <w:r w:rsidR="003F27A7" w:rsidRPr="00806612">
        <w:rPr>
          <w:rFonts w:eastAsia="Arial"/>
          <w:color w:val="auto"/>
        </w:rPr>
        <w:t>o determine the yield of cases, treatment patterns, and short-</w:t>
      </w:r>
      <w:r w:rsidR="00EB2AC6" w:rsidRPr="00806612">
        <w:rPr>
          <w:rFonts w:eastAsia="Arial"/>
          <w:color w:val="auto"/>
        </w:rPr>
        <w:t xml:space="preserve"> </w:t>
      </w:r>
      <w:r w:rsidR="003F27A7" w:rsidRPr="00806612">
        <w:rPr>
          <w:rFonts w:eastAsia="Arial"/>
          <w:color w:val="auto"/>
        </w:rPr>
        <w:t>and long-term outcomes for FH patients</w:t>
      </w:r>
    </w:p>
    <w:p w14:paraId="1EE88E78" w14:textId="65032AAE" w:rsidR="003F27A7" w:rsidRPr="00806612" w:rsidRDefault="001F5CE6" w:rsidP="003F27A7">
      <w:pPr>
        <w:pStyle w:val="621TextnumberedlistTextstylesTextstyles"/>
        <w:rPr>
          <w:rFonts w:eastAsia="Arial"/>
          <w:color w:val="auto"/>
        </w:rPr>
      </w:pPr>
      <w:r w:rsidRPr="00806612">
        <w:rPr>
          <w:rFonts w:eastAsia="Arial"/>
          <w:color w:val="auto"/>
        </w:rPr>
        <w:t>t</w:t>
      </w:r>
      <w:r w:rsidR="003F27A7" w:rsidRPr="00806612">
        <w:rPr>
          <w:rFonts w:eastAsia="Arial"/>
          <w:color w:val="auto"/>
        </w:rPr>
        <w:t>o evaluate the cost-effectiveness of alternative protocols for FH cascade testing using data from services in two UK regions, the literature and linkage of national clinical databases</w:t>
      </w:r>
    </w:p>
    <w:p w14:paraId="5AAE65E3" w14:textId="536CFF25" w:rsidR="003F27A7" w:rsidRPr="00806612" w:rsidRDefault="001F5CE6" w:rsidP="003F27A7">
      <w:pPr>
        <w:pStyle w:val="6211TextnumberedlistlastTextstylesTextstyles"/>
        <w:rPr>
          <w:rFonts w:eastAsia="Arial"/>
          <w:b/>
          <w:bCs/>
          <w:color w:val="auto"/>
        </w:rPr>
      </w:pPr>
      <w:r w:rsidRPr="00806612">
        <w:rPr>
          <w:rFonts w:eastAsia="Arial"/>
          <w:color w:val="auto"/>
        </w:rPr>
        <w:t>t</w:t>
      </w:r>
      <w:r w:rsidR="003F27A7" w:rsidRPr="00806612">
        <w:rPr>
          <w:rFonts w:eastAsia="Arial"/>
          <w:color w:val="auto"/>
        </w:rPr>
        <w:t xml:space="preserve">o qualitatively assess the acceptability of </w:t>
      </w:r>
      <w:r w:rsidR="00102DA7" w:rsidRPr="00806612">
        <w:rPr>
          <w:rFonts w:eastAsia="Arial"/>
          <w:color w:val="auto"/>
        </w:rPr>
        <w:t>cascade-testing proto</w:t>
      </w:r>
      <w:r w:rsidR="003F27A7" w:rsidRPr="00806612">
        <w:rPr>
          <w:rFonts w:eastAsia="Arial"/>
          <w:color w:val="auto"/>
        </w:rPr>
        <w:t xml:space="preserve">cols to individuals and families with potential and confirmed FH, and to </w:t>
      </w:r>
      <w:r w:rsidR="00AF2F61" w:rsidRPr="00806612">
        <w:rPr>
          <w:rFonts w:eastAsia="Arial"/>
          <w:color w:val="auto"/>
        </w:rPr>
        <w:t>health-care</w:t>
      </w:r>
      <w:r w:rsidR="003F27A7" w:rsidRPr="00806612">
        <w:rPr>
          <w:rFonts w:eastAsia="Arial"/>
          <w:color w:val="auto"/>
        </w:rPr>
        <w:t xml:space="preserve"> providers.</w:t>
      </w:r>
    </w:p>
    <w:p w14:paraId="6F879C90" w14:textId="3413F0AF" w:rsidR="003F27A7" w:rsidRPr="00806612" w:rsidRDefault="003F27A7" w:rsidP="003F27A7">
      <w:pPr>
        <w:pStyle w:val="602TextfoTextstylesTextstyles"/>
        <w:rPr>
          <w:rFonts w:eastAsia="Arial"/>
          <w:b/>
          <w:bCs/>
          <w:i/>
          <w:iCs/>
          <w:color w:val="auto"/>
        </w:rPr>
      </w:pPr>
      <w:r w:rsidRPr="00806612">
        <w:rPr>
          <w:rFonts w:eastAsia="Arial"/>
          <w:color w:val="auto"/>
        </w:rPr>
        <w:t>The yield of cases was assessed through systematic reviews and analysis of PASS</w:t>
      </w:r>
      <w:r w:rsidR="002A66FA" w:rsidRPr="00806612">
        <w:rPr>
          <w:rFonts w:eastAsia="Arial"/>
          <w:color w:val="auto"/>
        </w:rPr>
        <w:t xml:space="preserve"> (</w:t>
      </w:r>
      <w:r w:rsidR="002A66FA" w:rsidRPr="00806612">
        <w:rPr>
          <w:color w:val="auto"/>
        </w:rPr>
        <w:t>PASS Software, Rijswijk, the Netherlands</w:t>
      </w:r>
      <w:r w:rsidR="002A66FA" w:rsidRPr="00806612">
        <w:rPr>
          <w:rFonts w:eastAsia="Arial"/>
          <w:color w:val="auto"/>
        </w:rPr>
        <w:t>)</w:t>
      </w:r>
      <w:r w:rsidRPr="00806612">
        <w:rPr>
          <w:rFonts w:eastAsia="Arial"/>
          <w:color w:val="auto"/>
        </w:rPr>
        <w:t xml:space="preserve"> hospital FH database</w:t>
      </w:r>
      <w:r w:rsidR="00EB2AC6" w:rsidRPr="00806612">
        <w:rPr>
          <w:rFonts w:eastAsia="Arial"/>
          <w:color w:val="auto"/>
        </w:rPr>
        <w:t>s</w:t>
      </w:r>
      <w:r w:rsidRPr="00806612">
        <w:rPr>
          <w:rFonts w:eastAsia="Arial"/>
          <w:color w:val="auto"/>
        </w:rPr>
        <w:t>, whe</w:t>
      </w:r>
      <w:r w:rsidR="00EB2AC6" w:rsidRPr="00806612">
        <w:rPr>
          <w:rFonts w:eastAsia="Arial"/>
          <w:color w:val="auto"/>
        </w:rPr>
        <w:t>reas</w:t>
      </w:r>
      <w:r w:rsidRPr="00806612">
        <w:rPr>
          <w:rFonts w:eastAsia="Arial"/>
          <w:color w:val="auto"/>
        </w:rPr>
        <w:t xml:space="preserve"> treatment patterns</w:t>
      </w:r>
      <w:r w:rsidR="00EB2AC6" w:rsidRPr="00806612">
        <w:rPr>
          <w:rFonts w:eastAsia="Arial"/>
          <w:color w:val="auto"/>
        </w:rPr>
        <w:t xml:space="preserve"> and</w:t>
      </w:r>
      <w:r w:rsidRPr="00806612">
        <w:rPr>
          <w:rFonts w:eastAsia="Arial"/>
          <w:color w:val="auto"/>
        </w:rPr>
        <w:t xml:space="preserve"> short</w:t>
      </w:r>
      <w:r w:rsidR="00EB2AC6" w:rsidRPr="00806612">
        <w:rPr>
          <w:rFonts w:eastAsia="Arial"/>
          <w:color w:val="auto"/>
        </w:rPr>
        <w:t>-</w:t>
      </w:r>
      <w:r w:rsidRPr="00806612">
        <w:rPr>
          <w:rFonts w:eastAsia="Arial"/>
          <w:color w:val="auto"/>
        </w:rPr>
        <w:t xml:space="preserve"> and long-term outcomes of FH were investigated through systematic reviews, analysis of a specialist FH register and the </w:t>
      </w:r>
      <w:r w:rsidR="00820E1E" w:rsidRPr="00806612">
        <w:rPr>
          <w:rFonts w:eastAsia="Arial"/>
          <w:color w:val="auto"/>
        </w:rPr>
        <w:t xml:space="preserve">Clinical Practice Research Datalink (CPRD)–Hospital Episode Statistics (HES) </w:t>
      </w:r>
      <w:r w:rsidRPr="00806612">
        <w:rPr>
          <w:rFonts w:eastAsia="Arial"/>
          <w:color w:val="auto"/>
        </w:rPr>
        <w:t>databases. The cost-effectiveness analyses incorporated the previous analyses, together with stakeholder input and data from the Dutch FH service. Finally, acceptability of the cascade</w:t>
      </w:r>
      <w:r w:rsidR="00A731BF" w:rsidRPr="00806612">
        <w:rPr>
          <w:rFonts w:eastAsia="Arial"/>
          <w:color w:val="auto"/>
        </w:rPr>
        <w:t>-</w:t>
      </w:r>
      <w:r w:rsidRPr="00806612">
        <w:rPr>
          <w:rFonts w:eastAsia="Arial"/>
          <w:color w:val="auto"/>
        </w:rPr>
        <w:t xml:space="preserve">testing approaches were evaluated through semistructured interviews with FH patients, their relatives and </w:t>
      </w:r>
      <w:r w:rsidR="00AF2F61" w:rsidRPr="00806612">
        <w:rPr>
          <w:rFonts w:eastAsia="Arial"/>
          <w:color w:val="auto"/>
        </w:rPr>
        <w:t>health-care</w:t>
      </w:r>
      <w:r w:rsidRPr="00806612">
        <w:rPr>
          <w:rFonts w:eastAsia="Arial"/>
          <w:color w:val="auto"/>
        </w:rPr>
        <w:t xml:space="preserve"> professionals.</w:t>
      </w:r>
    </w:p>
    <w:p w14:paraId="408E3E1E" w14:textId="7942FD15" w:rsidR="003F27A7" w:rsidRPr="00806612" w:rsidRDefault="003F27A7" w:rsidP="003F27A7">
      <w:pPr>
        <w:pStyle w:val="52AheadHeadingsHeadingstyles"/>
        <w:rPr>
          <w:rFonts w:eastAsia="Arial"/>
        </w:rPr>
      </w:pPr>
      <w:r w:rsidRPr="00806612">
        <w:rPr>
          <w:rFonts w:eastAsia="Arial"/>
        </w:rPr>
        <w:t xml:space="preserve">Methods </w:t>
      </w:r>
      <w:r w:rsidR="00A731BF" w:rsidRPr="00806612">
        <w:rPr>
          <w:rFonts w:eastAsia="Arial"/>
        </w:rPr>
        <w:t>and</w:t>
      </w:r>
      <w:r w:rsidRPr="00806612">
        <w:rPr>
          <w:rFonts w:eastAsia="Arial"/>
        </w:rPr>
        <w:t xml:space="preserve"> </w:t>
      </w:r>
      <w:r w:rsidR="00A731BF" w:rsidRPr="00806612">
        <w:rPr>
          <w:rFonts w:eastAsia="Arial"/>
        </w:rPr>
        <w:t>r</w:t>
      </w:r>
      <w:r w:rsidRPr="00806612">
        <w:rPr>
          <w:rFonts w:eastAsia="Arial"/>
        </w:rPr>
        <w:t>esults</w:t>
      </w:r>
    </w:p>
    <w:p w14:paraId="2BF1DDD7" w14:textId="40744F60" w:rsidR="003F27A7" w:rsidRPr="00806612" w:rsidRDefault="003F27A7" w:rsidP="003F27A7">
      <w:pPr>
        <w:pStyle w:val="53BheadHeadingsHeadingstyles"/>
        <w:rPr>
          <w:rFonts w:eastAsia="Arial"/>
        </w:rPr>
      </w:pPr>
      <w:r w:rsidRPr="00806612">
        <w:rPr>
          <w:rFonts w:eastAsia="Arial"/>
        </w:rPr>
        <w:t xml:space="preserve">Yield of </w:t>
      </w:r>
      <w:r w:rsidR="00A731BF" w:rsidRPr="00806612">
        <w:rPr>
          <w:rFonts w:eastAsia="Arial"/>
        </w:rPr>
        <w:t>c</w:t>
      </w:r>
      <w:r w:rsidRPr="00806612">
        <w:rPr>
          <w:rFonts w:eastAsia="Arial"/>
        </w:rPr>
        <w:t>ases</w:t>
      </w:r>
    </w:p>
    <w:p w14:paraId="78D84BE1" w14:textId="3081C585" w:rsidR="003F27A7" w:rsidRPr="00806612" w:rsidRDefault="003F27A7" w:rsidP="003F27A7">
      <w:pPr>
        <w:pStyle w:val="54CheadHeadingsHeadingstyles"/>
        <w:rPr>
          <w:rFonts w:eastAsia="Arial"/>
          <w:color w:val="auto"/>
        </w:rPr>
      </w:pPr>
      <w:r w:rsidRPr="00806612">
        <w:rPr>
          <w:rFonts w:eastAsia="Arial"/>
          <w:color w:val="auto"/>
        </w:rPr>
        <w:t xml:space="preserve">Effectiveness of contact strategies for cascade testing </w:t>
      </w:r>
      <w:r w:rsidR="00A731BF" w:rsidRPr="00806612">
        <w:rPr>
          <w:rFonts w:eastAsia="Arial"/>
          <w:color w:val="auto"/>
        </w:rPr>
        <w:t>among</w:t>
      </w:r>
      <w:r w:rsidRPr="00806612">
        <w:rPr>
          <w:rFonts w:eastAsia="Arial"/>
          <w:color w:val="auto"/>
        </w:rPr>
        <w:t xml:space="preserve"> relatives for familial hypercholestero</w:t>
      </w:r>
      <w:r w:rsidR="00096A39" w:rsidRPr="00806612">
        <w:rPr>
          <w:rFonts w:eastAsia="Arial"/>
          <w:color w:val="auto"/>
        </w:rPr>
        <w:t>laemia</w:t>
      </w:r>
      <w:r w:rsidRPr="00806612">
        <w:rPr>
          <w:rFonts w:eastAsia="Arial"/>
          <w:color w:val="auto"/>
        </w:rPr>
        <w:t xml:space="preserve"> (</w:t>
      </w:r>
      <w:r w:rsidR="00A731BF" w:rsidRPr="00806612">
        <w:rPr>
          <w:rFonts w:eastAsia="Arial"/>
          <w:color w:val="auto"/>
        </w:rPr>
        <w:t>systematic re</w:t>
      </w:r>
      <w:r w:rsidRPr="00806612">
        <w:rPr>
          <w:rFonts w:eastAsia="Arial"/>
          <w:color w:val="auto"/>
        </w:rPr>
        <w:t xml:space="preserve">view </w:t>
      </w:r>
      <w:r w:rsidR="009E7540" w:rsidRPr="00806612">
        <w:rPr>
          <w:rFonts w:eastAsia="Arial"/>
          <w:color w:val="auto"/>
        </w:rPr>
        <w:t>1</w:t>
      </w:r>
      <w:r w:rsidRPr="00806612">
        <w:rPr>
          <w:rFonts w:eastAsia="Arial"/>
          <w:color w:val="auto"/>
        </w:rPr>
        <w:t>)</w:t>
      </w:r>
    </w:p>
    <w:p w14:paraId="1CE40195" w14:textId="76E653D1" w:rsidR="003F27A7" w:rsidRPr="00806612" w:rsidRDefault="003F27A7" w:rsidP="003F27A7">
      <w:pPr>
        <w:pStyle w:val="602TextfoTextstylesTextstyles"/>
        <w:rPr>
          <w:rFonts w:eastAsia="Arial"/>
          <w:color w:val="auto"/>
        </w:rPr>
      </w:pPr>
      <w:r w:rsidRPr="00806612">
        <w:rPr>
          <w:rFonts w:eastAsia="Arial"/>
          <w:color w:val="auto"/>
        </w:rPr>
        <w:t xml:space="preserve">This review was performed to quantify the effectiveness of different contact approaches in cascade testing. </w:t>
      </w:r>
      <w:r w:rsidR="00A731BF" w:rsidRPr="00806612">
        <w:rPr>
          <w:rFonts w:eastAsia="Arial"/>
          <w:color w:val="auto"/>
        </w:rPr>
        <w:t>A</w:t>
      </w:r>
      <w:r w:rsidRPr="00806612">
        <w:rPr>
          <w:rFonts w:eastAsia="Arial"/>
          <w:color w:val="auto"/>
        </w:rPr>
        <w:t xml:space="preserve"> total of </w:t>
      </w:r>
      <w:r w:rsidR="009E7540" w:rsidRPr="00806612">
        <w:rPr>
          <w:rFonts w:eastAsia="Arial"/>
          <w:color w:val="auto"/>
        </w:rPr>
        <w:t>2347</w:t>
      </w:r>
      <w:r w:rsidRPr="00806612">
        <w:rPr>
          <w:rFonts w:eastAsia="Arial"/>
          <w:color w:val="auto"/>
        </w:rPr>
        <w:t xml:space="preserve"> titles and abstracts </w:t>
      </w:r>
      <w:r w:rsidR="00A731BF" w:rsidRPr="00806612">
        <w:rPr>
          <w:rFonts w:eastAsia="Arial"/>
          <w:color w:val="auto"/>
        </w:rPr>
        <w:t xml:space="preserve">were </w:t>
      </w:r>
      <w:r w:rsidRPr="00806612">
        <w:rPr>
          <w:rFonts w:eastAsia="Arial"/>
          <w:color w:val="auto"/>
        </w:rPr>
        <w:t xml:space="preserve">screened, with </w:t>
      </w:r>
      <w:r w:rsidR="009E7540" w:rsidRPr="00806612">
        <w:rPr>
          <w:rFonts w:eastAsia="Arial"/>
          <w:color w:val="auto"/>
        </w:rPr>
        <w:t>217</w:t>
      </w:r>
      <w:r w:rsidRPr="00806612">
        <w:rPr>
          <w:rFonts w:eastAsia="Arial"/>
          <w:color w:val="auto"/>
        </w:rPr>
        <w:t xml:space="preserve"> screened at full</w:t>
      </w:r>
      <w:r w:rsidR="00A731BF" w:rsidRPr="00806612">
        <w:rPr>
          <w:rFonts w:eastAsia="Arial"/>
          <w:color w:val="auto"/>
        </w:rPr>
        <w:t>-</w:t>
      </w:r>
      <w:r w:rsidRPr="00806612">
        <w:rPr>
          <w:rFonts w:eastAsia="Arial"/>
          <w:color w:val="auto"/>
        </w:rPr>
        <w:t xml:space="preserve">text stage. Twenty-four non-comparative studies were included, of which </w:t>
      </w:r>
      <w:r w:rsidR="009E7540" w:rsidRPr="00806612">
        <w:rPr>
          <w:rFonts w:eastAsia="Arial"/>
          <w:color w:val="auto"/>
        </w:rPr>
        <w:t>12</w:t>
      </w:r>
      <w:r w:rsidRPr="00806612">
        <w:rPr>
          <w:rFonts w:eastAsia="Arial"/>
          <w:color w:val="auto"/>
        </w:rPr>
        <w:t xml:space="preserve"> used a direct</w:t>
      </w:r>
      <w:r w:rsidR="00A731BF" w:rsidRPr="00806612">
        <w:rPr>
          <w:rFonts w:eastAsia="Arial"/>
          <w:color w:val="auto"/>
        </w:rPr>
        <w:t xml:space="preserve"> approach</w:t>
      </w:r>
      <w:r w:rsidRPr="00806612">
        <w:rPr>
          <w:rFonts w:eastAsia="Arial"/>
          <w:color w:val="auto"/>
        </w:rPr>
        <w:t xml:space="preserve">, </w:t>
      </w:r>
      <w:r w:rsidR="00A731BF" w:rsidRPr="00806612">
        <w:rPr>
          <w:rFonts w:eastAsia="Arial"/>
          <w:color w:val="auto"/>
        </w:rPr>
        <w:t>seven</w:t>
      </w:r>
      <w:r w:rsidRPr="00806612">
        <w:rPr>
          <w:rFonts w:eastAsia="Arial"/>
          <w:color w:val="auto"/>
        </w:rPr>
        <w:t xml:space="preserve"> used an indirect approach and </w:t>
      </w:r>
      <w:r w:rsidR="00A731BF" w:rsidRPr="00806612">
        <w:rPr>
          <w:rFonts w:eastAsia="Arial"/>
          <w:color w:val="auto"/>
        </w:rPr>
        <w:t>five</w:t>
      </w:r>
      <w:r w:rsidRPr="00806612">
        <w:rPr>
          <w:rFonts w:eastAsia="Arial"/>
          <w:color w:val="auto"/>
        </w:rPr>
        <w:t xml:space="preserve"> used a combination of both. Although evidence is very limited, the combined approach resulted in more relatives being tested for FH </w:t>
      </w:r>
      <w:r w:rsidR="00A731BF" w:rsidRPr="00806612">
        <w:rPr>
          <w:rFonts w:eastAsia="Arial"/>
          <w:color w:val="auto"/>
        </w:rPr>
        <w:t>[</w:t>
      </w:r>
      <w:r w:rsidR="009E7540" w:rsidRPr="00806612">
        <w:rPr>
          <w:rFonts w:eastAsia="Arial"/>
          <w:color w:val="auto"/>
        </w:rPr>
        <w:t>40</w:t>
      </w:r>
      <w:r w:rsidRPr="00806612">
        <w:rPr>
          <w:rFonts w:eastAsia="Arial"/>
          <w:color w:val="auto"/>
        </w:rPr>
        <w:t xml:space="preserve">%, </w:t>
      </w:r>
      <w:r w:rsidR="009E7540" w:rsidRPr="00806612">
        <w:rPr>
          <w:rFonts w:eastAsia="Arial"/>
          <w:color w:val="auto"/>
        </w:rPr>
        <w:t>95</w:t>
      </w:r>
      <w:r w:rsidRPr="00806612">
        <w:rPr>
          <w:rFonts w:eastAsia="Arial"/>
          <w:color w:val="auto"/>
        </w:rPr>
        <w:t xml:space="preserve">% </w:t>
      </w:r>
      <w:r w:rsidR="00A731BF" w:rsidRPr="00806612">
        <w:rPr>
          <w:rFonts w:eastAsia="Arial"/>
          <w:color w:val="auto"/>
        </w:rPr>
        <w:t>confidence interval (</w:t>
      </w:r>
      <w:r w:rsidRPr="00806612">
        <w:rPr>
          <w:rFonts w:eastAsia="Arial"/>
          <w:color w:val="auto"/>
        </w:rPr>
        <w:t>CI</w:t>
      </w:r>
      <w:r w:rsidR="00A731BF" w:rsidRPr="00806612">
        <w:rPr>
          <w:rFonts w:eastAsia="Arial"/>
          <w:color w:val="auto"/>
        </w:rPr>
        <w:t>)</w:t>
      </w:r>
      <w:r w:rsidRPr="00806612">
        <w:rPr>
          <w:rFonts w:eastAsia="Arial"/>
          <w:color w:val="auto"/>
        </w:rPr>
        <w:t xml:space="preserve"> </w:t>
      </w:r>
      <w:r w:rsidR="009E7540" w:rsidRPr="00806612">
        <w:rPr>
          <w:rFonts w:eastAsia="Arial"/>
          <w:color w:val="auto"/>
        </w:rPr>
        <w:t>37</w:t>
      </w:r>
      <w:r w:rsidRPr="00806612">
        <w:rPr>
          <w:rFonts w:eastAsia="Arial"/>
          <w:color w:val="auto"/>
        </w:rPr>
        <w:t xml:space="preserve">% to </w:t>
      </w:r>
      <w:r w:rsidR="009E7540" w:rsidRPr="00806612">
        <w:rPr>
          <w:rFonts w:eastAsia="Arial"/>
          <w:color w:val="auto"/>
        </w:rPr>
        <w:t>42</w:t>
      </w:r>
      <w:r w:rsidRPr="00806612">
        <w:rPr>
          <w:rFonts w:eastAsia="Arial"/>
          <w:color w:val="auto"/>
        </w:rPr>
        <w:t xml:space="preserve">%, </w:t>
      </w:r>
      <w:r w:rsidR="00A731BF" w:rsidRPr="00806612">
        <w:rPr>
          <w:rFonts w:eastAsia="Arial"/>
          <w:color w:val="auto"/>
        </w:rPr>
        <w:t>one</w:t>
      </w:r>
      <w:r w:rsidRPr="00806612">
        <w:rPr>
          <w:rFonts w:eastAsia="Arial"/>
          <w:color w:val="auto"/>
        </w:rPr>
        <w:t xml:space="preserve"> study</w:t>
      </w:r>
      <w:r w:rsidR="00A731BF" w:rsidRPr="00806612">
        <w:rPr>
          <w:rFonts w:eastAsia="Arial"/>
          <w:color w:val="auto"/>
        </w:rPr>
        <w:t>]</w:t>
      </w:r>
      <w:r w:rsidRPr="00806612">
        <w:rPr>
          <w:rFonts w:eastAsia="Arial"/>
          <w:color w:val="auto"/>
        </w:rPr>
        <w:t xml:space="preserve"> than either the direct or indirect approaches (direct</w:t>
      </w:r>
      <w:r w:rsidR="00412C33" w:rsidRPr="00806612">
        <w:rPr>
          <w:rFonts w:eastAsia="Arial"/>
          <w:color w:val="auto"/>
        </w:rPr>
        <w:t>:</w:t>
      </w:r>
      <w:r w:rsidRPr="00806612">
        <w:rPr>
          <w:rFonts w:eastAsia="Arial"/>
          <w:color w:val="auto"/>
        </w:rPr>
        <w:t xml:space="preserve"> </w:t>
      </w:r>
      <w:r w:rsidR="009E7540" w:rsidRPr="00806612">
        <w:rPr>
          <w:rFonts w:eastAsia="Arial"/>
          <w:color w:val="auto"/>
        </w:rPr>
        <w:t>33</w:t>
      </w:r>
      <w:r w:rsidRPr="00806612">
        <w:rPr>
          <w:rFonts w:eastAsia="Arial"/>
          <w:color w:val="auto"/>
        </w:rPr>
        <w:t xml:space="preserve">%, </w:t>
      </w:r>
      <w:r w:rsidR="009E7540" w:rsidRPr="00806612">
        <w:rPr>
          <w:rFonts w:eastAsia="Arial"/>
          <w:color w:val="auto"/>
        </w:rPr>
        <w:t>95</w:t>
      </w:r>
      <w:r w:rsidRPr="00806612">
        <w:rPr>
          <w:rFonts w:eastAsia="Arial"/>
          <w:color w:val="auto"/>
        </w:rPr>
        <w:t xml:space="preserve">% CI </w:t>
      </w:r>
      <w:r w:rsidR="009E7540" w:rsidRPr="00806612">
        <w:rPr>
          <w:rFonts w:eastAsia="Arial"/>
          <w:color w:val="auto"/>
        </w:rPr>
        <w:t>28</w:t>
      </w:r>
      <w:r w:rsidRPr="00806612">
        <w:rPr>
          <w:rFonts w:eastAsia="Arial"/>
          <w:color w:val="auto"/>
        </w:rPr>
        <w:t xml:space="preserve">% to </w:t>
      </w:r>
      <w:r w:rsidR="009E7540" w:rsidRPr="00806612">
        <w:rPr>
          <w:rFonts w:eastAsia="Arial"/>
          <w:color w:val="auto"/>
        </w:rPr>
        <w:t>39</w:t>
      </w:r>
      <w:r w:rsidRPr="00806612">
        <w:rPr>
          <w:rFonts w:eastAsia="Arial"/>
          <w:color w:val="auto"/>
        </w:rPr>
        <w:t xml:space="preserve">%, </w:t>
      </w:r>
      <w:r w:rsidR="00412C33" w:rsidRPr="00806612">
        <w:rPr>
          <w:rFonts w:eastAsia="Arial"/>
          <w:color w:val="auto"/>
        </w:rPr>
        <w:t>one</w:t>
      </w:r>
      <w:r w:rsidRPr="00806612">
        <w:rPr>
          <w:rFonts w:eastAsia="Arial"/>
          <w:color w:val="auto"/>
        </w:rPr>
        <w:t xml:space="preserve"> study; indirect</w:t>
      </w:r>
      <w:r w:rsidR="00412C33" w:rsidRPr="00806612">
        <w:rPr>
          <w:rFonts w:eastAsia="Arial"/>
          <w:color w:val="auto"/>
        </w:rPr>
        <w:t>:</w:t>
      </w:r>
      <w:r w:rsidRPr="00806612">
        <w:rPr>
          <w:rFonts w:eastAsia="Arial"/>
          <w:color w:val="auto"/>
        </w:rPr>
        <w:t xml:space="preserve"> </w:t>
      </w:r>
      <w:r w:rsidR="009E7540" w:rsidRPr="00806612">
        <w:rPr>
          <w:rFonts w:eastAsia="Arial"/>
          <w:color w:val="auto"/>
        </w:rPr>
        <w:t>34</w:t>
      </w:r>
      <w:r w:rsidRPr="00806612">
        <w:rPr>
          <w:rFonts w:eastAsia="Arial"/>
          <w:color w:val="auto"/>
        </w:rPr>
        <w:t xml:space="preserve">%, </w:t>
      </w:r>
      <w:r w:rsidR="009E7540" w:rsidRPr="00806612">
        <w:rPr>
          <w:rFonts w:eastAsia="Arial"/>
          <w:color w:val="auto"/>
        </w:rPr>
        <w:t>95</w:t>
      </w:r>
      <w:r w:rsidRPr="00806612">
        <w:rPr>
          <w:rFonts w:eastAsia="Arial"/>
          <w:color w:val="auto"/>
        </w:rPr>
        <w:t xml:space="preserve">% CI </w:t>
      </w:r>
      <w:r w:rsidR="009E7540" w:rsidRPr="00806612">
        <w:rPr>
          <w:rFonts w:eastAsia="Arial"/>
          <w:color w:val="auto"/>
        </w:rPr>
        <w:t>30</w:t>
      </w:r>
      <w:r w:rsidRPr="00806612">
        <w:rPr>
          <w:rFonts w:eastAsia="Arial"/>
          <w:color w:val="auto"/>
        </w:rPr>
        <w:t xml:space="preserve">% to </w:t>
      </w:r>
      <w:r w:rsidR="009E7540" w:rsidRPr="00806612">
        <w:rPr>
          <w:rFonts w:eastAsia="Arial"/>
          <w:color w:val="auto"/>
        </w:rPr>
        <w:t>37</w:t>
      </w:r>
      <w:r w:rsidRPr="00806612">
        <w:rPr>
          <w:rFonts w:eastAsia="Arial"/>
          <w:color w:val="auto"/>
        </w:rPr>
        <w:t xml:space="preserve">%, </w:t>
      </w:r>
      <w:r w:rsidR="00412C33" w:rsidRPr="00806612">
        <w:rPr>
          <w:rFonts w:eastAsia="Arial"/>
          <w:color w:val="auto"/>
        </w:rPr>
        <w:t>two</w:t>
      </w:r>
      <w:r w:rsidRPr="00806612">
        <w:rPr>
          <w:rFonts w:eastAsia="Arial"/>
          <w:color w:val="auto"/>
        </w:rPr>
        <w:t xml:space="preserve"> studies).</w:t>
      </w:r>
    </w:p>
    <w:p w14:paraId="721D7AEE" w14:textId="2764F8CC" w:rsidR="003F27A7" w:rsidRPr="00806612" w:rsidRDefault="003F27A7" w:rsidP="003F27A7">
      <w:pPr>
        <w:pStyle w:val="54CheadHeadingsHeadingstyles"/>
        <w:rPr>
          <w:rFonts w:eastAsia="Arial"/>
          <w:color w:val="auto"/>
        </w:rPr>
      </w:pPr>
      <w:r w:rsidRPr="00806612">
        <w:rPr>
          <w:rFonts w:eastAsia="Arial"/>
          <w:color w:val="auto"/>
        </w:rPr>
        <w:t>Diagnostic accuracy of clinical and biochemical criteria and scoring systems based on these characteristics to diagnose relatives of index cases with familial hypercholestero</w:t>
      </w:r>
      <w:r w:rsidR="00096A39" w:rsidRPr="00806612">
        <w:rPr>
          <w:rFonts w:eastAsia="Arial"/>
          <w:color w:val="auto"/>
        </w:rPr>
        <w:t>laemia</w:t>
      </w:r>
      <w:r w:rsidRPr="00806612">
        <w:rPr>
          <w:rFonts w:eastAsia="Arial"/>
          <w:color w:val="auto"/>
        </w:rPr>
        <w:t xml:space="preserve"> (</w:t>
      </w:r>
      <w:r w:rsidR="00412C33" w:rsidRPr="00806612">
        <w:rPr>
          <w:rFonts w:eastAsia="Arial"/>
          <w:color w:val="auto"/>
        </w:rPr>
        <w:t>systematic rev</w:t>
      </w:r>
      <w:r w:rsidRPr="00806612">
        <w:rPr>
          <w:rFonts w:eastAsia="Arial"/>
          <w:color w:val="auto"/>
        </w:rPr>
        <w:t xml:space="preserve">iew </w:t>
      </w:r>
      <w:r w:rsidR="009E7540" w:rsidRPr="00806612">
        <w:rPr>
          <w:rFonts w:eastAsia="Arial"/>
          <w:color w:val="auto"/>
        </w:rPr>
        <w:t>2</w:t>
      </w:r>
      <w:r w:rsidRPr="00806612">
        <w:rPr>
          <w:rFonts w:eastAsia="Arial"/>
          <w:color w:val="auto"/>
        </w:rPr>
        <w:t>)</w:t>
      </w:r>
    </w:p>
    <w:p w14:paraId="7001F970" w14:textId="38E49579" w:rsidR="003F27A7" w:rsidRPr="00806612" w:rsidRDefault="003F27A7" w:rsidP="003F27A7">
      <w:pPr>
        <w:pStyle w:val="602TextfoTextstylesTextstyles"/>
        <w:rPr>
          <w:rFonts w:eastAsia="Arial"/>
          <w:color w:val="auto"/>
        </w:rPr>
      </w:pPr>
      <w:r w:rsidRPr="00806612">
        <w:rPr>
          <w:rFonts w:eastAsia="Arial"/>
          <w:color w:val="auto"/>
        </w:rPr>
        <w:t xml:space="preserve">This review aimed to assess the diagnostic accuracy of clinical and biochemical tests </w:t>
      </w:r>
      <w:r w:rsidR="00412C33" w:rsidRPr="00806612">
        <w:rPr>
          <w:rFonts w:eastAsia="Arial"/>
          <w:color w:val="auto"/>
        </w:rPr>
        <w:t>among</w:t>
      </w:r>
      <w:r w:rsidRPr="00806612">
        <w:rPr>
          <w:rFonts w:eastAsia="Arial"/>
          <w:color w:val="auto"/>
        </w:rPr>
        <w:t xml:space="preserve"> relatives of index cases with genetically</w:t>
      </w:r>
      <w:r w:rsidR="00B25EC9" w:rsidRPr="00806612">
        <w:rPr>
          <w:rFonts w:eastAsia="Arial"/>
          <w:color w:val="auto"/>
        </w:rPr>
        <w:t xml:space="preserve"> </w:t>
      </w:r>
      <w:r w:rsidRPr="00806612">
        <w:rPr>
          <w:rFonts w:eastAsia="Arial"/>
          <w:color w:val="auto"/>
        </w:rPr>
        <w:t>confirmed FH. Nine studies met the inclusion criteria. None of the studies reported the low-density lipoprotein cholesterol</w:t>
      </w:r>
      <w:r w:rsidR="00CF5D2F" w:rsidRPr="00806612">
        <w:rPr>
          <w:rFonts w:eastAsia="Arial"/>
          <w:color w:val="auto"/>
        </w:rPr>
        <w:t xml:space="preserve"> (LDL-C)</w:t>
      </w:r>
      <w:r w:rsidRPr="00806612" w:rsidDel="005A1731">
        <w:rPr>
          <w:rFonts w:eastAsia="Arial"/>
          <w:color w:val="auto"/>
        </w:rPr>
        <w:t xml:space="preserve"> </w:t>
      </w:r>
      <w:r w:rsidRPr="00806612">
        <w:rPr>
          <w:rFonts w:eastAsia="Arial"/>
          <w:color w:val="auto"/>
        </w:rPr>
        <w:t>(or other biochemical characteristics</w:t>
      </w:r>
      <w:r w:rsidR="00B25EC9" w:rsidRPr="00806612">
        <w:rPr>
          <w:rFonts w:eastAsia="Arial"/>
          <w:color w:val="auto"/>
        </w:rPr>
        <w:t>’</w:t>
      </w:r>
      <w:r w:rsidRPr="00806612">
        <w:rPr>
          <w:rFonts w:eastAsia="Arial"/>
          <w:color w:val="auto"/>
        </w:rPr>
        <w:t xml:space="preserve">) distribution for relatives with and </w:t>
      </w:r>
      <w:r w:rsidR="00B25EC9" w:rsidRPr="00806612">
        <w:rPr>
          <w:rFonts w:eastAsia="Arial"/>
          <w:color w:val="auto"/>
        </w:rPr>
        <w:t xml:space="preserve">relatives </w:t>
      </w:r>
      <w:r w:rsidRPr="00806612">
        <w:rPr>
          <w:rFonts w:eastAsia="Arial"/>
          <w:color w:val="auto"/>
        </w:rPr>
        <w:t>without FH by age and sex</w:t>
      </w:r>
      <w:r w:rsidR="00CF5D2F" w:rsidRPr="00806612">
        <w:rPr>
          <w:rFonts w:eastAsia="Arial"/>
          <w:color w:val="auto"/>
        </w:rPr>
        <w:t>;</w:t>
      </w:r>
      <w:r w:rsidRPr="00806612">
        <w:rPr>
          <w:rFonts w:eastAsia="Arial"/>
          <w:color w:val="auto"/>
        </w:rPr>
        <w:t xml:space="preserve"> therefore</w:t>
      </w:r>
      <w:r w:rsidR="00CF5D2F" w:rsidRPr="00806612">
        <w:rPr>
          <w:rFonts w:eastAsia="Arial"/>
          <w:color w:val="auto"/>
        </w:rPr>
        <w:t>, they</w:t>
      </w:r>
      <w:r w:rsidRPr="00806612">
        <w:rPr>
          <w:rFonts w:eastAsia="Arial"/>
          <w:color w:val="auto"/>
        </w:rPr>
        <w:t xml:space="preserve"> could not be used to directly inform the cost-effectiveness analysis. The included studies suggested that the Dutch national FH cascade screening programme had relevant data for our research. The data controllers provided aggregate data on the distributions of LDL-C of relatives tested,</w:t>
      </w:r>
      <w:r w:rsidRPr="00806612">
        <w:rPr>
          <w:color w:val="auto"/>
        </w:rPr>
        <w:t xml:space="preserve"> </w:t>
      </w:r>
      <w:r w:rsidRPr="00806612">
        <w:rPr>
          <w:rFonts w:eastAsia="Arial"/>
          <w:color w:val="auto"/>
        </w:rPr>
        <w:t xml:space="preserve">which were used to inform the cost-effectiveness analysis of alternative </w:t>
      </w:r>
      <w:r w:rsidR="00102DA7" w:rsidRPr="00806612">
        <w:rPr>
          <w:rFonts w:eastAsia="Arial"/>
          <w:color w:val="auto"/>
        </w:rPr>
        <w:t>cascade-testing proto</w:t>
      </w:r>
      <w:r w:rsidRPr="00806612">
        <w:rPr>
          <w:rFonts w:eastAsia="Arial"/>
          <w:color w:val="auto"/>
        </w:rPr>
        <w:t>cols.</w:t>
      </w:r>
    </w:p>
    <w:p w14:paraId="16CB3CFE" w14:textId="4EF82234" w:rsidR="003F27A7" w:rsidRPr="00806612" w:rsidRDefault="003F27A7" w:rsidP="003F27A7">
      <w:pPr>
        <w:pStyle w:val="54CheadHeadingsHeadingstyles"/>
        <w:rPr>
          <w:rFonts w:eastAsia="Arial"/>
          <w:color w:val="auto"/>
        </w:rPr>
      </w:pPr>
      <w:r w:rsidRPr="00806612">
        <w:rPr>
          <w:rFonts w:eastAsia="Arial"/>
          <w:color w:val="auto"/>
        </w:rPr>
        <w:t xml:space="preserve">Yield of cases in PASS Welsh </w:t>
      </w:r>
      <w:r w:rsidR="00323D4A" w:rsidRPr="00806612">
        <w:rPr>
          <w:rFonts w:eastAsia="Arial"/>
          <w:color w:val="auto"/>
        </w:rPr>
        <w:t>and</w:t>
      </w:r>
      <w:r w:rsidRPr="00806612">
        <w:rPr>
          <w:rFonts w:eastAsia="Arial"/>
          <w:color w:val="auto"/>
        </w:rPr>
        <w:t xml:space="preserve"> Wessex </w:t>
      </w:r>
      <w:r w:rsidR="00323D4A" w:rsidRPr="00806612">
        <w:rPr>
          <w:rFonts w:eastAsia="Arial"/>
          <w:color w:val="auto"/>
        </w:rPr>
        <w:t>familial hypercholesterolaemia</w:t>
      </w:r>
      <w:r w:rsidRPr="00806612">
        <w:rPr>
          <w:rFonts w:eastAsia="Arial"/>
          <w:color w:val="auto"/>
        </w:rPr>
        <w:t xml:space="preserve"> service databases</w:t>
      </w:r>
    </w:p>
    <w:p w14:paraId="0DEFA721" w14:textId="62F8F0F8" w:rsidR="003F27A7" w:rsidRPr="00806612" w:rsidRDefault="003F27A7" w:rsidP="003F27A7">
      <w:pPr>
        <w:pStyle w:val="602TextfoTextstylesTextstyles"/>
        <w:rPr>
          <w:rFonts w:eastAsia="Arial"/>
          <w:color w:val="auto"/>
        </w:rPr>
      </w:pPr>
      <w:r w:rsidRPr="00806612">
        <w:rPr>
          <w:rFonts w:eastAsia="Arial"/>
          <w:color w:val="auto"/>
        </w:rPr>
        <w:t>We analysed a large sample of index cases (Wales</w:t>
      </w:r>
      <w:r w:rsidR="00323D4A" w:rsidRPr="00806612">
        <w:rPr>
          <w:rFonts w:eastAsia="Arial"/>
          <w:color w:val="auto"/>
        </w:rPr>
        <w:t>,</w:t>
      </w:r>
      <w:r w:rsidRPr="00806612">
        <w:rPr>
          <w:rFonts w:eastAsia="Arial"/>
          <w:color w:val="auto"/>
        </w:rPr>
        <w:t xml:space="preserve"> </w:t>
      </w:r>
      <w:r w:rsidRPr="00806612">
        <w:rPr>
          <w:rFonts w:eastAsia="Arial"/>
          <w:i/>
          <w:color w:val="auto"/>
        </w:rPr>
        <w:t>n</w:t>
      </w:r>
      <w:r w:rsidR="00323D4A" w:rsidRPr="00806612">
        <w:rPr>
          <w:rFonts w:eastAsia="Arial"/>
          <w:i/>
          <w:color w:val="auto"/>
        </w:rPr>
        <w:t> </w:t>
      </w:r>
      <w:r w:rsidRPr="00806612">
        <w:rPr>
          <w:rFonts w:eastAsia="Arial"/>
          <w:color w:val="auto"/>
        </w:rPr>
        <w:t>=</w:t>
      </w:r>
      <w:r w:rsidR="00323D4A" w:rsidRPr="00806612">
        <w:rPr>
          <w:rFonts w:eastAsia="Arial"/>
          <w:color w:val="auto"/>
        </w:rPr>
        <w:t> </w:t>
      </w:r>
      <w:r w:rsidR="009E7540" w:rsidRPr="00806612">
        <w:rPr>
          <w:rFonts w:eastAsia="Arial"/>
          <w:color w:val="auto"/>
        </w:rPr>
        <w:t>2618</w:t>
      </w:r>
      <w:r w:rsidRPr="00806612">
        <w:rPr>
          <w:rFonts w:eastAsia="Arial"/>
          <w:color w:val="auto"/>
        </w:rPr>
        <w:t>; Wessex</w:t>
      </w:r>
      <w:r w:rsidR="00323D4A" w:rsidRPr="00806612">
        <w:rPr>
          <w:rFonts w:eastAsia="Arial"/>
          <w:color w:val="auto"/>
        </w:rPr>
        <w:t>,</w:t>
      </w:r>
      <w:r w:rsidRPr="00806612">
        <w:rPr>
          <w:rFonts w:eastAsia="Arial"/>
          <w:color w:val="auto"/>
        </w:rPr>
        <w:t xml:space="preserve"> </w:t>
      </w:r>
      <w:r w:rsidRPr="00806612">
        <w:rPr>
          <w:rFonts w:eastAsia="Arial"/>
          <w:i/>
          <w:color w:val="auto"/>
        </w:rPr>
        <w:t>n</w:t>
      </w:r>
      <w:r w:rsidR="00323D4A" w:rsidRPr="00806612">
        <w:rPr>
          <w:rFonts w:eastAsia="Arial"/>
          <w:i/>
          <w:color w:val="auto"/>
        </w:rPr>
        <w:t> </w:t>
      </w:r>
      <w:r w:rsidRPr="00806612">
        <w:rPr>
          <w:rFonts w:eastAsia="Arial"/>
          <w:color w:val="auto"/>
        </w:rPr>
        <w:t>=</w:t>
      </w:r>
      <w:r w:rsidR="00323D4A" w:rsidRPr="00806612">
        <w:rPr>
          <w:rFonts w:eastAsia="Arial"/>
          <w:color w:val="auto"/>
        </w:rPr>
        <w:t> </w:t>
      </w:r>
      <w:r w:rsidR="009E7540" w:rsidRPr="00806612">
        <w:rPr>
          <w:rFonts w:eastAsia="Arial"/>
          <w:color w:val="auto"/>
        </w:rPr>
        <w:t>1116</w:t>
      </w:r>
      <w:r w:rsidRPr="00806612">
        <w:rPr>
          <w:rFonts w:eastAsia="Arial"/>
          <w:color w:val="auto"/>
        </w:rPr>
        <w:t>) and relatives (Wales</w:t>
      </w:r>
      <w:r w:rsidR="00323D4A" w:rsidRPr="00806612">
        <w:rPr>
          <w:rFonts w:eastAsia="Arial"/>
          <w:color w:val="auto"/>
        </w:rPr>
        <w:t>,</w:t>
      </w:r>
      <w:r w:rsidRPr="00806612">
        <w:rPr>
          <w:rFonts w:eastAsia="Arial"/>
          <w:color w:val="auto"/>
        </w:rPr>
        <w:t xml:space="preserve"> </w:t>
      </w:r>
      <w:r w:rsidRPr="00806612">
        <w:rPr>
          <w:rFonts w:eastAsia="Arial"/>
          <w:i/>
          <w:color w:val="auto"/>
        </w:rPr>
        <w:t>n</w:t>
      </w:r>
      <w:r w:rsidR="00323D4A" w:rsidRPr="00806612">
        <w:rPr>
          <w:rFonts w:eastAsia="Arial"/>
          <w:iCs/>
          <w:color w:val="auto"/>
        </w:rPr>
        <w:t> </w:t>
      </w:r>
      <w:r w:rsidRPr="00806612">
        <w:rPr>
          <w:rFonts w:eastAsia="Arial"/>
          <w:color w:val="auto"/>
        </w:rPr>
        <w:t>=</w:t>
      </w:r>
      <w:r w:rsidR="00323D4A" w:rsidRPr="00806612">
        <w:rPr>
          <w:rFonts w:eastAsia="Arial"/>
          <w:color w:val="auto"/>
        </w:rPr>
        <w:t> </w:t>
      </w:r>
      <w:r w:rsidR="009E7540" w:rsidRPr="00806612">
        <w:rPr>
          <w:rFonts w:eastAsia="Arial"/>
          <w:color w:val="auto"/>
        </w:rPr>
        <w:t>3815</w:t>
      </w:r>
      <w:r w:rsidRPr="00806612">
        <w:rPr>
          <w:rFonts w:eastAsia="Arial"/>
          <w:color w:val="auto"/>
        </w:rPr>
        <w:t>; Wessex</w:t>
      </w:r>
      <w:r w:rsidR="00323D4A" w:rsidRPr="00806612">
        <w:rPr>
          <w:rFonts w:eastAsia="Arial"/>
          <w:color w:val="auto"/>
        </w:rPr>
        <w:t>,</w:t>
      </w:r>
      <w:r w:rsidRPr="00806612">
        <w:rPr>
          <w:rFonts w:eastAsia="Arial"/>
          <w:color w:val="auto"/>
        </w:rPr>
        <w:t xml:space="preserve"> </w:t>
      </w:r>
      <w:r w:rsidRPr="00806612">
        <w:rPr>
          <w:rFonts w:eastAsia="Arial"/>
          <w:i/>
          <w:color w:val="auto"/>
        </w:rPr>
        <w:t>n</w:t>
      </w:r>
      <w:r w:rsidR="00323D4A" w:rsidRPr="00806612">
        <w:rPr>
          <w:rFonts w:eastAsia="Arial"/>
          <w:iCs/>
          <w:color w:val="auto"/>
        </w:rPr>
        <w:t> </w:t>
      </w:r>
      <w:r w:rsidRPr="00806612">
        <w:rPr>
          <w:rFonts w:eastAsia="Arial"/>
          <w:color w:val="auto"/>
        </w:rPr>
        <w:t>=</w:t>
      </w:r>
      <w:r w:rsidR="00323D4A" w:rsidRPr="00806612">
        <w:rPr>
          <w:rFonts w:eastAsia="Arial"/>
          <w:color w:val="auto"/>
        </w:rPr>
        <w:t> </w:t>
      </w:r>
      <w:r w:rsidR="009E7540" w:rsidRPr="00806612">
        <w:rPr>
          <w:rFonts w:eastAsia="Arial"/>
          <w:color w:val="auto"/>
        </w:rPr>
        <w:t>2143</w:t>
      </w:r>
      <w:r w:rsidRPr="00806612">
        <w:rPr>
          <w:rFonts w:eastAsia="Arial"/>
          <w:color w:val="auto"/>
        </w:rPr>
        <w:t xml:space="preserve">) within these FH services to characterise individuals and estimate the yield of different </w:t>
      </w:r>
      <w:r w:rsidR="00102DA7" w:rsidRPr="00806612">
        <w:rPr>
          <w:rFonts w:eastAsia="Arial"/>
          <w:color w:val="auto"/>
        </w:rPr>
        <w:t>cascade-testing proto</w:t>
      </w:r>
      <w:r w:rsidRPr="00806612">
        <w:rPr>
          <w:rFonts w:eastAsia="Arial"/>
          <w:color w:val="auto"/>
        </w:rPr>
        <w:t>cols in the subsequent cost-effectiveness modelling. The performance of alternative criteria for selecting index cases for genetic testing was also assessed, and predictors of cascade testing success were evaluated using logistic regression.</w:t>
      </w:r>
    </w:p>
    <w:p w14:paraId="3DEB6213" w14:textId="10829A97" w:rsidR="003F27A7" w:rsidRPr="00806612" w:rsidRDefault="003F27A7" w:rsidP="003F27A7">
      <w:pPr>
        <w:pStyle w:val="602TextfoTextstylesTextstyles"/>
        <w:rPr>
          <w:rFonts w:eastAsia="Arial"/>
          <w:color w:val="auto"/>
        </w:rPr>
      </w:pPr>
      <w:r w:rsidRPr="00806612">
        <w:rPr>
          <w:rFonts w:eastAsia="Arial"/>
          <w:color w:val="auto"/>
        </w:rPr>
        <w:lastRenderedPageBreak/>
        <w:t xml:space="preserve">In Wales, female relatives, </w:t>
      </w:r>
      <w:r w:rsidR="00B42936" w:rsidRPr="00806612">
        <w:rPr>
          <w:rFonts w:eastAsia="Arial"/>
          <w:color w:val="auto"/>
        </w:rPr>
        <w:t>first-</w:t>
      </w:r>
      <w:r w:rsidRPr="00806612">
        <w:rPr>
          <w:rFonts w:eastAsia="Arial"/>
          <w:color w:val="auto"/>
        </w:rPr>
        <w:t xml:space="preserve">degree relatives of index cases and relatives contacted directly by </w:t>
      </w:r>
      <w:r w:rsidR="00B42936" w:rsidRPr="00806612">
        <w:rPr>
          <w:rFonts w:eastAsia="Arial"/>
          <w:color w:val="auto"/>
        </w:rPr>
        <w:t xml:space="preserve">the </w:t>
      </w:r>
      <w:r w:rsidRPr="00806612">
        <w:rPr>
          <w:rFonts w:eastAsia="Arial"/>
          <w:color w:val="auto"/>
        </w:rPr>
        <w:t>service were more likely to complete cascade testing (</w:t>
      </w:r>
      <w:r w:rsidRPr="00806612">
        <w:rPr>
          <w:rFonts w:eastAsia="Arial"/>
          <w:i/>
          <w:color w:val="auto"/>
        </w:rPr>
        <w:t>p</w:t>
      </w:r>
      <w:r w:rsidR="00B42936" w:rsidRPr="00806612">
        <w:rPr>
          <w:rFonts w:eastAsia="Arial"/>
          <w:i/>
          <w:color w:val="auto"/>
        </w:rPr>
        <w:t> </w:t>
      </w:r>
      <w:r w:rsidRPr="00806612">
        <w:rPr>
          <w:rFonts w:eastAsia="Arial"/>
          <w:color w:val="auto"/>
        </w:rPr>
        <w:t>&lt; </w:t>
      </w:r>
      <w:r w:rsidR="009E7540" w:rsidRPr="00806612">
        <w:rPr>
          <w:rFonts w:eastAsia="Arial"/>
          <w:color w:val="auto"/>
        </w:rPr>
        <w:t>0</w:t>
      </w:r>
      <w:r w:rsidRPr="00806612">
        <w:rPr>
          <w:rFonts w:eastAsia="Arial"/>
          <w:color w:val="auto"/>
        </w:rPr>
        <w:t>.</w:t>
      </w:r>
      <w:r w:rsidR="009E7540" w:rsidRPr="00806612">
        <w:rPr>
          <w:rFonts w:eastAsia="Arial"/>
          <w:color w:val="auto"/>
        </w:rPr>
        <w:t>01</w:t>
      </w:r>
      <w:r w:rsidRPr="00806612">
        <w:rPr>
          <w:rFonts w:eastAsia="Arial"/>
          <w:color w:val="auto"/>
        </w:rPr>
        <w:t>). In Wessex, females were more likely to complete cascade testing (</w:t>
      </w:r>
      <w:r w:rsidRPr="00806612">
        <w:rPr>
          <w:rFonts w:eastAsia="Arial"/>
          <w:i/>
          <w:color w:val="auto"/>
        </w:rPr>
        <w:t>p</w:t>
      </w:r>
      <w:r w:rsidR="00B42936" w:rsidRPr="00806612">
        <w:rPr>
          <w:rFonts w:eastAsia="Arial"/>
          <w:i/>
          <w:color w:val="auto"/>
        </w:rPr>
        <w:t> </w:t>
      </w:r>
      <w:r w:rsidRPr="00806612">
        <w:rPr>
          <w:rFonts w:eastAsia="Arial"/>
          <w:color w:val="auto"/>
        </w:rPr>
        <w:t>&lt; </w:t>
      </w:r>
      <w:r w:rsidR="009E7540" w:rsidRPr="00806612">
        <w:rPr>
          <w:rFonts w:eastAsia="Arial"/>
          <w:color w:val="auto"/>
        </w:rPr>
        <w:t>0</w:t>
      </w:r>
      <w:r w:rsidRPr="00806612">
        <w:rPr>
          <w:rFonts w:eastAsia="Arial"/>
          <w:color w:val="auto"/>
        </w:rPr>
        <w:t>.</w:t>
      </w:r>
      <w:r w:rsidR="009E7540" w:rsidRPr="00806612">
        <w:rPr>
          <w:rFonts w:eastAsia="Arial"/>
          <w:color w:val="auto"/>
        </w:rPr>
        <w:t>01</w:t>
      </w:r>
      <w:r w:rsidRPr="00806612">
        <w:rPr>
          <w:rFonts w:eastAsia="Arial"/>
          <w:color w:val="auto"/>
        </w:rPr>
        <w:t xml:space="preserve">). For relatives, approximately </w:t>
      </w:r>
      <w:r w:rsidR="00B42936" w:rsidRPr="00806612">
        <w:rPr>
          <w:rFonts w:eastAsia="Arial"/>
          <w:color w:val="auto"/>
        </w:rPr>
        <w:t>one-</w:t>
      </w:r>
      <w:r w:rsidRPr="00806612">
        <w:rPr>
          <w:rFonts w:eastAsia="Arial"/>
          <w:color w:val="auto"/>
        </w:rPr>
        <w:t xml:space="preserve">quarter of cases were deemed </w:t>
      </w:r>
      <w:r w:rsidR="00B42936" w:rsidRPr="00806612">
        <w:rPr>
          <w:rFonts w:eastAsia="Arial"/>
          <w:color w:val="auto"/>
        </w:rPr>
        <w:t xml:space="preserve">to be </w:t>
      </w:r>
      <w:r w:rsidRPr="00806612">
        <w:rPr>
          <w:rFonts w:eastAsia="Arial"/>
          <w:color w:val="auto"/>
        </w:rPr>
        <w:t>out</w:t>
      </w:r>
      <w:r w:rsidR="00B42936" w:rsidRPr="00806612">
        <w:rPr>
          <w:rFonts w:eastAsia="Arial"/>
          <w:color w:val="auto"/>
        </w:rPr>
        <w:t xml:space="preserve"> </w:t>
      </w:r>
      <w:r w:rsidRPr="00806612">
        <w:rPr>
          <w:rFonts w:eastAsia="Arial"/>
          <w:color w:val="auto"/>
        </w:rPr>
        <w:t>of</w:t>
      </w:r>
      <w:r w:rsidR="00B42936" w:rsidRPr="00806612">
        <w:rPr>
          <w:rFonts w:eastAsia="Arial"/>
          <w:color w:val="auto"/>
        </w:rPr>
        <w:t xml:space="preserve"> the </w:t>
      </w:r>
      <w:r w:rsidRPr="00806612">
        <w:rPr>
          <w:rFonts w:eastAsia="Arial"/>
          <w:color w:val="auto"/>
        </w:rPr>
        <w:t xml:space="preserve">area. Cardiovascular </w:t>
      </w:r>
      <w:r w:rsidR="00B42936" w:rsidRPr="00806612">
        <w:rPr>
          <w:rFonts w:eastAsia="Arial"/>
          <w:color w:val="auto"/>
        </w:rPr>
        <w:t>d</w:t>
      </w:r>
      <w:r w:rsidRPr="00806612">
        <w:rPr>
          <w:rFonts w:eastAsia="Arial"/>
          <w:color w:val="auto"/>
        </w:rPr>
        <w:t xml:space="preserve">isease (CVD) history was more common in older age groups and </w:t>
      </w:r>
      <w:r w:rsidR="00CB305C" w:rsidRPr="00806612">
        <w:rPr>
          <w:rFonts w:eastAsia="Arial"/>
          <w:color w:val="auto"/>
        </w:rPr>
        <w:t xml:space="preserve">among </w:t>
      </w:r>
      <w:r w:rsidRPr="00806612">
        <w:rPr>
          <w:rFonts w:eastAsia="Arial"/>
          <w:color w:val="auto"/>
        </w:rPr>
        <w:t xml:space="preserve">those with FH, lipid-lowering treatment (LLT) prior to the cascade was more common </w:t>
      </w:r>
      <w:r w:rsidR="00CB305C" w:rsidRPr="00806612">
        <w:rPr>
          <w:rFonts w:eastAsia="Arial"/>
          <w:color w:val="auto"/>
        </w:rPr>
        <w:t>among</w:t>
      </w:r>
      <w:r w:rsidRPr="00806612">
        <w:rPr>
          <w:rFonts w:eastAsia="Arial"/>
          <w:color w:val="auto"/>
        </w:rPr>
        <w:t xml:space="preserve"> relatives with CVD, and relatives without a CVD history were more likely to be treated prior to cascade testing if they had FH.</w:t>
      </w:r>
    </w:p>
    <w:p w14:paraId="0A1E3884" w14:textId="565CF543" w:rsidR="003F27A7" w:rsidRPr="00806612" w:rsidRDefault="003F27A7" w:rsidP="003F27A7">
      <w:pPr>
        <w:pStyle w:val="53BheadHeadingsHeadingstyles"/>
        <w:rPr>
          <w:rFonts w:eastAsia="Arial"/>
        </w:rPr>
      </w:pPr>
      <w:r w:rsidRPr="00806612">
        <w:rPr>
          <w:rFonts w:eastAsia="Arial"/>
        </w:rPr>
        <w:t>Treatment patterns</w:t>
      </w:r>
      <w:r w:rsidR="004B3DE0" w:rsidRPr="00806612">
        <w:rPr>
          <w:rFonts w:eastAsia="Arial"/>
        </w:rPr>
        <w:t xml:space="preserve"> and</w:t>
      </w:r>
      <w:r w:rsidRPr="00806612">
        <w:rPr>
          <w:rFonts w:eastAsia="Arial"/>
        </w:rPr>
        <w:t xml:space="preserve"> </w:t>
      </w:r>
      <w:r w:rsidR="004B3DE0" w:rsidRPr="00806612">
        <w:rPr>
          <w:rFonts w:eastAsia="Arial"/>
        </w:rPr>
        <w:t>s</w:t>
      </w:r>
      <w:r w:rsidRPr="00806612">
        <w:rPr>
          <w:rFonts w:eastAsia="Arial"/>
        </w:rPr>
        <w:t>hort</w:t>
      </w:r>
      <w:r w:rsidR="004B3DE0" w:rsidRPr="00806612">
        <w:rPr>
          <w:rFonts w:eastAsia="Arial"/>
        </w:rPr>
        <w:t>-</w:t>
      </w:r>
      <w:r w:rsidRPr="00806612">
        <w:rPr>
          <w:rFonts w:eastAsia="Arial"/>
        </w:rPr>
        <w:t xml:space="preserve"> and </w:t>
      </w:r>
      <w:r w:rsidR="004B3DE0" w:rsidRPr="00806612">
        <w:rPr>
          <w:rFonts w:eastAsia="Arial"/>
        </w:rPr>
        <w:t>l</w:t>
      </w:r>
      <w:r w:rsidRPr="00806612">
        <w:rPr>
          <w:rFonts w:eastAsia="Arial"/>
        </w:rPr>
        <w:t xml:space="preserve">ong-term outcomes </w:t>
      </w:r>
      <w:r w:rsidR="004B3DE0" w:rsidRPr="00806612">
        <w:rPr>
          <w:rFonts w:eastAsia="Arial"/>
        </w:rPr>
        <w:t>of</w:t>
      </w:r>
      <w:r w:rsidRPr="00806612">
        <w:rPr>
          <w:rFonts w:eastAsia="Arial"/>
        </w:rPr>
        <w:t xml:space="preserve"> </w:t>
      </w:r>
      <w:r w:rsidR="004B3DE0" w:rsidRPr="00806612">
        <w:rPr>
          <w:rFonts w:eastAsia="Arial"/>
        </w:rPr>
        <w:t>familial hypercholesterolaemia</w:t>
      </w:r>
      <w:r w:rsidRPr="00806612">
        <w:rPr>
          <w:rFonts w:eastAsia="Arial"/>
        </w:rPr>
        <w:t xml:space="preserve"> cases</w:t>
      </w:r>
    </w:p>
    <w:p w14:paraId="446AC99D" w14:textId="5F119069" w:rsidR="003F27A7" w:rsidRPr="00806612" w:rsidRDefault="003F27A7" w:rsidP="003F27A7">
      <w:pPr>
        <w:pStyle w:val="602TextfoTextstylesTextstyles"/>
        <w:rPr>
          <w:rFonts w:eastAsia="Arial"/>
          <w:color w:val="auto"/>
        </w:rPr>
      </w:pPr>
      <w:r w:rsidRPr="00806612">
        <w:rPr>
          <w:rFonts w:eastAsia="Arial"/>
          <w:color w:val="auto"/>
        </w:rPr>
        <w:t xml:space="preserve">The search of relevant systematic reviews looking at the effectiveness of </w:t>
      </w:r>
      <w:r w:rsidR="00391CDB" w:rsidRPr="00806612">
        <w:rPr>
          <w:rFonts w:eastAsia="Arial"/>
          <w:color w:val="auto"/>
        </w:rPr>
        <w:t>LLTs</w:t>
      </w:r>
      <w:r w:rsidRPr="00806612">
        <w:rPr>
          <w:rFonts w:eastAsia="Arial"/>
          <w:color w:val="auto"/>
        </w:rPr>
        <w:t xml:space="preserve"> to prevent </w:t>
      </w:r>
      <w:r w:rsidR="00B42936" w:rsidRPr="00806612">
        <w:rPr>
          <w:rFonts w:eastAsia="Arial"/>
          <w:color w:val="auto"/>
        </w:rPr>
        <w:t>CVD</w:t>
      </w:r>
      <w:r w:rsidRPr="00806612">
        <w:rPr>
          <w:rFonts w:eastAsia="Arial"/>
          <w:color w:val="auto"/>
        </w:rPr>
        <w:t xml:space="preserve"> in adults identified </w:t>
      </w:r>
      <w:r w:rsidR="009E7540" w:rsidRPr="00806612">
        <w:rPr>
          <w:rFonts w:eastAsia="Arial"/>
          <w:color w:val="auto"/>
        </w:rPr>
        <w:t>14</w:t>
      </w:r>
      <w:r w:rsidRPr="00806612">
        <w:rPr>
          <w:rFonts w:eastAsia="Arial"/>
          <w:color w:val="auto"/>
        </w:rPr>
        <w:t xml:space="preserve"> systematic reviews</w:t>
      </w:r>
      <w:r w:rsidR="004B3DE0" w:rsidRPr="00806612">
        <w:rPr>
          <w:rFonts w:eastAsia="Arial"/>
          <w:color w:val="auto"/>
        </w:rPr>
        <w:t>;</w:t>
      </w:r>
      <w:r w:rsidRPr="00806612">
        <w:rPr>
          <w:rFonts w:eastAsia="Arial"/>
          <w:color w:val="auto"/>
        </w:rPr>
        <w:t xml:space="preserve"> none of these met the methodological quality</w:t>
      </w:r>
      <w:r w:rsidR="004B3DE0" w:rsidRPr="00806612">
        <w:rPr>
          <w:rFonts w:eastAsia="Arial"/>
          <w:color w:val="auto"/>
        </w:rPr>
        <w:t xml:space="preserve"> standards</w:t>
      </w:r>
      <w:r w:rsidRPr="00806612">
        <w:rPr>
          <w:rFonts w:eastAsia="Arial"/>
          <w:color w:val="auto"/>
        </w:rPr>
        <w:t xml:space="preserve"> to be included in the review of reviews. Our analysis of </w:t>
      </w:r>
      <w:r w:rsidR="009E7540" w:rsidRPr="00806612">
        <w:rPr>
          <w:rFonts w:eastAsia="Arial"/>
          <w:color w:val="auto"/>
        </w:rPr>
        <w:t>2879</w:t>
      </w:r>
      <w:r w:rsidRPr="00806612">
        <w:rPr>
          <w:rFonts w:eastAsia="Arial"/>
          <w:color w:val="auto"/>
        </w:rPr>
        <w:t xml:space="preserve"> individuals with a recorded diagnosis of FH in </w:t>
      </w:r>
      <w:r w:rsidR="002645ED" w:rsidRPr="00806612">
        <w:rPr>
          <w:rFonts w:eastAsia="Arial"/>
          <w:color w:val="auto"/>
        </w:rPr>
        <w:t xml:space="preserve">the </w:t>
      </w:r>
      <w:r w:rsidRPr="00806612">
        <w:rPr>
          <w:rFonts w:eastAsia="Arial"/>
          <w:color w:val="auto"/>
        </w:rPr>
        <w:t xml:space="preserve">primary care data set (CPRD) indicated </w:t>
      </w:r>
      <w:r w:rsidR="002645ED" w:rsidRPr="00806612">
        <w:rPr>
          <w:rFonts w:eastAsia="Arial"/>
          <w:color w:val="auto"/>
        </w:rPr>
        <w:t xml:space="preserve">that </w:t>
      </w:r>
      <w:r w:rsidRPr="00806612">
        <w:rPr>
          <w:rFonts w:eastAsia="Arial"/>
          <w:color w:val="auto"/>
        </w:rPr>
        <w:t xml:space="preserve">only </w:t>
      </w:r>
      <w:r w:rsidR="009E7540" w:rsidRPr="00806612">
        <w:rPr>
          <w:rFonts w:eastAsia="Arial"/>
          <w:color w:val="auto"/>
        </w:rPr>
        <w:t>26</w:t>
      </w:r>
      <w:r w:rsidRPr="00806612">
        <w:rPr>
          <w:rFonts w:eastAsia="Arial"/>
          <w:color w:val="auto"/>
        </w:rPr>
        <w:t xml:space="preserve">% of these individuals are treated with LLT within </w:t>
      </w:r>
      <w:r w:rsidR="009E7540" w:rsidRPr="00806612">
        <w:rPr>
          <w:rFonts w:eastAsia="Arial"/>
          <w:color w:val="auto"/>
        </w:rPr>
        <w:t>2</w:t>
      </w:r>
      <w:r w:rsidRPr="00806612">
        <w:rPr>
          <w:rFonts w:eastAsia="Arial"/>
          <w:color w:val="auto"/>
        </w:rPr>
        <w:t xml:space="preserve"> years of their diagnosis, and</w:t>
      </w:r>
      <w:r w:rsidR="002645ED" w:rsidRPr="00806612">
        <w:rPr>
          <w:rFonts w:eastAsia="Arial"/>
          <w:color w:val="auto"/>
        </w:rPr>
        <w:t>, of</w:t>
      </w:r>
      <w:r w:rsidRPr="00806612">
        <w:rPr>
          <w:rFonts w:eastAsia="Arial"/>
          <w:color w:val="auto"/>
        </w:rPr>
        <w:t xml:space="preserve"> those </w:t>
      </w:r>
      <w:r w:rsidR="002645ED" w:rsidRPr="00806612">
        <w:rPr>
          <w:rFonts w:eastAsia="Arial"/>
          <w:color w:val="auto"/>
        </w:rPr>
        <w:t>who</w:t>
      </w:r>
      <w:r w:rsidRPr="00806612">
        <w:rPr>
          <w:rFonts w:eastAsia="Arial"/>
          <w:color w:val="auto"/>
        </w:rPr>
        <w:t xml:space="preserve"> are treated, </w:t>
      </w:r>
      <w:r w:rsidR="002645ED" w:rsidRPr="00806612">
        <w:rPr>
          <w:rFonts w:eastAsia="Arial"/>
          <w:color w:val="auto"/>
        </w:rPr>
        <w:t>&lt; </w:t>
      </w:r>
      <w:r w:rsidR="009E7540" w:rsidRPr="00806612">
        <w:rPr>
          <w:rFonts w:eastAsia="Arial"/>
          <w:color w:val="auto"/>
        </w:rPr>
        <w:t>30</w:t>
      </w:r>
      <w:r w:rsidRPr="00806612">
        <w:rPr>
          <w:rFonts w:eastAsia="Arial"/>
          <w:color w:val="auto"/>
        </w:rPr>
        <w:t>% achieve the NICE</w:t>
      </w:r>
      <w:r w:rsidR="002645ED" w:rsidRPr="00806612">
        <w:rPr>
          <w:rFonts w:eastAsia="Arial"/>
          <w:color w:val="auto"/>
        </w:rPr>
        <w:t>-</w:t>
      </w:r>
      <w:r w:rsidRPr="00806612">
        <w:rPr>
          <w:rFonts w:eastAsia="Arial"/>
          <w:color w:val="auto"/>
        </w:rPr>
        <w:t>recommended reductions in LDL-C</w:t>
      </w:r>
      <w:r w:rsidR="004E5936" w:rsidRPr="00806612">
        <w:rPr>
          <w:rFonts w:eastAsia="Arial"/>
          <w:color w:val="auto"/>
        </w:rPr>
        <w:t xml:space="preserve"> </w:t>
      </w:r>
      <w:r w:rsidRPr="00806612">
        <w:rPr>
          <w:rFonts w:eastAsia="Arial"/>
          <w:color w:val="auto"/>
        </w:rPr>
        <w:t>(≥ </w:t>
      </w:r>
      <w:r w:rsidR="009E7540" w:rsidRPr="00806612">
        <w:rPr>
          <w:rFonts w:eastAsia="Arial"/>
          <w:color w:val="auto"/>
        </w:rPr>
        <w:t>50</w:t>
      </w:r>
      <w:r w:rsidRPr="00806612">
        <w:rPr>
          <w:rFonts w:eastAsia="Arial"/>
          <w:color w:val="auto"/>
        </w:rPr>
        <w:t>% reduction).</w:t>
      </w:r>
    </w:p>
    <w:p w14:paraId="4FC56593" w14:textId="220FDE6F" w:rsidR="003F27A7" w:rsidRPr="00806612" w:rsidRDefault="003F27A7" w:rsidP="003F27A7">
      <w:pPr>
        <w:pStyle w:val="602TextfoTextstylesTextstyles"/>
        <w:rPr>
          <w:rFonts w:eastAsia="Arial"/>
          <w:color w:val="auto"/>
        </w:rPr>
      </w:pPr>
      <w:r w:rsidRPr="00806612">
        <w:rPr>
          <w:rFonts w:eastAsia="Arial"/>
          <w:color w:val="auto"/>
        </w:rPr>
        <w:t xml:space="preserve">Cardiovascular outcomes in FH cases were evaluated in </w:t>
      </w:r>
      <w:r w:rsidR="00031D0F" w:rsidRPr="00806612">
        <w:rPr>
          <w:rFonts w:eastAsia="Arial"/>
          <w:color w:val="auto"/>
        </w:rPr>
        <w:t xml:space="preserve">the </w:t>
      </w:r>
      <w:r w:rsidRPr="00806612">
        <w:rPr>
          <w:rFonts w:eastAsia="Arial"/>
          <w:color w:val="auto"/>
        </w:rPr>
        <w:t>primary care CPRD</w:t>
      </w:r>
      <w:r w:rsidR="00031D0F" w:rsidRPr="00806612">
        <w:rPr>
          <w:rFonts w:eastAsia="Arial"/>
          <w:color w:val="auto"/>
        </w:rPr>
        <w:t xml:space="preserve"> data</w:t>
      </w:r>
      <w:r w:rsidRPr="00806612">
        <w:rPr>
          <w:rFonts w:eastAsia="Arial"/>
          <w:color w:val="auto"/>
        </w:rPr>
        <w:t xml:space="preserve"> and in the specialist FH (</w:t>
      </w:r>
      <w:r w:rsidR="006F639D" w:rsidRPr="00806612">
        <w:rPr>
          <w:rFonts w:eastAsia="Arial"/>
          <w:color w:val="auto"/>
        </w:rPr>
        <w:t xml:space="preserve">Simon </w:t>
      </w:r>
      <w:r w:rsidRPr="00806612">
        <w:rPr>
          <w:rFonts w:eastAsia="Arial"/>
          <w:color w:val="auto"/>
        </w:rPr>
        <w:t>Broome) register. Both data sets were linked to the secondary care data set, HES.</w:t>
      </w:r>
    </w:p>
    <w:p w14:paraId="62D69490" w14:textId="4F4A0B0A" w:rsidR="003F27A7" w:rsidRPr="00806612" w:rsidRDefault="003F27A7" w:rsidP="003F27A7">
      <w:pPr>
        <w:pStyle w:val="54CheadHeadingsHeadingstyles"/>
        <w:rPr>
          <w:rFonts w:eastAsia="Arial"/>
          <w:color w:val="auto"/>
        </w:rPr>
      </w:pPr>
      <w:r w:rsidRPr="00806612">
        <w:rPr>
          <w:rFonts w:eastAsia="Arial"/>
          <w:color w:val="auto"/>
        </w:rPr>
        <w:t xml:space="preserve">Cardiovascular disease outcomes using </w:t>
      </w:r>
      <w:r w:rsidR="00031D0F" w:rsidRPr="00806612">
        <w:rPr>
          <w:rFonts w:eastAsia="Arial"/>
          <w:color w:val="auto"/>
        </w:rPr>
        <w:t xml:space="preserve">the </w:t>
      </w:r>
      <w:r w:rsidR="007F22E1" w:rsidRPr="00806612">
        <w:rPr>
          <w:rFonts w:eastAsia="Arial"/>
          <w:color w:val="auto"/>
        </w:rPr>
        <w:t>Clinical Practice Research Datalink</w:t>
      </w:r>
      <w:r w:rsidRPr="00806612">
        <w:rPr>
          <w:rFonts w:eastAsia="Arial"/>
          <w:color w:val="auto"/>
        </w:rPr>
        <w:t xml:space="preserve"> (primary</w:t>
      </w:r>
      <w:r w:rsidR="00031D0F" w:rsidRPr="00806612">
        <w:rPr>
          <w:rFonts w:eastAsia="Arial"/>
          <w:color w:val="auto"/>
        </w:rPr>
        <w:t>–</w:t>
      </w:r>
      <w:r w:rsidRPr="00806612">
        <w:rPr>
          <w:rFonts w:eastAsia="Arial"/>
          <w:color w:val="auto"/>
        </w:rPr>
        <w:t>secondary care linked data set)</w:t>
      </w:r>
    </w:p>
    <w:p w14:paraId="5D0E422F" w14:textId="09F7FA30" w:rsidR="003F27A7" w:rsidRPr="00806612" w:rsidRDefault="003F27A7" w:rsidP="003F27A7">
      <w:pPr>
        <w:pStyle w:val="602TextfoTextstylesTextstyles"/>
        <w:rPr>
          <w:rFonts w:eastAsia="Arial"/>
          <w:color w:val="auto"/>
        </w:rPr>
      </w:pPr>
      <w:r w:rsidRPr="00806612">
        <w:rPr>
          <w:rFonts w:eastAsia="Arial"/>
          <w:color w:val="auto"/>
        </w:rPr>
        <w:t>Patients with FH codes in primary care records and no pre-existing CVD recorded were identified (</w:t>
      </w:r>
      <w:r w:rsidRPr="00806612">
        <w:rPr>
          <w:rFonts w:eastAsia="Arial"/>
          <w:i/>
          <w:color w:val="auto"/>
        </w:rPr>
        <w:t>n</w:t>
      </w:r>
      <w:r w:rsidR="007F22E1" w:rsidRPr="00806612">
        <w:rPr>
          <w:rFonts w:eastAsia="Arial"/>
          <w:iCs/>
          <w:color w:val="auto"/>
        </w:rPr>
        <w:t> </w:t>
      </w:r>
      <w:r w:rsidRPr="00806612">
        <w:rPr>
          <w:rFonts w:eastAsia="Arial"/>
          <w:color w:val="auto"/>
        </w:rPr>
        <w:t>=</w:t>
      </w:r>
      <w:r w:rsidR="007F22E1" w:rsidRPr="00806612">
        <w:rPr>
          <w:rFonts w:eastAsia="Arial"/>
          <w:color w:val="auto"/>
        </w:rPr>
        <w:t> </w:t>
      </w:r>
      <w:r w:rsidR="009E7540" w:rsidRPr="00806612">
        <w:rPr>
          <w:rFonts w:eastAsia="Arial"/>
          <w:color w:val="auto"/>
        </w:rPr>
        <w:t>14</w:t>
      </w:r>
      <w:r w:rsidRPr="00806612">
        <w:rPr>
          <w:rFonts w:eastAsia="Arial"/>
          <w:color w:val="auto"/>
        </w:rPr>
        <w:t>,</w:t>
      </w:r>
      <w:r w:rsidR="009E7540" w:rsidRPr="00806612">
        <w:rPr>
          <w:rFonts w:eastAsia="Arial"/>
          <w:color w:val="auto"/>
        </w:rPr>
        <w:t>097</w:t>
      </w:r>
      <w:r w:rsidRPr="00806612">
        <w:rPr>
          <w:rFonts w:eastAsia="Arial"/>
          <w:color w:val="auto"/>
        </w:rPr>
        <w:t>) and matched with randomly identified non-FH controls (</w:t>
      </w:r>
      <w:r w:rsidRPr="00806612">
        <w:rPr>
          <w:rFonts w:eastAsia="Arial"/>
          <w:i/>
          <w:color w:val="auto"/>
        </w:rPr>
        <w:t>n</w:t>
      </w:r>
      <w:r w:rsidR="007F22E1" w:rsidRPr="00806612">
        <w:rPr>
          <w:rFonts w:eastAsia="Arial"/>
          <w:iCs/>
          <w:color w:val="auto"/>
        </w:rPr>
        <w:t> </w:t>
      </w:r>
      <w:r w:rsidRPr="00806612">
        <w:rPr>
          <w:rFonts w:eastAsia="Arial"/>
          <w:color w:val="auto"/>
        </w:rPr>
        <w:t>=</w:t>
      </w:r>
      <w:r w:rsidR="007F22E1" w:rsidRPr="00806612">
        <w:rPr>
          <w:rFonts w:eastAsia="Arial"/>
          <w:color w:val="auto"/>
        </w:rPr>
        <w:t> </w:t>
      </w:r>
      <w:r w:rsidR="009E7540" w:rsidRPr="00806612">
        <w:rPr>
          <w:rFonts w:eastAsia="Arial"/>
          <w:color w:val="auto"/>
        </w:rPr>
        <w:t>42</w:t>
      </w:r>
      <w:r w:rsidRPr="00806612">
        <w:rPr>
          <w:rFonts w:eastAsia="Arial"/>
          <w:color w:val="auto"/>
        </w:rPr>
        <w:t>,</w:t>
      </w:r>
      <w:r w:rsidR="009E7540" w:rsidRPr="00806612">
        <w:rPr>
          <w:rFonts w:eastAsia="Arial"/>
          <w:color w:val="auto"/>
        </w:rPr>
        <w:t>506</w:t>
      </w:r>
      <w:r w:rsidRPr="00806612">
        <w:rPr>
          <w:rFonts w:eastAsia="Arial"/>
          <w:color w:val="auto"/>
        </w:rPr>
        <w:t xml:space="preserve">). Incidence rates of </w:t>
      </w:r>
      <w:r w:rsidR="007F22E1" w:rsidRPr="00806612">
        <w:rPr>
          <w:rFonts w:eastAsia="Arial"/>
          <w:color w:val="auto"/>
        </w:rPr>
        <w:t>coronary heart disease (</w:t>
      </w:r>
      <w:r w:rsidRPr="00806612">
        <w:rPr>
          <w:rFonts w:eastAsia="Arial"/>
          <w:color w:val="auto"/>
        </w:rPr>
        <w:t>CHD</w:t>
      </w:r>
      <w:r w:rsidR="007F22E1" w:rsidRPr="00806612">
        <w:rPr>
          <w:rFonts w:eastAsia="Arial"/>
          <w:color w:val="auto"/>
        </w:rPr>
        <w:t>)</w:t>
      </w:r>
      <w:r w:rsidRPr="00806612">
        <w:rPr>
          <w:rFonts w:eastAsia="Arial"/>
          <w:color w:val="auto"/>
        </w:rPr>
        <w:t xml:space="preserve">, </w:t>
      </w:r>
      <w:r w:rsidR="007F22E1" w:rsidRPr="00806612">
        <w:rPr>
          <w:rFonts w:eastAsia="Arial"/>
          <w:color w:val="auto"/>
        </w:rPr>
        <w:t>s</w:t>
      </w:r>
      <w:r w:rsidRPr="00806612">
        <w:rPr>
          <w:rFonts w:eastAsia="Arial"/>
          <w:color w:val="auto"/>
        </w:rPr>
        <w:t>troke/</w:t>
      </w:r>
      <w:r w:rsidR="007F22E1" w:rsidRPr="00806612">
        <w:rPr>
          <w:rFonts w:eastAsia="Calibri"/>
          <w:color w:val="auto"/>
        </w:rPr>
        <w:t>transient ischaemic attack</w:t>
      </w:r>
      <w:r w:rsidR="007F22E1" w:rsidRPr="00806612">
        <w:rPr>
          <w:rFonts w:eastAsia="Arial"/>
          <w:color w:val="auto"/>
        </w:rPr>
        <w:t xml:space="preserve"> </w:t>
      </w:r>
      <w:r w:rsidRPr="00806612">
        <w:rPr>
          <w:rFonts w:eastAsia="Arial"/>
          <w:color w:val="auto"/>
        </w:rPr>
        <w:t xml:space="preserve">(TIA) and </w:t>
      </w:r>
      <w:r w:rsidR="007F22E1" w:rsidRPr="00806612">
        <w:rPr>
          <w:rFonts w:eastAsia="Arial"/>
          <w:color w:val="auto"/>
        </w:rPr>
        <w:t>p</w:t>
      </w:r>
      <w:r w:rsidRPr="00806612">
        <w:rPr>
          <w:rFonts w:eastAsia="Arial"/>
          <w:color w:val="auto"/>
        </w:rPr>
        <w:t xml:space="preserve">eripheral vascular disease (PVD) were higher </w:t>
      </w:r>
      <w:r w:rsidR="002547C4" w:rsidRPr="00806612">
        <w:rPr>
          <w:rFonts w:eastAsia="Arial"/>
          <w:color w:val="auto"/>
        </w:rPr>
        <w:t>among</w:t>
      </w:r>
      <w:r w:rsidRPr="00806612">
        <w:rPr>
          <w:rFonts w:eastAsia="Arial"/>
          <w:color w:val="auto"/>
        </w:rPr>
        <w:t xml:space="preserve"> FH cases</w:t>
      </w:r>
      <w:r w:rsidR="005D5622" w:rsidRPr="00806612">
        <w:rPr>
          <w:rFonts w:eastAsia="Arial"/>
          <w:color w:val="auto"/>
        </w:rPr>
        <w:t>;</w:t>
      </w:r>
      <w:r w:rsidRPr="00806612">
        <w:rPr>
          <w:rFonts w:eastAsia="Arial"/>
          <w:color w:val="auto"/>
        </w:rPr>
        <w:t xml:space="preserve"> overall </w:t>
      </w:r>
      <w:r w:rsidR="007161B2" w:rsidRPr="00806612">
        <w:rPr>
          <w:rFonts w:eastAsia="Arial"/>
          <w:color w:val="auto"/>
        </w:rPr>
        <w:t>CVD</w:t>
      </w:r>
      <w:r w:rsidRPr="00806612">
        <w:rPr>
          <w:rFonts w:eastAsia="Arial"/>
          <w:color w:val="auto"/>
        </w:rPr>
        <w:t xml:space="preserve"> risk was increased </w:t>
      </w:r>
      <w:r w:rsidR="002547C4" w:rsidRPr="00806612">
        <w:rPr>
          <w:rFonts w:eastAsia="Arial"/>
          <w:color w:val="auto"/>
        </w:rPr>
        <w:t>[</w:t>
      </w:r>
      <w:r w:rsidRPr="00806612">
        <w:rPr>
          <w:rFonts w:eastAsia="Arial"/>
          <w:color w:val="auto"/>
        </w:rPr>
        <w:t xml:space="preserve">hazard ratio </w:t>
      </w:r>
      <w:r w:rsidR="002547C4" w:rsidRPr="00806612">
        <w:rPr>
          <w:rFonts w:eastAsia="Arial"/>
          <w:color w:val="auto"/>
        </w:rPr>
        <w:t>(</w:t>
      </w:r>
      <w:r w:rsidRPr="00806612">
        <w:rPr>
          <w:rFonts w:eastAsia="Arial"/>
          <w:color w:val="auto"/>
        </w:rPr>
        <w:t>HR</w:t>
      </w:r>
      <w:r w:rsidR="002547C4" w:rsidRPr="00806612">
        <w:rPr>
          <w:rFonts w:eastAsia="Arial"/>
          <w:color w:val="auto"/>
        </w:rPr>
        <w:t>)</w:t>
      </w:r>
      <w:r w:rsidRPr="00806612">
        <w:rPr>
          <w:rFonts w:eastAsia="Arial"/>
          <w:color w:val="auto"/>
        </w:rPr>
        <w:t xml:space="preserve"> </w:t>
      </w:r>
      <w:r w:rsidR="009E7540" w:rsidRPr="00806612">
        <w:rPr>
          <w:rFonts w:eastAsia="Arial"/>
          <w:color w:val="auto"/>
        </w:rPr>
        <w:t>9</w:t>
      </w:r>
      <w:r w:rsidRPr="00806612">
        <w:rPr>
          <w:rFonts w:eastAsia="Arial"/>
          <w:color w:val="auto"/>
        </w:rPr>
        <w:t>.</w:t>
      </w:r>
      <w:r w:rsidR="009E7540" w:rsidRPr="00806612">
        <w:rPr>
          <w:rFonts w:eastAsia="Arial"/>
          <w:color w:val="auto"/>
        </w:rPr>
        <w:t>14</w:t>
      </w:r>
      <w:r w:rsidRPr="00806612">
        <w:rPr>
          <w:rFonts w:eastAsia="Arial"/>
          <w:color w:val="auto"/>
        </w:rPr>
        <w:t xml:space="preserve">, </w:t>
      </w:r>
      <w:r w:rsidR="009E7540" w:rsidRPr="00806612">
        <w:rPr>
          <w:rFonts w:eastAsia="Arial"/>
          <w:color w:val="auto"/>
        </w:rPr>
        <w:t>95</w:t>
      </w:r>
      <w:r w:rsidRPr="00806612">
        <w:rPr>
          <w:rFonts w:eastAsia="Arial"/>
          <w:color w:val="auto"/>
        </w:rPr>
        <w:t xml:space="preserve">% CI </w:t>
      </w:r>
      <w:r w:rsidR="009E7540" w:rsidRPr="00806612">
        <w:rPr>
          <w:rFonts w:eastAsia="Arial"/>
          <w:color w:val="auto"/>
        </w:rPr>
        <w:t>8</w:t>
      </w:r>
      <w:r w:rsidRPr="00806612">
        <w:rPr>
          <w:rFonts w:eastAsia="Arial"/>
          <w:color w:val="auto"/>
        </w:rPr>
        <w:t>.</w:t>
      </w:r>
      <w:r w:rsidR="009E7540" w:rsidRPr="00806612">
        <w:rPr>
          <w:rFonts w:eastAsia="Arial"/>
          <w:color w:val="auto"/>
        </w:rPr>
        <w:t>55</w:t>
      </w:r>
      <w:r w:rsidR="002547C4" w:rsidRPr="00806612">
        <w:rPr>
          <w:rFonts w:eastAsia="Arial"/>
          <w:color w:val="auto"/>
        </w:rPr>
        <w:t xml:space="preserve"> to </w:t>
      </w:r>
      <w:r w:rsidR="009E7540" w:rsidRPr="00806612">
        <w:rPr>
          <w:rFonts w:eastAsia="Arial"/>
          <w:color w:val="auto"/>
        </w:rPr>
        <w:t>9</w:t>
      </w:r>
      <w:r w:rsidRPr="00806612">
        <w:rPr>
          <w:rFonts w:eastAsia="Arial"/>
          <w:color w:val="auto"/>
        </w:rPr>
        <w:t>.</w:t>
      </w:r>
      <w:r w:rsidR="009E7540" w:rsidRPr="00806612">
        <w:rPr>
          <w:rFonts w:eastAsia="Arial"/>
          <w:color w:val="auto"/>
        </w:rPr>
        <w:t>76</w:t>
      </w:r>
      <w:r w:rsidR="002547C4" w:rsidRPr="00806612">
        <w:rPr>
          <w:rFonts w:eastAsia="Arial"/>
          <w:color w:val="auto"/>
        </w:rPr>
        <w:t>;</w:t>
      </w:r>
      <w:r w:rsidRPr="00806612">
        <w:rPr>
          <w:rFonts w:eastAsia="Arial"/>
          <w:color w:val="auto"/>
        </w:rPr>
        <w:t xml:space="preserve"> </w:t>
      </w:r>
      <w:r w:rsidRPr="00806612">
        <w:rPr>
          <w:rFonts w:eastAsia="Arial"/>
          <w:i/>
          <w:color w:val="auto"/>
        </w:rPr>
        <w:t>p</w:t>
      </w:r>
      <w:r w:rsidR="002547C4" w:rsidRPr="00806612">
        <w:rPr>
          <w:rFonts w:eastAsia="Arial"/>
          <w:i/>
          <w:color w:val="auto"/>
        </w:rPr>
        <w:t> </w:t>
      </w:r>
      <w:r w:rsidRPr="00806612">
        <w:rPr>
          <w:rFonts w:eastAsia="Arial"/>
          <w:color w:val="auto"/>
        </w:rPr>
        <w:t>&lt; </w:t>
      </w:r>
      <w:r w:rsidR="009E7540" w:rsidRPr="00806612">
        <w:rPr>
          <w:rFonts w:eastAsia="Arial"/>
          <w:color w:val="auto"/>
        </w:rPr>
        <w:t>0</w:t>
      </w:r>
      <w:r w:rsidRPr="00806612">
        <w:rPr>
          <w:rFonts w:eastAsia="Arial"/>
          <w:color w:val="auto"/>
        </w:rPr>
        <w:t>.</w:t>
      </w:r>
      <w:r w:rsidR="009E7540" w:rsidRPr="00806612">
        <w:rPr>
          <w:rFonts w:eastAsia="Arial"/>
          <w:color w:val="auto"/>
        </w:rPr>
        <w:t>001</w:t>
      </w:r>
      <w:r w:rsidR="002547C4" w:rsidRPr="00806612">
        <w:rPr>
          <w:rFonts w:eastAsia="Arial"/>
          <w:color w:val="auto"/>
        </w:rPr>
        <w:t>]</w:t>
      </w:r>
      <w:r w:rsidRPr="00806612">
        <w:rPr>
          <w:rFonts w:eastAsia="Arial"/>
          <w:color w:val="auto"/>
        </w:rPr>
        <w:t xml:space="preserve">, as </w:t>
      </w:r>
      <w:r w:rsidR="002547C4" w:rsidRPr="00806612">
        <w:rPr>
          <w:rFonts w:eastAsia="Arial"/>
          <w:color w:val="auto"/>
        </w:rPr>
        <w:t>w</w:t>
      </w:r>
      <w:r w:rsidR="00E13BC5" w:rsidRPr="00806612">
        <w:rPr>
          <w:rFonts w:eastAsia="Arial"/>
          <w:color w:val="auto"/>
        </w:rPr>
        <w:t>as the risk of</w:t>
      </w:r>
      <w:r w:rsidRPr="00806612">
        <w:rPr>
          <w:rFonts w:eastAsia="Arial"/>
          <w:color w:val="auto"/>
        </w:rPr>
        <w:t xml:space="preserve"> CHD (HR </w:t>
      </w:r>
      <w:r w:rsidR="009E7540" w:rsidRPr="00806612">
        <w:rPr>
          <w:rFonts w:eastAsia="Arial"/>
          <w:color w:val="auto"/>
        </w:rPr>
        <w:t>10</w:t>
      </w:r>
      <w:r w:rsidRPr="00806612">
        <w:rPr>
          <w:rFonts w:eastAsia="Arial"/>
          <w:color w:val="auto"/>
        </w:rPr>
        <w:t>.</w:t>
      </w:r>
      <w:r w:rsidR="009E7540" w:rsidRPr="00806612">
        <w:rPr>
          <w:rFonts w:eastAsia="Arial"/>
          <w:color w:val="auto"/>
        </w:rPr>
        <w:t>63</w:t>
      </w:r>
      <w:r w:rsidRPr="00806612">
        <w:rPr>
          <w:rFonts w:eastAsia="Arial"/>
          <w:color w:val="auto"/>
        </w:rPr>
        <w:t xml:space="preserve">, </w:t>
      </w:r>
      <w:r w:rsidR="009E7540" w:rsidRPr="00806612">
        <w:rPr>
          <w:rFonts w:eastAsia="Arial"/>
          <w:color w:val="auto"/>
        </w:rPr>
        <w:t>95</w:t>
      </w:r>
      <w:r w:rsidRPr="00806612">
        <w:rPr>
          <w:rFonts w:eastAsia="Arial"/>
          <w:color w:val="auto"/>
        </w:rPr>
        <w:t xml:space="preserve">% CI </w:t>
      </w:r>
      <w:r w:rsidR="009E7540" w:rsidRPr="00806612">
        <w:rPr>
          <w:rFonts w:eastAsia="Arial"/>
          <w:color w:val="auto"/>
        </w:rPr>
        <w:t>9</w:t>
      </w:r>
      <w:r w:rsidRPr="00806612">
        <w:rPr>
          <w:rFonts w:eastAsia="Arial"/>
          <w:color w:val="auto"/>
        </w:rPr>
        <w:t>.</w:t>
      </w:r>
      <w:r w:rsidR="009E7540" w:rsidRPr="00806612">
        <w:rPr>
          <w:rFonts w:eastAsia="Arial"/>
          <w:color w:val="auto"/>
        </w:rPr>
        <w:t>82</w:t>
      </w:r>
      <w:r w:rsidR="00E13BC5" w:rsidRPr="00806612">
        <w:rPr>
          <w:rFonts w:eastAsia="Arial"/>
          <w:color w:val="auto"/>
        </w:rPr>
        <w:t xml:space="preserve"> to </w:t>
      </w:r>
      <w:r w:rsidR="009E7540" w:rsidRPr="00806612">
        <w:rPr>
          <w:rFonts w:eastAsia="Arial"/>
          <w:color w:val="auto"/>
        </w:rPr>
        <w:t>11</w:t>
      </w:r>
      <w:r w:rsidRPr="00806612">
        <w:rPr>
          <w:rFonts w:eastAsia="Arial"/>
          <w:color w:val="auto"/>
        </w:rPr>
        <w:t>.</w:t>
      </w:r>
      <w:r w:rsidR="009E7540" w:rsidRPr="00806612">
        <w:rPr>
          <w:rFonts w:eastAsia="Arial"/>
          <w:color w:val="auto"/>
        </w:rPr>
        <w:t>49</w:t>
      </w:r>
      <w:r w:rsidR="00E13BC5" w:rsidRPr="00806612">
        <w:rPr>
          <w:rFonts w:eastAsia="Arial"/>
          <w:color w:val="auto"/>
        </w:rPr>
        <w:t>;</w:t>
      </w:r>
      <w:r w:rsidRPr="00806612">
        <w:rPr>
          <w:rFonts w:eastAsia="Arial"/>
          <w:color w:val="auto"/>
        </w:rPr>
        <w:t xml:space="preserve"> </w:t>
      </w:r>
      <w:r w:rsidRPr="00806612">
        <w:rPr>
          <w:rFonts w:eastAsia="Arial"/>
          <w:i/>
          <w:color w:val="auto"/>
        </w:rPr>
        <w:t>p</w:t>
      </w:r>
      <w:r w:rsidR="00E13BC5" w:rsidRPr="00806612">
        <w:rPr>
          <w:rFonts w:eastAsia="Arial"/>
          <w:i/>
          <w:color w:val="auto"/>
        </w:rPr>
        <w:t> </w:t>
      </w:r>
      <w:r w:rsidRPr="00806612">
        <w:rPr>
          <w:rFonts w:eastAsia="Arial"/>
          <w:color w:val="auto"/>
        </w:rPr>
        <w:t>&lt; </w:t>
      </w:r>
      <w:r w:rsidR="009E7540" w:rsidRPr="00806612">
        <w:rPr>
          <w:rFonts w:eastAsia="Arial"/>
          <w:color w:val="auto"/>
        </w:rPr>
        <w:t>0</w:t>
      </w:r>
      <w:r w:rsidRPr="00806612">
        <w:rPr>
          <w:rFonts w:eastAsia="Arial"/>
          <w:color w:val="auto"/>
        </w:rPr>
        <w:t>.</w:t>
      </w:r>
      <w:r w:rsidR="009E7540" w:rsidRPr="00806612">
        <w:rPr>
          <w:rFonts w:eastAsia="Arial"/>
          <w:color w:val="auto"/>
        </w:rPr>
        <w:t>001</w:t>
      </w:r>
      <w:r w:rsidRPr="00806612">
        <w:rPr>
          <w:rFonts w:eastAsia="Arial"/>
          <w:color w:val="auto"/>
        </w:rPr>
        <w:t xml:space="preserve">), stroke/TIA (HR </w:t>
      </w:r>
      <w:r w:rsidR="009E7540" w:rsidRPr="00806612">
        <w:rPr>
          <w:rFonts w:eastAsia="Arial"/>
          <w:color w:val="auto"/>
        </w:rPr>
        <w:t>6</w:t>
      </w:r>
      <w:r w:rsidRPr="00806612">
        <w:rPr>
          <w:rFonts w:eastAsia="Arial"/>
          <w:color w:val="auto"/>
        </w:rPr>
        <w:t>.</w:t>
      </w:r>
      <w:r w:rsidR="009E7540" w:rsidRPr="00806612">
        <w:rPr>
          <w:rFonts w:eastAsia="Arial"/>
          <w:color w:val="auto"/>
        </w:rPr>
        <w:t>74</w:t>
      </w:r>
      <w:r w:rsidRPr="00806612">
        <w:rPr>
          <w:rFonts w:eastAsia="Arial"/>
          <w:color w:val="auto"/>
        </w:rPr>
        <w:t xml:space="preserve">, </w:t>
      </w:r>
      <w:r w:rsidR="009E7540" w:rsidRPr="00806612">
        <w:rPr>
          <w:rFonts w:eastAsia="Arial"/>
          <w:color w:val="auto"/>
        </w:rPr>
        <w:t>95</w:t>
      </w:r>
      <w:r w:rsidRPr="00806612">
        <w:rPr>
          <w:rFonts w:eastAsia="Arial"/>
          <w:color w:val="auto"/>
        </w:rPr>
        <w:t xml:space="preserve">% CI </w:t>
      </w:r>
      <w:r w:rsidR="009E7540" w:rsidRPr="00806612">
        <w:rPr>
          <w:rFonts w:eastAsia="Arial"/>
          <w:color w:val="auto"/>
        </w:rPr>
        <w:t>5</w:t>
      </w:r>
      <w:r w:rsidRPr="00806612">
        <w:rPr>
          <w:rFonts w:eastAsia="Arial"/>
          <w:color w:val="auto"/>
        </w:rPr>
        <w:t>.</w:t>
      </w:r>
      <w:r w:rsidR="009E7540" w:rsidRPr="00806612">
        <w:rPr>
          <w:rFonts w:eastAsia="Arial"/>
          <w:color w:val="auto"/>
        </w:rPr>
        <w:t>84</w:t>
      </w:r>
      <w:r w:rsidR="00E13BC5" w:rsidRPr="00806612">
        <w:rPr>
          <w:rFonts w:eastAsia="Arial"/>
          <w:color w:val="auto"/>
        </w:rPr>
        <w:t xml:space="preserve"> to </w:t>
      </w:r>
      <w:r w:rsidR="009E7540" w:rsidRPr="00806612">
        <w:rPr>
          <w:rFonts w:eastAsia="Arial"/>
          <w:color w:val="auto"/>
        </w:rPr>
        <w:t>7</w:t>
      </w:r>
      <w:r w:rsidRPr="00806612">
        <w:rPr>
          <w:rFonts w:eastAsia="Arial"/>
          <w:color w:val="auto"/>
        </w:rPr>
        <w:t>.</w:t>
      </w:r>
      <w:r w:rsidR="009E7540" w:rsidRPr="00806612">
        <w:rPr>
          <w:rFonts w:eastAsia="Arial"/>
          <w:color w:val="auto"/>
        </w:rPr>
        <w:t>77</w:t>
      </w:r>
      <w:r w:rsidR="00E13BC5" w:rsidRPr="00806612">
        <w:rPr>
          <w:rFonts w:eastAsia="Arial"/>
          <w:color w:val="auto"/>
        </w:rPr>
        <w:t>;</w:t>
      </w:r>
      <w:r w:rsidRPr="00806612">
        <w:rPr>
          <w:rFonts w:eastAsia="Arial"/>
          <w:color w:val="auto"/>
        </w:rPr>
        <w:t xml:space="preserve"> </w:t>
      </w:r>
      <w:r w:rsidRPr="00806612">
        <w:rPr>
          <w:rFonts w:eastAsia="Arial"/>
          <w:i/>
          <w:color w:val="auto"/>
        </w:rPr>
        <w:t>p</w:t>
      </w:r>
      <w:r w:rsidR="00E13BC5" w:rsidRPr="00806612">
        <w:rPr>
          <w:rFonts w:eastAsia="Arial"/>
          <w:i/>
          <w:color w:val="auto"/>
        </w:rPr>
        <w:t> </w:t>
      </w:r>
      <w:r w:rsidRPr="00806612">
        <w:rPr>
          <w:rFonts w:eastAsia="Arial"/>
          <w:color w:val="auto"/>
        </w:rPr>
        <w:t>&lt; </w:t>
      </w:r>
      <w:r w:rsidR="009E7540" w:rsidRPr="00806612">
        <w:rPr>
          <w:rFonts w:eastAsia="Arial"/>
          <w:color w:val="auto"/>
        </w:rPr>
        <w:t>0</w:t>
      </w:r>
      <w:r w:rsidRPr="00806612">
        <w:rPr>
          <w:rFonts w:eastAsia="Arial"/>
          <w:color w:val="auto"/>
        </w:rPr>
        <w:t>.</w:t>
      </w:r>
      <w:r w:rsidR="009E7540" w:rsidRPr="00806612">
        <w:rPr>
          <w:rFonts w:eastAsia="Arial"/>
          <w:color w:val="auto"/>
        </w:rPr>
        <w:t>001</w:t>
      </w:r>
      <w:r w:rsidRPr="00806612">
        <w:rPr>
          <w:rFonts w:eastAsia="Arial"/>
          <w:color w:val="auto"/>
        </w:rPr>
        <w:t xml:space="preserve">) and PVD (HR </w:t>
      </w:r>
      <w:r w:rsidR="009E7540" w:rsidRPr="00806612">
        <w:rPr>
          <w:rFonts w:eastAsia="Arial"/>
          <w:color w:val="auto"/>
        </w:rPr>
        <w:t>7</w:t>
      </w:r>
      <w:r w:rsidRPr="00806612">
        <w:rPr>
          <w:rFonts w:eastAsia="Arial"/>
          <w:color w:val="auto"/>
        </w:rPr>
        <w:t>.</w:t>
      </w:r>
      <w:r w:rsidR="009E7540" w:rsidRPr="00806612">
        <w:rPr>
          <w:rFonts w:eastAsia="Arial"/>
          <w:color w:val="auto"/>
        </w:rPr>
        <w:t>17</w:t>
      </w:r>
      <w:r w:rsidRPr="00806612">
        <w:rPr>
          <w:rFonts w:eastAsia="Arial"/>
          <w:color w:val="auto"/>
        </w:rPr>
        <w:t xml:space="preserve">, </w:t>
      </w:r>
      <w:r w:rsidR="009E7540" w:rsidRPr="00806612">
        <w:rPr>
          <w:rFonts w:eastAsia="Arial"/>
          <w:color w:val="auto"/>
        </w:rPr>
        <w:t>95</w:t>
      </w:r>
      <w:r w:rsidRPr="00806612">
        <w:rPr>
          <w:rFonts w:eastAsia="Arial"/>
          <w:color w:val="auto"/>
        </w:rPr>
        <w:t xml:space="preserve">% CI </w:t>
      </w:r>
      <w:r w:rsidR="009E7540" w:rsidRPr="00806612">
        <w:rPr>
          <w:rFonts w:eastAsia="Arial"/>
          <w:color w:val="auto"/>
        </w:rPr>
        <w:t>6</w:t>
      </w:r>
      <w:r w:rsidRPr="00806612">
        <w:rPr>
          <w:rFonts w:eastAsia="Arial"/>
          <w:color w:val="auto"/>
        </w:rPr>
        <w:t>.</w:t>
      </w:r>
      <w:r w:rsidR="009E7540" w:rsidRPr="00806612">
        <w:rPr>
          <w:rFonts w:eastAsia="Arial"/>
          <w:color w:val="auto"/>
        </w:rPr>
        <w:t>08</w:t>
      </w:r>
      <w:r w:rsidR="00E13BC5" w:rsidRPr="00806612">
        <w:rPr>
          <w:rFonts w:eastAsia="Arial"/>
          <w:color w:val="auto"/>
        </w:rPr>
        <w:t xml:space="preserve"> to </w:t>
      </w:r>
      <w:r w:rsidR="009E7540" w:rsidRPr="00806612">
        <w:rPr>
          <w:rFonts w:eastAsia="Arial"/>
          <w:color w:val="auto"/>
        </w:rPr>
        <w:t>8</w:t>
      </w:r>
      <w:r w:rsidRPr="00806612">
        <w:rPr>
          <w:rFonts w:eastAsia="Arial"/>
          <w:color w:val="auto"/>
        </w:rPr>
        <w:t>.</w:t>
      </w:r>
      <w:r w:rsidR="009E7540" w:rsidRPr="00806612">
        <w:rPr>
          <w:rFonts w:eastAsia="Arial"/>
          <w:color w:val="auto"/>
        </w:rPr>
        <w:t>46</w:t>
      </w:r>
      <w:r w:rsidR="00E13BC5" w:rsidRPr="00806612">
        <w:rPr>
          <w:rFonts w:eastAsia="Arial"/>
          <w:color w:val="auto"/>
        </w:rPr>
        <w:t>;</w:t>
      </w:r>
      <w:r w:rsidRPr="00806612">
        <w:rPr>
          <w:rFonts w:eastAsia="Arial"/>
          <w:color w:val="auto"/>
        </w:rPr>
        <w:t xml:space="preserve"> </w:t>
      </w:r>
      <w:r w:rsidRPr="00806612">
        <w:rPr>
          <w:rFonts w:eastAsia="Arial"/>
          <w:i/>
          <w:color w:val="auto"/>
        </w:rPr>
        <w:t>p</w:t>
      </w:r>
      <w:r w:rsidR="00E13BC5" w:rsidRPr="00806612">
        <w:rPr>
          <w:rFonts w:eastAsia="Arial"/>
          <w:i/>
          <w:color w:val="auto"/>
        </w:rPr>
        <w:t> </w:t>
      </w:r>
      <w:r w:rsidRPr="00806612">
        <w:rPr>
          <w:rFonts w:eastAsia="Arial"/>
          <w:color w:val="auto"/>
        </w:rPr>
        <w:t>&lt; </w:t>
      </w:r>
      <w:r w:rsidR="009E7540" w:rsidRPr="00806612">
        <w:rPr>
          <w:rFonts w:eastAsia="Arial"/>
          <w:color w:val="auto"/>
        </w:rPr>
        <w:t>0</w:t>
      </w:r>
      <w:r w:rsidRPr="00806612">
        <w:rPr>
          <w:rFonts w:eastAsia="Arial"/>
          <w:color w:val="auto"/>
        </w:rPr>
        <w:t>.</w:t>
      </w:r>
      <w:r w:rsidR="009E7540" w:rsidRPr="00806612">
        <w:rPr>
          <w:rFonts w:eastAsia="Arial"/>
          <w:color w:val="auto"/>
        </w:rPr>
        <w:t>001</w:t>
      </w:r>
      <w:r w:rsidRPr="00806612">
        <w:rPr>
          <w:rFonts w:eastAsia="Arial"/>
          <w:color w:val="auto"/>
        </w:rPr>
        <w:t>).</w:t>
      </w:r>
    </w:p>
    <w:p w14:paraId="070DF82B" w14:textId="0C27F961" w:rsidR="003F27A7" w:rsidRPr="00806612" w:rsidRDefault="00BC2857" w:rsidP="003F27A7">
      <w:pPr>
        <w:pStyle w:val="602TextfoTextstylesTextstyles"/>
        <w:rPr>
          <w:rFonts w:eastAsia="Arial"/>
          <w:color w:val="auto"/>
        </w:rPr>
      </w:pPr>
      <w:r w:rsidRPr="00806612">
        <w:rPr>
          <w:rFonts w:eastAsia="Arial"/>
          <w:color w:val="auto"/>
        </w:rPr>
        <w:t>In addition</w:t>
      </w:r>
      <w:r w:rsidR="003F27A7" w:rsidRPr="00806612">
        <w:rPr>
          <w:rFonts w:eastAsia="Arial"/>
          <w:color w:val="auto"/>
        </w:rPr>
        <w:t xml:space="preserve">, </w:t>
      </w:r>
      <w:r w:rsidR="007161B2" w:rsidRPr="00806612">
        <w:rPr>
          <w:rFonts w:eastAsia="Arial"/>
          <w:color w:val="auto"/>
        </w:rPr>
        <w:t>CVD risk</w:t>
      </w:r>
      <w:r w:rsidR="003F27A7" w:rsidRPr="00806612">
        <w:rPr>
          <w:rFonts w:eastAsia="Arial"/>
          <w:color w:val="auto"/>
        </w:rPr>
        <w:t xml:space="preserve"> modelling was conducted to inform the cost-effectiveness analysis. This analysis included </w:t>
      </w:r>
      <w:r w:rsidR="009E7540" w:rsidRPr="00806612">
        <w:rPr>
          <w:rFonts w:eastAsia="Arial"/>
          <w:color w:val="auto"/>
        </w:rPr>
        <w:t>2135</w:t>
      </w:r>
      <w:r w:rsidR="003F27A7" w:rsidRPr="00806612">
        <w:rPr>
          <w:rFonts w:eastAsia="Arial"/>
          <w:color w:val="auto"/>
        </w:rPr>
        <w:t xml:space="preserve"> individuals with a recorded diagnosis of FH in primary care,</w:t>
      </w:r>
      <w:r w:rsidR="00357E70" w:rsidRPr="00806612">
        <w:rPr>
          <w:rFonts w:eastAsia="Arial"/>
          <w:color w:val="auto"/>
        </w:rPr>
        <w:t xml:space="preserve"> with</w:t>
      </w:r>
      <w:r w:rsidR="003F27A7" w:rsidRPr="00806612">
        <w:rPr>
          <w:rFonts w:eastAsia="Arial"/>
          <w:color w:val="auto"/>
        </w:rPr>
        <w:t xml:space="preserve"> linked hospital data and who had received LLT following diagnosis. After </w:t>
      </w:r>
      <w:r w:rsidR="009E7540" w:rsidRPr="00806612">
        <w:rPr>
          <w:rFonts w:eastAsia="Arial"/>
          <w:color w:val="auto"/>
        </w:rPr>
        <w:t>20</w:t>
      </w:r>
      <w:r w:rsidR="003F27A7" w:rsidRPr="00806612">
        <w:rPr>
          <w:rFonts w:eastAsia="Arial"/>
          <w:color w:val="auto"/>
        </w:rPr>
        <w:t xml:space="preserve"> years </w:t>
      </w:r>
      <w:r w:rsidR="00357E70" w:rsidRPr="00806612">
        <w:rPr>
          <w:rFonts w:eastAsia="Arial"/>
          <w:color w:val="auto"/>
        </w:rPr>
        <w:t xml:space="preserve">of </w:t>
      </w:r>
      <w:r w:rsidR="003F27A7" w:rsidRPr="00806612">
        <w:rPr>
          <w:rFonts w:eastAsia="Arial"/>
          <w:color w:val="auto"/>
        </w:rPr>
        <w:t xml:space="preserve">follow-up, parametric modelling predicted the average risk of a first major non-fatal </w:t>
      </w:r>
      <w:r w:rsidRPr="00806612">
        <w:rPr>
          <w:rFonts w:eastAsia="Arial"/>
          <w:color w:val="auto"/>
        </w:rPr>
        <w:t>CVD</w:t>
      </w:r>
      <w:r w:rsidR="003F27A7" w:rsidRPr="00806612">
        <w:rPr>
          <w:rFonts w:eastAsia="Arial"/>
          <w:color w:val="auto"/>
        </w:rPr>
        <w:t xml:space="preserve"> event or cardiovascular-related death </w:t>
      </w:r>
      <w:r w:rsidR="00A54E02" w:rsidRPr="00806612">
        <w:rPr>
          <w:rFonts w:eastAsia="Arial"/>
          <w:color w:val="auto"/>
        </w:rPr>
        <w:t>to be</w:t>
      </w:r>
      <w:r w:rsidR="003F27A7" w:rsidRPr="00806612">
        <w:rPr>
          <w:rFonts w:eastAsia="Arial"/>
          <w:color w:val="auto"/>
        </w:rPr>
        <w:t xml:space="preserve"> </w:t>
      </w:r>
      <w:r w:rsidR="009E7540" w:rsidRPr="00806612">
        <w:rPr>
          <w:rFonts w:eastAsia="Arial"/>
          <w:color w:val="auto"/>
        </w:rPr>
        <w:t>11</w:t>
      </w:r>
      <w:r w:rsidR="003F27A7" w:rsidRPr="00806612">
        <w:rPr>
          <w:rFonts w:eastAsia="Arial"/>
          <w:color w:val="auto"/>
        </w:rPr>
        <w:t xml:space="preserve">%. History of CVD was identified as a key prognostic variable, with age, </w:t>
      </w:r>
      <w:r w:rsidR="00057311" w:rsidRPr="00806612">
        <w:rPr>
          <w:rFonts w:eastAsia="Arial"/>
          <w:color w:val="auto"/>
        </w:rPr>
        <w:t>sex</w:t>
      </w:r>
      <w:r w:rsidR="003F27A7" w:rsidRPr="00806612">
        <w:rPr>
          <w:rFonts w:eastAsia="Arial"/>
          <w:color w:val="auto"/>
        </w:rPr>
        <w:t xml:space="preserve"> and raised pre-treatment LDL-C also </w:t>
      </w:r>
      <w:r w:rsidR="00784196" w:rsidRPr="00806612">
        <w:rPr>
          <w:rFonts w:eastAsia="Arial"/>
          <w:color w:val="auto"/>
        </w:rPr>
        <w:t xml:space="preserve">being </w:t>
      </w:r>
      <w:r w:rsidR="003F27A7" w:rsidRPr="00806612">
        <w:rPr>
          <w:rFonts w:eastAsia="Arial"/>
          <w:color w:val="auto"/>
        </w:rPr>
        <w:t xml:space="preserve">important </w:t>
      </w:r>
      <w:r w:rsidR="00784196" w:rsidRPr="00806612">
        <w:rPr>
          <w:rFonts w:eastAsia="Arial"/>
          <w:color w:val="auto"/>
        </w:rPr>
        <w:t>indicators</w:t>
      </w:r>
      <w:r w:rsidR="003F27A7" w:rsidRPr="00806612">
        <w:rPr>
          <w:rFonts w:eastAsia="Arial"/>
          <w:color w:val="auto"/>
        </w:rPr>
        <w:t>.</w:t>
      </w:r>
    </w:p>
    <w:p w14:paraId="3DF63D19" w14:textId="439FFABE" w:rsidR="003F27A7" w:rsidRPr="00806612" w:rsidRDefault="003F27A7" w:rsidP="003F27A7">
      <w:pPr>
        <w:pStyle w:val="54CheadHeadingsHeadingstyles"/>
        <w:rPr>
          <w:rFonts w:eastAsia="Arial"/>
          <w:color w:val="auto"/>
        </w:rPr>
      </w:pPr>
      <w:r w:rsidRPr="00806612">
        <w:rPr>
          <w:rFonts w:eastAsia="Arial"/>
          <w:color w:val="auto"/>
        </w:rPr>
        <w:t xml:space="preserve">Cardiovascular disease outcomes in secondary care using a national </w:t>
      </w:r>
      <w:r w:rsidR="00784196" w:rsidRPr="00806612">
        <w:rPr>
          <w:rFonts w:eastAsia="Arial"/>
          <w:color w:val="auto"/>
        </w:rPr>
        <w:t>familial hypercholesterolaemia</w:t>
      </w:r>
      <w:r w:rsidRPr="00806612">
        <w:rPr>
          <w:rFonts w:eastAsia="Arial"/>
          <w:color w:val="auto"/>
        </w:rPr>
        <w:t xml:space="preserve"> register</w:t>
      </w:r>
    </w:p>
    <w:p w14:paraId="2A92B9C1" w14:textId="47942BAF" w:rsidR="003F27A7" w:rsidRPr="00806612" w:rsidRDefault="003F27A7" w:rsidP="003F27A7">
      <w:pPr>
        <w:pStyle w:val="602TextfoTextstylesTextstyles"/>
        <w:rPr>
          <w:color w:val="auto"/>
        </w:rPr>
      </w:pPr>
      <w:r w:rsidRPr="00806612">
        <w:rPr>
          <w:rFonts w:eastAsia="Arial"/>
          <w:color w:val="auto"/>
        </w:rPr>
        <w:t xml:space="preserve">Of </w:t>
      </w:r>
      <w:r w:rsidR="009E7540" w:rsidRPr="00806612">
        <w:rPr>
          <w:rFonts w:eastAsia="Arial"/>
          <w:color w:val="auto"/>
        </w:rPr>
        <w:t>3553</w:t>
      </w:r>
      <w:r w:rsidRPr="00806612">
        <w:rPr>
          <w:rFonts w:eastAsia="Arial"/>
          <w:color w:val="auto"/>
        </w:rPr>
        <w:t xml:space="preserve"> FH individuals in the </w:t>
      </w:r>
      <w:r w:rsidR="006F639D" w:rsidRPr="00806612">
        <w:rPr>
          <w:rFonts w:eastAsia="Arial"/>
          <w:color w:val="auto"/>
        </w:rPr>
        <w:t xml:space="preserve">Simon </w:t>
      </w:r>
      <w:r w:rsidRPr="00806612">
        <w:rPr>
          <w:rFonts w:eastAsia="Arial"/>
          <w:color w:val="auto"/>
        </w:rPr>
        <w:t xml:space="preserve">Broome </w:t>
      </w:r>
      <w:r w:rsidR="00F22AA9" w:rsidRPr="00806612">
        <w:rPr>
          <w:rFonts w:eastAsia="Arial"/>
          <w:color w:val="auto"/>
        </w:rPr>
        <w:t>Register</w:t>
      </w:r>
      <w:r w:rsidRPr="00806612">
        <w:rPr>
          <w:rFonts w:eastAsia="Arial"/>
          <w:color w:val="auto"/>
        </w:rPr>
        <w:t xml:space="preserve">, </w:t>
      </w:r>
      <w:r w:rsidR="009E7540" w:rsidRPr="00806612">
        <w:rPr>
          <w:rFonts w:eastAsia="Arial"/>
          <w:color w:val="auto"/>
        </w:rPr>
        <w:t>2988</w:t>
      </w:r>
      <w:r w:rsidRPr="00806612">
        <w:rPr>
          <w:rFonts w:eastAsia="Arial"/>
          <w:color w:val="auto"/>
        </w:rPr>
        <w:t xml:space="preserve"> (</w:t>
      </w:r>
      <w:r w:rsidR="009E7540" w:rsidRPr="00806612">
        <w:rPr>
          <w:rFonts w:eastAsia="Arial"/>
          <w:color w:val="auto"/>
        </w:rPr>
        <w:t>52</w:t>
      </w:r>
      <w:r w:rsidRPr="00806612">
        <w:rPr>
          <w:rFonts w:eastAsia="Arial"/>
          <w:color w:val="auto"/>
        </w:rPr>
        <w:t>.</w:t>
      </w:r>
      <w:r w:rsidR="009E7540" w:rsidRPr="00806612">
        <w:rPr>
          <w:rFonts w:eastAsia="Arial"/>
          <w:color w:val="auto"/>
        </w:rPr>
        <w:t>5</w:t>
      </w:r>
      <w:r w:rsidRPr="00806612">
        <w:rPr>
          <w:rFonts w:eastAsia="Arial"/>
          <w:color w:val="auto"/>
        </w:rPr>
        <w:t xml:space="preserve">% women) had linked HES records. Standardised </w:t>
      </w:r>
      <w:r w:rsidR="00784196" w:rsidRPr="00806612">
        <w:rPr>
          <w:rFonts w:eastAsia="Arial"/>
          <w:color w:val="auto"/>
        </w:rPr>
        <w:t>morbidity rati</w:t>
      </w:r>
      <w:r w:rsidRPr="00806612">
        <w:rPr>
          <w:rFonts w:eastAsia="Arial"/>
          <w:color w:val="auto"/>
        </w:rPr>
        <w:t>os (SMbR</w:t>
      </w:r>
      <w:r w:rsidR="00784196" w:rsidRPr="00806612">
        <w:rPr>
          <w:rFonts w:eastAsia="Arial"/>
          <w:color w:val="auto"/>
        </w:rPr>
        <w:t>s</w:t>
      </w:r>
      <w:r w:rsidRPr="00806612">
        <w:rPr>
          <w:rFonts w:eastAsia="Arial"/>
          <w:color w:val="auto"/>
        </w:rPr>
        <w:t>)</w:t>
      </w:r>
      <w:r w:rsidR="00AA4727" w:rsidRPr="00806612">
        <w:rPr>
          <w:rFonts w:eastAsia="Arial"/>
          <w:color w:val="auto"/>
        </w:rPr>
        <w:t>,</w:t>
      </w:r>
      <w:r w:rsidRPr="00806612">
        <w:rPr>
          <w:rFonts w:eastAsia="Arial"/>
          <w:color w:val="auto"/>
        </w:rPr>
        <w:t xml:space="preserve"> compared </w:t>
      </w:r>
      <w:r w:rsidR="00AA4727" w:rsidRPr="00806612">
        <w:rPr>
          <w:rFonts w:eastAsia="Arial"/>
          <w:color w:val="auto"/>
        </w:rPr>
        <w:t>with</w:t>
      </w:r>
      <w:r w:rsidRPr="00806612">
        <w:rPr>
          <w:rFonts w:eastAsia="Arial"/>
          <w:color w:val="auto"/>
        </w:rPr>
        <w:t xml:space="preserve"> an age</w:t>
      </w:r>
      <w:r w:rsidR="00AA4727" w:rsidRPr="00806612">
        <w:rPr>
          <w:rFonts w:eastAsia="Arial"/>
          <w:color w:val="auto"/>
        </w:rPr>
        <w:t>-</w:t>
      </w:r>
      <w:r w:rsidRPr="00806612">
        <w:rPr>
          <w:rFonts w:eastAsia="Arial"/>
          <w:color w:val="auto"/>
        </w:rPr>
        <w:t xml:space="preserve"> and sex-matched UK general practice population</w:t>
      </w:r>
      <w:r w:rsidR="00AA4727" w:rsidRPr="00806612">
        <w:rPr>
          <w:rFonts w:eastAsia="Arial"/>
          <w:color w:val="auto"/>
        </w:rPr>
        <w:t>,</w:t>
      </w:r>
      <w:r w:rsidRPr="00806612">
        <w:rPr>
          <w:rFonts w:eastAsia="Arial"/>
          <w:color w:val="auto"/>
        </w:rPr>
        <w:t xml:space="preserve"> were calculated for composite cardiovascular outcomes (first HES outcome of CHD, myocardial infarction, stable or unstable angina, stroke, TIA, PVD, heart failure</w:t>
      </w:r>
      <w:r w:rsidR="00AA4727" w:rsidRPr="00806612">
        <w:rPr>
          <w:rFonts w:eastAsia="Arial"/>
          <w:color w:val="auto"/>
        </w:rPr>
        <w:t xml:space="preserve"> or</w:t>
      </w:r>
      <w:r w:rsidRPr="00806612">
        <w:rPr>
          <w:rFonts w:eastAsia="Arial"/>
          <w:color w:val="auto"/>
        </w:rPr>
        <w:t xml:space="preserve"> coronary revascularisation interventions). The SMbR for FH patients was </w:t>
      </w:r>
      <w:r w:rsidR="009E7540" w:rsidRPr="00806612">
        <w:rPr>
          <w:rFonts w:eastAsia="Arial"/>
          <w:color w:val="auto"/>
        </w:rPr>
        <w:t>7</w:t>
      </w:r>
      <w:r w:rsidRPr="00806612">
        <w:rPr>
          <w:rFonts w:eastAsia="Arial"/>
          <w:color w:val="auto"/>
        </w:rPr>
        <w:t>.</w:t>
      </w:r>
      <w:r w:rsidR="009E7540" w:rsidRPr="00806612">
        <w:rPr>
          <w:rFonts w:eastAsia="Arial"/>
          <w:color w:val="auto"/>
        </w:rPr>
        <w:t>17</w:t>
      </w:r>
      <w:r w:rsidRPr="00806612">
        <w:rPr>
          <w:rFonts w:eastAsia="Arial"/>
          <w:color w:val="auto"/>
        </w:rPr>
        <w:t xml:space="preserve"> (</w:t>
      </w:r>
      <w:r w:rsidR="009E7540" w:rsidRPr="00806612">
        <w:rPr>
          <w:rFonts w:eastAsia="Arial"/>
          <w:color w:val="auto"/>
        </w:rPr>
        <w:t>95</w:t>
      </w:r>
      <w:r w:rsidR="00AA4727" w:rsidRPr="00806612">
        <w:rPr>
          <w:rFonts w:eastAsia="Arial"/>
          <w:color w:val="auto"/>
        </w:rPr>
        <w:t xml:space="preserve">% CI </w:t>
      </w:r>
      <w:r w:rsidR="009E7540" w:rsidRPr="00806612">
        <w:rPr>
          <w:rFonts w:eastAsia="Arial"/>
          <w:color w:val="auto"/>
        </w:rPr>
        <w:t>6</w:t>
      </w:r>
      <w:r w:rsidRPr="00806612">
        <w:rPr>
          <w:rFonts w:eastAsia="Arial"/>
          <w:color w:val="auto"/>
        </w:rPr>
        <w:t>.</w:t>
      </w:r>
      <w:r w:rsidR="009E7540" w:rsidRPr="00806612">
        <w:rPr>
          <w:rFonts w:eastAsia="Arial"/>
          <w:color w:val="auto"/>
        </w:rPr>
        <w:t>79</w:t>
      </w:r>
      <w:r w:rsidR="00AA4727" w:rsidRPr="00806612">
        <w:rPr>
          <w:rFonts w:eastAsia="Arial"/>
          <w:color w:val="auto"/>
        </w:rPr>
        <w:t xml:space="preserve"> to </w:t>
      </w:r>
      <w:r w:rsidR="009E7540" w:rsidRPr="00806612">
        <w:rPr>
          <w:rFonts w:eastAsia="Arial"/>
          <w:color w:val="auto"/>
        </w:rPr>
        <w:t>7</w:t>
      </w:r>
      <w:r w:rsidRPr="00806612">
        <w:rPr>
          <w:rFonts w:eastAsia="Arial"/>
          <w:color w:val="auto"/>
        </w:rPr>
        <w:t>.</w:t>
      </w:r>
      <w:r w:rsidR="009E7540" w:rsidRPr="00806612">
        <w:rPr>
          <w:rFonts w:eastAsia="Arial"/>
          <w:color w:val="auto"/>
        </w:rPr>
        <w:t>56</w:t>
      </w:r>
      <w:r w:rsidRPr="00806612">
        <w:rPr>
          <w:rFonts w:eastAsia="Arial"/>
          <w:color w:val="auto"/>
        </w:rPr>
        <w:t xml:space="preserve">). The SMbR for CHD was substantially higher </w:t>
      </w:r>
      <w:r w:rsidR="00AA4727" w:rsidRPr="00806612">
        <w:rPr>
          <w:rFonts w:eastAsia="Arial"/>
          <w:color w:val="auto"/>
        </w:rPr>
        <w:t>for</w:t>
      </w:r>
      <w:r w:rsidRPr="00806612">
        <w:rPr>
          <w:rFonts w:eastAsia="Arial"/>
          <w:color w:val="auto"/>
        </w:rPr>
        <w:t xml:space="preserve"> women than </w:t>
      </w:r>
      <w:r w:rsidR="00AA4727" w:rsidRPr="00806612">
        <w:rPr>
          <w:rFonts w:eastAsia="Arial"/>
          <w:color w:val="auto"/>
        </w:rPr>
        <w:t xml:space="preserve">for </w:t>
      </w:r>
      <w:r w:rsidRPr="00806612">
        <w:rPr>
          <w:rFonts w:eastAsia="Arial"/>
          <w:color w:val="auto"/>
        </w:rPr>
        <w:t xml:space="preserve">men aged </w:t>
      </w:r>
      <w:r w:rsidR="009E7540" w:rsidRPr="00806612">
        <w:rPr>
          <w:rFonts w:eastAsia="Arial"/>
          <w:color w:val="auto"/>
        </w:rPr>
        <w:t>30</w:t>
      </w:r>
      <w:r w:rsidR="00AA4727" w:rsidRPr="00806612">
        <w:rPr>
          <w:rFonts w:eastAsia="Arial"/>
          <w:color w:val="auto"/>
        </w:rPr>
        <w:t>–</w:t>
      </w:r>
      <w:r w:rsidR="009E7540" w:rsidRPr="00806612">
        <w:rPr>
          <w:rFonts w:eastAsia="Arial"/>
          <w:color w:val="auto"/>
        </w:rPr>
        <w:t>50</w:t>
      </w:r>
      <w:r w:rsidRPr="00806612">
        <w:rPr>
          <w:rFonts w:eastAsia="Arial"/>
          <w:color w:val="auto"/>
        </w:rPr>
        <w:t xml:space="preserve"> years </w:t>
      </w:r>
      <w:r w:rsidR="00AA4727" w:rsidRPr="00806612">
        <w:rPr>
          <w:rFonts w:eastAsia="Arial"/>
          <w:color w:val="auto"/>
        </w:rPr>
        <w:t>[</w:t>
      </w:r>
      <w:r w:rsidR="009E7540" w:rsidRPr="00806612">
        <w:rPr>
          <w:rFonts w:eastAsia="Arial"/>
          <w:color w:val="auto"/>
        </w:rPr>
        <w:t>19</w:t>
      </w:r>
      <w:r w:rsidRPr="00806612">
        <w:rPr>
          <w:rFonts w:eastAsia="Arial"/>
          <w:color w:val="auto"/>
        </w:rPr>
        <w:t>.</w:t>
      </w:r>
      <w:r w:rsidR="009E7540" w:rsidRPr="00806612">
        <w:rPr>
          <w:rFonts w:eastAsia="Arial"/>
          <w:color w:val="auto"/>
        </w:rPr>
        <w:t>66</w:t>
      </w:r>
      <w:r w:rsidRPr="00806612">
        <w:rPr>
          <w:rFonts w:eastAsia="Arial"/>
          <w:color w:val="auto"/>
        </w:rPr>
        <w:t xml:space="preserve"> (</w:t>
      </w:r>
      <w:r w:rsidR="009E7540" w:rsidRPr="00806612">
        <w:rPr>
          <w:rFonts w:eastAsia="Arial"/>
          <w:color w:val="auto"/>
        </w:rPr>
        <w:t>95</w:t>
      </w:r>
      <w:r w:rsidR="00AA4727" w:rsidRPr="00806612">
        <w:rPr>
          <w:rFonts w:eastAsia="Arial"/>
          <w:color w:val="auto"/>
        </w:rPr>
        <w:t xml:space="preserve">% CI </w:t>
      </w:r>
      <w:r w:rsidR="009E7540" w:rsidRPr="00806612">
        <w:rPr>
          <w:rFonts w:eastAsia="Arial"/>
          <w:color w:val="auto"/>
        </w:rPr>
        <w:t>16</w:t>
      </w:r>
      <w:r w:rsidRPr="00806612">
        <w:rPr>
          <w:rFonts w:eastAsia="Arial"/>
          <w:color w:val="auto"/>
        </w:rPr>
        <w:t>.</w:t>
      </w:r>
      <w:r w:rsidR="009E7540" w:rsidRPr="00806612">
        <w:rPr>
          <w:rFonts w:eastAsia="Arial"/>
          <w:color w:val="auto"/>
        </w:rPr>
        <w:t>78</w:t>
      </w:r>
      <w:r w:rsidR="00AA4727" w:rsidRPr="00806612">
        <w:rPr>
          <w:rFonts w:eastAsia="Arial"/>
          <w:color w:val="auto"/>
        </w:rPr>
        <w:t xml:space="preserve"> to </w:t>
      </w:r>
      <w:r w:rsidR="009E7540" w:rsidRPr="00806612">
        <w:rPr>
          <w:rFonts w:eastAsia="Arial"/>
          <w:color w:val="auto"/>
        </w:rPr>
        <w:t>23</w:t>
      </w:r>
      <w:r w:rsidRPr="00806612">
        <w:rPr>
          <w:rFonts w:eastAsia="Arial"/>
          <w:color w:val="auto"/>
        </w:rPr>
        <w:t>.</w:t>
      </w:r>
      <w:r w:rsidR="009E7540" w:rsidRPr="00806612">
        <w:rPr>
          <w:rFonts w:eastAsia="Arial"/>
          <w:color w:val="auto"/>
        </w:rPr>
        <w:t>04</w:t>
      </w:r>
      <w:r w:rsidRPr="00806612">
        <w:rPr>
          <w:rFonts w:eastAsia="Arial"/>
          <w:color w:val="auto"/>
        </w:rPr>
        <w:t xml:space="preserve">) </w:t>
      </w:r>
      <w:r w:rsidR="00AA4727" w:rsidRPr="00806612">
        <w:rPr>
          <w:rFonts w:eastAsia="Arial"/>
          <w:color w:val="auto"/>
        </w:rPr>
        <w:t>and</w:t>
      </w:r>
      <w:r w:rsidRPr="00806612">
        <w:rPr>
          <w:rFonts w:eastAsia="Arial"/>
          <w:color w:val="auto"/>
        </w:rPr>
        <w:t xml:space="preserve"> </w:t>
      </w:r>
      <w:r w:rsidR="009E7540" w:rsidRPr="00806612">
        <w:rPr>
          <w:rFonts w:eastAsia="Arial"/>
          <w:color w:val="auto"/>
        </w:rPr>
        <w:t>12</w:t>
      </w:r>
      <w:r w:rsidRPr="00806612">
        <w:rPr>
          <w:rFonts w:eastAsia="Arial"/>
          <w:color w:val="auto"/>
        </w:rPr>
        <w:t>.</w:t>
      </w:r>
      <w:r w:rsidR="009E7540" w:rsidRPr="00806612">
        <w:rPr>
          <w:rFonts w:eastAsia="Arial"/>
          <w:color w:val="auto"/>
        </w:rPr>
        <w:t>54</w:t>
      </w:r>
      <w:r w:rsidRPr="00806612">
        <w:rPr>
          <w:rFonts w:eastAsia="Arial"/>
          <w:color w:val="auto"/>
        </w:rPr>
        <w:t xml:space="preserve"> (</w:t>
      </w:r>
      <w:r w:rsidR="009E7540" w:rsidRPr="00806612">
        <w:rPr>
          <w:rFonts w:eastAsia="Arial"/>
          <w:color w:val="auto"/>
        </w:rPr>
        <w:t>95</w:t>
      </w:r>
      <w:r w:rsidR="00AA4727" w:rsidRPr="00806612">
        <w:rPr>
          <w:rFonts w:eastAsia="Arial"/>
          <w:color w:val="auto"/>
        </w:rPr>
        <w:t xml:space="preserve">% CI </w:t>
      </w:r>
      <w:r w:rsidR="009E7540" w:rsidRPr="00806612">
        <w:rPr>
          <w:rFonts w:eastAsia="Arial"/>
          <w:color w:val="auto"/>
        </w:rPr>
        <w:t>11</w:t>
      </w:r>
      <w:r w:rsidRPr="00806612">
        <w:rPr>
          <w:rFonts w:eastAsia="Arial"/>
          <w:color w:val="auto"/>
        </w:rPr>
        <w:t>.</w:t>
      </w:r>
      <w:r w:rsidR="009E7540" w:rsidRPr="00806612">
        <w:rPr>
          <w:rFonts w:eastAsia="Arial"/>
          <w:color w:val="auto"/>
        </w:rPr>
        <w:t>22</w:t>
      </w:r>
      <w:r w:rsidR="00AA4727" w:rsidRPr="00806612">
        <w:rPr>
          <w:rFonts w:eastAsia="Arial"/>
          <w:color w:val="auto"/>
        </w:rPr>
        <w:t xml:space="preserve"> to </w:t>
      </w:r>
      <w:r w:rsidR="009E7540" w:rsidRPr="00806612">
        <w:rPr>
          <w:rFonts w:eastAsia="Arial"/>
          <w:color w:val="auto"/>
        </w:rPr>
        <w:t>14</w:t>
      </w:r>
      <w:r w:rsidRPr="00806612">
        <w:rPr>
          <w:rFonts w:eastAsia="Arial"/>
          <w:color w:val="auto"/>
        </w:rPr>
        <w:t>.</w:t>
      </w:r>
      <w:r w:rsidR="009E7540" w:rsidRPr="00806612">
        <w:rPr>
          <w:rFonts w:eastAsia="Arial"/>
          <w:color w:val="auto"/>
        </w:rPr>
        <w:t>01</w:t>
      </w:r>
      <w:r w:rsidRPr="00806612">
        <w:rPr>
          <w:rFonts w:eastAsia="Arial"/>
          <w:color w:val="auto"/>
        </w:rPr>
        <w:t>)</w:t>
      </w:r>
      <w:r w:rsidR="00AA4727" w:rsidRPr="00806612">
        <w:rPr>
          <w:rFonts w:eastAsia="Arial"/>
          <w:color w:val="auto"/>
        </w:rPr>
        <w:t>, respectively]</w:t>
      </w:r>
      <w:r w:rsidRPr="00806612">
        <w:rPr>
          <w:rFonts w:eastAsia="Arial"/>
          <w:color w:val="auto"/>
        </w:rPr>
        <w:t>.</w:t>
      </w:r>
    </w:p>
    <w:p w14:paraId="59ECFA80" w14:textId="5A4C8FEF" w:rsidR="003F27A7" w:rsidRPr="00806612" w:rsidRDefault="003F27A7" w:rsidP="003F27A7">
      <w:pPr>
        <w:pStyle w:val="53BheadHeadingsHeadingstyles"/>
        <w:rPr>
          <w:rFonts w:eastAsia="Arial"/>
        </w:rPr>
      </w:pPr>
      <w:r w:rsidRPr="00806612">
        <w:rPr>
          <w:rFonts w:eastAsia="Arial"/>
        </w:rPr>
        <w:t xml:space="preserve">Cost-effectiveness of </w:t>
      </w:r>
      <w:r w:rsidR="00AA4727" w:rsidRPr="00806612">
        <w:rPr>
          <w:rFonts w:eastAsia="Arial"/>
        </w:rPr>
        <w:t>cascade testing</w:t>
      </w:r>
    </w:p>
    <w:p w14:paraId="7352F516" w14:textId="77777777" w:rsidR="003F27A7" w:rsidRPr="00806612" w:rsidRDefault="003F27A7" w:rsidP="003F27A7">
      <w:pPr>
        <w:pStyle w:val="54CheadHeadingsHeadingstyles"/>
        <w:rPr>
          <w:rFonts w:eastAsia="Arial"/>
          <w:color w:val="auto"/>
        </w:rPr>
      </w:pPr>
      <w:r w:rsidRPr="00806612">
        <w:rPr>
          <w:rFonts w:eastAsia="Arial"/>
          <w:color w:val="auto"/>
        </w:rPr>
        <w:t>Cost and health benefits of diagnosis of people with familial hypercholesterolaemia in the long term</w:t>
      </w:r>
    </w:p>
    <w:p w14:paraId="50913F1B" w14:textId="76559DE9" w:rsidR="003F27A7" w:rsidRPr="00806612" w:rsidRDefault="003F27A7" w:rsidP="003F27A7">
      <w:pPr>
        <w:pStyle w:val="602TextfoTextstylesTextstyles"/>
        <w:rPr>
          <w:rFonts w:eastAsia="Arial"/>
          <w:color w:val="auto"/>
        </w:rPr>
      </w:pPr>
      <w:r w:rsidRPr="00806612">
        <w:rPr>
          <w:rFonts w:eastAsia="Arial"/>
          <w:color w:val="auto"/>
        </w:rPr>
        <w:t>We developed a new cost-effectiveness model to estimate the impact of FH diagnosis and treatment on health outcomes and</w:t>
      </w:r>
      <w:r w:rsidR="00AA4727" w:rsidRPr="00806612">
        <w:rPr>
          <w:rFonts w:eastAsia="Arial"/>
          <w:color w:val="auto"/>
        </w:rPr>
        <w:t xml:space="preserve"> to</w:t>
      </w:r>
      <w:r w:rsidRPr="00806612">
        <w:rPr>
          <w:rFonts w:eastAsia="Arial"/>
          <w:color w:val="auto"/>
        </w:rPr>
        <w:t xml:space="preserve"> inform the cost-effectiveness analysis of alternative cascade protocols.</w:t>
      </w:r>
    </w:p>
    <w:p w14:paraId="6F2EE139" w14:textId="54186C0F" w:rsidR="003F27A7" w:rsidRPr="00806612" w:rsidRDefault="00AA4727" w:rsidP="003F27A7">
      <w:pPr>
        <w:pStyle w:val="602TextfoTextstylesTextstyles"/>
        <w:rPr>
          <w:rFonts w:eastAsia="Arial"/>
          <w:color w:val="auto"/>
        </w:rPr>
      </w:pPr>
      <w:r w:rsidRPr="00806612">
        <w:rPr>
          <w:rFonts w:eastAsia="Arial"/>
          <w:color w:val="auto"/>
        </w:rPr>
        <w:lastRenderedPageBreak/>
        <w:t>The</w:t>
      </w:r>
      <w:r w:rsidR="003F27A7" w:rsidRPr="00806612">
        <w:rPr>
          <w:rFonts w:eastAsia="Arial"/>
          <w:color w:val="auto"/>
        </w:rPr>
        <w:t xml:space="preserve"> cohort Markov model takes the UK </w:t>
      </w:r>
      <w:r w:rsidRPr="00806612">
        <w:rPr>
          <w:rFonts w:eastAsia="Arial"/>
          <w:color w:val="auto"/>
        </w:rPr>
        <w:t>NHS</w:t>
      </w:r>
      <w:r w:rsidR="003F27A7" w:rsidRPr="00806612">
        <w:rPr>
          <w:rFonts w:eastAsia="Arial"/>
          <w:color w:val="auto"/>
        </w:rPr>
        <w:t xml:space="preserve"> perspective over a lifetime </w:t>
      </w:r>
      <w:r w:rsidRPr="00806612">
        <w:rPr>
          <w:rFonts w:eastAsia="Arial"/>
          <w:color w:val="auto"/>
        </w:rPr>
        <w:t xml:space="preserve">time </w:t>
      </w:r>
      <w:r w:rsidR="003F27A7" w:rsidRPr="00806612">
        <w:rPr>
          <w:rFonts w:eastAsia="Arial"/>
          <w:color w:val="auto"/>
        </w:rPr>
        <w:t xml:space="preserve">horizon and discounts future health outcomes and costs to their present value at </w:t>
      </w:r>
      <w:r w:rsidR="009E7540" w:rsidRPr="00806612">
        <w:rPr>
          <w:rFonts w:eastAsia="Arial"/>
          <w:color w:val="auto"/>
        </w:rPr>
        <w:t>3</w:t>
      </w:r>
      <w:r w:rsidR="003F27A7" w:rsidRPr="00806612">
        <w:rPr>
          <w:rFonts w:eastAsia="Arial"/>
          <w:color w:val="auto"/>
        </w:rPr>
        <w:t>.</w:t>
      </w:r>
      <w:r w:rsidR="009E7540" w:rsidRPr="00806612">
        <w:rPr>
          <w:rFonts w:eastAsia="Arial"/>
          <w:color w:val="auto"/>
        </w:rPr>
        <w:t>5</w:t>
      </w:r>
      <w:r w:rsidR="003F27A7" w:rsidRPr="00806612">
        <w:rPr>
          <w:rFonts w:eastAsia="Arial"/>
          <w:color w:val="auto"/>
        </w:rPr>
        <w:t xml:space="preserve">%. The model is informed by the analysis of time to </w:t>
      </w:r>
      <w:r w:rsidR="00BC2857" w:rsidRPr="00806612">
        <w:rPr>
          <w:rFonts w:eastAsia="Arial"/>
          <w:color w:val="auto"/>
        </w:rPr>
        <w:t>CVD event</w:t>
      </w:r>
      <w:r w:rsidR="003F27A7" w:rsidRPr="00806612">
        <w:rPr>
          <w:rFonts w:eastAsia="Arial"/>
          <w:color w:val="auto"/>
        </w:rPr>
        <w:t xml:space="preserve"> and effect of treatment on LDL-C using the CPRD/HES primary</w:t>
      </w:r>
      <w:r w:rsidRPr="00806612">
        <w:rPr>
          <w:rFonts w:eastAsia="Arial"/>
          <w:color w:val="auto"/>
        </w:rPr>
        <w:t>–</w:t>
      </w:r>
      <w:r w:rsidR="003F27A7" w:rsidRPr="00806612">
        <w:rPr>
          <w:rFonts w:eastAsia="Arial"/>
          <w:color w:val="auto"/>
        </w:rPr>
        <w:t xml:space="preserve">secondary care linked data for patients with a coded diagnosis of FH in primary care. We estimated the counterfactual risk had they not been treated, considering the increased effect of LDL-C on </w:t>
      </w:r>
      <w:r w:rsidR="007161B2" w:rsidRPr="00806612">
        <w:rPr>
          <w:rFonts w:eastAsia="Arial"/>
          <w:color w:val="auto"/>
        </w:rPr>
        <w:t>CVD risk</w:t>
      </w:r>
      <w:r w:rsidR="003F27A7" w:rsidRPr="00806612">
        <w:rPr>
          <w:rFonts w:eastAsia="Arial"/>
          <w:color w:val="auto"/>
        </w:rPr>
        <w:t xml:space="preserve"> over time (known as </w:t>
      </w:r>
      <w:r w:rsidRPr="00806612">
        <w:rPr>
          <w:rFonts w:eastAsia="Arial"/>
          <w:color w:val="auto"/>
        </w:rPr>
        <w:t>‘</w:t>
      </w:r>
      <w:r w:rsidR="003F27A7" w:rsidRPr="00806612">
        <w:rPr>
          <w:rFonts w:eastAsia="Arial"/>
          <w:color w:val="auto"/>
        </w:rPr>
        <w:t>cholesterol burden</w:t>
      </w:r>
      <w:r w:rsidRPr="00806612">
        <w:rPr>
          <w:rFonts w:eastAsia="Arial"/>
          <w:color w:val="auto"/>
        </w:rPr>
        <w:t>’</w:t>
      </w:r>
      <w:r w:rsidR="003F27A7" w:rsidRPr="00806612">
        <w:rPr>
          <w:rFonts w:eastAsia="Arial"/>
          <w:color w:val="auto"/>
        </w:rPr>
        <w:t>).</w:t>
      </w:r>
    </w:p>
    <w:p w14:paraId="74832F8E" w14:textId="4E48B0D8" w:rsidR="003F27A7" w:rsidRPr="00806612" w:rsidRDefault="003F27A7" w:rsidP="003F27A7">
      <w:pPr>
        <w:pStyle w:val="602TextfoTextstylesTextstyles"/>
        <w:rPr>
          <w:rFonts w:eastAsia="Arial"/>
          <w:color w:val="auto"/>
        </w:rPr>
      </w:pPr>
      <w:r w:rsidRPr="00806612">
        <w:rPr>
          <w:rFonts w:eastAsia="Arial"/>
          <w:color w:val="auto"/>
        </w:rPr>
        <w:t xml:space="preserve">The cost-effectiveness model found </w:t>
      </w:r>
      <w:r w:rsidR="009E3A7A" w:rsidRPr="00806612">
        <w:rPr>
          <w:rFonts w:eastAsia="Arial"/>
          <w:color w:val="auto"/>
        </w:rPr>
        <w:t xml:space="preserve">that </w:t>
      </w:r>
      <w:r w:rsidRPr="00806612">
        <w:rPr>
          <w:rFonts w:eastAsia="Arial"/>
          <w:color w:val="auto"/>
        </w:rPr>
        <w:t xml:space="preserve">the net health gain from diagnosis ranged </w:t>
      </w:r>
      <w:r w:rsidR="009E3A7A" w:rsidRPr="00806612">
        <w:rPr>
          <w:rFonts w:eastAsia="Arial"/>
          <w:color w:val="auto"/>
        </w:rPr>
        <w:t>from</w:t>
      </w:r>
      <w:r w:rsidRPr="00806612">
        <w:rPr>
          <w:rFonts w:eastAsia="Arial"/>
          <w:color w:val="auto"/>
        </w:rPr>
        <w:t xml:space="preserve"> –</w:t>
      </w:r>
      <w:r w:rsidR="009E7540" w:rsidRPr="00806612">
        <w:rPr>
          <w:rFonts w:eastAsia="Arial"/>
          <w:color w:val="auto"/>
        </w:rPr>
        <w:t>0</w:t>
      </w:r>
      <w:r w:rsidRPr="00806612">
        <w:rPr>
          <w:rFonts w:eastAsia="Arial"/>
          <w:color w:val="auto"/>
        </w:rPr>
        <w:t>.</w:t>
      </w:r>
      <w:r w:rsidR="009E7540" w:rsidRPr="00806612">
        <w:rPr>
          <w:rFonts w:eastAsia="Arial"/>
          <w:color w:val="auto"/>
        </w:rPr>
        <w:t>27</w:t>
      </w:r>
      <w:r w:rsidRPr="00806612">
        <w:rPr>
          <w:rFonts w:eastAsia="Arial"/>
          <w:color w:val="auto"/>
        </w:rPr>
        <w:t xml:space="preserve"> </w:t>
      </w:r>
      <w:r w:rsidR="009E3A7A" w:rsidRPr="00806612">
        <w:rPr>
          <w:rFonts w:eastAsia="Arial"/>
          <w:color w:val="auto"/>
        </w:rPr>
        <w:t>to</w:t>
      </w:r>
      <w:r w:rsidRPr="00806612">
        <w:rPr>
          <w:rFonts w:eastAsia="Arial"/>
          <w:color w:val="auto"/>
        </w:rPr>
        <w:t xml:space="preserve"> </w:t>
      </w:r>
      <w:r w:rsidR="009E7540" w:rsidRPr="00806612">
        <w:rPr>
          <w:rFonts w:eastAsia="Arial"/>
          <w:color w:val="auto"/>
        </w:rPr>
        <w:t>2</w:t>
      </w:r>
      <w:r w:rsidRPr="00806612">
        <w:rPr>
          <w:rFonts w:eastAsia="Arial"/>
          <w:color w:val="auto"/>
        </w:rPr>
        <w:t>.</w:t>
      </w:r>
      <w:r w:rsidR="009E7540" w:rsidRPr="00806612">
        <w:rPr>
          <w:rFonts w:eastAsia="Arial"/>
          <w:color w:val="auto"/>
        </w:rPr>
        <w:t>51</w:t>
      </w:r>
      <w:r w:rsidR="009E3A7A" w:rsidRPr="00806612">
        <w:rPr>
          <w:rFonts w:eastAsia="Arial"/>
          <w:color w:val="auto"/>
        </w:rPr>
        <w:t xml:space="preserve"> quality-adjusted life-years</w:t>
      </w:r>
      <w:r w:rsidRPr="00806612">
        <w:rPr>
          <w:rFonts w:eastAsia="Arial"/>
          <w:color w:val="auto"/>
        </w:rPr>
        <w:t xml:space="preserve"> </w:t>
      </w:r>
      <w:r w:rsidR="009E3A7A" w:rsidRPr="00806612">
        <w:rPr>
          <w:rFonts w:eastAsia="Arial"/>
          <w:color w:val="auto"/>
        </w:rPr>
        <w:t>(</w:t>
      </w:r>
      <w:r w:rsidRPr="00806612">
        <w:rPr>
          <w:rFonts w:eastAsia="Arial"/>
          <w:color w:val="auto"/>
        </w:rPr>
        <w:t>QALYs</w:t>
      </w:r>
      <w:r w:rsidR="009E3A7A" w:rsidRPr="00806612">
        <w:rPr>
          <w:rFonts w:eastAsia="Arial"/>
          <w:color w:val="auto"/>
        </w:rPr>
        <w:t>)</w:t>
      </w:r>
      <w:r w:rsidRPr="00806612">
        <w:rPr>
          <w:rFonts w:eastAsia="Arial"/>
          <w:color w:val="auto"/>
        </w:rPr>
        <w:t xml:space="preserve"> at the </w:t>
      </w:r>
      <w:r w:rsidR="009E3A7A" w:rsidRPr="00806612">
        <w:rPr>
          <w:rFonts w:eastAsia="Arial"/>
          <w:color w:val="auto"/>
        </w:rPr>
        <w:t xml:space="preserve">threshold of </w:t>
      </w:r>
      <w:r w:rsidRPr="00806612">
        <w:rPr>
          <w:rFonts w:eastAsia="Arial"/>
          <w:color w:val="auto"/>
        </w:rPr>
        <w:t>£</w:t>
      </w:r>
      <w:r w:rsidR="009E7540" w:rsidRPr="00806612">
        <w:rPr>
          <w:rFonts w:eastAsia="Arial"/>
          <w:color w:val="auto"/>
        </w:rPr>
        <w:t>15</w:t>
      </w:r>
      <w:r w:rsidRPr="00806612">
        <w:rPr>
          <w:rFonts w:eastAsia="Arial"/>
          <w:color w:val="auto"/>
        </w:rPr>
        <w:t>,</w:t>
      </w:r>
      <w:r w:rsidR="009E7540" w:rsidRPr="00806612">
        <w:rPr>
          <w:rFonts w:eastAsia="Arial"/>
          <w:color w:val="auto"/>
        </w:rPr>
        <w:t>000</w:t>
      </w:r>
      <w:r w:rsidR="009E3A7A" w:rsidRPr="00806612">
        <w:rPr>
          <w:rFonts w:eastAsia="Arial"/>
          <w:color w:val="auto"/>
        </w:rPr>
        <w:t xml:space="preserve"> per </w:t>
      </w:r>
      <w:r w:rsidRPr="00806612">
        <w:rPr>
          <w:rFonts w:eastAsia="Arial"/>
          <w:color w:val="auto"/>
        </w:rPr>
        <w:t>QALY</w:t>
      </w:r>
      <w:r w:rsidR="009E3A7A" w:rsidRPr="00806612">
        <w:rPr>
          <w:rFonts w:eastAsia="Arial"/>
          <w:color w:val="auto"/>
        </w:rPr>
        <w:t xml:space="preserve"> gained</w:t>
      </w:r>
      <w:r w:rsidRPr="00806612">
        <w:rPr>
          <w:rFonts w:eastAsia="Arial"/>
          <w:color w:val="auto"/>
        </w:rPr>
        <w:t xml:space="preserve">. The net health gain is positive (i.e. diagnosis is cost-effective) </w:t>
      </w:r>
      <w:r w:rsidR="009E3A7A" w:rsidRPr="00806612">
        <w:rPr>
          <w:rFonts w:eastAsia="Arial"/>
          <w:color w:val="auto"/>
        </w:rPr>
        <w:t>among</w:t>
      </w:r>
      <w:r w:rsidRPr="00806612">
        <w:rPr>
          <w:rFonts w:eastAsia="Arial"/>
          <w:color w:val="auto"/>
        </w:rPr>
        <w:t xml:space="preserve"> people with pre-treatment LDL-C </w:t>
      </w:r>
      <w:r w:rsidR="009E3A7A" w:rsidRPr="00806612">
        <w:rPr>
          <w:rFonts w:eastAsia="Arial"/>
          <w:color w:val="auto"/>
        </w:rPr>
        <w:t>of ≥ </w:t>
      </w:r>
      <w:r w:rsidR="009E7540" w:rsidRPr="00806612">
        <w:rPr>
          <w:rFonts w:eastAsia="Arial"/>
          <w:color w:val="auto"/>
        </w:rPr>
        <w:t>2</w:t>
      </w:r>
      <w:r w:rsidRPr="00806612">
        <w:rPr>
          <w:rFonts w:eastAsia="Arial"/>
          <w:color w:val="auto"/>
        </w:rPr>
        <w:t>.</w:t>
      </w:r>
      <w:r w:rsidR="009E7540" w:rsidRPr="00806612">
        <w:rPr>
          <w:rFonts w:eastAsia="Arial"/>
          <w:color w:val="auto"/>
        </w:rPr>
        <w:t>5</w:t>
      </w:r>
      <w:r w:rsidR="009E3A7A" w:rsidRPr="00806612">
        <w:rPr>
          <w:rFonts w:eastAsia="Arial"/>
          <w:color w:val="auto"/>
        </w:rPr>
        <w:t> </w:t>
      </w:r>
      <w:r w:rsidRPr="00806612">
        <w:rPr>
          <w:rFonts w:eastAsia="Arial"/>
          <w:color w:val="auto"/>
        </w:rPr>
        <w:t>mmol/</w:t>
      </w:r>
      <w:r w:rsidR="009E3A7A" w:rsidRPr="00806612">
        <w:rPr>
          <w:rFonts w:eastAsia="Arial"/>
          <w:color w:val="auto"/>
        </w:rPr>
        <w:t>l</w:t>
      </w:r>
      <w:r w:rsidRPr="00806612">
        <w:rPr>
          <w:rFonts w:eastAsia="Arial"/>
          <w:color w:val="auto"/>
        </w:rPr>
        <w:t xml:space="preserve"> or who have prior CVD history. </w:t>
      </w:r>
      <w:r w:rsidRPr="00806612">
        <w:rPr>
          <w:rFonts w:eastAsia="Calibri"/>
          <w:color w:val="auto"/>
        </w:rPr>
        <w:t xml:space="preserve">In general, the net health gain of diagnosis is greater </w:t>
      </w:r>
      <w:r w:rsidR="003670FD" w:rsidRPr="00806612">
        <w:rPr>
          <w:rFonts w:eastAsia="Calibri"/>
          <w:color w:val="auto"/>
        </w:rPr>
        <w:t>for</w:t>
      </w:r>
      <w:r w:rsidRPr="00806612">
        <w:rPr>
          <w:rFonts w:eastAsia="Calibri"/>
          <w:color w:val="auto"/>
        </w:rPr>
        <w:t xml:space="preserve"> males, people with higher pre-treatment LDL-C and people with prior CVD history at diagnosis.</w:t>
      </w:r>
      <w:r w:rsidRPr="00806612">
        <w:rPr>
          <w:rFonts w:eastAsia="Arial"/>
          <w:color w:val="auto"/>
        </w:rPr>
        <w:t xml:space="preserve"> The main areas of uncertainty related to the effects of </w:t>
      </w:r>
      <w:r w:rsidR="00AA4727" w:rsidRPr="00806612">
        <w:rPr>
          <w:rFonts w:eastAsia="Arial"/>
          <w:color w:val="auto"/>
        </w:rPr>
        <w:t>‘</w:t>
      </w:r>
      <w:r w:rsidRPr="00806612">
        <w:rPr>
          <w:rFonts w:eastAsia="Arial"/>
          <w:color w:val="auto"/>
        </w:rPr>
        <w:t>cholesterol burden</w:t>
      </w:r>
      <w:r w:rsidR="00AA4727" w:rsidRPr="00806612">
        <w:rPr>
          <w:rFonts w:eastAsia="Arial"/>
          <w:color w:val="auto"/>
        </w:rPr>
        <w:t>’</w:t>
      </w:r>
      <w:r w:rsidRPr="00806612">
        <w:rPr>
          <w:rFonts w:eastAsia="Arial"/>
          <w:color w:val="auto"/>
        </w:rPr>
        <w:t xml:space="preserve"> and of age on long-term </w:t>
      </w:r>
      <w:r w:rsidR="00FA407D" w:rsidRPr="00806612">
        <w:rPr>
          <w:rFonts w:eastAsia="Arial"/>
          <w:color w:val="auto"/>
        </w:rPr>
        <w:t>CVD</w:t>
      </w:r>
      <w:r w:rsidRPr="00806612">
        <w:rPr>
          <w:rFonts w:eastAsia="Arial"/>
          <w:color w:val="auto"/>
        </w:rPr>
        <w:t xml:space="preserve"> risk, and the effect of diagnosis (and management) on LDL-C.</w:t>
      </w:r>
    </w:p>
    <w:p w14:paraId="67C4517F" w14:textId="26BB303B" w:rsidR="003F27A7" w:rsidRPr="00806612" w:rsidRDefault="003F27A7" w:rsidP="003F27A7">
      <w:pPr>
        <w:pStyle w:val="53BheadHeadingsHeadingstyles"/>
        <w:rPr>
          <w:rFonts w:eastAsia="Arial"/>
        </w:rPr>
      </w:pPr>
      <w:r w:rsidRPr="00806612">
        <w:rPr>
          <w:rFonts w:eastAsia="Arial"/>
        </w:rPr>
        <w:t xml:space="preserve">Cost-effectiveness of alternative </w:t>
      </w:r>
      <w:r w:rsidR="00102DA7" w:rsidRPr="00806612">
        <w:rPr>
          <w:rFonts w:eastAsia="Arial"/>
        </w:rPr>
        <w:t>cascade-testing proto</w:t>
      </w:r>
      <w:r w:rsidRPr="00806612">
        <w:rPr>
          <w:rFonts w:eastAsia="Arial"/>
        </w:rPr>
        <w:t>cols for familial hypercholesterolaemia</w:t>
      </w:r>
    </w:p>
    <w:p w14:paraId="7177592A" w14:textId="0BDCC056" w:rsidR="003F27A7" w:rsidRPr="00806612" w:rsidRDefault="003F27A7" w:rsidP="003F27A7">
      <w:pPr>
        <w:pStyle w:val="602TextfoTextstylesTextstyles"/>
        <w:rPr>
          <w:rFonts w:eastAsia="Arial"/>
          <w:color w:val="auto"/>
        </w:rPr>
      </w:pPr>
      <w:r w:rsidRPr="00806612">
        <w:rPr>
          <w:rFonts w:eastAsia="Arial"/>
          <w:color w:val="auto"/>
        </w:rPr>
        <w:t>We developed a new decision model to simulate cascade</w:t>
      </w:r>
      <w:r w:rsidR="00FA407D" w:rsidRPr="00806612">
        <w:rPr>
          <w:rFonts w:eastAsia="Arial"/>
          <w:color w:val="auto"/>
        </w:rPr>
        <w:t>-testing</w:t>
      </w:r>
      <w:r w:rsidRPr="00806612">
        <w:rPr>
          <w:rFonts w:eastAsia="Arial"/>
          <w:color w:val="auto"/>
        </w:rPr>
        <w:t xml:space="preserve"> protocols and predict their implications for long-term health outcomes and costs. </w:t>
      </w:r>
      <w:r w:rsidR="00FA407D" w:rsidRPr="00806612">
        <w:rPr>
          <w:rFonts w:eastAsia="Arial"/>
          <w:color w:val="auto"/>
        </w:rPr>
        <w:t>The</w:t>
      </w:r>
      <w:r w:rsidRPr="00806612">
        <w:rPr>
          <w:rFonts w:eastAsia="Arial"/>
          <w:color w:val="auto"/>
        </w:rPr>
        <w:t xml:space="preserve"> decision tree was informed by the analysis of data from the PASS data set</w:t>
      </w:r>
      <w:r w:rsidR="00FA407D" w:rsidRPr="00806612">
        <w:rPr>
          <w:rFonts w:eastAsia="Arial"/>
          <w:color w:val="auto"/>
        </w:rPr>
        <w:t>s</w:t>
      </w:r>
      <w:r w:rsidRPr="00806612">
        <w:rPr>
          <w:rFonts w:eastAsia="Arial"/>
          <w:color w:val="auto"/>
        </w:rPr>
        <w:t xml:space="preserve">, data on LDL-C of relatives with and </w:t>
      </w:r>
      <w:r w:rsidR="00CA3F97" w:rsidRPr="00806612">
        <w:rPr>
          <w:rFonts w:eastAsia="Arial"/>
          <w:color w:val="auto"/>
        </w:rPr>
        <w:t xml:space="preserve">relatives </w:t>
      </w:r>
      <w:r w:rsidRPr="00806612">
        <w:rPr>
          <w:rFonts w:eastAsia="Arial"/>
          <w:color w:val="auto"/>
        </w:rPr>
        <w:t xml:space="preserve">without FH from the Dutch FH service, </w:t>
      </w:r>
      <w:r w:rsidR="005B0074" w:rsidRPr="00806612">
        <w:rPr>
          <w:rFonts w:eastAsia="Arial"/>
          <w:color w:val="auto"/>
        </w:rPr>
        <w:t xml:space="preserve">and </w:t>
      </w:r>
      <w:r w:rsidRPr="00806612">
        <w:rPr>
          <w:rFonts w:eastAsia="Arial"/>
          <w:color w:val="auto"/>
        </w:rPr>
        <w:t xml:space="preserve">the long-term health outcomes and costs estimated by our cost-effectiveness model of diagnosis and treatment, together with other sources of data and input from our </w:t>
      </w:r>
      <w:r w:rsidR="00CA3F97" w:rsidRPr="00806612">
        <w:rPr>
          <w:rFonts w:eastAsia="Arial"/>
          <w:color w:val="auto"/>
        </w:rPr>
        <w:t>stakeholder group</w:t>
      </w:r>
      <w:r w:rsidRPr="00806612">
        <w:rPr>
          <w:rFonts w:eastAsia="Arial"/>
          <w:color w:val="auto"/>
        </w:rPr>
        <w:t xml:space="preserve">. The model takes the UK </w:t>
      </w:r>
      <w:r w:rsidR="00CA3F97" w:rsidRPr="00806612">
        <w:rPr>
          <w:rFonts w:eastAsia="Arial"/>
          <w:color w:val="auto"/>
        </w:rPr>
        <w:t>NHS</w:t>
      </w:r>
      <w:r w:rsidRPr="00806612">
        <w:rPr>
          <w:rFonts w:eastAsia="Arial"/>
          <w:color w:val="auto"/>
        </w:rPr>
        <w:t xml:space="preserve"> perspective and calculates the proportion and number of relatives diagnosed, </w:t>
      </w:r>
      <w:r w:rsidR="005B0074" w:rsidRPr="00806612">
        <w:rPr>
          <w:rFonts w:eastAsia="Arial"/>
          <w:color w:val="auto"/>
        </w:rPr>
        <w:t xml:space="preserve">the costs of </w:t>
      </w:r>
      <w:r w:rsidRPr="00806612">
        <w:rPr>
          <w:rFonts w:eastAsia="Arial"/>
          <w:color w:val="auto"/>
        </w:rPr>
        <w:t xml:space="preserve">cascade </w:t>
      </w:r>
      <w:r w:rsidR="005B0074" w:rsidRPr="00806612">
        <w:rPr>
          <w:rFonts w:eastAsia="Arial"/>
          <w:color w:val="auto"/>
        </w:rPr>
        <w:t>testing</w:t>
      </w:r>
      <w:r w:rsidRPr="00806612">
        <w:rPr>
          <w:rFonts w:eastAsia="Arial"/>
          <w:color w:val="auto"/>
        </w:rPr>
        <w:t>, and cost-effectiveness at the thresholds of £</w:t>
      </w:r>
      <w:r w:rsidR="009E7540" w:rsidRPr="00806612">
        <w:rPr>
          <w:rFonts w:eastAsia="Arial"/>
          <w:color w:val="auto"/>
        </w:rPr>
        <w:t>15</w:t>
      </w:r>
      <w:r w:rsidRPr="00806612">
        <w:rPr>
          <w:rFonts w:eastAsia="Arial"/>
          <w:color w:val="auto"/>
        </w:rPr>
        <w:t>,</w:t>
      </w:r>
      <w:r w:rsidR="009E7540" w:rsidRPr="00806612">
        <w:rPr>
          <w:rFonts w:eastAsia="Arial"/>
          <w:color w:val="auto"/>
        </w:rPr>
        <w:t>000</w:t>
      </w:r>
      <w:r w:rsidRPr="00806612">
        <w:rPr>
          <w:rFonts w:eastAsia="Arial"/>
          <w:color w:val="auto"/>
        </w:rPr>
        <w:t xml:space="preserve"> and £</w:t>
      </w:r>
      <w:r w:rsidR="009E7540" w:rsidRPr="00806612">
        <w:rPr>
          <w:rFonts w:eastAsia="Arial"/>
          <w:color w:val="auto"/>
        </w:rPr>
        <w:t>20</w:t>
      </w:r>
      <w:r w:rsidRPr="00806612">
        <w:rPr>
          <w:rFonts w:eastAsia="Arial"/>
          <w:color w:val="auto"/>
        </w:rPr>
        <w:t>,</w:t>
      </w:r>
      <w:r w:rsidR="009E7540" w:rsidRPr="00806612">
        <w:rPr>
          <w:rFonts w:eastAsia="Arial"/>
          <w:color w:val="auto"/>
        </w:rPr>
        <w:t>000</w:t>
      </w:r>
      <w:r w:rsidRPr="00806612">
        <w:rPr>
          <w:rFonts w:eastAsia="Arial"/>
          <w:color w:val="auto"/>
        </w:rPr>
        <w:t xml:space="preserve"> per QALY gained.</w:t>
      </w:r>
    </w:p>
    <w:p w14:paraId="0AA48CE8" w14:textId="1A3AEC0F" w:rsidR="003F27A7" w:rsidRPr="00806612" w:rsidRDefault="003F27A7" w:rsidP="003F27A7">
      <w:pPr>
        <w:pStyle w:val="602TextfoTextstylesTextstyles"/>
        <w:rPr>
          <w:rFonts w:eastAsia="Arial"/>
          <w:color w:val="auto"/>
        </w:rPr>
      </w:pPr>
      <w:r w:rsidRPr="00806612">
        <w:rPr>
          <w:rFonts w:eastAsia="Arial"/>
          <w:color w:val="auto"/>
        </w:rPr>
        <w:t xml:space="preserve">The protocols on the cost-effectiveness frontier generally involved starting cascade testing from </w:t>
      </w:r>
      <w:r w:rsidR="00B25EC9" w:rsidRPr="00806612">
        <w:rPr>
          <w:rFonts w:eastAsia="Arial"/>
          <w:color w:val="auto"/>
        </w:rPr>
        <w:t xml:space="preserve">genetically </w:t>
      </w:r>
      <w:r w:rsidRPr="00806612">
        <w:rPr>
          <w:rFonts w:eastAsia="Arial"/>
          <w:color w:val="auto"/>
        </w:rPr>
        <w:t xml:space="preserve">confirmed index cases and </w:t>
      </w:r>
      <w:r w:rsidR="00EE01D0" w:rsidRPr="00806612">
        <w:rPr>
          <w:rFonts w:eastAsia="Arial"/>
          <w:color w:val="auto"/>
        </w:rPr>
        <w:t xml:space="preserve">having the service </w:t>
      </w:r>
      <w:r w:rsidRPr="00806612">
        <w:rPr>
          <w:rFonts w:eastAsia="Arial"/>
          <w:color w:val="auto"/>
        </w:rPr>
        <w:t xml:space="preserve">contact </w:t>
      </w:r>
      <w:r w:rsidR="001F5CE6" w:rsidRPr="00806612">
        <w:rPr>
          <w:rFonts w:eastAsia="Arial"/>
          <w:color w:val="auto"/>
        </w:rPr>
        <w:t>first- and second</w:t>
      </w:r>
      <w:r w:rsidRPr="00806612">
        <w:rPr>
          <w:rFonts w:eastAsia="Arial"/>
          <w:color w:val="auto"/>
        </w:rPr>
        <w:t>-degree relatives simultaneously</w:t>
      </w:r>
      <w:r w:rsidR="469C5C0E" w:rsidRPr="00806612">
        <w:rPr>
          <w:rFonts w:eastAsia="Arial"/>
          <w:color w:val="auto"/>
        </w:rPr>
        <w:t xml:space="preserve"> and directly</w:t>
      </w:r>
      <w:r w:rsidRPr="00806612">
        <w:rPr>
          <w:rFonts w:eastAsia="Arial"/>
          <w:color w:val="auto"/>
        </w:rPr>
        <w:t>.</w:t>
      </w:r>
      <w:r w:rsidRPr="00806612">
        <w:rPr>
          <w:color w:val="auto"/>
        </w:rPr>
        <w:t xml:space="preserve"> The most cost-effective protocol diagnoses relatives according to treatment status, LDL-C and age, with some having confirmatory genetic testing. Per index family assessed for cascade, the cost-effective protocol diagnoses </w:t>
      </w:r>
      <w:r w:rsidR="009E7540" w:rsidRPr="00806612">
        <w:rPr>
          <w:color w:val="auto"/>
        </w:rPr>
        <w:t>52</w:t>
      </w:r>
      <w:r w:rsidRPr="00806612">
        <w:rPr>
          <w:color w:val="auto"/>
        </w:rPr>
        <w:t>% of relatives with the disease, at a cascade cost of £</w:t>
      </w:r>
      <w:r w:rsidR="009E7540" w:rsidRPr="00806612">
        <w:rPr>
          <w:color w:val="auto"/>
        </w:rPr>
        <w:t>536</w:t>
      </w:r>
      <w:r w:rsidRPr="00806612">
        <w:rPr>
          <w:color w:val="auto"/>
        </w:rPr>
        <w:t xml:space="preserve"> and with an incremental cost-effectiveness ratio of £</w:t>
      </w:r>
      <w:r w:rsidR="009E7540" w:rsidRPr="00806612">
        <w:rPr>
          <w:color w:val="auto"/>
        </w:rPr>
        <w:t>13</w:t>
      </w:r>
      <w:r w:rsidRPr="00806612">
        <w:rPr>
          <w:color w:val="auto"/>
        </w:rPr>
        <w:t>,</w:t>
      </w:r>
      <w:r w:rsidR="009E7540" w:rsidRPr="00806612">
        <w:rPr>
          <w:color w:val="auto"/>
        </w:rPr>
        <w:t>996</w:t>
      </w:r>
      <w:r w:rsidR="00C45FFF" w:rsidRPr="00806612">
        <w:rPr>
          <w:color w:val="auto"/>
        </w:rPr>
        <w:t xml:space="preserve"> per </w:t>
      </w:r>
      <w:r w:rsidRPr="00806612">
        <w:rPr>
          <w:color w:val="auto"/>
        </w:rPr>
        <w:t>QALY</w:t>
      </w:r>
      <w:r w:rsidR="00C45FFF" w:rsidRPr="00806612">
        <w:rPr>
          <w:color w:val="auto"/>
        </w:rPr>
        <w:t xml:space="preserve"> gained</w:t>
      </w:r>
      <w:r w:rsidRPr="00806612">
        <w:rPr>
          <w:color w:val="auto"/>
        </w:rPr>
        <w:t xml:space="preserve">. </w:t>
      </w:r>
      <w:r w:rsidRPr="00806612">
        <w:rPr>
          <w:rFonts w:eastAsia="Arial"/>
          <w:color w:val="auto"/>
        </w:rPr>
        <w:t xml:space="preserve">The cost-effective protocol using the same genetic testing strategy for all relatives regardless of age </w:t>
      </w:r>
      <w:r w:rsidR="00C45FFF" w:rsidRPr="00806612">
        <w:rPr>
          <w:rFonts w:eastAsia="Arial"/>
          <w:color w:val="auto"/>
        </w:rPr>
        <w:t>(</w:t>
      </w:r>
      <w:r w:rsidRPr="00806612">
        <w:rPr>
          <w:rFonts w:eastAsia="Arial"/>
          <w:color w:val="auto"/>
        </w:rPr>
        <w:t>the harmonised cost-effective protocol</w:t>
      </w:r>
      <w:r w:rsidR="00C45FFF" w:rsidRPr="00806612">
        <w:rPr>
          <w:rFonts w:eastAsia="Arial"/>
          <w:color w:val="auto"/>
        </w:rPr>
        <w:t>)</w:t>
      </w:r>
      <w:r w:rsidRPr="00806612">
        <w:rPr>
          <w:rFonts w:eastAsia="Arial"/>
          <w:color w:val="auto"/>
        </w:rPr>
        <w:t xml:space="preserve"> achieves similar outcomes and may be preferable if additional nurse time (unaccounted for here) is required to implement a testing approach that differs according to relatives’ age. </w:t>
      </w:r>
      <w:r w:rsidR="00C45FFF" w:rsidRPr="00806612">
        <w:rPr>
          <w:rFonts w:eastAsia="Arial"/>
          <w:color w:val="auto"/>
        </w:rPr>
        <w:t>Furthermore</w:t>
      </w:r>
      <w:r w:rsidRPr="00806612">
        <w:rPr>
          <w:rFonts w:eastAsia="Arial"/>
          <w:color w:val="auto"/>
        </w:rPr>
        <w:t>, offering genetic testing to all relatives diagnoses more relatives (</w:t>
      </w:r>
      <w:r w:rsidR="009E7540" w:rsidRPr="00806612">
        <w:rPr>
          <w:rFonts w:eastAsia="Arial"/>
          <w:color w:val="auto"/>
        </w:rPr>
        <w:t>56</w:t>
      </w:r>
      <w:r w:rsidRPr="00806612">
        <w:rPr>
          <w:rFonts w:eastAsia="Arial"/>
          <w:color w:val="auto"/>
        </w:rPr>
        <w:t>%)</w:t>
      </w:r>
      <w:r w:rsidR="00C45FFF" w:rsidRPr="00806612">
        <w:rPr>
          <w:rFonts w:eastAsia="Arial"/>
          <w:color w:val="auto"/>
        </w:rPr>
        <w:t>,</w:t>
      </w:r>
      <w:r w:rsidRPr="00806612">
        <w:rPr>
          <w:rFonts w:eastAsia="Arial"/>
          <w:color w:val="auto"/>
        </w:rPr>
        <w:t xml:space="preserve"> but it is not cost-effective </w:t>
      </w:r>
      <w:r w:rsidR="00C45FFF" w:rsidRPr="00806612">
        <w:rPr>
          <w:rFonts w:eastAsia="Arial"/>
          <w:color w:val="auto"/>
        </w:rPr>
        <w:t>because of</w:t>
      </w:r>
      <w:r w:rsidRPr="00806612">
        <w:rPr>
          <w:rFonts w:eastAsia="Arial"/>
          <w:color w:val="auto"/>
        </w:rPr>
        <w:t xml:space="preserve"> </w:t>
      </w:r>
      <w:r w:rsidR="00C45FFF" w:rsidRPr="00806612">
        <w:rPr>
          <w:rFonts w:eastAsia="Arial"/>
          <w:color w:val="auto"/>
        </w:rPr>
        <w:t>the</w:t>
      </w:r>
      <w:r w:rsidRPr="00806612">
        <w:rPr>
          <w:rFonts w:eastAsia="Arial"/>
          <w:color w:val="auto"/>
        </w:rPr>
        <w:t xml:space="preserve"> additional costs, although the difference with the cost-effective protocol is small (cascade cost of £</w:t>
      </w:r>
      <w:r w:rsidR="009E7540" w:rsidRPr="00806612">
        <w:rPr>
          <w:rFonts w:eastAsia="Arial"/>
          <w:color w:val="auto"/>
        </w:rPr>
        <w:t>589</w:t>
      </w:r>
      <w:r w:rsidRPr="00806612">
        <w:rPr>
          <w:rFonts w:eastAsia="Arial"/>
          <w:color w:val="auto"/>
        </w:rPr>
        <w:t>; net health gain</w:t>
      </w:r>
      <w:r w:rsidR="00C45FFF" w:rsidRPr="00806612">
        <w:rPr>
          <w:rFonts w:eastAsia="Arial"/>
          <w:color w:val="auto"/>
        </w:rPr>
        <w:t> </w:t>
      </w:r>
      <w:r w:rsidRPr="00806612">
        <w:rPr>
          <w:rFonts w:eastAsia="Arial"/>
          <w:color w:val="auto"/>
        </w:rPr>
        <w:t>=</w:t>
      </w:r>
      <w:r w:rsidR="00C45FFF" w:rsidRPr="00806612">
        <w:rPr>
          <w:rFonts w:eastAsia="Arial"/>
          <w:color w:val="auto"/>
        </w:rPr>
        <w:t> </w:t>
      </w:r>
      <w:r w:rsidRPr="00806612">
        <w:rPr>
          <w:rFonts w:eastAsia="Arial"/>
          <w:color w:val="auto"/>
        </w:rPr>
        <w:t>–</w:t>
      </w:r>
      <w:r w:rsidR="009E7540" w:rsidRPr="00806612">
        <w:rPr>
          <w:rFonts w:eastAsia="Arial"/>
          <w:color w:val="auto"/>
        </w:rPr>
        <w:t>0</w:t>
      </w:r>
      <w:r w:rsidRPr="00806612">
        <w:rPr>
          <w:rFonts w:eastAsia="Arial"/>
          <w:color w:val="auto"/>
        </w:rPr>
        <w:t>.</w:t>
      </w:r>
      <w:r w:rsidR="009E7540" w:rsidRPr="00806612">
        <w:rPr>
          <w:rFonts w:eastAsia="Arial"/>
          <w:color w:val="auto"/>
        </w:rPr>
        <w:t>003</w:t>
      </w:r>
      <w:r w:rsidRPr="00806612">
        <w:rPr>
          <w:rFonts w:eastAsia="Arial"/>
          <w:color w:val="auto"/>
        </w:rPr>
        <w:t xml:space="preserve"> QALYs at the</w:t>
      </w:r>
      <w:r w:rsidR="00C45FFF" w:rsidRPr="00806612">
        <w:rPr>
          <w:rFonts w:eastAsia="Arial"/>
          <w:color w:val="auto"/>
        </w:rPr>
        <w:t xml:space="preserve"> threshold of</w:t>
      </w:r>
      <w:r w:rsidRPr="00806612">
        <w:rPr>
          <w:rFonts w:eastAsia="Arial"/>
          <w:color w:val="auto"/>
        </w:rPr>
        <w:t xml:space="preserve"> £</w:t>
      </w:r>
      <w:r w:rsidR="009E7540" w:rsidRPr="00806612">
        <w:rPr>
          <w:rFonts w:eastAsia="Arial"/>
          <w:color w:val="auto"/>
        </w:rPr>
        <w:t>15</w:t>
      </w:r>
      <w:r w:rsidRPr="00806612">
        <w:rPr>
          <w:rFonts w:eastAsia="Arial"/>
          <w:color w:val="auto"/>
        </w:rPr>
        <w:t>,</w:t>
      </w:r>
      <w:r w:rsidR="009E7540" w:rsidRPr="00806612">
        <w:rPr>
          <w:rFonts w:eastAsia="Arial"/>
          <w:color w:val="auto"/>
        </w:rPr>
        <w:t>000</w:t>
      </w:r>
      <w:r w:rsidR="00C45FFF" w:rsidRPr="00806612">
        <w:rPr>
          <w:rFonts w:eastAsia="Arial"/>
          <w:color w:val="auto"/>
        </w:rPr>
        <w:t xml:space="preserve"> per </w:t>
      </w:r>
      <w:r w:rsidRPr="00806612">
        <w:rPr>
          <w:rFonts w:eastAsia="Arial"/>
          <w:color w:val="auto"/>
        </w:rPr>
        <w:t xml:space="preserve">QALY </w:t>
      </w:r>
      <w:r w:rsidR="00C45FFF" w:rsidRPr="00806612">
        <w:rPr>
          <w:rFonts w:eastAsia="Arial"/>
          <w:color w:val="auto"/>
        </w:rPr>
        <w:t>gained</w:t>
      </w:r>
      <w:r w:rsidRPr="00806612">
        <w:rPr>
          <w:rFonts w:eastAsia="Arial"/>
          <w:color w:val="auto"/>
        </w:rPr>
        <w:t xml:space="preserve"> per index family assessed). The uncertainties relate to the generalisability of the input data to the FH patients and FH services in the UK</w:t>
      </w:r>
      <w:r w:rsidR="00C45FFF" w:rsidRPr="00806612">
        <w:rPr>
          <w:rFonts w:eastAsia="Arial"/>
          <w:color w:val="auto"/>
        </w:rPr>
        <w:t>,</w:t>
      </w:r>
      <w:r w:rsidRPr="00806612">
        <w:rPr>
          <w:rFonts w:eastAsia="Arial"/>
          <w:color w:val="auto"/>
        </w:rPr>
        <w:t xml:space="preserve"> hence the generalisability of the cost-effectiveness results, and the effect of cholesterol burden on CVD risk.</w:t>
      </w:r>
    </w:p>
    <w:p w14:paraId="65BE6271" w14:textId="64402237" w:rsidR="003F27A7" w:rsidRPr="00806612" w:rsidRDefault="003F27A7" w:rsidP="003F27A7">
      <w:pPr>
        <w:pStyle w:val="53BheadHeadingsHeadingstyles"/>
        <w:rPr>
          <w:rFonts w:eastAsia="Arial"/>
        </w:rPr>
      </w:pPr>
      <w:r w:rsidRPr="00806612">
        <w:rPr>
          <w:rFonts w:eastAsia="Arial"/>
        </w:rPr>
        <w:t xml:space="preserve">Acceptability of </w:t>
      </w:r>
      <w:r w:rsidR="00102DA7" w:rsidRPr="00806612">
        <w:rPr>
          <w:rFonts w:eastAsia="Arial"/>
        </w:rPr>
        <w:t>cascade-testing proto</w:t>
      </w:r>
      <w:r w:rsidRPr="00806612">
        <w:rPr>
          <w:rFonts w:eastAsia="Arial"/>
        </w:rPr>
        <w:t xml:space="preserve">cols for </w:t>
      </w:r>
      <w:r w:rsidR="00780801" w:rsidRPr="00806612">
        <w:rPr>
          <w:rFonts w:eastAsia="Arial"/>
        </w:rPr>
        <w:t>familial hypercholesterolaemia</w:t>
      </w:r>
      <w:r w:rsidRPr="00806612">
        <w:rPr>
          <w:rFonts w:eastAsia="Arial"/>
        </w:rPr>
        <w:t xml:space="preserve"> to patients and health professionals</w:t>
      </w:r>
    </w:p>
    <w:p w14:paraId="53D371CD" w14:textId="3B0779DC" w:rsidR="003F27A7" w:rsidRPr="00806612" w:rsidRDefault="003F27A7" w:rsidP="003F27A7">
      <w:pPr>
        <w:pStyle w:val="602TextfoTextstylesTextstyles"/>
        <w:rPr>
          <w:rFonts w:eastAsia="Arial"/>
          <w:color w:val="auto"/>
        </w:rPr>
      </w:pPr>
      <w:r w:rsidRPr="00806612">
        <w:rPr>
          <w:rFonts w:eastAsia="Arial"/>
          <w:color w:val="auto"/>
        </w:rPr>
        <w:t xml:space="preserve">The qualitative study in two UK settings with a purposeful sample of </w:t>
      </w:r>
      <w:r w:rsidR="009E7540" w:rsidRPr="00806612">
        <w:rPr>
          <w:rFonts w:eastAsia="Arial"/>
          <w:color w:val="auto"/>
        </w:rPr>
        <w:t>40</w:t>
      </w:r>
      <w:r w:rsidRPr="00806612">
        <w:rPr>
          <w:rFonts w:eastAsia="Arial"/>
          <w:color w:val="auto"/>
        </w:rPr>
        <w:t xml:space="preserve"> index patients, relatives and health professionals found </w:t>
      </w:r>
      <w:r w:rsidR="00780801" w:rsidRPr="00806612">
        <w:rPr>
          <w:rFonts w:eastAsia="Arial"/>
          <w:color w:val="auto"/>
        </w:rPr>
        <w:t xml:space="preserve">that </w:t>
      </w:r>
      <w:r w:rsidRPr="00806612">
        <w:rPr>
          <w:rFonts w:eastAsia="Arial"/>
          <w:color w:val="auto"/>
        </w:rPr>
        <w:t>a solely indirect contact approach was often problematic. A service-led direct</w:t>
      </w:r>
      <w:r w:rsidR="00780801" w:rsidRPr="00806612">
        <w:rPr>
          <w:rFonts w:eastAsia="Arial"/>
          <w:color w:val="auto"/>
        </w:rPr>
        <w:t>-</w:t>
      </w:r>
      <w:r w:rsidRPr="00806612">
        <w:rPr>
          <w:rFonts w:eastAsia="Arial"/>
          <w:color w:val="auto"/>
        </w:rPr>
        <w:t>contact approach was more reliable and effective. Flexibly combining approaches (using either or both)</w:t>
      </w:r>
      <w:r w:rsidR="004A34CE" w:rsidRPr="00806612">
        <w:rPr>
          <w:rFonts w:eastAsia="Arial"/>
          <w:color w:val="auto"/>
        </w:rPr>
        <w:t>,</w:t>
      </w:r>
      <w:r w:rsidRPr="00806612">
        <w:rPr>
          <w:rFonts w:eastAsia="Arial"/>
          <w:color w:val="auto"/>
        </w:rPr>
        <w:t xml:space="preserve"> guided by consultation with each index patient and tailored to differing relationships within families</w:t>
      </w:r>
      <w:r w:rsidR="004A34CE" w:rsidRPr="00806612">
        <w:rPr>
          <w:rFonts w:eastAsia="Arial"/>
          <w:color w:val="auto"/>
        </w:rPr>
        <w:t>,</w:t>
      </w:r>
      <w:r w:rsidRPr="00806612">
        <w:rPr>
          <w:rFonts w:eastAsia="Arial"/>
          <w:color w:val="auto"/>
        </w:rPr>
        <w:t xml:space="preserve"> may have greater acceptability and success to facilitate uptake of cascade testing.</w:t>
      </w:r>
      <w:r w:rsidRPr="00806612">
        <w:rPr>
          <w:color w:val="auto"/>
        </w:rPr>
        <w:t xml:space="preserve"> </w:t>
      </w:r>
      <w:r w:rsidRPr="00806612">
        <w:rPr>
          <w:rFonts w:eastAsia="Arial"/>
          <w:color w:val="auto"/>
        </w:rPr>
        <w:t>Experience related to quality of communication about FH, the accessibility and organisation of pathways, and continuity of care further determined acceptability of approach. A FH specialist nurse-led model providing adequate time for enhanced communication and continuity of care for families from commencement and throughout the cascade</w:t>
      </w:r>
      <w:r w:rsidR="00AD3C62" w:rsidRPr="00806612">
        <w:rPr>
          <w:rFonts w:eastAsia="Arial"/>
          <w:color w:val="auto"/>
        </w:rPr>
        <w:t>-</w:t>
      </w:r>
      <w:r w:rsidRPr="00806612">
        <w:rPr>
          <w:rFonts w:eastAsia="Arial"/>
          <w:color w:val="auto"/>
        </w:rPr>
        <w:t>testing pathway was preferred and strongly supported.</w:t>
      </w:r>
    </w:p>
    <w:p w14:paraId="71C19CC3" w14:textId="77777777" w:rsidR="003F27A7" w:rsidRPr="00806612" w:rsidRDefault="003F27A7" w:rsidP="007A3978">
      <w:pPr>
        <w:pStyle w:val="52AheadHeadingsHeadingstyles"/>
        <w:rPr>
          <w:rFonts w:eastAsia="Arial"/>
        </w:rPr>
      </w:pPr>
      <w:r w:rsidRPr="00806612">
        <w:rPr>
          <w:rFonts w:eastAsia="Arial"/>
        </w:rPr>
        <w:lastRenderedPageBreak/>
        <w:t>Conclusion</w:t>
      </w:r>
    </w:p>
    <w:p w14:paraId="2BA7D622" w14:textId="66382CF0" w:rsidR="003F27A7" w:rsidRPr="00806612" w:rsidRDefault="003F27A7" w:rsidP="003F27A7">
      <w:pPr>
        <w:pStyle w:val="602TextfoTextstylesTextstyles"/>
        <w:rPr>
          <w:rFonts w:eastAsia="Calibri"/>
          <w:color w:val="auto"/>
        </w:rPr>
      </w:pPr>
      <w:r w:rsidRPr="00806612">
        <w:rPr>
          <w:rFonts w:eastAsia="Arial"/>
          <w:color w:val="auto"/>
        </w:rPr>
        <w:t>The analysis of PASS database</w:t>
      </w:r>
      <w:r w:rsidR="007A3978" w:rsidRPr="00806612">
        <w:rPr>
          <w:rFonts w:eastAsia="Arial"/>
          <w:color w:val="auto"/>
        </w:rPr>
        <w:t>s</w:t>
      </w:r>
      <w:r w:rsidRPr="00806612">
        <w:rPr>
          <w:rFonts w:eastAsia="Arial"/>
          <w:color w:val="auto"/>
        </w:rPr>
        <w:t xml:space="preserve"> suggested that protocols </w:t>
      </w:r>
      <w:r w:rsidR="007A3978" w:rsidRPr="00806612">
        <w:rPr>
          <w:rFonts w:eastAsia="Arial"/>
          <w:color w:val="auto"/>
        </w:rPr>
        <w:t>that</w:t>
      </w:r>
      <w:r w:rsidRPr="00806612">
        <w:rPr>
          <w:rFonts w:eastAsia="Arial"/>
          <w:color w:val="auto"/>
        </w:rPr>
        <w:t xml:space="preserve"> involved a more direct approach to relatives led to increased completion of cascade testing</w:t>
      </w:r>
      <w:r w:rsidR="007D2F62" w:rsidRPr="00806612">
        <w:rPr>
          <w:rFonts w:eastAsia="Arial"/>
          <w:color w:val="auto"/>
        </w:rPr>
        <w:t>,</w:t>
      </w:r>
      <w:r w:rsidRPr="00806612">
        <w:rPr>
          <w:rFonts w:eastAsia="Arial"/>
          <w:color w:val="auto"/>
        </w:rPr>
        <w:t xml:space="preserve"> with qualitative interviews supporting this service-led direct approach. In the related systematic review, limited evidence from </w:t>
      </w:r>
      <w:r w:rsidR="007D2F62" w:rsidRPr="00806612">
        <w:rPr>
          <w:rFonts w:eastAsia="Arial"/>
          <w:color w:val="auto"/>
        </w:rPr>
        <w:t>four</w:t>
      </w:r>
      <w:r w:rsidRPr="00806612">
        <w:rPr>
          <w:rFonts w:eastAsia="Arial"/>
          <w:color w:val="auto"/>
        </w:rPr>
        <w:t xml:space="preserve"> low</w:t>
      </w:r>
      <w:r w:rsidR="007D2F62" w:rsidRPr="00806612">
        <w:rPr>
          <w:rFonts w:eastAsia="Arial"/>
          <w:color w:val="auto"/>
        </w:rPr>
        <w:t>-</w:t>
      </w:r>
      <w:r w:rsidRPr="00806612">
        <w:rPr>
          <w:rFonts w:eastAsia="Arial"/>
          <w:color w:val="auto"/>
        </w:rPr>
        <w:t xml:space="preserve">quality studies indicated </w:t>
      </w:r>
      <w:r w:rsidR="006D0EB9" w:rsidRPr="00806612">
        <w:rPr>
          <w:rFonts w:eastAsia="Arial"/>
          <w:color w:val="auto"/>
        </w:rPr>
        <w:t xml:space="preserve">that </w:t>
      </w:r>
      <w:r w:rsidRPr="00806612">
        <w:rPr>
          <w:rFonts w:eastAsia="Arial"/>
          <w:color w:val="auto"/>
        </w:rPr>
        <w:t>the combined approach</w:t>
      </w:r>
      <w:r w:rsidRPr="00806612">
        <w:rPr>
          <w:color w:val="auto"/>
        </w:rPr>
        <w:t xml:space="preserve"> (</w:t>
      </w:r>
      <w:r w:rsidR="006D0EB9" w:rsidRPr="00806612">
        <w:rPr>
          <w:rFonts w:eastAsia="Arial"/>
          <w:color w:val="auto"/>
        </w:rPr>
        <w:t>i.e.</w:t>
      </w:r>
      <w:r w:rsidRPr="00806612">
        <w:rPr>
          <w:rFonts w:eastAsia="Arial"/>
          <w:color w:val="auto"/>
        </w:rPr>
        <w:t xml:space="preserve"> health professionals directly contacting </w:t>
      </w:r>
      <w:r w:rsidR="006D0EB9" w:rsidRPr="00806612">
        <w:rPr>
          <w:rFonts w:eastAsia="Arial"/>
          <w:color w:val="auto"/>
        </w:rPr>
        <w:t xml:space="preserve">some </w:t>
      </w:r>
      <w:r w:rsidRPr="00806612">
        <w:rPr>
          <w:rFonts w:eastAsia="Arial"/>
          <w:color w:val="auto"/>
        </w:rPr>
        <w:t xml:space="preserve">relatives and </w:t>
      </w:r>
      <w:r w:rsidR="00B90668" w:rsidRPr="00806612">
        <w:rPr>
          <w:rFonts w:eastAsia="Arial"/>
          <w:color w:val="auto"/>
        </w:rPr>
        <w:t xml:space="preserve">contacting others </w:t>
      </w:r>
      <w:r w:rsidRPr="00806612">
        <w:rPr>
          <w:rFonts w:eastAsia="Arial"/>
          <w:color w:val="auto"/>
        </w:rPr>
        <w:t xml:space="preserve">indirectly through index cases) may </w:t>
      </w:r>
      <w:r w:rsidR="006D0EB9" w:rsidRPr="00806612">
        <w:rPr>
          <w:rFonts w:eastAsia="Arial"/>
          <w:color w:val="auto"/>
        </w:rPr>
        <w:t xml:space="preserve">result in </w:t>
      </w:r>
      <w:r w:rsidRPr="00806612">
        <w:rPr>
          <w:rFonts w:eastAsia="Arial"/>
          <w:color w:val="auto"/>
        </w:rPr>
        <w:t>more relatives</w:t>
      </w:r>
      <w:r w:rsidR="006D0EB9" w:rsidRPr="00806612">
        <w:rPr>
          <w:rFonts w:eastAsia="Arial"/>
          <w:color w:val="auto"/>
        </w:rPr>
        <w:t xml:space="preserve"> being tested</w:t>
      </w:r>
      <w:r w:rsidRPr="00806612">
        <w:rPr>
          <w:rFonts w:eastAsia="Arial"/>
          <w:color w:val="auto"/>
        </w:rPr>
        <w:t xml:space="preserve"> than </w:t>
      </w:r>
      <w:r w:rsidR="006D0EB9" w:rsidRPr="00806612">
        <w:rPr>
          <w:rFonts w:eastAsia="Arial"/>
          <w:color w:val="auto"/>
        </w:rPr>
        <w:t xml:space="preserve">the </w:t>
      </w:r>
      <w:r w:rsidRPr="00806612">
        <w:rPr>
          <w:rFonts w:eastAsia="Arial"/>
          <w:color w:val="auto"/>
        </w:rPr>
        <w:t>direct</w:t>
      </w:r>
      <w:r w:rsidR="006D0EB9" w:rsidRPr="00806612">
        <w:rPr>
          <w:rFonts w:eastAsia="Arial"/>
          <w:color w:val="auto"/>
        </w:rPr>
        <w:t xml:space="preserve"> approach</w:t>
      </w:r>
      <w:r w:rsidRPr="00806612">
        <w:rPr>
          <w:rFonts w:eastAsia="Arial"/>
          <w:color w:val="auto"/>
        </w:rPr>
        <w:t>. The flexibility offered by the combined approach was also attractive to patients interviewed in the study. Findings from the PASS analysis were at risk of bias given the observational nature of the data.</w:t>
      </w:r>
    </w:p>
    <w:p w14:paraId="60CEA267" w14:textId="5F891BFE" w:rsidR="003F27A7" w:rsidRPr="00806612" w:rsidRDefault="003F27A7" w:rsidP="003F27A7">
      <w:pPr>
        <w:pStyle w:val="602TextfoTextstylesTextstyles"/>
        <w:rPr>
          <w:rFonts w:eastAsia="Arial"/>
          <w:color w:val="auto"/>
        </w:rPr>
      </w:pPr>
      <w:r w:rsidRPr="00806612">
        <w:rPr>
          <w:rFonts w:eastAsia="Arial"/>
          <w:color w:val="auto"/>
        </w:rPr>
        <w:t>Epidemiological analysis of FH</w:t>
      </w:r>
      <w:r w:rsidR="00B90668" w:rsidRPr="00806612">
        <w:rPr>
          <w:rFonts w:eastAsia="Arial"/>
          <w:color w:val="auto"/>
        </w:rPr>
        <w:t>-</w:t>
      </w:r>
      <w:r w:rsidRPr="00806612">
        <w:rPr>
          <w:rFonts w:eastAsia="Arial"/>
          <w:color w:val="auto"/>
        </w:rPr>
        <w:t xml:space="preserve">coded patients in primary care databases informed treatment patterns, identifying </w:t>
      </w:r>
      <w:r w:rsidR="00B90668" w:rsidRPr="00806612">
        <w:rPr>
          <w:rFonts w:eastAsia="Arial"/>
          <w:color w:val="auto"/>
        </w:rPr>
        <w:t xml:space="preserve">that </w:t>
      </w:r>
      <w:r w:rsidRPr="00806612">
        <w:rPr>
          <w:rFonts w:eastAsia="Arial"/>
          <w:color w:val="auto"/>
        </w:rPr>
        <w:t xml:space="preserve">only </w:t>
      </w:r>
      <w:r w:rsidR="00B42936" w:rsidRPr="00806612">
        <w:rPr>
          <w:rFonts w:eastAsia="Arial"/>
          <w:color w:val="auto"/>
        </w:rPr>
        <w:t>one-quarter</w:t>
      </w:r>
      <w:r w:rsidRPr="00806612">
        <w:rPr>
          <w:rFonts w:eastAsia="Arial"/>
          <w:color w:val="auto"/>
        </w:rPr>
        <w:t xml:space="preserve"> of individuals start treatment within </w:t>
      </w:r>
      <w:r w:rsidR="009E7540" w:rsidRPr="00806612">
        <w:rPr>
          <w:rFonts w:eastAsia="Arial"/>
          <w:color w:val="auto"/>
        </w:rPr>
        <w:t>2</w:t>
      </w:r>
      <w:r w:rsidRPr="00806612">
        <w:rPr>
          <w:rFonts w:eastAsia="Arial"/>
          <w:color w:val="auto"/>
        </w:rPr>
        <w:t xml:space="preserve"> year</w:t>
      </w:r>
      <w:r w:rsidR="00B90668" w:rsidRPr="00806612">
        <w:rPr>
          <w:rFonts w:eastAsia="Arial"/>
          <w:color w:val="auto"/>
        </w:rPr>
        <w:t>s</w:t>
      </w:r>
      <w:r w:rsidRPr="00806612">
        <w:rPr>
          <w:rFonts w:eastAsia="Arial"/>
          <w:color w:val="auto"/>
        </w:rPr>
        <w:t>, and</w:t>
      </w:r>
      <w:r w:rsidR="00E7168B" w:rsidRPr="00806612">
        <w:rPr>
          <w:rFonts w:eastAsia="Arial"/>
          <w:color w:val="auto"/>
        </w:rPr>
        <w:t>, of</w:t>
      </w:r>
      <w:r w:rsidRPr="00806612">
        <w:rPr>
          <w:rFonts w:eastAsia="Arial"/>
          <w:color w:val="auto"/>
        </w:rPr>
        <w:t xml:space="preserve"> those treated</w:t>
      </w:r>
      <w:r w:rsidR="00E7168B" w:rsidRPr="00806612">
        <w:rPr>
          <w:rFonts w:eastAsia="Arial"/>
          <w:color w:val="auto"/>
        </w:rPr>
        <w:t>,</w:t>
      </w:r>
      <w:r w:rsidRPr="00806612">
        <w:rPr>
          <w:rFonts w:eastAsia="Arial"/>
          <w:color w:val="auto"/>
        </w:rPr>
        <w:t xml:space="preserve"> only </w:t>
      </w:r>
      <w:r w:rsidR="009E7540" w:rsidRPr="00806612">
        <w:rPr>
          <w:rFonts w:eastAsia="Arial"/>
          <w:color w:val="auto"/>
        </w:rPr>
        <w:t>30</w:t>
      </w:r>
      <w:r w:rsidRPr="00806612">
        <w:rPr>
          <w:rFonts w:eastAsia="Arial"/>
          <w:color w:val="auto"/>
        </w:rPr>
        <w:t>% reach LDL</w:t>
      </w:r>
      <w:r w:rsidR="00E7168B" w:rsidRPr="00806612">
        <w:rPr>
          <w:rFonts w:eastAsia="Arial"/>
          <w:color w:val="auto"/>
        </w:rPr>
        <w:t>-C</w:t>
      </w:r>
      <w:r w:rsidRPr="00806612">
        <w:rPr>
          <w:rFonts w:eastAsia="Arial"/>
          <w:color w:val="auto"/>
        </w:rPr>
        <w:t xml:space="preserve"> reduction levels recommended by NICE FH guidelines.</w:t>
      </w:r>
    </w:p>
    <w:p w14:paraId="72393144" w14:textId="7D947993" w:rsidR="003F27A7" w:rsidRPr="00806612" w:rsidRDefault="00E7168B" w:rsidP="003F27A7">
      <w:pPr>
        <w:pStyle w:val="602TextfoTextstylesTextstyles"/>
        <w:rPr>
          <w:rFonts w:eastAsia="Arial"/>
          <w:color w:val="auto"/>
        </w:rPr>
      </w:pPr>
      <w:r w:rsidRPr="00806612">
        <w:rPr>
          <w:rFonts w:eastAsia="Arial"/>
          <w:color w:val="auto"/>
        </w:rPr>
        <w:t>The p</w:t>
      </w:r>
      <w:r w:rsidR="003F27A7" w:rsidRPr="00806612">
        <w:rPr>
          <w:rFonts w:eastAsia="Arial"/>
          <w:color w:val="auto"/>
        </w:rPr>
        <w:t>rimary care data set and the specialist FH (</w:t>
      </w:r>
      <w:r w:rsidR="006F639D" w:rsidRPr="00806612">
        <w:rPr>
          <w:rFonts w:eastAsia="Arial"/>
          <w:color w:val="auto"/>
        </w:rPr>
        <w:t xml:space="preserve">Simon </w:t>
      </w:r>
      <w:r w:rsidR="003F27A7" w:rsidRPr="00806612">
        <w:rPr>
          <w:rFonts w:eastAsia="Arial"/>
          <w:color w:val="auto"/>
        </w:rPr>
        <w:t xml:space="preserve">Broome) register both confirmed that (long-term) CVD risk is greater </w:t>
      </w:r>
      <w:r w:rsidRPr="00806612">
        <w:rPr>
          <w:rFonts w:eastAsia="Arial"/>
          <w:color w:val="auto"/>
        </w:rPr>
        <w:t>among</w:t>
      </w:r>
      <w:r w:rsidR="003F27A7" w:rsidRPr="00806612">
        <w:rPr>
          <w:rFonts w:eastAsia="Arial"/>
          <w:color w:val="auto"/>
        </w:rPr>
        <w:t xml:space="preserve"> FH patients </w:t>
      </w:r>
      <w:r w:rsidRPr="00806612">
        <w:rPr>
          <w:rFonts w:eastAsia="Arial"/>
          <w:color w:val="auto"/>
        </w:rPr>
        <w:t>than among</w:t>
      </w:r>
      <w:r w:rsidR="003F27A7" w:rsidRPr="00806612">
        <w:rPr>
          <w:rFonts w:eastAsia="Arial"/>
          <w:color w:val="auto"/>
        </w:rPr>
        <w:t xml:space="preserve"> non-FH patients and</w:t>
      </w:r>
      <w:r w:rsidRPr="00806612">
        <w:rPr>
          <w:rFonts w:eastAsia="Arial"/>
          <w:color w:val="auto"/>
        </w:rPr>
        <w:t xml:space="preserve"> the</w:t>
      </w:r>
      <w:r w:rsidR="003F27A7" w:rsidRPr="00806612">
        <w:rPr>
          <w:rFonts w:eastAsia="Arial"/>
          <w:color w:val="auto"/>
        </w:rPr>
        <w:t xml:space="preserve"> general population. This was both for overall risk and risk of specific CVD conditions (</w:t>
      </w:r>
      <w:r w:rsidRPr="00806612">
        <w:rPr>
          <w:rFonts w:eastAsia="Arial"/>
          <w:color w:val="auto"/>
        </w:rPr>
        <w:t xml:space="preserve">e.g. </w:t>
      </w:r>
      <w:r w:rsidR="003F27A7" w:rsidRPr="00806612">
        <w:rPr>
          <w:rFonts w:eastAsia="Arial"/>
          <w:color w:val="auto"/>
        </w:rPr>
        <w:t>CHD</w:t>
      </w:r>
      <w:r w:rsidRPr="00806612">
        <w:rPr>
          <w:rFonts w:eastAsia="Arial"/>
          <w:color w:val="auto"/>
        </w:rPr>
        <w:t>,</w:t>
      </w:r>
      <w:r w:rsidR="003F27A7" w:rsidRPr="00806612">
        <w:rPr>
          <w:rFonts w:eastAsia="Arial"/>
          <w:color w:val="auto"/>
        </w:rPr>
        <w:t xml:space="preserve"> </w:t>
      </w:r>
      <w:r w:rsidRPr="00806612">
        <w:rPr>
          <w:rFonts w:eastAsia="Arial"/>
          <w:color w:val="auto"/>
        </w:rPr>
        <w:t>s</w:t>
      </w:r>
      <w:r w:rsidR="003F27A7" w:rsidRPr="00806612">
        <w:rPr>
          <w:rFonts w:eastAsia="Arial"/>
          <w:color w:val="auto"/>
        </w:rPr>
        <w:t>troke</w:t>
      </w:r>
      <w:r w:rsidRPr="00806612">
        <w:rPr>
          <w:rFonts w:eastAsia="Arial"/>
          <w:color w:val="auto"/>
        </w:rPr>
        <w:t>,</w:t>
      </w:r>
      <w:r w:rsidR="003F27A7" w:rsidRPr="00806612">
        <w:rPr>
          <w:rFonts w:eastAsia="Arial"/>
          <w:color w:val="auto"/>
        </w:rPr>
        <w:t xml:space="preserve"> PVD). The FH register also demonstrated comparatively poorer outcomes </w:t>
      </w:r>
      <w:r w:rsidRPr="00806612">
        <w:rPr>
          <w:rFonts w:eastAsia="Arial"/>
          <w:color w:val="auto"/>
        </w:rPr>
        <w:t>among</w:t>
      </w:r>
      <w:r w:rsidR="003F27A7" w:rsidRPr="00806612">
        <w:rPr>
          <w:rFonts w:eastAsia="Arial"/>
          <w:color w:val="auto"/>
        </w:rPr>
        <w:t xml:space="preserve"> women and younger patients.</w:t>
      </w:r>
    </w:p>
    <w:p w14:paraId="1723F478" w14:textId="19D49DF3" w:rsidR="003F27A7" w:rsidRPr="00806612" w:rsidRDefault="003F27A7" w:rsidP="003F27A7">
      <w:pPr>
        <w:pStyle w:val="602TextfoTextstylesTextstyles"/>
        <w:rPr>
          <w:rFonts w:eastAsia="Arial"/>
          <w:color w:val="auto"/>
        </w:rPr>
      </w:pPr>
      <w:r w:rsidRPr="00806612">
        <w:rPr>
          <w:rFonts w:eastAsia="Arial"/>
          <w:color w:val="auto"/>
        </w:rPr>
        <w:t>In the cost-effectiveness analysis, the cascade</w:t>
      </w:r>
      <w:r w:rsidR="00E7168B" w:rsidRPr="00806612">
        <w:rPr>
          <w:rFonts w:eastAsia="Arial"/>
          <w:color w:val="auto"/>
        </w:rPr>
        <w:t>-testing</w:t>
      </w:r>
      <w:r w:rsidRPr="00806612">
        <w:rPr>
          <w:rFonts w:eastAsia="Arial"/>
          <w:color w:val="auto"/>
        </w:rPr>
        <w:t xml:space="preserve"> protocols diagnosing the most relatives and providing the best value for money were those </w:t>
      </w:r>
      <w:r w:rsidR="00E7168B" w:rsidRPr="00806612">
        <w:rPr>
          <w:rFonts w:eastAsia="Arial"/>
          <w:color w:val="auto"/>
        </w:rPr>
        <w:t>in which</w:t>
      </w:r>
      <w:r w:rsidRPr="00806612">
        <w:rPr>
          <w:rFonts w:eastAsia="Arial"/>
          <w:color w:val="auto"/>
        </w:rPr>
        <w:t xml:space="preserve"> index cases were selected for genetic testing, based on current criteria used by Wales and Wessex FH services, and involved the FH service directly contacting relatives, and contacting the </w:t>
      </w:r>
      <w:r w:rsidR="00B42936" w:rsidRPr="00806612">
        <w:rPr>
          <w:rFonts w:eastAsia="Arial"/>
          <w:color w:val="auto"/>
        </w:rPr>
        <w:t>second-degree rel</w:t>
      </w:r>
      <w:r w:rsidRPr="00806612">
        <w:rPr>
          <w:rFonts w:eastAsia="Arial"/>
          <w:color w:val="auto"/>
        </w:rPr>
        <w:t xml:space="preserve">atives even if their </w:t>
      </w:r>
      <w:r w:rsidR="00B42936" w:rsidRPr="00806612">
        <w:rPr>
          <w:rFonts w:eastAsia="Arial"/>
          <w:color w:val="auto"/>
        </w:rPr>
        <w:t>first-</w:t>
      </w:r>
      <w:r w:rsidRPr="00806612">
        <w:rPr>
          <w:rFonts w:eastAsia="Arial"/>
          <w:color w:val="auto"/>
        </w:rPr>
        <w:t xml:space="preserve">degree relative has not been tested. Focusing genetic testing on relatives not taking LLT and with LDL-C </w:t>
      </w:r>
      <w:r w:rsidR="00DC6C58" w:rsidRPr="00806612">
        <w:rPr>
          <w:rFonts w:eastAsia="Arial"/>
          <w:color w:val="auto"/>
        </w:rPr>
        <w:t xml:space="preserve">of </w:t>
      </w:r>
      <w:r w:rsidRPr="00806612">
        <w:rPr>
          <w:rFonts w:eastAsia="Arial"/>
          <w:color w:val="auto"/>
        </w:rPr>
        <w:t xml:space="preserve">around </w:t>
      </w:r>
      <w:r w:rsidR="009E7540" w:rsidRPr="00806612">
        <w:rPr>
          <w:rFonts w:eastAsia="Arial"/>
          <w:color w:val="auto"/>
        </w:rPr>
        <w:t>2</w:t>
      </w:r>
      <w:r w:rsidR="00DC6C58" w:rsidRPr="00806612">
        <w:rPr>
          <w:rFonts w:eastAsia="Arial"/>
          <w:color w:val="auto"/>
        </w:rPr>
        <w:t>–</w:t>
      </w:r>
      <w:r w:rsidR="009E7540" w:rsidRPr="00806612">
        <w:rPr>
          <w:rFonts w:eastAsia="Arial"/>
          <w:color w:val="auto"/>
        </w:rPr>
        <w:t>6</w:t>
      </w:r>
      <w:r w:rsidR="00DC6C58" w:rsidRPr="00806612">
        <w:rPr>
          <w:rFonts w:eastAsia="Arial"/>
          <w:color w:val="auto"/>
        </w:rPr>
        <w:t> </w:t>
      </w:r>
      <w:r w:rsidRPr="00806612">
        <w:rPr>
          <w:rFonts w:eastAsia="Arial"/>
          <w:color w:val="auto"/>
        </w:rPr>
        <w:t>mmol/l (depending on age), with diagnosis of other relatives based on LDL-C levels, is better value for money for the NHS than offering genetic testing to all.</w:t>
      </w:r>
    </w:p>
    <w:p w14:paraId="1D855C6D" w14:textId="26C9906B" w:rsidR="00393701" w:rsidRPr="00806612" w:rsidRDefault="00393701" w:rsidP="00393701">
      <w:pPr>
        <w:pStyle w:val="53BheadHeadingsHeadingstyles"/>
        <w:rPr>
          <w:rFonts w:eastAsia="Arial"/>
        </w:rPr>
      </w:pPr>
      <w:r w:rsidRPr="00806612">
        <w:rPr>
          <w:rFonts w:eastAsia="Arial"/>
        </w:rPr>
        <w:t>L</w:t>
      </w:r>
      <w:r w:rsidR="003F27A7" w:rsidRPr="00806612">
        <w:rPr>
          <w:rFonts w:eastAsia="Arial"/>
        </w:rPr>
        <w:t>imitations</w:t>
      </w:r>
    </w:p>
    <w:p w14:paraId="59664F52" w14:textId="7EE4DB1E" w:rsidR="003F27A7" w:rsidRPr="00806612" w:rsidRDefault="00393701" w:rsidP="003F27A7">
      <w:pPr>
        <w:pStyle w:val="602TextfoTextstylesTextstyles"/>
        <w:rPr>
          <w:rFonts w:eastAsia="Arial"/>
          <w:color w:val="auto"/>
        </w:rPr>
      </w:pPr>
      <w:r w:rsidRPr="00806612">
        <w:rPr>
          <w:rFonts w:eastAsia="Arial"/>
          <w:color w:val="auto"/>
        </w:rPr>
        <w:t>T</w:t>
      </w:r>
      <w:r w:rsidR="003F27A7" w:rsidRPr="00806612">
        <w:rPr>
          <w:rFonts w:eastAsia="Arial"/>
          <w:color w:val="auto"/>
        </w:rPr>
        <w:t>he systematic reviews on contact strategies identified a few low</w:t>
      </w:r>
      <w:r w:rsidRPr="00806612">
        <w:rPr>
          <w:rFonts w:eastAsia="Arial"/>
          <w:color w:val="auto"/>
        </w:rPr>
        <w:t>-</w:t>
      </w:r>
      <w:r w:rsidR="003F27A7" w:rsidRPr="00806612">
        <w:rPr>
          <w:rFonts w:eastAsia="Arial"/>
          <w:color w:val="auto"/>
        </w:rPr>
        <w:t xml:space="preserve">quality studies and no relevant studies on diagnostic accuracy. These could not be used in the cost-effectiveness analysis. The CPRD primary care data set defined FH as patients coded with FH in primary care. We acknowledge </w:t>
      </w:r>
      <w:r w:rsidRPr="00806612">
        <w:rPr>
          <w:rFonts w:eastAsia="Arial"/>
          <w:color w:val="auto"/>
        </w:rPr>
        <w:t xml:space="preserve">that </w:t>
      </w:r>
      <w:r w:rsidR="003F27A7" w:rsidRPr="00806612">
        <w:rPr>
          <w:rFonts w:eastAsia="Arial"/>
          <w:color w:val="auto"/>
        </w:rPr>
        <w:t xml:space="preserve">this may not be accurate. The major limitations of the cost-effectiveness analyses related to the assumptions required, namely about the generalisability of the available data to FH patients and FH services, about the effect of cholesterol burden on CVD risk and long-term CVD risk. Hence, there is uncertainty about the generalisability of the cost-effectiveness results to clinical practice. </w:t>
      </w:r>
      <w:r w:rsidR="00C45FFF" w:rsidRPr="00806612">
        <w:rPr>
          <w:rFonts w:eastAsia="Arial"/>
          <w:color w:val="auto"/>
        </w:rPr>
        <w:t>Furthermore</w:t>
      </w:r>
      <w:r w:rsidR="003F27A7" w:rsidRPr="00806612">
        <w:rPr>
          <w:rFonts w:eastAsia="Arial"/>
          <w:color w:val="auto"/>
        </w:rPr>
        <w:t>, patient recruitment for interviews was limited to white English-speaking</w:t>
      </w:r>
      <w:r w:rsidR="001A60BB" w:rsidRPr="00806612">
        <w:rPr>
          <w:rFonts w:eastAsia="Arial"/>
          <w:color w:val="auto"/>
        </w:rPr>
        <w:t xml:space="preserve"> patients,</w:t>
      </w:r>
      <w:r w:rsidR="003F27A7" w:rsidRPr="00806612">
        <w:rPr>
          <w:rFonts w:eastAsia="Arial"/>
          <w:color w:val="auto"/>
        </w:rPr>
        <w:t xml:space="preserve"> and genetic counsellors were not available for interviews.</w:t>
      </w:r>
    </w:p>
    <w:p w14:paraId="44FDF1AD" w14:textId="2031B0E2" w:rsidR="003F27A7" w:rsidRPr="00806612" w:rsidRDefault="003F27A7" w:rsidP="003F27A7">
      <w:pPr>
        <w:pStyle w:val="602TextfoTextstylesTextstyles"/>
        <w:rPr>
          <w:rFonts w:eastAsia="Arial"/>
          <w:color w:val="auto"/>
        </w:rPr>
      </w:pPr>
      <w:r w:rsidRPr="00806612">
        <w:rPr>
          <w:rFonts w:eastAsia="Arial"/>
          <w:color w:val="auto"/>
        </w:rPr>
        <w:t xml:space="preserve">These findings are consistent with the NICE guideline recommendations. The further elaboration on the most effective protocol, specifically testing </w:t>
      </w:r>
      <w:r w:rsidR="00B42936" w:rsidRPr="00806612">
        <w:rPr>
          <w:rFonts w:eastAsia="Arial"/>
          <w:color w:val="auto"/>
        </w:rPr>
        <w:t>first-</w:t>
      </w:r>
      <w:r w:rsidRPr="00806612">
        <w:rPr>
          <w:rFonts w:eastAsia="Arial"/>
          <w:color w:val="auto"/>
        </w:rPr>
        <w:t xml:space="preserve">and </w:t>
      </w:r>
      <w:r w:rsidR="00B42936" w:rsidRPr="00806612">
        <w:rPr>
          <w:rFonts w:eastAsia="Arial"/>
          <w:color w:val="auto"/>
        </w:rPr>
        <w:t>second-degree rel</w:t>
      </w:r>
      <w:r w:rsidRPr="00806612">
        <w:rPr>
          <w:rFonts w:eastAsia="Arial"/>
          <w:color w:val="auto"/>
        </w:rPr>
        <w:t>atives simultaneously, may be considered in future updates to the FH guidelines.</w:t>
      </w:r>
    </w:p>
    <w:p w14:paraId="5D2D6179" w14:textId="77777777" w:rsidR="003F27A7" w:rsidRPr="00806612" w:rsidRDefault="003F27A7" w:rsidP="00393701">
      <w:pPr>
        <w:pStyle w:val="53BheadHeadingsHeadingstyles"/>
      </w:pPr>
      <w:r w:rsidRPr="00806612">
        <w:t>Research recommendations</w:t>
      </w:r>
    </w:p>
    <w:p w14:paraId="310140D1" w14:textId="52FD5C2D" w:rsidR="003F27A7" w:rsidRPr="00806612" w:rsidRDefault="003F27A7" w:rsidP="001A60BB">
      <w:pPr>
        <w:pStyle w:val="611BulletlistTextstyles"/>
        <w:rPr>
          <w:color w:val="auto"/>
        </w:rPr>
      </w:pPr>
      <w:r w:rsidRPr="00806612">
        <w:rPr>
          <w:color w:val="auto"/>
        </w:rPr>
        <w:t xml:space="preserve">Establish </w:t>
      </w:r>
      <w:r w:rsidR="001A60BB" w:rsidRPr="00806612">
        <w:rPr>
          <w:color w:val="auto"/>
        </w:rPr>
        <w:t xml:space="preserve">a </w:t>
      </w:r>
      <w:r w:rsidRPr="00806612">
        <w:rPr>
          <w:color w:val="auto"/>
        </w:rPr>
        <w:t>long</w:t>
      </w:r>
      <w:r w:rsidR="001A60BB" w:rsidRPr="00806612">
        <w:rPr>
          <w:color w:val="auto"/>
        </w:rPr>
        <w:t>-</w:t>
      </w:r>
      <w:r w:rsidRPr="00806612">
        <w:rPr>
          <w:color w:val="auto"/>
        </w:rPr>
        <w:t>term FH cohort with robust measurement of cholesterol levels, treatment and cardiovascular outcomes.</w:t>
      </w:r>
    </w:p>
    <w:p w14:paraId="18204DF2" w14:textId="0F6F40D4" w:rsidR="003F27A7" w:rsidRPr="00806612" w:rsidRDefault="001A60BB" w:rsidP="001A60BB">
      <w:pPr>
        <w:pStyle w:val="611BulletlistTextstyles"/>
        <w:rPr>
          <w:color w:val="auto"/>
        </w:rPr>
      </w:pPr>
      <w:r w:rsidRPr="00806612">
        <w:rPr>
          <w:color w:val="auto"/>
        </w:rPr>
        <w:t>Conduct a r</w:t>
      </w:r>
      <w:r w:rsidR="003F27A7" w:rsidRPr="00806612">
        <w:rPr>
          <w:color w:val="auto"/>
        </w:rPr>
        <w:t>andomised study directly comparing different approaches to contact relatives</w:t>
      </w:r>
      <w:r w:rsidRPr="00806612">
        <w:rPr>
          <w:color w:val="auto"/>
        </w:rPr>
        <w:t>.</w:t>
      </w:r>
    </w:p>
    <w:p w14:paraId="2A5B0359" w14:textId="5B95F8AC" w:rsidR="003F27A7" w:rsidRPr="00806612" w:rsidRDefault="001A60BB" w:rsidP="001A60BB">
      <w:pPr>
        <w:pStyle w:val="614TextbulletlistlastTextstylesTextstyles"/>
        <w:rPr>
          <w:color w:val="auto"/>
        </w:rPr>
      </w:pPr>
      <w:r w:rsidRPr="00806612">
        <w:rPr>
          <w:color w:val="auto"/>
        </w:rPr>
        <w:t>Conduct q</w:t>
      </w:r>
      <w:r w:rsidR="003F27A7" w:rsidRPr="00806612">
        <w:rPr>
          <w:color w:val="auto"/>
        </w:rPr>
        <w:t>ualitative interviews in a more diverse patient population, including ethnic minorities, male</w:t>
      </w:r>
      <w:r w:rsidRPr="00806612">
        <w:rPr>
          <w:color w:val="auto"/>
        </w:rPr>
        <w:t>s</w:t>
      </w:r>
      <w:r w:rsidR="003F27A7" w:rsidRPr="00806612">
        <w:rPr>
          <w:color w:val="auto"/>
        </w:rPr>
        <w:t xml:space="preserve"> and more distant relatives</w:t>
      </w:r>
      <w:r w:rsidRPr="00806612">
        <w:rPr>
          <w:color w:val="auto"/>
        </w:rPr>
        <w:t>.</w:t>
      </w:r>
    </w:p>
    <w:p w14:paraId="1AE8194C" w14:textId="77777777" w:rsidR="001A60BB" w:rsidRPr="00806612" w:rsidRDefault="001A60BB" w:rsidP="001A60BB">
      <w:pPr>
        <w:pStyle w:val="52AheadHeadingsHeadingstyles"/>
      </w:pPr>
      <w:bookmarkStart w:id="20" w:name="_Toc107157433"/>
      <w:r w:rsidRPr="00806612">
        <w:lastRenderedPageBreak/>
        <w:t>Study registration</w:t>
      </w:r>
    </w:p>
    <w:p w14:paraId="438BD4FB" w14:textId="1750CF9F" w:rsidR="001A60BB" w:rsidRPr="00806612" w:rsidRDefault="001A60BB" w:rsidP="001A60BB">
      <w:pPr>
        <w:pStyle w:val="154AbstracttextfoPrelimsPrelimsstyles"/>
      </w:pPr>
      <w:r w:rsidRPr="00806612">
        <w:t>This study is registered as PROSPERO CRD</w:t>
      </w:r>
      <w:r w:rsidR="009E7540" w:rsidRPr="00806612">
        <w:t>42018117445</w:t>
      </w:r>
      <w:r w:rsidRPr="00806612">
        <w:t xml:space="preserve"> and CRD</w:t>
      </w:r>
      <w:r w:rsidR="009E7540" w:rsidRPr="00806612">
        <w:t>42019125775</w:t>
      </w:r>
      <w:r w:rsidRPr="00806612">
        <w:t>.</w:t>
      </w:r>
    </w:p>
    <w:p w14:paraId="1A0D3E4D" w14:textId="77777777" w:rsidR="001A60BB" w:rsidRPr="00806612" w:rsidRDefault="001A60BB" w:rsidP="001A60BB">
      <w:pPr>
        <w:pStyle w:val="52AheadHeadingsHeadingstyles"/>
      </w:pPr>
      <w:r w:rsidRPr="00806612">
        <w:t>Funding</w:t>
      </w:r>
    </w:p>
    <w:p w14:paraId="6676862F" w14:textId="320F0A1E" w:rsidR="001A60BB" w:rsidRPr="00806612" w:rsidRDefault="001A60BB" w:rsidP="001A60BB">
      <w:pPr>
        <w:pStyle w:val="154AbstracttextfoPrelimsPrelimsstyles"/>
      </w:pPr>
      <w:r w:rsidRPr="00806612">
        <w:t xml:space="preserve">This project was funded by the National Institute for Health and Care Research (NIHR) Health Technology Assessment programme and will be published in full in </w:t>
      </w:r>
      <w:r w:rsidRPr="00806612">
        <w:rPr>
          <w:i/>
          <w:iCs/>
        </w:rPr>
        <w:t>Health Technology Assessment</w:t>
      </w:r>
      <w:r w:rsidRPr="00806612">
        <w:t xml:space="preserve">; Vol. </w:t>
      </w:r>
      <w:r w:rsidR="009E7540" w:rsidRPr="00806612">
        <w:t>26</w:t>
      </w:r>
      <w:r w:rsidRPr="00806612">
        <w:t>, No. X. See the NIHR Journals Library website for further project information.</w:t>
      </w:r>
    </w:p>
    <w:p w14:paraId="4A9950DB" w14:textId="0A2630F7" w:rsidR="003F27A7" w:rsidRPr="00806612" w:rsidRDefault="002A4D5A" w:rsidP="000919A8">
      <w:pPr>
        <w:pStyle w:val="43ChaptertitleHeadingsHeadingstyles"/>
        <w:rPr>
          <w:rFonts w:eastAsia="Arial"/>
        </w:rPr>
      </w:pPr>
      <w:r w:rsidRPr="00806612">
        <w:rPr>
          <w:rFonts w:eastAsia="Arial"/>
        </w:rPr>
        <w:lastRenderedPageBreak/>
        <w:t xml:space="preserve">Chapter </w:t>
      </w:r>
      <w:r w:rsidR="009E7540" w:rsidRPr="00806612">
        <w:rPr>
          <w:rFonts w:eastAsia="Arial"/>
        </w:rPr>
        <w:t>1</w:t>
      </w:r>
      <w:r w:rsidRPr="00806612">
        <w:rPr>
          <w:rFonts w:eastAsia="Arial"/>
        </w:rPr>
        <w:t> </w:t>
      </w:r>
      <w:r w:rsidR="003F27A7" w:rsidRPr="00806612">
        <w:rPr>
          <w:rFonts w:eastAsia="Arial"/>
        </w:rPr>
        <w:t>Introduction</w:t>
      </w:r>
      <w:bookmarkEnd w:id="19"/>
      <w:bookmarkEnd w:id="20"/>
    </w:p>
    <w:p w14:paraId="76BFB030" w14:textId="1DBAC345" w:rsidR="003F27A7" w:rsidRPr="00806612" w:rsidRDefault="003F27A7" w:rsidP="003F27A7">
      <w:pPr>
        <w:pStyle w:val="601TextdropcapTextstylesTextstyles"/>
        <w:rPr>
          <w:rFonts w:eastAsia="Arial"/>
          <w:color w:val="auto"/>
        </w:rPr>
      </w:pPr>
      <w:r w:rsidRPr="00806612">
        <w:rPr>
          <w:rFonts w:eastAsia="Arial"/>
          <w:color w:val="auto"/>
        </w:rPr>
        <w:t xml:space="preserve">Familial </w:t>
      </w:r>
      <w:r w:rsidR="00F61671" w:rsidRPr="00806612">
        <w:rPr>
          <w:rFonts w:eastAsia="Arial"/>
          <w:color w:val="auto"/>
        </w:rPr>
        <w:t>h</w:t>
      </w:r>
      <w:r w:rsidRPr="00806612">
        <w:rPr>
          <w:rFonts w:eastAsia="Arial"/>
          <w:color w:val="auto"/>
        </w:rPr>
        <w:t xml:space="preserve">ypercholesterolaemia (FH) is the commonest autosomal dominant disorder with around </w:t>
      </w:r>
      <w:r w:rsidR="00B8602C" w:rsidRPr="00806612">
        <w:rPr>
          <w:rFonts w:eastAsia="Arial"/>
          <w:color w:val="auto"/>
        </w:rPr>
        <w:t>one</w:t>
      </w:r>
      <w:r w:rsidRPr="00806612">
        <w:rPr>
          <w:rFonts w:eastAsia="Arial"/>
          <w:color w:val="auto"/>
        </w:rPr>
        <w:t xml:space="preserve"> in </w:t>
      </w:r>
      <w:r w:rsidR="009E7540" w:rsidRPr="00806612">
        <w:rPr>
          <w:rFonts w:eastAsia="Arial"/>
          <w:color w:val="auto"/>
        </w:rPr>
        <w:t>250</w:t>
      </w:r>
      <w:r w:rsidRPr="00806612">
        <w:rPr>
          <w:rFonts w:eastAsia="Arial"/>
          <w:color w:val="auto"/>
        </w:rPr>
        <w:t xml:space="preserve"> individuals (</w:t>
      </w:r>
      <w:r w:rsidR="009E7540" w:rsidRPr="00806612">
        <w:rPr>
          <w:rFonts w:eastAsia="Arial"/>
          <w:color w:val="auto"/>
        </w:rPr>
        <w:t>0</w:t>
      </w:r>
      <w:r w:rsidRPr="00806612">
        <w:rPr>
          <w:rFonts w:eastAsia="Arial"/>
          <w:color w:val="auto"/>
        </w:rPr>
        <w:t>.</w:t>
      </w:r>
      <w:r w:rsidR="009E7540" w:rsidRPr="00806612">
        <w:rPr>
          <w:rFonts w:eastAsia="Arial"/>
          <w:color w:val="auto"/>
        </w:rPr>
        <w:t>4</w:t>
      </w:r>
      <w:r w:rsidRPr="00806612">
        <w:rPr>
          <w:rFonts w:eastAsia="Arial"/>
          <w:color w:val="auto"/>
        </w:rPr>
        <w:t>%) affected by the more common heterozygote form</w:t>
      </w:r>
      <w:r w:rsidR="009E7540" w:rsidRPr="00806612">
        <w:rPr>
          <w:rFonts w:eastAsia="Arial"/>
          <w:color w:val="auto"/>
        </w:rPr>
        <w:t>.</w:t>
      </w:r>
      <w:r w:rsidR="009E7540" w:rsidRPr="00806612">
        <w:rPr>
          <w:rFonts w:eastAsia="Arial"/>
          <w:noProof/>
          <w:color w:val="auto"/>
          <w:vertAlign w:val="superscript"/>
        </w:rPr>
        <w:t>1,2</w:t>
      </w:r>
      <w:r w:rsidRPr="00806612">
        <w:rPr>
          <w:rFonts w:eastAsia="Arial"/>
          <w:color w:val="auto"/>
        </w:rPr>
        <w:t xml:space="preserve"> However</w:t>
      </w:r>
      <w:r w:rsidR="00EF750A" w:rsidRPr="00806612">
        <w:rPr>
          <w:rFonts w:eastAsia="Arial"/>
          <w:color w:val="auto"/>
        </w:rPr>
        <w:t>,</w:t>
      </w:r>
      <w:r w:rsidRPr="00806612">
        <w:rPr>
          <w:rFonts w:eastAsia="Arial"/>
          <w:color w:val="auto"/>
        </w:rPr>
        <w:t xml:space="preserve"> worldwide it is estimated that </w:t>
      </w:r>
      <w:r w:rsidR="00EF750A" w:rsidRPr="00806612">
        <w:rPr>
          <w:rFonts w:eastAsia="Arial"/>
          <w:color w:val="auto"/>
        </w:rPr>
        <w:t>&lt; </w:t>
      </w:r>
      <w:r w:rsidR="009E7540" w:rsidRPr="00806612">
        <w:rPr>
          <w:rFonts w:eastAsia="Arial"/>
          <w:color w:val="auto"/>
        </w:rPr>
        <w:t>7</w:t>
      </w:r>
      <w:r w:rsidRPr="00806612">
        <w:rPr>
          <w:rFonts w:eastAsia="Arial"/>
          <w:color w:val="auto"/>
        </w:rPr>
        <w:t>% of those with the condition are currently identified</w:t>
      </w:r>
      <w:r w:rsidR="009E7540" w:rsidRPr="00806612">
        <w:rPr>
          <w:rFonts w:eastAsia="Arial"/>
          <w:color w:val="auto"/>
        </w:rPr>
        <w:t>.</w:t>
      </w:r>
      <w:r w:rsidR="009E7540" w:rsidRPr="00806612">
        <w:rPr>
          <w:rFonts w:eastAsia="Arial"/>
          <w:noProof/>
          <w:color w:val="auto"/>
          <w:vertAlign w:val="superscript"/>
        </w:rPr>
        <w:t>3,4</w:t>
      </w:r>
    </w:p>
    <w:p w14:paraId="32D71F18" w14:textId="45EB5975" w:rsidR="003F27A7" w:rsidRPr="00806612" w:rsidRDefault="003F27A7" w:rsidP="003F27A7">
      <w:pPr>
        <w:pStyle w:val="602TextfoTextstylesTextstyles"/>
        <w:rPr>
          <w:rFonts w:eastAsia="Arial"/>
          <w:color w:val="auto"/>
        </w:rPr>
      </w:pPr>
      <w:r w:rsidRPr="00806612">
        <w:rPr>
          <w:rFonts w:eastAsia="Lato"/>
          <w:color w:val="auto"/>
        </w:rPr>
        <w:t>Historic data from the time before effective lipid-lowering agents such as statins were available show that, if l</w:t>
      </w:r>
      <w:r w:rsidRPr="00806612">
        <w:rPr>
          <w:rFonts w:eastAsia="Arial"/>
          <w:color w:val="auto"/>
        </w:rPr>
        <w:t xml:space="preserve">eft untreated, individuals with FH have a dramatically higher risk of coronary heart disease (CHD), with a </w:t>
      </w:r>
      <w:r w:rsidR="009E7540" w:rsidRPr="00806612">
        <w:rPr>
          <w:rFonts w:eastAsia="Arial"/>
          <w:color w:val="auto"/>
        </w:rPr>
        <w:t>100</w:t>
      </w:r>
      <w:r w:rsidRPr="00806612">
        <w:rPr>
          <w:rFonts w:eastAsia="Arial"/>
          <w:color w:val="auto"/>
        </w:rPr>
        <w:t>-fold increased mortality risk</w:t>
      </w:r>
      <w:r w:rsidR="005545F6" w:rsidRPr="00806612">
        <w:rPr>
          <w:rFonts w:eastAsia="Arial"/>
          <w:color w:val="auto"/>
        </w:rPr>
        <w:t>,</w:t>
      </w:r>
      <w:r w:rsidRPr="00806612">
        <w:rPr>
          <w:rFonts w:eastAsia="Arial"/>
          <w:color w:val="auto"/>
        </w:rPr>
        <w:t xml:space="preserve"> </w:t>
      </w:r>
      <w:r w:rsidR="00C8256D" w:rsidRPr="00806612">
        <w:rPr>
          <w:rFonts w:eastAsia="Arial"/>
          <w:color w:val="auto"/>
        </w:rPr>
        <w:t>than</w:t>
      </w:r>
      <w:r w:rsidRPr="00806612">
        <w:rPr>
          <w:rFonts w:eastAsia="Arial"/>
          <w:color w:val="auto"/>
        </w:rPr>
        <w:t xml:space="preserve"> the general population</w:t>
      </w:r>
      <w:r w:rsidR="009E7540" w:rsidRPr="00806612">
        <w:rPr>
          <w:rFonts w:eastAsia="Arial"/>
          <w:color w:val="auto"/>
        </w:rPr>
        <w:t>.</w:t>
      </w:r>
      <w:r w:rsidR="009E7540" w:rsidRPr="00806612">
        <w:rPr>
          <w:rFonts w:eastAsia="Arial"/>
          <w:noProof/>
          <w:color w:val="auto"/>
          <w:vertAlign w:val="superscript"/>
        </w:rPr>
        <w:t>5,6</w:t>
      </w:r>
      <w:r w:rsidRPr="00806612">
        <w:rPr>
          <w:rFonts w:eastAsia="Arial"/>
          <w:color w:val="auto"/>
        </w:rPr>
        <w:t xml:space="preserve"> CHD </w:t>
      </w:r>
      <w:r w:rsidR="00C8256D" w:rsidRPr="00806612">
        <w:rPr>
          <w:rFonts w:eastAsia="Arial"/>
          <w:color w:val="auto"/>
        </w:rPr>
        <w:t>among</w:t>
      </w:r>
      <w:r w:rsidRPr="00806612">
        <w:rPr>
          <w:rFonts w:eastAsia="Arial"/>
          <w:color w:val="auto"/>
        </w:rPr>
        <w:t xml:space="preserve"> people with FH can be very effectively prevented by high</w:t>
      </w:r>
      <w:r w:rsidR="005545F6" w:rsidRPr="00806612">
        <w:rPr>
          <w:rFonts w:eastAsia="Arial"/>
          <w:color w:val="auto"/>
        </w:rPr>
        <w:t>-</w:t>
      </w:r>
      <w:r w:rsidRPr="00806612">
        <w:rPr>
          <w:rFonts w:eastAsia="Arial"/>
          <w:color w:val="auto"/>
        </w:rPr>
        <w:t>intensity lipid</w:t>
      </w:r>
      <w:r w:rsidR="005545F6" w:rsidRPr="00806612">
        <w:rPr>
          <w:rFonts w:eastAsia="Arial"/>
          <w:color w:val="auto"/>
        </w:rPr>
        <w:t>-</w:t>
      </w:r>
      <w:r w:rsidRPr="00806612">
        <w:rPr>
          <w:rFonts w:eastAsia="Arial"/>
          <w:color w:val="auto"/>
        </w:rPr>
        <w:t>lowering treatment</w:t>
      </w:r>
      <w:r w:rsidR="00F8667B" w:rsidRPr="00806612">
        <w:rPr>
          <w:rFonts w:eastAsia="Arial"/>
          <w:color w:val="auto"/>
        </w:rPr>
        <w:t xml:space="preserve"> (LLT)</w:t>
      </w:r>
      <w:r w:rsidRPr="00806612">
        <w:rPr>
          <w:rFonts w:eastAsia="Arial"/>
          <w:color w:val="auto"/>
        </w:rPr>
        <w:t xml:space="preserve">, with a </w:t>
      </w:r>
      <w:r w:rsidR="009E7540" w:rsidRPr="00806612">
        <w:rPr>
          <w:rFonts w:eastAsia="Arial"/>
          <w:color w:val="auto"/>
        </w:rPr>
        <w:t>48</w:t>
      </w:r>
      <w:r w:rsidRPr="00806612">
        <w:rPr>
          <w:rFonts w:eastAsia="Arial"/>
          <w:color w:val="auto"/>
        </w:rPr>
        <w:t>% reduction in CHD mortality</w:t>
      </w:r>
      <w:r w:rsidR="009E7540" w:rsidRPr="00806612">
        <w:rPr>
          <w:rFonts w:eastAsia="Arial"/>
          <w:color w:val="auto"/>
        </w:rPr>
        <w:t>.</w:t>
      </w:r>
      <w:r w:rsidR="009E7540" w:rsidRPr="00806612">
        <w:rPr>
          <w:rFonts w:eastAsia="Arial"/>
          <w:noProof/>
          <w:color w:val="auto"/>
          <w:vertAlign w:val="superscript"/>
        </w:rPr>
        <w:t>6</w:t>
      </w:r>
      <w:r w:rsidRPr="00806612">
        <w:rPr>
          <w:rFonts w:eastAsia="Arial"/>
          <w:color w:val="auto"/>
        </w:rPr>
        <w:t xml:space="preserve"> Moreover, </w:t>
      </w:r>
      <w:r w:rsidR="009E7540" w:rsidRPr="00806612">
        <w:rPr>
          <w:rFonts w:eastAsia="Arial"/>
          <w:color w:val="auto"/>
        </w:rPr>
        <w:t>50</w:t>
      </w:r>
      <w:r w:rsidRPr="00806612">
        <w:rPr>
          <w:rFonts w:eastAsia="Arial"/>
          <w:color w:val="auto"/>
        </w:rPr>
        <w:t xml:space="preserve">% of their first-degree relatives and </w:t>
      </w:r>
      <w:r w:rsidR="009E7540" w:rsidRPr="00806612">
        <w:rPr>
          <w:rFonts w:eastAsia="Arial"/>
          <w:color w:val="auto"/>
        </w:rPr>
        <w:t>25</w:t>
      </w:r>
      <w:r w:rsidRPr="00806612">
        <w:rPr>
          <w:rFonts w:eastAsia="Arial"/>
          <w:color w:val="auto"/>
        </w:rPr>
        <w:t xml:space="preserve">% of </w:t>
      </w:r>
      <w:r w:rsidR="001F5CE6" w:rsidRPr="00806612">
        <w:rPr>
          <w:rFonts w:eastAsia="Arial"/>
          <w:color w:val="auto"/>
        </w:rPr>
        <w:t>second-degree</w:t>
      </w:r>
      <w:r w:rsidRPr="00806612">
        <w:rPr>
          <w:rFonts w:eastAsia="Arial"/>
          <w:color w:val="auto"/>
        </w:rPr>
        <w:t xml:space="preserve"> relatives will also have the condition and so benefit from intervention.</w:t>
      </w:r>
    </w:p>
    <w:p w14:paraId="01D0A6BA" w14:textId="641C4615" w:rsidR="003F27A7" w:rsidRPr="00806612" w:rsidRDefault="003F27A7" w:rsidP="003F27A7">
      <w:pPr>
        <w:pStyle w:val="602TextfoTextstylesTextstyles"/>
        <w:rPr>
          <w:rFonts w:eastAsia="Arial"/>
          <w:color w:val="auto"/>
        </w:rPr>
      </w:pPr>
      <w:r w:rsidRPr="00806612">
        <w:rPr>
          <w:rFonts w:eastAsia="Arial"/>
          <w:color w:val="auto"/>
        </w:rPr>
        <w:t>Improv</w:t>
      </w:r>
      <w:r w:rsidR="00145FB2" w:rsidRPr="00806612">
        <w:rPr>
          <w:rFonts w:eastAsia="Arial"/>
          <w:color w:val="auto"/>
        </w:rPr>
        <w:t>ement in</w:t>
      </w:r>
      <w:r w:rsidRPr="00806612">
        <w:rPr>
          <w:rFonts w:eastAsia="Arial"/>
          <w:color w:val="auto"/>
        </w:rPr>
        <w:t xml:space="preserve"> the current low detection rate of FH is urgently needed. More effective cascade testing to identify affected relatives, especially younger relatives, and to initiate early statin treatment to lower </w:t>
      </w:r>
      <w:r w:rsidR="0079583C" w:rsidRPr="00806612">
        <w:rPr>
          <w:rFonts w:eastAsia="Arial"/>
          <w:color w:val="auto"/>
        </w:rPr>
        <w:t>low-density lipoprotein cholesterol (</w:t>
      </w:r>
      <w:r w:rsidRPr="00806612">
        <w:rPr>
          <w:rFonts w:eastAsia="Arial"/>
          <w:color w:val="auto"/>
        </w:rPr>
        <w:t>LDL-C</w:t>
      </w:r>
      <w:r w:rsidR="0079583C" w:rsidRPr="00806612">
        <w:rPr>
          <w:rFonts w:eastAsia="Arial"/>
          <w:color w:val="auto"/>
        </w:rPr>
        <w:t>)</w:t>
      </w:r>
      <w:r w:rsidRPr="00806612">
        <w:rPr>
          <w:rFonts w:eastAsia="Arial"/>
          <w:color w:val="auto"/>
        </w:rPr>
        <w:t xml:space="preserve"> will prevent and reduce premature mortality, and long-term morbidity. Available service data highlight the major extent of the problem. National audits show </w:t>
      </w:r>
      <w:r w:rsidR="005E7594" w:rsidRPr="00806612">
        <w:rPr>
          <w:rFonts w:eastAsia="Arial"/>
          <w:color w:val="auto"/>
        </w:rPr>
        <w:t xml:space="preserve">that </w:t>
      </w:r>
      <w:r w:rsidRPr="00806612">
        <w:rPr>
          <w:rFonts w:eastAsia="Arial"/>
          <w:color w:val="auto"/>
        </w:rPr>
        <w:t xml:space="preserve">only around </w:t>
      </w:r>
      <w:r w:rsidR="005E7594" w:rsidRPr="00806612">
        <w:rPr>
          <w:rFonts w:eastAsia="Arial"/>
          <w:color w:val="auto"/>
        </w:rPr>
        <w:t>one</w:t>
      </w:r>
      <w:r w:rsidRPr="00806612">
        <w:rPr>
          <w:rFonts w:eastAsia="Arial"/>
          <w:color w:val="auto"/>
        </w:rPr>
        <w:t xml:space="preserve"> affected relative is identified for each index case</w:t>
      </w:r>
      <w:r w:rsidR="009E7540" w:rsidRPr="00806612">
        <w:rPr>
          <w:rFonts w:eastAsia="Arial"/>
          <w:color w:val="auto"/>
        </w:rPr>
        <w:t>.</w:t>
      </w:r>
      <w:r w:rsidR="009E7540" w:rsidRPr="00806612">
        <w:rPr>
          <w:rFonts w:eastAsia="Arial"/>
          <w:noProof/>
          <w:color w:val="auto"/>
          <w:vertAlign w:val="superscript"/>
        </w:rPr>
        <w:t>7</w:t>
      </w:r>
    </w:p>
    <w:p w14:paraId="3C98DA3A" w14:textId="1233746F" w:rsidR="003F27A7" w:rsidRPr="00806612" w:rsidRDefault="003F27A7" w:rsidP="003F27A7">
      <w:pPr>
        <w:pStyle w:val="602TextfoTextstylesTextstyles"/>
        <w:rPr>
          <w:rFonts w:eastAsia="Arial"/>
          <w:color w:val="auto"/>
        </w:rPr>
      </w:pPr>
      <w:r w:rsidRPr="00806612">
        <w:rPr>
          <w:rFonts w:eastAsia="Arial"/>
          <w:color w:val="auto"/>
        </w:rPr>
        <w:t xml:space="preserve">Current national guidelines recommend the early identification and management of patients with FH. Despite recommendations in the </w:t>
      </w:r>
      <w:r w:rsidR="009E7540" w:rsidRPr="00806612">
        <w:rPr>
          <w:rFonts w:eastAsia="Arial"/>
          <w:color w:val="auto"/>
        </w:rPr>
        <w:t>2008</w:t>
      </w:r>
      <w:r w:rsidRPr="00806612">
        <w:rPr>
          <w:rFonts w:eastAsia="Arial"/>
          <w:color w:val="auto"/>
        </w:rPr>
        <w:t xml:space="preserve"> </w:t>
      </w:r>
      <w:r w:rsidR="00BD1F97" w:rsidRPr="00806612">
        <w:rPr>
          <w:rFonts w:eastAsia="Arial"/>
          <w:color w:val="auto"/>
        </w:rPr>
        <w:t>National Institute for Health and Care Excellence (</w:t>
      </w:r>
      <w:r w:rsidRPr="00806612">
        <w:rPr>
          <w:rFonts w:eastAsia="Arial"/>
          <w:color w:val="auto"/>
        </w:rPr>
        <w:t>NICE</w:t>
      </w:r>
      <w:r w:rsidR="00BD1F97" w:rsidRPr="00806612">
        <w:rPr>
          <w:rFonts w:eastAsia="Arial"/>
          <w:color w:val="auto"/>
        </w:rPr>
        <w:t>)</w:t>
      </w:r>
      <w:r w:rsidRPr="00806612">
        <w:rPr>
          <w:rFonts w:eastAsia="Arial"/>
          <w:color w:val="auto"/>
        </w:rPr>
        <w:t xml:space="preserve"> guidelines,</w:t>
      </w:r>
      <w:r w:rsidR="00D05A53" w:rsidRPr="00806612">
        <w:rPr>
          <w:rFonts w:eastAsia="Arial"/>
          <w:color w:val="auto"/>
          <w:vertAlign w:val="superscript"/>
        </w:rPr>
        <w:t>9</w:t>
      </w:r>
      <w:r w:rsidRPr="00806612">
        <w:rPr>
          <w:rFonts w:eastAsia="Arial"/>
          <w:color w:val="auto"/>
        </w:rPr>
        <w:t xml:space="preserve"> the </w:t>
      </w:r>
      <w:r w:rsidR="00D5242F" w:rsidRPr="00806612">
        <w:rPr>
          <w:color w:val="auto"/>
        </w:rPr>
        <w:t>Royal College of Physicians</w:t>
      </w:r>
      <w:r w:rsidR="00D5242F" w:rsidRPr="00806612">
        <w:rPr>
          <w:rFonts w:eastAsia="Arial"/>
          <w:color w:val="auto"/>
        </w:rPr>
        <w:t xml:space="preserve"> </w:t>
      </w:r>
      <w:r w:rsidRPr="00806612">
        <w:rPr>
          <w:rFonts w:eastAsia="Arial"/>
          <w:color w:val="auto"/>
        </w:rPr>
        <w:t xml:space="preserve">audit in </w:t>
      </w:r>
      <w:r w:rsidR="009E7540" w:rsidRPr="00806612">
        <w:rPr>
          <w:rFonts w:eastAsia="Arial"/>
          <w:color w:val="auto"/>
        </w:rPr>
        <w:t>2010</w:t>
      </w:r>
      <w:r w:rsidR="00D05A53" w:rsidRPr="00806612">
        <w:rPr>
          <w:rFonts w:eastAsia="Arial"/>
          <w:color w:val="auto"/>
          <w:vertAlign w:val="superscript"/>
        </w:rPr>
        <w:t>8</w:t>
      </w:r>
      <w:r w:rsidRPr="00806612">
        <w:rPr>
          <w:rFonts w:eastAsia="Arial"/>
          <w:color w:val="auto"/>
        </w:rPr>
        <w:t xml:space="preserve"> indicated there were </w:t>
      </w:r>
      <w:r w:rsidR="009E7540" w:rsidRPr="00806612">
        <w:rPr>
          <w:rFonts w:eastAsia="Lato"/>
          <w:color w:val="auto"/>
        </w:rPr>
        <w:t>15</w:t>
      </w:r>
      <w:r w:rsidRPr="00806612">
        <w:rPr>
          <w:rFonts w:eastAsia="Lato"/>
          <w:color w:val="auto"/>
        </w:rPr>
        <w:t>,</w:t>
      </w:r>
      <w:r w:rsidR="009E7540" w:rsidRPr="00806612">
        <w:rPr>
          <w:rFonts w:eastAsia="Lato"/>
          <w:color w:val="auto"/>
        </w:rPr>
        <w:t>341</w:t>
      </w:r>
      <w:r w:rsidRPr="00806612">
        <w:rPr>
          <w:rFonts w:eastAsia="Lato"/>
          <w:color w:val="auto"/>
        </w:rPr>
        <w:t xml:space="preserve"> FH adults and </w:t>
      </w:r>
      <w:r w:rsidR="009E7540" w:rsidRPr="00806612">
        <w:rPr>
          <w:rFonts w:eastAsia="Lato"/>
          <w:color w:val="auto"/>
        </w:rPr>
        <w:t>1106</w:t>
      </w:r>
      <w:r w:rsidRPr="00806612">
        <w:rPr>
          <w:rFonts w:eastAsia="Lato"/>
          <w:color w:val="auto"/>
        </w:rPr>
        <w:t xml:space="preserve"> FH children known and under care in a UK lipid clinic, suggesting </w:t>
      </w:r>
      <w:r w:rsidR="00D05A53" w:rsidRPr="00806612">
        <w:rPr>
          <w:rFonts w:eastAsia="Lato"/>
          <w:color w:val="auto"/>
        </w:rPr>
        <w:t>that</w:t>
      </w:r>
      <w:r w:rsidR="005A1E35" w:rsidRPr="00806612">
        <w:rPr>
          <w:rFonts w:eastAsia="Lato"/>
          <w:color w:val="auto"/>
        </w:rPr>
        <w:t xml:space="preserve"> </w:t>
      </w:r>
      <w:r w:rsidRPr="00806612">
        <w:rPr>
          <w:rFonts w:eastAsia="Lato"/>
          <w:color w:val="auto"/>
        </w:rPr>
        <w:t xml:space="preserve">up to </w:t>
      </w:r>
      <w:r w:rsidR="009E7540" w:rsidRPr="00806612">
        <w:rPr>
          <w:rFonts w:eastAsia="Lato"/>
          <w:color w:val="auto"/>
        </w:rPr>
        <w:t>200</w:t>
      </w:r>
      <w:r w:rsidRPr="00806612">
        <w:rPr>
          <w:rFonts w:eastAsia="Lato"/>
          <w:color w:val="auto"/>
        </w:rPr>
        <w:t>,</w:t>
      </w:r>
      <w:r w:rsidR="009E7540" w:rsidRPr="00806612">
        <w:rPr>
          <w:rFonts w:eastAsia="Lato"/>
          <w:color w:val="auto"/>
        </w:rPr>
        <w:t>000</w:t>
      </w:r>
      <w:r w:rsidRPr="00806612">
        <w:rPr>
          <w:rFonts w:eastAsia="Lato"/>
          <w:color w:val="auto"/>
        </w:rPr>
        <w:t xml:space="preserve"> individuals with FH were not being treated according to guidelines and would be at elevated risk of CHD</w:t>
      </w:r>
      <w:r w:rsidR="009E7540" w:rsidRPr="00806612">
        <w:rPr>
          <w:rFonts w:eastAsia="Arial"/>
          <w:color w:val="auto"/>
        </w:rPr>
        <w:t>.</w:t>
      </w:r>
      <w:r w:rsidR="009E7540" w:rsidRPr="00806612">
        <w:rPr>
          <w:rFonts w:eastAsia="Arial"/>
          <w:noProof/>
          <w:color w:val="auto"/>
          <w:vertAlign w:val="superscript"/>
        </w:rPr>
        <w:t>8</w:t>
      </w:r>
    </w:p>
    <w:p w14:paraId="4EF8C6CD" w14:textId="1217911E" w:rsidR="003F27A7" w:rsidRPr="00806612" w:rsidRDefault="003F27A7" w:rsidP="003F27A7">
      <w:pPr>
        <w:pStyle w:val="602TextfoTextstylesTextstyles"/>
        <w:rPr>
          <w:rFonts w:eastAsia="Arial"/>
          <w:color w:val="auto"/>
        </w:rPr>
      </w:pPr>
      <w:r w:rsidRPr="00806612">
        <w:rPr>
          <w:rFonts w:eastAsia="Arial"/>
          <w:color w:val="auto"/>
        </w:rPr>
        <w:t>Identification in primary care remains poor and opportunistic. The most recent NICE guidelines advise primary care to search for patients with possible FH based on cholesterol levels.</w:t>
      </w:r>
      <w:r w:rsidRPr="00806612">
        <w:rPr>
          <w:rFonts w:eastAsia="Arial"/>
          <w:color w:val="0E0E0E"/>
        </w:rPr>
        <w:t xml:space="preserve"> This is followed by</w:t>
      </w:r>
      <w:r w:rsidRPr="00806612">
        <w:rPr>
          <w:rFonts w:eastAsia="Arial"/>
          <w:color w:val="auto"/>
        </w:rPr>
        <w:t xml:space="preserve"> referral to specialist care based on </w:t>
      </w:r>
      <w:r w:rsidR="006F639D" w:rsidRPr="00806612">
        <w:rPr>
          <w:rFonts w:eastAsia="Arial"/>
          <w:color w:val="auto"/>
        </w:rPr>
        <w:t xml:space="preserve">Simon </w:t>
      </w:r>
      <w:r w:rsidRPr="00806612">
        <w:rPr>
          <w:rFonts w:eastAsia="Arial"/>
          <w:color w:val="auto"/>
        </w:rPr>
        <w:t>Broome or Dutch Lipid Clinic Network (DLCN) criteria</w:t>
      </w:r>
      <w:r w:rsidR="009E7540" w:rsidRPr="00806612">
        <w:rPr>
          <w:rFonts w:eastAsia="Arial"/>
          <w:color w:val="auto"/>
        </w:rPr>
        <w:t>.</w:t>
      </w:r>
      <w:r w:rsidR="009E7540" w:rsidRPr="00806612">
        <w:rPr>
          <w:noProof/>
          <w:color w:val="auto"/>
          <w:vertAlign w:val="superscript"/>
        </w:rPr>
        <w:t>9</w:t>
      </w:r>
      <w:r w:rsidRPr="00806612">
        <w:rPr>
          <w:rFonts w:eastAsia="Arial"/>
          <w:color w:val="auto"/>
        </w:rPr>
        <w:t xml:space="preserve"> In specialist care, these patients are reassessed using these criteria</w:t>
      </w:r>
      <w:r w:rsidR="001E6101" w:rsidRPr="00806612">
        <w:rPr>
          <w:rFonts w:eastAsia="Arial"/>
          <w:color w:val="auto"/>
        </w:rPr>
        <w:t>,</w:t>
      </w:r>
      <w:r w:rsidRPr="00806612">
        <w:rPr>
          <w:rFonts w:eastAsia="Arial"/>
          <w:color w:val="auto"/>
        </w:rPr>
        <w:t xml:space="preserve"> or modified version</w:t>
      </w:r>
      <w:r w:rsidR="00DF48B1" w:rsidRPr="00806612">
        <w:rPr>
          <w:rFonts w:eastAsia="Arial"/>
          <w:color w:val="auto"/>
        </w:rPr>
        <w:t>s</w:t>
      </w:r>
      <w:r w:rsidRPr="00806612">
        <w:rPr>
          <w:rFonts w:eastAsia="Arial"/>
          <w:color w:val="auto"/>
        </w:rPr>
        <w:t xml:space="preserve"> </w:t>
      </w:r>
      <w:r w:rsidR="00DF48B1" w:rsidRPr="00806612">
        <w:rPr>
          <w:rFonts w:eastAsia="Arial"/>
          <w:color w:val="auto"/>
        </w:rPr>
        <w:t>[</w:t>
      </w:r>
      <w:r w:rsidRPr="00806612">
        <w:rPr>
          <w:rFonts w:eastAsia="Arial"/>
          <w:color w:val="auto"/>
        </w:rPr>
        <w:t xml:space="preserve">e.g. </w:t>
      </w:r>
      <w:r w:rsidR="00DF48B1" w:rsidRPr="00806612">
        <w:rPr>
          <w:rFonts w:eastAsia="Arial"/>
          <w:color w:val="auto"/>
        </w:rPr>
        <w:t xml:space="preserve">the </w:t>
      </w:r>
      <w:r w:rsidR="00DF48B1" w:rsidRPr="00806612">
        <w:rPr>
          <w:rFonts w:eastAsia="Calibri"/>
          <w:color w:val="auto"/>
        </w:rPr>
        <w:t>Welsh-modified Dutch Lipid Clinic Network (WDLCN)</w:t>
      </w:r>
      <w:r w:rsidRPr="00806612">
        <w:rPr>
          <w:noProof/>
          <w:color w:val="auto"/>
          <w:vertAlign w:val="superscript"/>
        </w:rPr>
        <w:t>10</w:t>
      </w:r>
      <w:r w:rsidR="00DF48B1" w:rsidRPr="00806612">
        <w:rPr>
          <w:noProof/>
          <w:color w:val="auto"/>
        </w:rPr>
        <w:t>],</w:t>
      </w:r>
      <w:r w:rsidRPr="00806612">
        <w:rPr>
          <w:rFonts w:eastAsia="Arial"/>
          <w:color w:val="auto"/>
        </w:rPr>
        <w:t xml:space="preserve"> and FH </w:t>
      </w:r>
      <w:r w:rsidR="00DF48B1" w:rsidRPr="00806612">
        <w:rPr>
          <w:rFonts w:eastAsia="Arial"/>
          <w:color w:val="auto"/>
        </w:rPr>
        <w:t xml:space="preserve">is </w:t>
      </w:r>
      <w:r w:rsidRPr="00806612">
        <w:rPr>
          <w:rFonts w:eastAsia="Arial"/>
          <w:color w:val="auto"/>
        </w:rPr>
        <w:t>confirmed using genetic testing. Subsequent cascade testing of relatives is also suboptimal</w:t>
      </w:r>
      <w:r w:rsidR="00E62962" w:rsidRPr="00806612">
        <w:rPr>
          <w:rFonts w:eastAsia="Arial"/>
          <w:color w:val="auto"/>
        </w:rPr>
        <w:t>,</w:t>
      </w:r>
      <w:r w:rsidRPr="00806612">
        <w:rPr>
          <w:rFonts w:eastAsia="Arial"/>
          <w:color w:val="auto"/>
        </w:rPr>
        <w:t xml:space="preserve"> partly </w:t>
      </w:r>
      <w:r w:rsidR="00E62962" w:rsidRPr="00806612">
        <w:rPr>
          <w:rFonts w:eastAsia="Arial"/>
          <w:color w:val="auto"/>
        </w:rPr>
        <w:t>because of</w:t>
      </w:r>
      <w:r w:rsidRPr="00806612">
        <w:rPr>
          <w:rFonts w:eastAsia="Arial"/>
          <w:color w:val="auto"/>
        </w:rPr>
        <w:t xml:space="preserve"> perceived barriers </w:t>
      </w:r>
      <w:r w:rsidR="00E62962" w:rsidRPr="00806612">
        <w:rPr>
          <w:rFonts w:eastAsia="Arial"/>
          <w:color w:val="auto"/>
        </w:rPr>
        <w:t>to</w:t>
      </w:r>
      <w:r w:rsidRPr="00806612">
        <w:rPr>
          <w:rFonts w:eastAsia="Arial"/>
          <w:color w:val="auto"/>
        </w:rPr>
        <w:t xml:space="preserve"> specialists approach</w:t>
      </w:r>
      <w:r w:rsidR="00E62962" w:rsidRPr="00806612">
        <w:rPr>
          <w:rFonts w:eastAsia="Arial"/>
          <w:color w:val="auto"/>
        </w:rPr>
        <w:t>ing</w:t>
      </w:r>
      <w:r w:rsidRPr="00806612">
        <w:rPr>
          <w:rFonts w:eastAsia="Arial"/>
          <w:color w:val="auto"/>
        </w:rPr>
        <w:t xml:space="preserve"> relatives directly, particularly if the relatives live in different geographies. Moreover, people with FH are mainly managed by specialist care, despite the potential for greater management in primary care.</w:t>
      </w:r>
    </w:p>
    <w:p w14:paraId="38EF8E40" w14:textId="3D842D72" w:rsidR="003F27A7" w:rsidRPr="00806612" w:rsidRDefault="003F27A7" w:rsidP="003F27A7">
      <w:pPr>
        <w:pStyle w:val="602TextfoTextstylesTextstyles"/>
        <w:rPr>
          <w:rFonts w:eastAsia="Arial"/>
          <w:color w:val="auto"/>
        </w:rPr>
      </w:pPr>
      <w:r w:rsidRPr="00806612">
        <w:rPr>
          <w:rFonts w:eastAsia="Arial"/>
          <w:color w:val="auto"/>
        </w:rPr>
        <w:t>Existing cost-effectiveness analyses (UK and internationally) have explored whether or not specific protocols for cascading are cost-effective</w:t>
      </w:r>
      <w:r w:rsidR="009E7540" w:rsidRPr="00806612">
        <w:rPr>
          <w:rFonts w:eastAsia="Arial"/>
          <w:color w:val="auto"/>
        </w:rPr>
        <w:t>.</w:t>
      </w:r>
      <w:r w:rsidR="009E7540" w:rsidRPr="00806612">
        <w:rPr>
          <w:noProof/>
          <w:color w:val="auto"/>
          <w:vertAlign w:val="superscript"/>
        </w:rPr>
        <w:t>11–14</w:t>
      </w:r>
      <w:r w:rsidRPr="00806612">
        <w:rPr>
          <w:rFonts w:eastAsia="Arial"/>
          <w:color w:val="auto"/>
        </w:rPr>
        <w:t xml:space="preserve"> However, commissioners and policy-makers are uncertain about whether current cascade programmes represent the best value for money in practice</w:t>
      </w:r>
      <w:r w:rsidR="009E7540" w:rsidRPr="00806612">
        <w:rPr>
          <w:rFonts w:eastAsia="Arial"/>
          <w:color w:val="auto"/>
        </w:rPr>
        <w:t>.</w:t>
      </w:r>
      <w:r w:rsidR="009E7540" w:rsidRPr="00806612">
        <w:rPr>
          <w:noProof/>
          <w:color w:val="auto"/>
          <w:vertAlign w:val="superscript"/>
        </w:rPr>
        <w:t>15,16</w:t>
      </w:r>
      <w:r w:rsidRPr="00806612">
        <w:rPr>
          <w:rFonts w:eastAsia="Arial"/>
          <w:color w:val="auto"/>
        </w:rPr>
        <w:t xml:space="preserve"> They have questioned whether</w:t>
      </w:r>
      <w:r w:rsidR="000A246F" w:rsidRPr="00806612">
        <w:rPr>
          <w:rFonts w:eastAsia="Arial"/>
          <w:color w:val="auto"/>
        </w:rPr>
        <w:t xml:space="preserve"> or not</w:t>
      </w:r>
      <w:r w:rsidRPr="00806612">
        <w:rPr>
          <w:rFonts w:eastAsia="Arial"/>
          <w:color w:val="auto"/>
        </w:rPr>
        <w:t xml:space="preserve"> tighter criteria for cascading could offer better value for money, and whether </w:t>
      </w:r>
      <w:r w:rsidR="000A246F" w:rsidRPr="00806612">
        <w:rPr>
          <w:rFonts w:eastAsia="Arial"/>
          <w:color w:val="auto"/>
        </w:rPr>
        <w:t xml:space="preserve">or not </w:t>
      </w:r>
      <w:r w:rsidRPr="00806612">
        <w:rPr>
          <w:rFonts w:eastAsia="Arial"/>
          <w:color w:val="auto"/>
        </w:rPr>
        <w:t>service protocols could do more to maximise the number of relatives tested.</w:t>
      </w:r>
    </w:p>
    <w:p w14:paraId="5930F6AE" w14:textId="1CE70078" w:rsidR="003F27A7" w:rsidRPr="00806612" w:rsidRDefault="003F27A7" w:rsidP="003F27A7">
      <w:pPr>
        <w:pStyle w:val="602TextfoTextstylesTextstyles"/>
        <w:rPr>
          <w:rFonts w:eastAsia="Arial"/>
          <w:color w:val="auto"/>
        </w:rPr>
      </w:pPr>
      <w:r w:rsidRPr="00806612">
        <w:rPr>
          <w:rFonts w:eastAsia="Arial"/>
          <w:color w:val="auto"/>
        </w:rPr>
        <w:t xml:space="preserve">By using robust and multiple data sources and modelling a wide range of possible protocols for cascade testing, this study has identified the most cost-effective protocols for cascade testing for </w:t>
      </w:r>
      <w:r w:rsidR="008328A3" w:rsidRPr="00806612">
        <w:rPr>
          <w:rFonts w:eastAsia="Arial"/>
          <w:color w:val="auto"/>
        </w:rPr>
        <w:t>FH</w:t>
      </w:r>
      <w:r w:rsidRPr="00806612">
        <w:rPr>
          <w:rFonts w:eastAsia="Arial"/>
          <w:color w:val="auto"/>
        </w:rPr>
        <w:t xml:space="preserve"> in UK clinical practice and the NHS.</w:t>
      </w:r>
    </w:p>
    <w:p w14:paraId="46744B59" w14:textId="4A0D524F" w:rsidR="003F27A7" w:rsidRPr="00806612" w:rsidRDefault="003F27A7" w:rsidP="003F27A7">
      <w:pPr>
        <w:pStyle w:val="602TextfoTextstylesTextstyles"/>
        <w:rPr>
          <w:rFonts w:eastAsia="Arial"/>
          <w:color w:val="auto"/>
        </w:rPr>
      </w:pPr>
      <w:r w:rsidRPr="00806612">
        <w:rPr>
          <w:rFonts w:eastAsia="Arial"/>
          <w:color w:val="auto"/>
        </w:rPr>
        <w:t xml:space="preserve">The study used economic modelling to evaluate the cost-effectiveness of alternative </w:t>
      </w:r>
      <w:r w:rsidR="00102DA7" w:rsidRPr="00806612">
        <w:rPr>
          <w:rFonts w:eastAsia="Arial"/>
          <w:color w:val="auto"/>
        </w:rPr>
        <w:t>cascade-testing proto</w:t>
      </w:r>
      <w:r w:rsidRPr="00806612">
        <w:rPr>
          <w:rFonts w:eastAsia="Arial"/>
          <w:color w:val="auto"/>
        </w:rPr>
        <w:t>cols. Parameters to inform these models were derived from existing published literature and routinely available data in primary and specialist care. In this study</w:t>
      </w:r>
      <w:r w:rsidR="000A246F" w:rsidRPr="00806612">
        <w:rPr>
          <w:rFonts w:eastAsia="Arial"/>
          <w:color w:val="auto"/>
        </w:rPr>
        <w:t>,</w:t>
      </w:r>
      <w:r w:rsidRPr="00806612">
        <w:rPr>
          <w:rFonts w:eastAsia="Arial"/>
          <w:color w:val="auto"/>
        </w:rPr>
        <w:t xml:space="preserve"> we originally proposed to collect data from </w:t>
      </w:r>
      <w:r w:rsidR="000A246F" w:rsidRPr="00806612">
        <w:rPr>
          <w:rFonts w:eastAsia="Arial"/>
          <w:color w:val="auto"/>
        </w:rPr>
        <w:t>three</w:t>
      </w:r>
      <w:r w:rsidRPr="00806612">
        <w:rPr>
          <w:rFonts w:eastAsia="Arial"/>
          <w:color w:val="auto"/>
        </w:rPr>
        <w:t xml:space="preserve"> large regional FH services (Wessex, Scotland</w:t>
      </w:r>
      <w:r w:rsidR="000A246F" w:rsidRPr="00806612">
        <w:rPr>
          <w:rFonts w:eastAsia="Arial"/>
          <w:color w:val="auto"/>
        </w:rPr>
        <w:t xml:space="preserve"> and</w:t>
      </w:r>
      <w:r w:rsidRPr="00806612">
        <w:rPr>
          <w:rFonts w:eastAsia="Arial"/>
          <w:color w:val="auto"/>
        </w:rPr>
        <w:t xml:space="preserve"> Wales)</w:t>
      </w:r>
      <w:r w:rsidR="000A246F" w:rsidRPr="00806612">
        <w:rPr>
          <w:rFonts w:eastAsia="Arial"/>
          <w:color w:val="auto"/>
        </w:rPr>
        <w:t xml:space="preserve">, </w:t>
      </w:r>
      <w:r w:rsidRPr="00806612">
        <w:rPr>
          <w:rFonts w:eastAsia="Arial"/>
          <w:color w:val="auto"/>
        </w:rPr>
        <w:t>with differing protocols for cascade testing.</w:t>
      </w:r>
    </w:p>
    <w:p w14:paraId="767B82E0" w14:textId="0D82EB99" w:rsidR="003F27A7" w:rsidRPr="00806612" w:rsidRDefault="003F27A7" w:rsidP="003F27A7">
      <w:pPr>
        <w:pStyle w:val="602TextfoTextstylesTextstyles"/>
        <w:rPr>
          <w:rFonts w:eastAsia="Arial"/>
          <w:color w:val="auto"/>
        </w:rPr>
      </w:pPr>
      <w:r w:rsidRPr="00806612">
        <w:rPr>
          <w:rFonts w:eastAsia="Arial"/>
          <w:color w:val="auto"/>
        </w:rPr>
        <w:lastRenderedPageBreak/>
        <w:t xml:space="preserve">The Welsh service, serving a population of </w:t>
      </w:r>
      <w:r w:rsidR="009E7540" w:rsidRPr="00806612">
        <w:rPr>
          <w:rFonts w:eastAsia="Arial"/>
          <w:color w:val="auto"/>
        </w:rPr>
        <w:t>3</w:t>
      </w:r>
      <w:r w:rsidRPr="00806612">
        <w:rPr>
          <w:rFonts w:eastAsia="Arial"/>
          <w:color w:val="auto"/>
        </w:rPr>
        <w:t>.</w:t>
      </w:r>
      <w:r w:rsidR="009E7540" w:rsidRPr="00806612">
        <w:rPr>
          <w:rFonts w:eastAsia="Arial"/>
          <w:color w:val="auto"/>
        </w:rPr>
        <w:t>2</w:t>
      </w:r>
      <w:r w:rsidRPr="00806612">
        <w:rPr>
          <w:rFonts w:eastAsia="Arial"/>
          <w:color w:val="auto"/>
        </w:rPr>
        <w:t xml:space="preserve"> million since </w:t>
      </w:r>
      <w:r w:rsidR="009E7540" w:rsidRPr="00806612">
        <w:rPr>
          <w:rFonts w:eastAsia="Arial"/>
          <w:color w:val="auto"/>
        </w:rPr>
        <w:t>2011</w:t>
      </w:r>
      <w:r w:rsidRPr="00806612">
        <w:rPr>
          <w:rFonts w:eastAsia="Arial"/>
          <w:color w:val="auto"/>
        </w:rPr>
        <w:t xml:space="preserve"> and co-funded by </w:t>
      </w:r>
      <w:r w:rsidR="00DC3154" w:rsidRPr="00806612">
        <w:rPr>
          <w:rFonts w:eastAsia="Arial"/>
          <w:color w:val="auto"/>
        </w:rPr>
        <w:t xml:space="preserve">the </w:t>
      </w:r>
      <w:r w:rsidRPr="00806612">
        <w:rPr>
          <w:rFonts w:eastAsia="Arial"/>
          <w:color w:val="auto"/>
        </w:rPr>
        <w:t xml:space="preserve">British Heart Foundation (BHF), identifies new FH cases using the </w:t>
      </w:r>
      <w:r w:rsidR="00771FB0" w:rsidRPr="00806612">
        <w:rPr>
          <w:rFonts w:eastAsia="Arial"/>
          <w:color w:val="auto"/>
        </w:rPr>
        <w:t>W</w:t>
      </w:r>
      <w:r w:rsidRPr="00806612">
        <w:rPr>
          <w:rFonts w:eastAsia="Arial"/>
          <w:color w:val="auto"/>
        </w:rPr>
        <w:t>DLCN criteria</w:t>
      </w:r>
      <w:r w:rsidR="009E7540" w:rsidRPr="00806612">
        <w:rPr>
          <w:rFonts w:eastAsia="Arial"/>
          <w:color w:val="auto"/>
        </w:rPr>
        <w:t>,</w:t>
      </w:r>
      <w:r w:rsidR="009E7540" w:rsidRPr="00806612">
        <w:rPr>
          <w:noProof/>
          <w:color w:val="auto"/>
          <w:vertAlign w:val="superscript"/>
        </w:rPr>
        <w:t>10</w:t>
      </w:r>
      <w:r w:rsidRPr="00806612">
        <w:rPr>
          <w:rFonts w:eastAsia="Arial"/>
          <w:color w:val="auto"/>
        </w:rPr>
        <w:t xml:space="preserve"> including triglyceride levels. In the service, several modalities of identification are used</w:t>
      </w:r>
      <w:r w:rsidR="00E46EFF" w:rsidRPr="00806612">
        <w:rPr>
          <w:rFonts w:eastAsia="Arial"/>
          <w:color w:val="auto"/>
        </w:rPr>
        <w:t>,</w:t>
      </w:r>
      <w:r w:rsidRPr="00806612">
        <w:rPr>
          <w:rFonts w:eastAsia="Arial"/>
          <w:color w:val="auto"/>
        </w:rPr>
        <w:t xml:space="preserve"> including specialist nurses accessing primary care records. Cascade testing</w:t>
      </w:r>
      <w:r w:rsidR="00A8620C" w:rsidRPr="00806612">
        <w:rPr>
          <w:rFonts w:eastAsia="Arial"/>
          <w:color w:val="auto"/>
        </w:rPr>
        <w:t xml:space="preserve"> of</w:t>
      </w:r>
      <w:r w:rsidRPr="00806612">
        <w:rPr>
          <w:rFonts w:eastAsia="Arial"/>
          <w:color w:val="auto"/>
        </w:rPr>
        <w:t xml:space="preserve"> relatives is offered directly (initiated by the clinic/medical professionals) and indirectly (initiated by patients providing information to their family members).</w:t>
      </w:r>
    </w:p>
    <w:p w14:paraId="7B58BAA4" w14:textId="7F8BFA21" w:rsidR="003F27A7" w:rsidRPr="00806612" w:rsidRDefault="003F27A7" w:rsidP="003F27A7">
      <w:pPr>
        <w:pStyle w:val="602TextfoTextstylesTextstyles"/>
        <w:rPr>
          <w:rFonts w:eastAsia="Arial"/>
          <w:color w:val="auto"/>
        </w:rPr>
      </w:pPr>
      <w:r w:rsidRPr="00806612">
        <w:rPr>
          <w:rFonts w:eastAsia="Arial"/>
          <w:color w:val="auto"/>
        </w:rPr>
        <w:t xml:space="preserve">The Wessex service, serving a population of </w:t>
      </w:r>
      <w:r w:rsidR="009E7540" w:rsidRPr="00806612">
        <w:rPr>
          <w:rFonts w:eastAsia="Arial"/>
          <w:color w:val="auto"/>
        </w:rPr>
        <w:t>2</w:t>
      </w:r>
      <w:r w:rsidRPr="00806612">
        <w:rPr>
          <w:rFonts w:eastAsia="Arial"/>
          <w:color w:val="auto"/>
        </w:rPr>
        <w:t>.</w:t>
      </w:r>
      <w:r w:rsidR="009E7540" w:rsidRPr="00806612">
        <w:rPr>
          <w:rFonts w:eastAsia="Arial"/>
          <w:color w:val="auto"/>
        </w:rPr>
        <w:t>5</w:t>
      </w:r>
      <w:r w:rsidRPr="00806612">
        <w:rPr>
          <w:rFonts w:eastAsia="Arial"/>
          <w:color w:val="auto"/>
        </w:rPr>
        <w:t xml:space="preserve"> million, is one of the first BHF pilots (</w:t>
      </w:r>
      <w:r w:rsidR="009E7540" w:rsidRPr="00806612">
        <w:rPr>
          <w:rFonts w:eastAsia="Arial"/>
          <w:color w:val="auto"/>
        </w:rPr>
        <w:t>2014</w:t>
      </w:r>
      <w:r w:rsidRPr="00806612">
        <w:rPr>
          <w:rFonts w:eastAsia="Arial"/>
          <w:color w:val="auto"/>
        </w:rPr>
        <w:t>). Cases are identified through primary care</w:t>
      </w:r>
      <w:r w:rsidR="00A8620C" w:rsidRPr="00806612">
        <w:rPr>
          <w:rFonts w:eastAsia="Arial"/>
          <w:color w:val="auto"/>
        </w:rPr>
        <w:t>-</w:t>
      </w:r>
      <w:r w:rsidRPr="00806612">
        <w:rPr>
          <w:rFonts w:eastAsia="Arial"/>
          <w:color w:val="auto"/>
        </w:rPr>
        <w:t>based FH co</w:t>
      </w:r>
      <w:r w:rsidR="00AA09BE" w:rsidRPr="00806612">
        <w:rPr>
          <w:rFonts w:eastAsia="Arial"/>
          <w:color w:val="auto"/>
        </w:rPr>
        <w:t>-</w:t>
      </w:r>
      <w:r w:rsidRPr="00806612">
        <w:rPr>
          <w:rFonts w:eastAsia="Arial"/>
          <w:color w:val="auto"/>
        </w:rPr>
        <w:t xml:space="preserve">ordinators using modified NICE </w:t>
      </w:r>
      <w:r w:rsidR="006F639D" w:rsidRPr="00806612">
        <w:rPr>
          <w:rFonts w:eastAsia="Arial"/>
          <w:color w:val="auto"/>
        </w:rPr>
        <w:t xml:space="preserve">Simon </w:t>
      </w:r>
      <w:r w:rsidRPr="00806612">
        <w:rPr>
          <w:rFonts w:eastAsia="Arial"/>
          <w:color w:val="auto"/>
        </w:rPr>
        <w:t>Broome referral criteria with higher LDL-C threshold (&gt; </w:t>
      </w:r>
      <w:r w:rsidR="009E7540" w:rsidRPr="00806612">
        <w:rPr>
          <w:rFonts w:eastAsia="Arial"/>
          <w:color w:val="auto"/>
        </w:rPr>
        <w:t>5</w:t>
      </w:r>
      <w:r w:rsidRPr="00806612">
        <w:rPr>
          <w:rFonts w:eastAsia="Arial"/>
          <w:color w:val="auto"/>
        </w:rPr>
        <w:t>.</w:t>
      </w:r>
      <w:r w:rsidR="009E7540" w:rsidRPr="00806612">
        <w:rPr>
          <w:rFonts w:eastAsia="Arial"/>
          <w:color w:val="auto"/>
        </w:rPr>
        <w:t>5</w:t>
      </w:r>
      <w:r w:rsidR="00AA09BE" w:rsidRPr="00806612">
        <w:rPr>
          <w:rFonts w:eastAsia="Arial"/>
          <w:color w:val="auto"/>
        </w:rPr>
        <w:t> </w:t>
      </w:r>
      <w:r w:rsidRPr="00806612">
        <w:rPr>
          <w:rFonts w:eastAsia="Arial"/>
          <w:color w:val="auto"/>
        </w:rPr>
        <w:t>mmol/l) and tak</w:t>
      </w:r>
      <w:r w:rsidR="0088247C" w:rsidRPr="00806612">
        <w:rPr>
          <w:rFonts w:eastAsia="Arial"/>
          <w:color w:val="auto"/>
        </w:rPr>
        <w:t>ing</w:t>
      </w:r>
      <w:r w:rsidRPr="00806612">
        <w:rPr>
          <w:rFonts w:eastAsia="Arial"/>
          <w:color w:val="auto"/>
        </w:rPr>
        <w:t xml:space="preserve"> account of triglyceride levels</w:t>
      </w:r>
      <w:r w:rsidR="009E7540" w:rsidRPr="00806612">
        <w:rPr>
          <w:rFonts w:eastAsia="Arial"/>
          <w:color w:val="auto"/>
        </w:rPr>
        <w:t>.</w:t>
      </w:r>
      <w:r w:rsidR="009E7540" w:rsidRPr="00806612">
        <w:rPr>
          <w:noProof/>
          <w:color w:val="auto"/>
          <w:vertAlign w:val="superscript"/>
        </w:rPr>
        <w:t>13</w:t>
      </w:r>
      <w:r w:rsidRPr="00806612">
        <w:rPr>
          <w:rFonts w:eastAsia="Arial"/>
          <w:color w:val="auto"/>
        </w:rPr>
        <w:t xml:space="preserve"> Cascade testing </w:t>
      </w:r>
      <w:r w:rsidR="0088247C" w:rsidRPr="00806612">
        <w:rPr>
          <w:rFonts w:eastAsia="Arial"/>
          <w:color w:val="auto"/>
        </w:rPr>
        <w:t>of</w:t>
      </w:r>
      <w:r w:rsidRPr="00806612">
        <w:rPr>
          <w:rFonts w:eastAsia="Arial"/>
          <w:color w:val="auto"/>
        </w:rPr>
        <w:t xml:space="preserve"> relatives is usually through indirect contact.</w:t>
      </w:r>
    </w:p>
    <w:p w14:paraId="15FD1BBE" w14:textId="2F2C4BFF" w:rsidR="003F27A7" w:rsidRPr="00806612" w:rsidRDefault="003F27A7" w:rsidP="003F27A7">
      <w:pPr>
        <w:pStyle w:val="602TextfoTextstylesTextstyles"/>
        <w:rPr>
          <w:rFonts w:eastAsia="Arial"/>
          <w:color w:val="auto"/>
        </w:rPr>
      </w:pPr>
      <w:r w:rsidRPr="00806612">
        <w:rPr>
          <w:rFonts w:eastAsia="Arial"/>
          <w:color w:val="auto"/>
        </w:rPr>
        <w:t xml:space="preserve">The Scottish service protocol serves a population of </w:t>
      </w:r>
      <w:r w:rsidR="009E7540" w:rsidRPr="00806612">
        <w:rPr>
          <w:rFonts w:eastAsia="Arial"/>
          <w:color w:val="auto"/>
        </w:rPr>
        <w:t>5</w:t>
      </w:r>
      <w:r w:rsidRPr="00806612">
        <w:rPr>
          <w:rFonts w:eastAsia="Arial"/>
          <w:color w:val="auto"/>
        </w:rPr>
        <w:t>.</w:t>
      </w:r>
      <w:r w:rsidR="009E7540" w:rsidRPr="00806612">
        <w:rPr>
          <w:rFonts w:eastAsia="Arial"/>
          <w:color w:val="auto"/>
        </w:rPr>
        <w:t>5</w:t>
      </w:r>
      <w:r w:rsidRPr="00806612">
        <w:rPr>
          <w:rFonts w:eastAsia="Arial"/>
          <w:color w:val="auto"/>
        </w:rPr>
        <w:t xml:space="preserve"> million since </w:t>
      </w:r>
      <w:r w:rsidR="009E7540" w:rsidRPr="00806612">
        <w:rPr>
          <w:rFonts w:eastAsia="Arial"/>
          <w:color w:val="auto"/>
        </w:rPr>
        <w:t>2008</w:t>
      </w:r>
      <w:r w:rsidRPr="00806612">
        <w:rPr>
          <w:rFonts w:eastAsia="Arial"/>
          <w:color w:val="auto"/>
        </w:rPr>
        <w:t xml:space="preserve">. </w:t>
      </w:r>
      <w:r w:rsidR="00B073F5" w:rsidRPr="00806612">
        <w:rPr>
          <w:rFonts w:eastAsia="Arial"/>
          <w:color w:val="auto"/>
        </w:rPr>
        <w:t>General practitioners (</w:t>
      </w:r>
      <w:r w:rsidRPr="00806612">
        <w:rPr>
          <w:rFonts w:eastAsia="Arial"/>
          <w:color w:val="auto"/>
        </w:rPr>
        <w:t>GPs</w:t>
      </w:r>
      <w:r w:rsidR="00B073F5" w:rsidRPr="00806612">
        <w:rPr>
          <w:rFonts w:eastAsia="Arial"/>
          <w:color w:val="auto"/>
        </w:rPr>
        <w:t>)</w:t>
      </w:r>
      <w:r w:rsidRPr="00806612">
        <w:rPr>
          <w:rFonts w:eastAsia="Arial"/>
          <w:color w:val="auto"/>
        </w:rPr>
        <w:t xml:space="preserve"> use NICE </w:t>
      </w:r>
      <w:r w:rsidR="006F639D" w:rsidRPr="00806612">
        <w:rPr>
          <w:rFonts w:eastAsia="Arial"/>
          <w:color w:val="auto"/>
        </w:rPr>
        <w:t xml:space="preserve">Simon </w:t>
      </w:r>
      <w:r w:rsidRPr="00806612">
        <w:rPr>
          <w:rFonts w:eastAsia="Arial"/>
          <w:color w:val="auto"/>
        </w:rPr>
        <w:t xml:space="preserve">Broome criteria for referring suspected index cases either directly for genetic testing or through a network of </w:t>
      </w:r>
      <w:r w:rsidR="009E7540" w:rsidRPr="00806612">
        <w:rPr>
          <w:rFonts w:eastAsia="Arial"/>
          <w:color w:val="auto"/>
        </w:rPr>
        <w:t>17</w:t>
      </w:r>
      <w:r w:rsidRPr="00806612">
        <w:rPr>
          <w:rFonts w:eastAsia="Arial"/>
          <w:color w:val="auto"/>
        </w:rPr>
        <w:t xml:space="preserve"> lipid clinics. Patients with </w:t>
      </w:r>
      <w:r w:rsidR="00B25EC9" w:rsidRPr="00806612">
        <w:rPr>
          <w:rFonts w:eastAsia="Arial"/>
          <w:color w:val="auto"/>
        </w:rPr>
        <w:t xml:space="preserve">genetically </w:t>
      </w:r>
      <w:r w:rsidRPr="00806612">
        <w:rPr>
          <w:rFonts w:eastAsia="Arial"/>
          <w:color w:val="auto"/>
        </w:rPr>
        <w:t>confirmed FH are referred to genetic services for cascade testing, initially contacting relatives indirectly, but more recently using indirect and direct approaches.</w:t>
      </w:r>
    </w:p>
    <w:p w14:paraId="2A1E0CBC" w14:textId="0294C75C" w:rsidR="003F27A7" w:rsidRPr="00806612" w:rsidRDefault="003F27A7" w:rsidP="003F27A7">
      <w:pPr>
        <w:pStyle w:val="602TextfoTextstylesTextstyles"/>
        <w:rPr>
          <w:rFonts w:eastAsia="Arial"/>
          <w:color w:val="auto"/>
        </w:rPr>
      </w:pPr>
      <w:r w:rsidRPr="00806612">
        <w:rPr>
          <w:rFonts w:eastAsia="Arial"/>
          <w:color w:val="auto"/>
        </w:rPr>
        <w:t>In exploring and identifying the most cost-effective protocols and care pathways, successful future</w:t>
      </w:r>
      <w:r w:rsidR="00B073F5" w:rsidRPr="00806612">
        <w:rPr>
          <w:rFonts w:eastAsia="Arial"/>
          <w:color w:val="auto"/>
        </w:rPr>
        <w:t>,</w:t>
      </w:r>
      <w:r w:rsidRPr="00806612">
        <w:rPr>
          <w:rFonts w:eastAsia="Arial"/>
          <w:color w:val="auto"/>
        </w:rPr>
        <w:t xml:space="preserve"> and wider</w:t>
      </w:r>
      <w:r w:rsidR="00B073F5" w:rsidRPr="00806612">
        <w:rPr>
          <w:rFonts w:eastAsia="Arial"/>
          <w:color w:val="auto"/>
        </w:rPr>
        <w:t>,</w:t>
      </w:r>
      <w:r w:rsidRPr="00806612">
        <w:rPr>
          <w:rFonts w:eastAsia="Arial"/>
          <w:color w:val="auto"/>
        </w:rPr>
        <w:t xml:space="preserve"> implementation will be dependent on their acceptability to a range of stakeholders. </w:t>
      </w:r>
      <w:r w:rsidR="004F2B7E" w:rsidRPr="00806612">
        <w:rPr>
          <w:rFonts w:eastAsia="Arial"/>
          <w:color w:val="auto"/>
        </w:rPr>
        <w:t>Therefore, t</w:t>
      </w:r>
      <w:r w:rsidRPr="00806612">
        <w:rPr>
          <w:rFonts w:eastAsia="Arial"/>
          <w:color w:val="auto"/>
        </w:rPr>
        <w:t xml:space="preserve">he experiences, views and attitudes of patients and family members, primary care and specialist </w:t>
      </w:r>
      <w:r w:rsidR="00AF2F61" w:rsidRPr="00806612">
        <w:rPr>
          <w:rFonts w:eastAsia="Arial"/>
          <w:color w:val="auto"/>
        </w:rPr>
        <w:t>health-care</w:t>
      </w:r>
      <w:r w:rsidRPr="00806612">
        <w:rPr>
          <w:rFonts w:eastAsia="Arial"/>
          <w:color w:val="auto"/>
        </w:rPr>
        <w:t xml:space="preserve"> providers, and service commissioners </w:t>
      </w:r>
      <w:r w:rsidR="004F2B7E" w:rsidRPr="00806612">
        <w:rPr>
          <w:rFonts w:eastAsia="Arial"/>
          <w:color w:val="auto"/>
        </w:rPr>
        <w:t>are</w:t>
      </w:r>
      <w:r w:rsidRPr="00806612">
        <w:rPr>
          <w:rFonts w:eastAsia="Arial"/>
          <w:color w:val="auto"/>
        </w:rPr>
        <w:t xml:space="preserve"> also explored.</w:t>
      </w:r>
    </w:p>
    <w:p w14:paraId="5DDB516D" w14:textId="71FB65CC" w:rsidR="003F27A7" w:rsidRPr="00806612" w:rsidRDefault="003F27A7" w:rsidP="003F27A7">
      <w:pPr>
        <w:pStyle w:val="52AheadHeadingsHeadingstyles"/>
      </w:pPr>
      <w:bookmarkStart w:id="21" w:name="_Toc107157434"/>
      <w:r w:rsidRPr="00806612">
        <w:t>Study aim</w:t>
      </w:r>
      <w:bookmarkEnd w:id="21"/>
    </w:p>
    <w:p w14:paraId="41CFA73A" w14:textId="5F76F755" w:rsidR="003F27A7" w:rsidRPr="00806612" w:rsidRDefault="004F2B7E" w:rsidP="003F27A7">
      <w:pPr>
        <w:pStyle w:val="602TextfoTextstylesTextstyles"/>
        <w:rPr>
          <w:rFonts w:eastAsia="Arial"/>
          <w:color w:val="auto"/>
        </w:rPr>
      </w:pPr>
      <w:r w:rsidRPr="00806612">
        <w:rPr>
          <w:rFonts w:eastAsia="Arial"/>
          <w:color w:val="auto"/>
        </w:rPr>
        <w:t>The a</w:t>
      </w:r>
      <w:r w:rsidR="003F27A7" w:rsidRPr="00806612">
        <w:rPr>
          <w:rFonts w:eastAsia="Arial"/>
          <w:color w:val="auto"/>
        </w:rPr>
        <w:t>im</w:t>
      </w:r>
      <w:r w:rsidRPr="00806612">
        <w:rPr>
          <w:rFonts w:eastAsia="Arial"/>
          <w:color w:val="auto"/>
        </w:rPr>
        <w:t xml:space="preserve"> was</w:t>
      </w:r>
      <w:r w:rsidR="003F27A7" w:rsidRPr="00806612">
        <w:rPr>
          <w:rFonts w:eastAsia="Arial"/>
          <w:color w:val="auto"/>
        </w:rPr>
        <w:t xml:space="preserve"> </w:t>
      </w:r>
      <w:r w:rsidRPr="00806612">
        <w:rPr>
          <w:rFonts w:eastAsia="Arial"/>
          <w:color w:val="auto"/>
        </w:rPr>
        <w:t>t</w:t>
      </w:r>
      <w:r w:rsidR="003F27A7" w:rsidRPr="00806612">
        <w:rPr>
          <w:rFonts w:eastAsia="Arial"/>
          <w:color w:val="auto"/>
        </w:rPr>
        <w:t xml:space="preserve">o identify the most cost-effective </w:t>
      </w:r>
      <w:r w:rsidR="00102DA7" w:rsidRPr="00806612">
        <w:rPr>
          <w:rFonts w:eastAsia="Arial"/>
          <w:color w:val="auto"/>
        </w:rPr>
        <w:t>cascade-testing proto</w:t>
      </w:r>
      <w:r w:rsidR="003F27A7" w:rsidRPr="00806612">
        <w:rPr>
          <w:rFonts w:eastAsia="Arial"/>
          <w:color w:val="auto"/>
        </w:rPr>
        <w:t>col for FH.</w:t>
      </w:r>
    </w:p>
    <w:p w14:paraId="564F33BC" w14:textId="0B7400E2" w:rsidR="003F27A7" w:rsidRPr="00806612" w:rsidRDefault="003F27A7" w:rsidP="003F27A7">
      <w:pPr>
        <w:pStyle w:val="52AheadHeadingsHeadingstyles"/>
      </w:pPr>
      <w:bookmarkStart w:id="22" w:name="_Toc107157435"/>
      <w:r w:rsidRPr="00806612">
        <w:t xml:space="preserve">Study </w:t>
      </w:r>
      <w:r w:rsidR="008328A3" w:rsidRPr="00806612">
        <w:t>o</w:t>
      </w:r>
      <w:r w:rsidRPr="00806612">
        <w:t>bjectives</w:t>
      </w:r>
      <w:bookmarkEnd w:id="22"/>
    </w:p>
    <w:p w14:paraId="3780A111" w14:textId="6D2BCBA2" w:rsidR="003F27A7" w:rsidRPr="00806612" w:rsidRDefault="003F27A7" w:rsidP="00EC411E">
      <w:pPr>
        <w:pStyle w:val="621TextnumberedlistTextstylesTextstyles"/>
        <w:rPr>
          <w:rFonts w:eastAsia="Arial"/>
          <w:color w:val="auto"/>
        </w:rPr>
      </w:pPr>
      <w:r w:rsidRPr="00806612">
        <w:rPr>
          <w:rFonts w:eastAsia="Arial"/>
          <w:color w:val="auto"/>
        </w:rPr>
        <w:t>To determine the yield of cases, treatment patterns, and short</w:t>
      </w:r>
      <w:r w:rsidR="004F2B7E" w:rsidRPr="00806612">
        <w:rPr>
          <w:rFonts w:eastAsia="Arial"/>
          <w:color w:val="auto"/>
        </w:rPr>
        <w:t>-</w:t>
      </w:r>
      <w:r w:rsidRPr="00806612">
        <w:rPr>
          <w:rFonts w:eastAsia="Arial"/>
          <w:color w:val="auto"/>
        </w:rPr>
        <w:t xml:space="preserve"> and long-term outcomes for FH patients through routine service data and by new linkage of national FH, primary and secondary care data sets.</w:t>
      </w:r>
    </w:p>
    <w:p w14:paraId="5CAFE6FC" w14:textId="443004EE" w:rsidR="003F27A7" w:rsidRPr="00806612" w:rsidRDefault="003F27A7" w:rsidP="00EC411E">
      <w:pPr>
        <w:pStyle w:val="621TextnumberedlistTextstylesTextstyles"/>
        <w:rPr>
          <w:rFonts w:eastAsia="Arial"/>
          <w:color w:val="auto"/>
        </w:rPr>
      </w:pPr>
      <w:r w:rsidRPr="00806612">
        <w:rPr>
          <w:rFonts w:eastAsia="Arial"/>
          <w:color w:val="auto"/>
        </w:rPr>
        <w:t>To evaluate the cost-effectiveness of alternative protocols for cascade testing using data from service protocols in three UK regions, the literature and linkage of national clinical databases.</w:t>
      </w:r>
    </w:p>
    <w:p w14:paraId="633D3B45" w14:textId="28536F82" w:rsidR="003F27A7" w:rsidRPr="00806612" w:rsidRDefault="003F27A7" w:rsidP="00EC411E">
      <w:pPr>
        <w:pStyle w:val="6211TextnumberedlistlastTextstylesTextstyles"/>
        <w:rPr>
          <w:rFonts w:eastAsia="Arial"/>
          <w:color w:val="auto"/>
        </w:rPr>
      </w:pPr>
      <w:r w:rsidRPr="00806612">
        <w:rPr>
          <w:rFonts w:eastAsia="Arial"/>
          <w:color w:val="auto"/>
        </w:rPr>
        <w:t>To assess the acceptability of cascade</w:t>
      </w:r>
      <w:r w:rsidR="004F2B7E" w:rsidRPr="00806612">
        <w:rPr>
          <w:rFonts w:eastAsia="Arial"/>
          <w:color w:val="auto"/>
        </w:rPr>
        <w:t>-</w:t>
      </w:r>
      <w:r w:rsidRPr="00806612">
        <w:rPr>
          <w:rFonts w:eastAsia="Arial"/>
          <w:color w:val="auto"/>
        </w:rPr>
        <w:t xml:space="preserve">testing approaches to individuals and families with potential and confirmed FH, and </w:t>
      </w:r>
      <w:r w:rsidR="00AF2F61" w:rsidRPr="00806612">
        <w:rPr>
          <w:rFonts w:eastAsia="Arial"/>
          <w:color w:val="auto"/>
        </w:rPr>
        <w:t>health-care</w:t>
      </w:r>
      <w:r w:rsidRPr="00806612">
        <w:rPr>
          <w:rFonts w:eastAsia="Arial"/>
          <w:color w:val="auto"/>
        </w:rPr>
        <w:t xml:space="preserve"> providers.</w:t>
      </w:r>
    </w:p>
    <w:p w14:paraId="3F17AB38" w14:textId="34E1DBCC" w:rsidR="003F27A7" w:rsidRPr="00806612" w:rsidRDefault="003F27A7" w:rsidP="003F27A7">
      <w:pPr>
        <w:pStyle w:val="602TextfoTextstylesTextstyles"/>
        <w:rPr>
          <w:rFonts w:eastAsia="Arial"/>
          <w:color w:val="auto"/>
        </w:rPr>
      </w:pPr>
      <w:bookmarkStart w:id="23" w:name="_Hlk79766316"/>
      <w:r w:rsidRPr="00806612">
        <w:rPr>
          <w:rFonts w:eastAsia="Arial"/>
          <w:color w:val="auto"/>
        </w:rPr>
        <w:t xml:space="preserve">Objective </w:t>
      </w:r>
      <w:r w:rsidR="009E7540" w:rsidRPr="00806612">
        <w:rPr>
          <w:rFonts w:eastAsia="Arial"/>
          <w:color w:val="auto"/>
        </w:rPr>
        <w:t>1</w:t>
      </w:r>
      <w:r w:rsidRPr="00806612">
        <w:rPr>
          <w:rFonts w:eastAsia="Arial"/>
          <w:color w:val="auto"/>
        </w:rPr>
        <w:t xml:space="preserve"> was addressed by developing an economic model that synthesises evidence on genetic testing to identify index cases and subsequent cascade testing, with evidence on the short- and long-term costs and benefits of identifying and managing FH cases. This was based on data from</w:t>
      </w:r>
      <w:r w:rsidR="00AF20DE" w:rsidRPr="00806612">
        <w:rPr>
          <w:rFonts w:eastAsia="Arial"/>
          <w:color w:val="auto"/>
        </w:rPr>
        <w:t xml:space="preserve"> (1</w:t>
      </w:r>
      <w:r w:rsidRPr="00806612">
        <w:rPr>
          <w:rFonts w:eastAsia="Arial"/>
          <w:color w:val="auto"/>
        </w:rPr>
        <w:t>) cascade</w:t>
      </w:r>
      <w:r w:rsidR="00AF20DE" w:rsidRPr="00806612">
        <w:rPr>
          <w:rFonts w:eastAsia="Arial"/>
          <w:color w:val="auto"/>
        </w:rPr>
        <w:t>-</w:t>
      </w:r>
      <w:r w:rsidRPr="00806612">
        <w:rPr>
          <w:rFonts w:eastAsia="Arial"/>
          <w:color w:val="auto"/>
        </w:rPr>
        <w:t xml:space="preserve">testing services, </w:t>
      </w:r>
      <w:r w:rsidR="00AF20DE" w:rsidRPr="00806612">
        <w:rPr>
          <w:rFonts w:eastAsia="Arial"/>
          <w:color w:val="auto"/>
        </w:rPr>
        <w:t>(2</w:t>
      </w:r>
      <w:r w:rsidRPr="00806612">
        <w:rPr>
          <w:rFonts w:eastAsia="Arial"/>
          <w:color w:val="auto"/>
        </w:rPr>
        <w:t xml:space="preserve">) linking UK primary and secondary care data sets describing the management and outcomes of patients with FH (see </w:t>
      </w:r>
      <w:r w:rsidR="00AF20DE" w:rsidRPr="00806612">
        <w:rPr>
          <w:rFonts w:eastAsia="Arial"/>
          <w:color w:val="auto"/>
        </w:rPr>
        <w:t>o</w:t>
      </w:r>
      <w:r w:rsidRPr="00806612">
        <w:rPr>
          <w:rFonts w:eastAsia="Arial"/>
          <w:color w:val="auto"/>
        </w:rPr>
        <w:t xml:space="preserve">bjective </w:t>
      </w:r>
      <w:r w:rsidR="009E7540" w:rsidRPr="00806612">
        <w:rPr>
          <w:rFonts w:eastAsia="Arial"/>
          <w:color w:val="auto"/>
        </w:rPr>
        <w:t>2</w:t>
      </w:r>
      <w:r w:rsidRPr="00806612">
        <w:rPr>
          <w:rFonts w:eastAsia="Arial"/>
          <w:color w:val="auto"/>
        </w:rPr>
        <w:t xml:space="preserve">) and </w:t>
      </w:r>
      <w:r w:rsidR="00AF20DE" w:rsidRPr="00806612">
        <w:rPr>
          <w:rFonts w:eastAsia="Arial"/>
          <w:color w:val="auto"/>
        </w:rPr>
        <w:t>(3</w:t>
      </w:r>
      <w:r w:rsidRPr="00806612">
        <w:rPr>
          <w:rFonts w:eastAsia="Arial"/>
          <w:color w:val="auto"/>
        </w:rPr>
        <w:t>) evidence from the literature and supplied by the Dutch FH service.</w:t>
      </w:r>
    </w:p>
    <w:p w14:paraId="0A10656E" w14:textId="3737683E" w:rsidR="003F27A7" w:rsidRPr="00806612" w:rsidRDefault="003F27A7" w:rsidP="003F27A7">
      <w:pPr>
        <w:pStyle w:val="602TextfoTextstylesTextstyles"/>
        <w:rPr>
          <w:rFonts w:eastAsia="Arial"/>
          <w:color w:val="auto"/>
        </w:rPr>
      </w:pPr>
      <w:r w:rsidRPr="00806612">
        <w:rPr>
          <w:rFonts w:eastAsia="Arial"/>
          <w:color w:val="auto"/>
        </w:rPr>
        <w:t xml:space="preserve">Objective </w:t>
      </w:r>
      <w:r w:rsidR="009E7540" w:rsidRPr="00806612">
        <w:rPr>
          <w:rFonts w:eastAsia="Arial"/>
          <w:color w:val="auto"/>
        </w:rPr>
        <w:t>2</w:t>
      </w:r>
      <w:r w:rsidRPr="00806612">
        <w:rPr>
          <w:rFonts w:eastAsia="Arial"/>
          <w:color w:val="auto"/>
        </w:rPr>
        <w:t xml:space="preserve"> described treatment patterns and short- and long-term outcomes </w:t>
      </w:r>
      <w:r w:rsidR="009569C4" w:rsidRPr="00806612">
        <w:rPr>
          <w:rFonts w:eastAsia="Arial"/>
          <w:color w:val="auto"/>
        </w:rPr>
        <w:t>of</w:t>
      </w:r>
      <w:r w:rsidRPr="00806612">
        <w:rPr>
          <w:rFonts w:eastAsia="Arial"/>
          <w:color w:val="auto"/>
        </w:rPr>
        <w:t xml:space="preserve"> FH patients, by linkage of national clinical databases. Data on cases managed in primary and secondary care were linked to data on </w:t>
      </w:r>
      <w:r w:rsidR="0037412C" w:rsidRPr="00806612">
        <w:rPr>
          <w:rFonts w:eastAsia="Arial"/>
          <w:color w:val="auto"/>
        </w:rPr>
        <w:t>LLT</w:t>
      </w:r>
      <w:r w:rsidRPr="00806612">
        <w:rPr>
          <w:rFonts w:eastAsia="Arial"/>
          <w:color w:val="auto"/>
        </w:rPr>
        <w:t xml:space="preserve"> use and cholesterol response </w:t>
      </w:r>
      <w:r w:rsidR="009569C4" w:rsidRPr="00806612">
        <w:rPr>
          <w:rFonts w:eastAsia="Arial"/>
          <w:color w:val="auto"/>
        </w:rPr>
        <w:t>[</w:t>
      </w:r>
      <w:r w:rsidRPr="00806612">
        <w:rPr>
          <w:rFonts w:eastAsia="Arial"/>
          <w:color w:val="auto"/>
        </w:rPr>
        <w:t xml:space="preserve">from </w:t>
      </w:r>
      <w:r w:rsidR="009569C4" w:rsidRPr="00806612">
        <w:rPr>
          <w:rFonts w:eastAsia="Arial"/>
          <w:color w:val="auto"/>
        </w:rPr>
        <w:t xml:space="preserve">the </w:t>
      </w:r>
      <w:r w:rsidRPr="00806612">
        <w:rPr>
          <w:rFonts w:eastAsia="Arial"/>
          <w:color w:val="auto"/>
        </w:rPr>
        <w:t xml:space="preserve">Clinical Practice Research Datalink </w:t>
      </w:r>
      <w:r w:rsidR="009569C4" w:rsidRPr="00806612">
        <w:rPr>
          <w:rFonts w:eastAsia="Arial"/>
          <w:color w:val="auto"/>
        </w:rPr>
        <w:t>(</w:t>
      </w:r>
      <w:r w:rsidRPr="00806612">
        <w:rPr>
          <w:rFonts w:eastAsia="Arial"/>
          <w:color w:val="auto"/>
        </w:rPr>
        <w:t>CPRD</w:t>
      </w:r>
      <w:r w:rsidR="009569C4" w:rsidRPr="00806612">
        <w:rPr>
          <w:rFonts w:eastAsia="Arial"/>
          <w:color w:val="auto"/>
        </w:rPr>
        <w:t>)</w:t>
      </w:r>
      <w:r w:rsidRPr="00806612">
        <w:rPr>
          <w:rFonts w:eastAsia="Arial"/>
          <w:color w:val="auto"/>
        </w:rPr>
        <w:t xml:space="preserve"> and the </w:t>
      </w:r>
      <w:r w:rsidR="006F639D" w:rsidRPr="00806612">
        <w:rPr>
          <w:rFonts w:eastAsia="Arial"/>
          <w:color w:val="auto"/>
        </w:rPr>
        <w:t xml:space="preserve">Simon </w:t>
      </w:r>
      <w:r w:rsidRPr="00806612">
        <w:rPr>
          <w:rFonts w:eastAsia="Arial"/>
          <w:color w:val="auto"/>
        </w:rPr>
        <w:t xml:space="preserve">Broome FH </w:t>
      </w:r>
      <w:r w:rsidR="00F22AA9" w:rsidRPr="00806612">
        <w:rPr>
          <w:rFonts w:eastAsia="Arial"/>
          <w:color w:val="auto"/>
        </w:rPr>
        <w:t>Register</w:t>
      </w:r>
      <w:r w:rsidRPr="00806612">
        <w:rPr>
          <w:rFonts w:eastAsia="Arial"/>
          <w:color w:val="auto"/>
        </w:rPr>
        <w:t xml:space="preserve">), and to </w:t>
      </w:r>
      <w:r w:rsidR="00BC2857" w:rsidRPr="00806612">
        <w:rPr>
          <w:rFonts w:eastAsia="Arial"/>
          <w:color w:val="auto"/>
        </w:rPr>
        <w:t>cardiovascular disease (CVD) event</w:t>
      </w:r>
      <w:r w:rsidRPr="00806612">
        <w:rPr>
          <w:rFonts w:eastAsia="Arial"/>
          <w:color w:val="auto"/>
        </w:rPr>
        <w:t xml:space="preserve">s </w:t>
      </w:r>
      <w:r w:rsidR="00D71677" w:rsidRPr="00806612">
        <w:rPr>
          <w:rFonts w:eastAsia="Arial"/>
          <w:color w:val="auto"/>
        </w:rPr>
        <w:t>[</w:t>
      </w:r>
      <w:r w:rsidRPr="00806612">
        <w:rPr>
          <w:rFonts w:eastAsia="Arial"/>
          <w:color w:val="auto"/>
        </w:rPr>
        <w:t xml:space="preserve">from Hospital Episode Statistics </w:t>
      </w:r>
      <w:r w:rsidR="00D71677" w:rsidRPr="00806612">
        <w:rPr>
          <w:rFonts w:eastAsia="Arial"/>
          <w:color w:val="auto"/>
        </w:rPr>
        <w:t>(</w:t>
      </w:r>
      <w:r w:rsidRPr="00806612">
        <w:rPr>
          <w:rFonts w:eastAsia="Arial"/>
          <w:color w:val="auto"/>
        </w:rPr>
        <w:t>HES</w:t>
      </w:r>
      <w:r w:rsidR="00D71677" w:rsidRPr="00806612">
        <w:rPr>
          <w:rFonts w:eastAsia="Arial"/>
          <w:color w:val="auto"/>
        </w:rPr>
        <w:t>)]</w:t>
      </w:r>
      <w:r w:rsidRPr="00806612">
        <w:rPr>
          <w:rFonts w:eastAsia="Arial"/>
          <w:color w:val="auto"/>
        </w:rPr>
        <w:t xml:space="preserve"> and mortality </w:t>
      </w:r>
      <w:r w:rsidR="00D71677" w:rsidRPr="00806612">
        <w:rPr>
          <w:rFonts w:eastAsia="Arial"/>
          <w:color w:val="auto"/>
        </w:rPr>
        <w:t xml:space="preserve">[from the </w:t>
      </w:r>
      <w:r w:rsidRPr="00806612">
        <w:rPr>
          <w:rFonts w:eastAsia="Arial"/>
          <w:color w:val="auto"/>
        </w:rPr>
        <w:t xml:space="preserve">Office for National Statistics </w:t>
      </w:r>
      <w:r w:rsidR="00D71677" w:rsidRPr="00806612">
        <w:rPr>
          <w:rFonts w:eastAsia="Arial"/>
          <w:color w:val="auto"/>
        </w:rPr>
        <w:t>(</w:t>
      </w:r>
      <w:r w:rsidRPr="00806612">
        <w:rPr>
          <w:rFonts w:eastAsia="Arial"/>
          <w:color w:val="auto"/>
        </w:rPr>
        <w:t>ONS)</w:t>
      </w:r>
      <w:r w:rsidR="00D71677" w:rsidRPr="00806612">
        <w:rPr>
          <w:rFonts w:eastAsia="Arial"/>
          <w:color w:val="auto"/>
        </w:rPr>
        <w:t>]</w:t>
      </w:r>
      <w:r w:rsidRPr="00806612">
        <w:rPr>
          <w:rFonts w:eastAsia="Arial"/>
          <w:color w:val="auto"/>
        </w:rPr>
        <w:t xml:space="preserve">. </w:t>
      </w:r>
      <w:r w:rsidR="00C45FFF" w:rsidRPr="00806612">
        <w:rPr>
          <w:rFonts w:eastAsia="Arial"/>
          <w:color w:val="auto"/>
        </w:rPr>
        <w:t>Furthermore</w:t>
      </w:r>
      <w:r w:rsidRPr="00806612">
        <w:rPr>
          <w:rFonts w:eastAsia="Arial"/>
          <w:color w:val="auto"/>
        </w:rPr>
        <w:t xml:space="preserve">, data on </w:t>
      </w:r>
      <w:r w:rsidR="004600B7" w:rsidRPr="00806612">
        <w:rPr>
          <w:rFonts w:eastAsia="Arial"/>
          <w:color w:val="auto"/>
        </w:rPr>
        <w:t xml:space="preserve">the </w:t>
      </w:r>
      <w:r w:rsidRPr="00806612">
        <w:rPr>
          <w:rFonts w:eastAsia="Arial"/>
          <w:color w:val="auto"/>
        </w:rPr>
        <w:t xml:space="preserve">yield of new FH </w:t>
      </w:r>
      <w:r w:rsidR="469C5C0E" w:rsidRPr="00806612">
        <w:rPr>
          <w:rFonts w:eastAsia="Arial"/>
          <w:color w:val="auto"/>
        </w:rPr>
        <w:t xml:space="preserve">index </w:t>
      </w:r>
      <w:r w:rsidRPr="00806612">
        <w:rPr>
          <w:rFonts w:eastAsia="Arial"/>
          <w:color w:val="auto"/>
        </w:rPr>
        <w:t xml:space="preserve">cases and </w:t>
      </w:r>
      <w:r w:rsidR="469C5C0E" w:rsidRPr="00806612">
        <w:rPr>
          <w:rFonts w:eastAsia="Arial"/>
          <w:color w:val="auto"/>
        </w:rPr>
        <w:t>patterns of contact</w:t>
      </w:r>
      <w:r w:rsidR="0037412C" w:rsidRPr="00806612">
        <w:rPr>
          <w:rFonts w:eastAsia="Arial"/>
          <w:color w:val="auto"/>
        </w:rPr>
        <w:t>ing</w:t>
      </w:r>
      <w:r w:rsidR="469C5C0E" w:rsidRPr="00806612">
        <w:rPr>
          <w:rFonts w:eastAsia="Arial"/>
          <w:color w:val="auto"/>
        </w:rPr>
        <w:t xml:space="preserve"> and testing of their </w:t>
      </w:r>
      <w:r w:rsidRPr="00806612">
        <w:rPr>
          <w:rFonts w:eastAsia="Arial"/>
          <w:color w:val="auto"/>
        </w:rPr>
        <w:t>relatives were captured from routine service data sets. Collectively, these provided a rich source of evidence from which to estimate the impact of identifying and managing relatives with FH</w:t>
      </w:r>
      <w:r w:rsidR="004600B7" w:rsidRPr="00806612">
        <w:rPr>
          <w:rFonts w:eastAsia="Arial"/>
          <w:color w:val="auto"/>
        </w:rPr>
        <w:t>,</w:t>
      </w:r>
      <w:r w:rsidRPr="00806612">
        <w:rPr>
          <w:rFonts w:eastAsia="Arial"/>
          <w:color w:val="auto"/>
        </w:rPr>
        <w:t xml:space="preserve"> </w:t>
      </w:r>
      <w:r w:rsidR="004600B7" w:rsidRPr="00806612">
        <w:rPr>
          <w:rFonts w:eastAsia="Arial"/>
          <w:color w:val="auto"/>
        </w:rPr>
        <w:t>thereby providing</w:t>
      </w:r>
      <w:r w:rsidRPr="00806612">
        <w:rPr>
          <w:rFonts w:eastAsia="Arial"/>
          <w:color w:val="auto"/>
        </w:rPr>
        <w:t xml:space="preserve"> more precise and robust parameters for the cost-effectiveness model.</w:t>
      </w:r>
    </w:p>
    <w:p w14:paraId="320FD785" w14:textId="79C78137" w:rsidR="003F27A7" w:rsidRPr="00806612" w:rsidRDefault="003F27A7" w:rsidP="003F27A7">
      <w:pPr>
        <w:pStyle w:val="602TextfoTextstylesTextstyles"/>
        <w:rPr>
          <w:rFonts w:eastAsia="Arial"/>
          <w:color w:val="auto"/>
        </w:rPr>
      </w:pPr>
      <w:r w:rsidRPr="00806612">
        <w:rPr>
          <w:rFonts w:eastAsia="Arial"/>
          <w:color w:val="auto"/>
        </w:rPr>
        <w:lastRenderedPageBreak/>
        <w:t xml:space="preserve">Finally, objective </w:t>
      </w:r>
      <w:r w:rsidR="009E7540" w:rsidRPr="00806612">
        <w:rPr>
          <w:rFonts w:eastAsia="Arial"/>
          <w:color w:val="auto"/>
        </w:rPr>
        <w:t>3</w:t>
      </w:r>
      <w:r w:rsidRPr="00806612">
        <w:rPr>
          <w:rFonts w:eastAsia="Arial"/>
          <w:color w:val="auto"/>
        </w:rPr>
        <w:t xml:space="preserve"> was addressed by qualitatively exploring acceptability, benefits and harms of cascade</w:t>
      </w:r>
      <w:r w:rsidR="00EC411E" w:rsidRPr="00806612">
        <w:rPr>
          <w:rFonts w:eastAsia="Arial"/>
          <w:color w:val="auto"/>
        </w:rPr>
        <w:t>-</w:t>
      </w:r>
      <w:r w:rsidRPr="00806612">
        <w:rPr>
          <w:rFonts w:eastAsia="Arial"/>
          <w:color w:val="auto"/>
        </w:rPr>
        <w:t xml:space="preserve">testing approaches from patient, </w:t>
      </w:r>
      <w:bookmarkEnd w:id="23"/>
      <w:r w:rsidR="00AF2F61" w:rsidRPr="00806612">
        <w:rPr>
          <w:rFonts w:eastAsia="Arial"/>
          <w:color w:val="auto"/>
        </w:rPr>
        <w:t>health-care</w:t>
      </w:r>
      <w:r w:rsidRPr="00806612">
        <w:rPr>
          <w:rFonts w:eastAsia="Arial"/>
          <w:color w:val="auto"/>
        </w:rPr>
        <w:t xml:space="preserve"> practitioner and other stakeholder perspectives.</w:t>
      </w:r>
    </w:p>
    <w:p w14:paraId="24CBE9C0" w14:textId="0A1FC54C" w:rsidR="003F27A7" w:rsidRPr="00806612" w:rsidRDefault="003F27A7" w:rsidP="003F27A7">
      <w:pPr>
        <w:pStyle w:val="52AheadHeadingsHeadingstyles"/>
      </w:pPr>
      <w:bookmarkStart w:id="24" w:name="_Toc107157436"/>
      <w:r w:rsidRPr="00806612">
        <w:t xml:space="preserve">Modification </w:t>
      </w:r>
      <w:r w:rsidR="00EC411E" w:rsidRPr="00806612">
        <w:t>to</w:t>
      </w:r>
      <w:r w:rsidRPr="00806612">
        <w:t xml:space="preserve"> original protocol and structure of the report</w:t>
      </w:r>
      <w:bookmarkEnd w:id="24"/>
    </w:p>
    <w:p w14:paraId="3DD33BD3" w14:textId="21117A58" w:rsidR="003F27A7" w:rsidRPr="00806612" w:rsidRDefault="003F27A7" w:rsidP="003F27A7">
      <w:pPr>
        <w:pStyle w:val="602TextfoTextstylesTextstyles"/>
        <w:rPr>
          <w:rFonts w:eastAsia="Arial"/>
          <w:color w:val="auto"/>
        </w:rPr>
      </w:pPr>
      <w:r w:rsidRPr="00806612">
        <w:rPr>
          <w:rFonts w:eastAsia="Arial"/>
          <w:color w:val="auto"/>
        </w:rPr>
        <w:t>As the project progressed, we adjusted the protocol to reflect the publication of new studies and data availability</w:t>
      </w:r>
      <w:r w:rsidR="005E394F" w:rsidRPr="00806612">
        <w:rPr>
          <w:rFonts w:eastAsia="Arial"/>
          <w:color w:val="auto"/>
        </w:rPr>
        <w:t>.</w:t>
      </w:r>
    </w:p>
    <w:p w14:paraId="6BAAD5A8" w14:textId="6DC4875A" w:rsidR="003F27A7" w:rsidRPr="00806612" w:rsidRDefault="003F27A7" w:rsidP="003F27A7">
      <w:pPr>
        <w:pStyle w:val="611BulletlistTextstyles"/>
        <w:rPr>
          <w:rFonts w:eastAsia="Arial"/>
          <w:color w:val="auto"/>
        </w:rPr>
      </w:pPr>
      <w:r w:rsidRPr="00806612">
        <w:rPr>
          <w:rFonts w:eastAsia="Arial"/>
          <w:color w:val="auto"/>
        </w:rPr>
        <w:t xml:space="preserve">We concluded that a systematic review comparing outcomes </w:t>
      </w:r>
      <w:r w:rsidR="00640EA1" w:rsidRPr="00806612">
        <w:rPr>
          <w:rFonts w:eastAsia="Arial"/>
          <w:color w:val="auto"/>
        </w:rPr>
        <w:t>among</w:t>
      </w:r>
      <w:r w:rsidRPr="00806612">
        <w:rPr>
          <w:rFonts w:eastAsia="Arial"/>
          <w:color w:val="auto"/>
        </w:rPr>
        <w:t xml:space="preserve"> diagnosed </w:t>
      </w:r>
      <w:r w:rsidR="00640EA1" w:rsidRPr="00806612">
        <w:rPr>
          <w:rFonts w:eastAsia="Arial"/>
          <w:color w:val="auto"/>
        </w:rPr>
        <w:t>patients with outcomes among</w:t>
      </w:r>
      <w:r w:rsidRPr="00806612">
        <w:rPr>
          <w:rFonts w:eastAsia="Arial"/>
          <w:color w:val="auto"/>
        </w:rPr>
        <w:t xml:space="preserve"> undiagnosed patients was not required, given the publication of the European Atherosclerosis Society</w:t>
      </w:r>
      <w:r w:rsidR="009E0341" w:rsidRPr="00806612">
        <w:rPr>
          <w:rFonts w:eastAsia="Arial"/>
          <w:color w:val="auto"/>
        </w:rPr>
        <w:t xml:space="preserve"> (EAS)</w:t>
      </w:r>
      <w:r w:rsidRPr="00806612">
        <w:rPr>
          <w:rFonts w:eastAsia="Arial"/>
          <w:color w:val="auto"/>
        </w:rPr>
        <w:t xml:space="preserve"> </w:t>
      </w:r>
      <w:r w:rsidR="00DC535E" w:rsidRPr="00806612">
        <w:rPr>
          <w:rFonts w:eastAsia="Arial"/>
          <w:color w:val="auto"/>
        </w:rPr>
        <w:t>consensus statement</w:t>
      </w:r>
      <w:r w:rsidRPr="00806612">
        <w:rPr>
          <w:rFonts w:eastAsia="Arial"/>
          <w:color w:val="auto"/>
        </w:rPr>
        <w:t>,</w:t>
      </w:r>
      <w:r w:rsidR="00DC535E" w:rsidRPr="00806612">
        <w:rPr>
          <w:rFonts w:eastAsia="Arial"/>
          <w:color w:val="auto"/>
          <w:vertAlign w:val="superscript"/>
        </w:rPr>
        <w:t>17</w:t>
      </w:r>
      <w:r w:rsidRPr="00806612">
        <w:rPr>
          <w:rFonts w:eastAsia="Arial"/>
          <w:color w:val="auto"/>
        </w:rPr>
        <w:t xml:space="preserve"> which reviewed evidence from randomised controlled trials, observational </w:t>
      </w:r>
      <w:r w:rsidR="00B40EE3" w:rsidRPr="00806612">
        <w:rPr>
          <w:rFonts w:eastAsia="Arial"/>
          <w:color w:val="auto"/>
        </w:rPr>
        <w:t xml:space="preserve">studies </w:t>
      </w:r>
      <w:r w:rsidRPr="00806612">
        <w:rPr>
          <w:rFonts w:eastAsia="Arial"/>
          <w:color w:val="auto"/>
        </w:rPr>
        <w:t>and Mendelian randomisation studies</w:t>
      </w:r>
      <w:r w:rsidR="00092866" w:rsidRPr="00806612">
        <w:rPr>
          <w:rFonts w:eastAsia="Arial"/>
          <w:color w:val="auto"/>
        </w:rPr>
        <w:t>.</w:t>
      </w:r>
      <w:r w:rsidRPr="00806612">
        <w:rPr>
          <w:rFonts w:eastAsia="Arial"/>
          <w:color w:val="auto"/>
        </w:rPr>
        <w:t xml:space="preserve"> </w:t>
      </w:r>
      <w:r w:rsidR="00092866" w:rsidRPr="00806612">
        <w:rPr>
          <w:rFonts w:eastAsia="Arial"/>
          <w:color w:val="auto"/>
        </w:rPr>
        <w:t>The statement</w:t>
      </w:r>
      <w:r w:rsidRPr="00806612">
        <w:rPr>
          <w:rFonts w:eastAsia="Arial"/>
          <w:color w:val="auto"/>
        </w:rPr>
        <w:t xml:space="preserve"> conclude</w:t>
      </w:r>
      <w:r w:rsidR="00092866" w:rsidRPr="00806612">
        <w:rPr>
          <w:rFonts w:eastAsia="Arial"/>
          <w:color w:val="auto"/>
        </w:rPr>
        <w:t>d</w:t>
      </w:r>
      <w:r w:rsidRPr="00806612">
        <w:rPr>
          <w:rFonts w:eastAsia="Arial"/>
          <w:color w:val="auto"/>
        </w:rPr>
        <w:t xml:space="preserve"> that </w:t>
      </w:r>
      <w:r w:rsidR="00B27385" w:rsidRPr="00806612">
        <w:rPr>
          <w:rFonts w:eastAsia="Arial"/>
          <w:color w:val="auto"/>
        </w:rPr>
        <w:t xml:space="preserve">CVD </w:t>
      </w:r>
      <w:r w:rsidRPr="00806612">
        <w:rPr>
          <w:rFonts w:eastAsia="Arial"/>
          <w:color w:val="auto"/>
        </w:rPr>
        <w:t>risk related to raised LDL-C increases over time</w:t>
      </w:r>
      <w:r w:rsidR="005E394F" w:rsidRPr="00806612">
        <w:rPr>
          <w:rFonts w:eastAsia="Arial"/>
          <w:color w:val="auto"/>
        </w:rPr>
        <w:t>,</w:t>
      </w:r>
      <w:r w:rsidR="009E7540" w:rsidRPr="00806612">
        <w:rPr>
          <w:noProof/>
          <w:color w:val="auto"/>
          <w:vertAlign w:val="superscript"/>
        </w:rPr>
        <w:t>1</w:t>
      </w:r>
      <w:r w:rsidRPr="00806612">
        <w:rPr>
          <w:noProof/>
          <w:color w:val="auto"/>
          <w:vertAlign w:val="superscript"/>
        </w:rPr>
        <w:t>7</w:t>
      </w:r>
      <w:r w:rsidRPr="00806612">
        <w:rPr>
          <w:rFonts w:eastAsia="Arial"/>
          <w:color w:val="auto"/>
        </w:rPr>
        <w:t xml:space="preserve"> and, based on the meta-analysis of individual</w:t>
      </w:r>
      <w:r w:rsidR="00DE5889" w:rsidRPr="00806612">
        <w:rPr>
          <w:rFonts w:eastAsia="Arial"/>
          <w:color w:val="auto"/>
        </w:rPr>
        <w:t>-</w:t>
      </w:r>
      <w:r w:rsidRPr="00806612">
        <w:rPr>
          <w:rFonts w:eastAsia="Arial"/>
          <w:color w:val="auto"/>
        </w:rPr>
        <w:t xml:space="preserve">level data from </w:t>
      </w:r>
      <w:r w:rsidR="009E7540" w:rsidRPr="00806612">
        <w:rPr>
          <w:rFonts w:eastAsia="Arial"/>
          <w:color w:val="auto"/>
        </w:rPr>
        <w:t>28</w:t>
      </w:r>
      <w:r w:rsidRPr="00806612">
        <w:rPr>
          <w:rFonts w:eastAsia="Arial"/>
          <w:color w:val="auto"/>
        </w:rPr>
        <w:t xml:space="preserve"> </w:t>
      </w:r>
      <w:r w:rsidR="00E770DD" w:rsidRPr="00806612">
        <w:rPr>
          <w:rFonts w:eastAsia="Arial"/>
          <w:color w:val="auto"/>
        </w:rPr>
        <w:t xml:space="preserve">randomised controlled trials </w:t>
      </w:r>
      <w:r w:rsidRPr="00806612">
        <w:rPr>
          <w:rFonts w:eastAsia="Arial"/>
          <w:color w:val="auto"/>
        </w:rPr>
        <w:t xml:space="preserve">on statin therapy, estimated that </w:t>
      </w:r>
      <w:r w:rsidR="005E394F" w:rsidRPr="00806612">
        <w:rPr>
          <w:rFonts w:eastAsia="Arial"/>
          <w:color w:val="auto"/>
        </w:rPr>
        <w:t xml:space="preserve">a </w:t>
      </w:r>
      <w:r w:rsidR="009E7540" w:rsidRPr="00806612">
        <w:rPr>
          <w:rFonts w:eastAsia="Arial"/>
          <w:color w:val="auto"/>
        </w:rPr>
        <w:t>1</w:t>
      </w:r>
      <w:r w:rsidR="005E394F" w:rsidRPr="00806612">
        <w:rPr>
          <w:rFonts w:eastAsia="Arial"/>
          <w:color w:val="auto"/>
        </w:rPr>
        <w:t>-</w:t>
      </w:r>
      <w:r w:rsidRPr="00806612">
        <w:rPr>
          <w:rFonts w:eastAsia="Arial"/>
          <w:color w:val="auto"/>
        </w:rPr>
        <w:t>mmol/</w:t>
      </w:r>
      <w:r w:rsidR="00DE5889" w:rsidRPr="00806612">
        <w:rPr>
          <w:rFonts w:eastAsia="Arial"/>
          <w:color w:val="auto"/>
        </w:rPr>
        <w:t>l</w:t>
      </w:r>
      <w:r w:rsidRPr="00806612">
        <w:rPr>
          <w:rFonts w:eastAsia="Arial"/>
          <w:color w:val="auto"/>
        </w:rPr>
        <w:t xml:space="preserve"> reduction in LDL-C leads to a </w:t>
      </w:r>
      <w:r w:rsidR="009E7540" w:rsidRPr="00806612">
        <w:rPr>
          <w:rFonts w:eastAsia="Arial"/>
          <w:color w:val="auto"/>
        </w:rPr>
        <w:t>22</w:t>
      </w:r>
      <w:r w:rsidRPr="00806612">
        <w:rPr>
          <w:rFonts w:eastAsia="Arial"/>
          <w:color w:val="auto"/>
        </w:rPr>
        <w:t>% reduction in CV</w:t>
      </w:r>
      <w:r w:rsidR="00DE5889" w:rsidRPr="00806612">
        <w:rPr>
          <w:rFonts w:eastAsia="Arial"/>
          <w:color w:val="auto"/>
        </w:rPr>
        <w:t>D</w:t>
      </w:r>
      <w:r w:rsidRPr="00806612">
        <w:rPr>
          <w:rFonts w:eastAsia="Arial"/>
          <w:color w:val="auto"/>
        </w:rPr>
        <w:t xml:space="preserve"> risk</w:t>
      </w:r>
      <w:r w:rsidR="009E7540" w:rsidRPr="00806612">
        <w:rPr>
          <w:rFonts w:eastAsia="Arial"/>
          <w:color w:val="auto"/>
        </w:rPr>
        <w:t>.</w:t>
      </w:r>
      <w:r w:rsidR="009E7540" w:rsidRPr="00806612">
        <w:rPr>
          <w:noProof/>
          <w:color w:val="auto"/>
          <w:vertAlign w:val="superscript"/>
        </w:rPr>
        <w:t>18</w:t>
      </w:r>
    </w:p>
    <w:p w14:paraId="13D37D3A" w14:textId="3CD03F69" w:rsidR="003F27A7" w:rsidRPr="00806612" w:rsidRDefault="003F27A7" w:rsidP="003F27A7">
      <w:pPr>
        <w:pStyle w:val="611BulletlistTextstyles"/>
        <w:rPr>
          <w:rFonts w:eastAsia="Arial"/>
          <w:color w:val="auto"/>
        </w:rPr>
      </w:pPr>
      <w:r w:rsidRPr="00806612">
        <w:rPr>
          <w:rFonts w:eastAsia="Arial"/>
          <w:color w:val="auto"/>
        </w:rPr>
        <w:t>We concluded that a systematic review on</w:t>
      </w:r>
      <w:r w:rsidR="00416CC9" w:rsidRPr="00806612">
        <w:rPr>
          <w:rFonts w:eastAsia="Arial"/>
          <w:color w:val="auto"/>
        </w:rPr>
        <w:t xml:space="preserve"> the</w:t>
      </w:r>
      <w:r w:rsidRPr="00806612">
        <w:rPr>
          <w:rFonts w:eastAsia="Arial"/>
          <w:color w:val="auto"/>
        </w:rPr>
        <w:t xml:space="preserve"> long-term benefits of LLT </w:t>
      </w:r>
      <w:r w:rsidR="00416CC9" w:rsidRPr="00806612">
        <w:rPr>
          <w:rFonts w:eastAsia="Arial"/>
          <w:color w:val="auto"/>
        </w:rPr>
        <w:t>for</w:t>
      </w:r>
      <w:r w:rsidRPr="00806612">
        <w:rPr>
          <w:rFonts w:eastAsia="Arial"/>
          <w:color w:val="auto"/>
        </w:rPr>
        <w:t xml:space="preserve"> paediatric patients was not required given the publication of recent systematic reviews on this topic</w:t>
      </w:r>
      <w:r w:rsidR="009E7540" w:rsidRPr="00806612">
        <w:rPr>
          <w:rFonts w:eastAsia="Arial"/>
          <w:color w:val="auto"/>
        </w:rPr>
        <w:t>.</w:t>
      </w:r>
      <w:r w:rsidR="009E7540" w:rsidRPr="00806612">
        <w:rPr>
          <w:noProof/>
          <w:color w:val="auto"/>
          <w:vertAlign w:val="superscript"/>
        </w:rPr>
        <w:t>19,20</w:t>
      </w:r>
    </w:p>
    <w:p w14:paraId="3377E2D4" w14:textId="69C6EBA4" w:rsidR="003F27A7" w:rsidRPr="00806612" w:rsidRDefault="003F27A7" w:rsidP="003F27A7">
      <w:pPr>
        <w:pStyle w:val="611BulletlistTextstyles"/>
        <w:rPr>
          <w:rFonts w:eastAsia="Arial"/>
          <w:color w:val="auto"/>
        </w:rPr>
      </w:pPr>
      <w:r w:rsidRPr="00806612">
        <w:rPr>
          <w:rFonts w:eastAsia="Arial"/>
          <w:color w:val="auto"/>
        </w:rPr>
        <w:t xml:space="preserve">We compared cascade protocols, including alternative ways to select index cases, to contact relatives and to test relatives; we did not compare policies that tested </w:t>
      </w:r>
      <w:r w:rsidR="00416CC9" w:rsidRPr="00806612">
        <w:rPr>
          <w:rFonts w:eastAsia="Arial"/>
          <w:color w:val="auto"/>
        </w:rPr>
        <w:t>third-</w:t>
      </w:r>
      <w:r w:rsidRPr="00806612">
        <w:rPr>
          <w:rFonts w:eastAsia="Arial"/>
          <w:color w:val="auto"/>
        </w:rPr>
        <w:t xml:space="preserve">degree relatives because the service data did not differentiate between </w:t>
      </w:r>
      <w:r w:rsidR="00B42936" w:rsidRPr="00806612">
        <w:rPr>
          <w:rFonts w:eastAsia="Arial"/>
          <w:color w:val="auto"/>
        </w:rPr>
        <w:t>second</w:t>
      </w:r>
      <w:r w:rsidR="00416CC9" w:rsidRPr="00806612">
        <w:rPr>
          <w:rFonts w:eastAsia="Arial"/>
          <w:color w:val="auto"/>
        </w:rPr>
        <w:t>-</w:t>
      </w:r>
      <w:r w:rsidRPr="00806612">
        <w:rPr>
          <w:rFonts w:eastAsia="Arial"/>
          <w:color w:val="auto"/>
        </w:rPr>
        <w:t>degree or more distant relatives to the index case.</w:t>
      </w:r>
    </w:p>
    <w:p w14:paraId="1945A0CE" w14:textId="315E1A42" w:rsidR="003F27A7" w:rsidRPr="00806612" w:rsidRDefault="003F27A7" w:rsidP="003F27A7">
      <w:pPr>
        <w:pStyle w:val="611BulletlistTextstyles"/>
        <w:rPr>
          <w:color w:val="auto"/>
        </w:rPr>
      </w:pPr>
      <w:r w:rsidRPr="00806612">
        <w:rPr>
          <w:rFonts w:eastAsia="Arial"/>
          <w:color w:val="auto"/>
        </w:rPr>
        <w:t xml:space="preserve">Aligned with current NICE guidelines, we did not compare policies </w:t>
      </w:r>
      <w:r w:rsidR="003121D8" w:rsidRPr="00806612">
        <w:rPr>
          <w:rFonts w:eastAsia="Arial"/>
          <w:color w:val="auto"/>
        </w:rPr>
        <w:t>in which</w:t>
      </w:r>
      <w:r w:rsidRPr="00806612">
        <w:rPr>
          <w:rFonts w:eastAsia="Arial"/>
          <w:color w:val="auto"/>
        </w:rPr>
        <w:t xml:space="preserve"> cascade to relatives started from </w:t>
      </w:r>
      <w:r w:rsidR="003121D8" w:rsidRPr="00806612">
        <w:rPr>
          <w:rFonts w:eastAsia="Arial"/>
          <w:color w:val="auto"/>
        </w:rPr>
        <w:t xml:space="preserve">an </w:t>
      </w:r>
      <w:r w:rsidRPr="00806612">
        <w:rPr>
          <w:rFonts w:eastAsia="Arial"/>
          <w:color w:val="auto"/>
        </w:rPr>
        <w:t>index in whom a FH mutation was not detected and their relatives are cascaded based on cholesterol alone</w:t>
      </w:r>
      <w:r w:rsidR="003121D8" w:rsidRPr="00806612">
        <w:rPr>
          <w:rFonts w:eastAsia="Arial"/>
          <w:color w:val="auto"/>
        </w:rPr>
        <w:t>,</w:t>
      </w:r>
      <w:r w:rsidRPr="00806612">
        <w:rPr>
          <w:rFonts w:eastAsia="Arial"/>
          <w:color w:val="auto"/>
        </w:rPr>
        <w:t xml:space="preserve"> because the probability that index cases have a</w:t>
      </w:r>
      <w:r w:rsidR="00EE6CEF" w:rsidRPr="00806612">
        <w:rPr>
          <w:rFonts w:eastAsia="Arial"/>
          <w:color w:val="auto"/>
        </w:rPr>
        <w:t xml:space="preserve">n as </w:t>
      </w:r>
      <w:r w:rsidRPr="00806612">
        <w:rPr>
          <w:rFonts w:eastAsia="Arial"/>
          <w:color w:val="auto"/>
        </w:rPr>
        <w:t>yet undiscovered FH mutation is low</w:t>
      </w:r>
      <w:r w:rsidR="009E7540" w:rsidRPr="00806612">
        <w:rPr>
          <w:rFonts w:eastAsia="Arial"/>
          <w:color w:val="auto"/>
        </w:rPr>
        <w:t>,</w:t>
      </w:r>
      <w:r w:rsidR="009E7540" w:rsidRPr="00806612">
        <w:rPr>
          <w:noProof/>
          <w:color w:val="auto"/>
          <w:vertAlign w:val="superscript"/>
        </w:rPr>
        <w:t>21</w:t>
      </w:r>
      <w:r w:rsidRPr="00806612">
        <w:rPr>
          <w:rFonts w:eastAsia="Arial"/>
          <w:color w:val="auto"/>
        </w:rPr>
        <w:t xml:space="preserve"> and the probability that relatives are affected is not clear.</w:t>
      </w:r>
    </w:p>
    <w:p w14:paraId="1F36C4BF" w14:textId="41435B48" w:rsidR="003F27A7" w:rsidRPr="00806612" w:rsidRDefault="003F27A7" w:rsidP="003F27A7">
      <w:pPr>
        <w:pStyle w:val="611BulletlistTextstyles"/>
        <w:rPr>
          <w:rFonts w:eastAsia="Arial"/>
          <w:color w:val="auto"/>
        </w:rPr>
      </w:pPr>
      <w:r w:rsidRPr="00806612">
        <w:rPr>
          <w:rFonts w:eastAsia="Arial"/>
          <w:color w:val="auto"/>
        </w:rPr>
        <w:t xml:space="preserve">For the cost-effectiveness model, we analysed the data from the CPRD cohort, a cohort of FH patients with linked NHS and mortality data. However, we were unable to analyse the </w:t>
      </w:r>
      <w:r w:rsidR="006F639D" w:rsidRPr="00806612">
        <w:rPr>
          <w:rFonts w:eastAsia="Arial"/>
          <w:color w:val="auto"/>
        </w:rPr>
        <w:t xml:space="preserve">Simon </w:t>
      </w:r>
      <w:r w:rsidRPr="00806612">
        <w:rPr>
          <w:rFonts w:eastAsia="Arial"/>
          <w:color w:val="auto"/>
        </w:rPr>
        <w:t xml:space="preserve">Broome cohort linked to routine NHS data sets on </w:t>
      </w:r>
      <w:r w:rsidR="00BC2857" w:rsidRPr="00806612">
        <w:rPr>
          <w:rFonts w:eastAsia="Arial"/>
          <w:color w:val="auto"/>
        </w:rPr>
        <w:t>CVD event</w:t>
      </w:r>
      <w:r w:rsidRPr="00806612">
        <w:rPr>
          <w:rFonts w:eastAsia="Arial"/>
          <w:color w:val="auto"/>
        </w:rPr>
        <w:t xml:space="preserve">s and mortality </w:t>
      </w:r>
      <w:r w:rsidR="00842BDA" w:rsidRPr="00806612">
        <w:rPr>
          <w:rFonts w:eastAsia="Arial"/>
          <w:color w:val="auto"/>
        </w:rPr>
        <w:t>owing</w:t>
      </w:r>
      <w:r w:rsidRPr="00806612">
        <w:rPr>
          <w:rFonts w:eastAsia="Arial"/>
          <w:color w:val="auto"/>
        </w:rPr>
        <w:t xml:space="preserve"> to delays with the provision and approval of these data for cost-effectiveness analysis. </w:t>
      </w:r>
      <w:r w:rsidR="00C45FFF" w:rsidRPr="00806612">
        <w:rPr>
          <w:rFonts w:eastAsia="Arial"/>
          <w:color w:val="auto"/>
        </w:rPr>
        <w:t>Furthermore</w:t>
      </w:r>
      <w:r w:rsidRPr="00806612">
        <w:rPr>
          <w:rFonts w:eastAsia="Arial"/>
          <w:color w:val="auto"/>
        </w:rPr>
        <w:t xml:space="preserve">, </w:t>
      </w:r>
      <w:r w:rsidR="00822330" w:rsidRPr="00806612">
        <w:rPr>
          <w:rFonts w:eastAsia="Arial"/>
          <w:color w:val="auto"/>
        </w:rPr>
        <w:t>we</w:t>
      </w:r>
      <w:r w:rsidRPr="00806612">
        <w:rPr>
          <w:rFonts w:eastAsia="Arial"/>
          <w:color w:val="auto"/>
        </w:rPr>
        <w:t xml:space="preserve"> appl</w:t>
      </w:r>
      <w:r w:rsidR="00822330" w:rsidRPr="00806612">
        <w:rPr>
          <w:rFonts w:eastAsia="Arial"/>
          <w:color w:val="auto"/>
        </w:rPr>
        <w:t>ied</w:t>
      </w:r>
      <w:r w:rsidRPr="00806612">
        <w:rPr>
          <w:rFonts w:eastAsia="Arial"/>
          <w:color w:val="auto"/>
        </w:rPr>
        <w:t xml:space="preserve"> for linkage of the </w:t>
      </w:r>
      <w:r w:rsidR="006F639D" w:rsidRPr="00806612">
        <w:rPr>
          <w:rFonts w:eastAsia="Arial"/>
          <w:color w:val="auto"/>
        </w:rPr>
        <w:t xml:space="preserve">Simon </w:t>
      </w:r>
      <w:r w:rsidRPr="00806612">
        <w:rPr>
          <w:rFonts w:eastAsia="Arial"/>
          <w:color w:val="auto"/>
        </w:rPr>
        <w:t xml:space="preserve">Broome cohort to the </w:t>
      </w:r>
      <w:r w:rsidR="00256ED7" w:rsidRPr="00806612">
        <w:rPr>
          <w:rFonts w:eastAsia="Arial"/>
          <w:color w:val="auto"/>
        </w:rPr>
        <w:t>National Institute for Cardiovascular Outcomes Research (</w:t>
      </w:r>
      <w:r w:rsidRPr="00806612">
        <w:rPr>
          <w:rFonts w:eastAsia="Arial"/>
          <w:color w:val="auto"/>
        </w:rPr>
        <w:t>NICOR</w:t>
      </w:r>
      <w:r w:rsidR="00256ED7" w:rsidRPr="00806612">
        <w:rPr>
          <w:rFonts w:eastAsia="Arial"/>
          <w:color w:val="auto"/>
        </w:rPr>
        <w:t>)</w:t>
      </w:r>
      <w:r w:rsidRPr="00806612">
        <w:rPr>
          <w:rFonts w:eastAsia="Arial"/>
          <w:color w:val="auto"/>
        </w:rPr>
        <w:t xml:space="preserve"> </w:t>
      </w:r>
      <w:r w:rsidR="00033A80" w:rsidRPr="00806612">
        <w:rPr>
          <w:rFonts w:eastAsia="Arial"/>
          <w:color w:val="auto"/>
        </w:rPr>
        <w:t>Myocardial Ischaemia National Audit Project (</w:t>
      </w:r>
      <w:r w:rsidRPr="00806612">
        <w:rPr>
          <w:rFonts w:eastAsia="Arial"/>
          <w:color w:val="auto"/>
        </w:rPr>
        <w:t>MINAP</w:t>
      </w:r>
      <w:r w:rsidR="00033A80" w:rsidRPr="00806612">
        <w:rPr>
          <w:rFonts w:eastAsia="Arial"/>
          <w:color w:val="auto"/>
        </w:rPr>
        <w:t>)</w:t>
      </w:r>
      <w:r w:rsidRPr="00806612">
        <w:rPr>
          <w:rFonts w:eastAsia="Arial"/>
          <w:color w:val="auto"/>
        </w:rPr>
        <w:t xml:space="preserve"> data set </w:t>
      </w:r>
      <w:r w:rsidR="00256ED7" w:rsidRPr="00806612">
        <w:rPr>
          <w:rFonts w:eastAsia="Arial"/>
          <w:color w:val="auto"/>
        </w:rPr>
        <w:t>2</w:t>
      </w:r>
      <w:r w:rsidRPr="00806612">
        <w:rPr>
          <w:rFonts w:eastAsia="Arial"/>
          <w:color w:val="auto"/>
        </w:rPr>
        <w:t xml:space="preserve"> months before the start of the study</w:t>
      </w:r>
      <w:r w:rsidR="00822330" w:rsidRPr="00806612">
        <w:rPr>
          <w:rFonts w:eastAsia="Arial"/>
          <w:color w:val="auto"/>
        </w:rPr>
        <w:t>;</w:t>
      </w:r>
      <w:r w:rsidRPr="00806612">
        <w:rPr>
          <w:rFonts w:eastAsia="Arial"/>
          <w:color w:val="auto"/>
        </w:rPr>
        <w:t xml:space="preserve"> despite repeated submissions and enquires, after </w:t>
      </w:r>
      <w:r w:rsidR="009E7540" w:rsidRPr="00806612">
        <w:rPr>
          <w:rFonts w:eastAsia="Arial"/>
          <w:color w:val="auto"/>
        </w:rPr>
        <w:t>43</w:t>
      </w:r>
      <w:r w:rsidRPr="00806612">
        <w:rPr>
          <w:rFonts w:eastAsia="Arial"/>
          <w:color w:val="auto"/>
        </w:rPr>
        <w:t xml:space="preserve"> months there was still no progress</w:t>
      </w:r>
      <w:r w:rsidR="00822330" w:rsidRPr="00806612">
        <w:rPr>
          <w:rFonts w:eastAsia="Arial"/>
          <w:color w:val="auto"/>
        </w:rPr>
        <w:t>.</w:t>
      </w:r>
      <w:r w:rsidRPr="00806612">
        <w:rPr>
          <w:rFonts w:eastAsia="Arial"/>
          <w:color w:val="auto"/>
        </w:rPr>
        <w:t xml:space="preserve"> </w:t>
      </w:r>
      <w:r w:rsidR="00AF28A4" w:rsidRPr="00806612">
        <w:rPr>
          <w:rFonts w:eastAsia="Arial"/>
          <w:color w:val="auto"/>
        </w:rPr>
        <w:t>F</w:t>
      </w:r>
      <w:r w:rsidRPr="00806612">
        <w:rPr>
          <w:rFonts w:eastAsia="Arial"/>
          <w:color w:val="auto"/>
        </w:rPr>
        <w:t xml:space="preserve">ollowing guidance from the external </w:t>
      </w:r>
      <w:r w:rsidR="00256ED7" w:rsidRPr="00806612">
        <w:rPr>
          <w:rFonts w:eastAsia="Arial"/>
          <w:color w:val="auto"/>
        </w:rPr>
        <w:t>Study Steering Commit</w:t>
      </w:r>
      <w:r w:rsidRPr="00806612">
        <w:rPr>
          <w:rFonts w:eastAsia="Arial"/>
          <w:color w:val="auto"/>
        </w:rPr>
        <w:t>tee,</w:t>
      </w:r>
      <w:r w:rsidR="00822330" w:rsidRPr="00806612">
        <w:rPr>
          <w:rFonts w:eastAsia="Arial"/>
          <w:color w:val="auto"/>
        </w:rPr>
        <w:t xml:space="preserve"> we</w:t>
      </w:r>
      <w:r w:rsidRPr="00806612">
        <w:rPr>
          <w:rFonts w:eastAsia="Arial"/>
          <w:color w:val="auto"/>
        </w:rPr>
        <w:t xml:space="preserve"> discontinued further pursuit of this linkage</w:t>
      </w:r>
      <w:r w:rsidR="009D6454" w:rsidRPr="00806612">
        <w:rPr>
          <w:rFonts w:eastAsia="Arial"/>
          <w:color w:val="auto"/>
        </w:rPr>
        <w:t>.</w:t>
      </w:r>
    </w:p>
    <w:p w14:paraId="132698EC" w14:textId="6F1171F6" w:rsidR="003F27A7" w:rsidRPr="00806612" w:rsidRDefault="003F27A7" w:rsidP="003F27A7">
      <w:pPr>
        <w:pStyle w:val="611BulletlistTextstyles"/>
        <w:rPr>
          <w:rFonts w:eastAsia="Arial"/>
          <w:color w:val="auto"/>
        </w:rPr>
      </w:pPr>
      <w:r w:rsidRPr="00806612">
        <w:rPr>
          <w:rFonts w:eastAsia="Arial"/>
          <w:color w:val="auto"/>
        </w:rPr>
        <w:t>Our cost-effectiveness model assumes that diagnosis reduces LDL-C</w:t>
      </w:r>
      <w:r w:rsidR="009D6454" w:rsidRPr="00806612">
        <w:rPr>
          <w:rFonts w:eastAsia="Arial"/>
          <w:color w:val="auto"/>
        </w:rPr>
        <w:t>,</w:t>
      </w:r>
      <w:r w:rsidRPr="00806612">
        <w:rPr>
          <w:rFonts w:eastAsia="Arial"/>
          <w:color w:val="auto"/>
        </w:rPr>
        <w:t xml:space="preserve"> as observed in the FH cohort, and links those reductions to </w:t>
      </w:r>
      <w:r w:rsidR="00B27385" w:rsidRPr="00806612">
        <w:rPr>
          <w:rFonts w:eastAsia="Arial"/>
          <w:color w:val="auto"/>
        </w:rPr>
        <w:t>CVD risk</w:t>
      </w:r>
      <w:r w:rsidRPr="00806612">
        <w:rPr>
          <w:rFonts w:eastAsia="Arial"/>
          <w:color w:val="auto"/>
        </w:rPr>
        <w:t xml:space="preserve"> in the long</w:t>
      </w:r>
      <w:r w:rsidR="00AF28A4" w:rsidRPr="00806612">
        <w:rPr>
          <w:rFonts w:eastAsia="Arial"/>
          <w:color w:val="auto"/>
        </w:rPr>
        <w:t xml:space="preserve"> </w:t>
      </w:r>
      <w:r w:rsidRPr="00806612">
        <w:rPr>
          <w:rFonts w:eastAsia="Arial"/>
          <w:color w:val="auto"/>
        </w:rPr>
        <w:t>term; it does not account for adherence to LLT explicitly</w:t>
      </w:r>
      <w:r w:rsidR="009D6454" w:rsidRPr="00806612">
        <w:rPr>
          <w:rFonts w:eastAsia="Arial"/>
          <w:color w:val="auto"/>
        </w:rPr>
        <w:t>,</w:t>
      </w:r>
      <w:r w:rsidRPr="00806612">
        <w:rPr>
          <w:rFonts w:eastAsia="Arial"/>
          <w:color w:val="auto"/>
        </w:rPr>
        <w:t xml:space="preserve"> given the difficulty in linking adherence to changes in LDL-C over time</w:t>
      </w:r>
      <w:r w:rsidR="009D6454" w:rsidRPr="00806612">
        <w:rPr>
          <w:rFonts w:eastAsia="Arial"/>
          <w:color w:val="auto"/>
        </w:rPr>
        <w:t>,</w:t>
      </w:r>
      <w:r w:rsidRPr="00806612">
        <w:rPr>
          <w:rFonts w:eastAsia="Arial"/>
          <w:color w:val="auto"/>
        </w:rPr>
        <w:t xml:space="preserve"> and its impact on </w:t>
      </w:r>
      <w:r w:rsidR="00B27385" w:rsidRPr="00806612">
        <w:rPr>
          <w:rFonts w:eastAsia="Arial"/>
          <w:color w:val="auto"/>
        </w:rPr>
        <w:t>CVD risk</w:t>
      </w:r>
      <w:r w:rsidRPr="00806612">
        <w:rPr>
          <w:rFonts w:eastAsia="Arial"/>
          <w:color w:val="auto"/>
        </w:rPr>
        <w:t>.</w:t>
      </w:r>
    </w:p>
    <w:p w14:paraId="4AC55ECA" w14:textId="0EDDF2CE" w:rsidR="003F27A7" w:rsidRPr="00806612" w:rsidRDefault="003F27A7" w:rsidP="003F27A7">
      <w:pPr>
        <w:pStyle w:val="611BulletlistTextstyles"/>
        <w:rPr>
          <w:rFonts w:eastAsia="Arial"/>
          <w:color w:val="auto"/>
        </w:rPr>
      </w:pPr>
      <w:r w:rsidRPr="00806612">
        <w:rPr>
          <w:rFonts w:eastAsia="Arial"/>
          <w:color w:val="auto"/>
        </w:rPr>
        <w:t xml:space="preserve">We informed the cost-effectiveness model using data from the Welsh and Wessex FH services. However, we could not use data from the Scottish FH service because it did </w:t>
      </w:r>
      <w:r w:rsidR="0037412C" w:rsidRPr="00806612">
        <w:rPr>
          <w:rFonts w:eastAsia="Arial"/>
          <w:color w:val="auto"/>
        </w:rPr>
        <w:t xml:space="preserve">not </w:t>
      </w:r>
      <w:r w:rsidRPr="00806612">
        <w:rPr>
          <w:rFonts w:eastAsia="Arial"/>
          <w:color w:val="auto"/>
        </w:rPr>
        <w:t>allow for the estimation of key parameters (e.g. index cases’ clinical scores, relationship between index cases and relatives).</w:t>
      </w:r>
    </w:p>
    <w:p w14:paraId="10D2490C" w14:textId="67E7A755" w:rsidR="003F27A7" w:rsidRPr="00806612" w:rsidRDefault="0037412C" w:rsidP="003F27A7">
      <w:pPr>
        <w:pStyle w:val="611BulletlistTextstyles"/>
        <w:rPr>
          <w:rFonts w:eastAsia="Arial"/>
          <w:color w:val="auto"/>
        </w:rPr>
      </w:pPr>
      <w:r w:rsidRPr="00806612">
        <w:rPr>
          <w:rFonts w:eastAsia="Arial"/>
          <w:color w:val="auto"/>
        </w:rPr>
        <w:t>Health</w:t>
      </w:r>
      <w:r w:rsidR="003F27A7" w:rsidRPr="00806612">
        <w:rPr>
          <w:rFonts w:eastAsia="Arial"/>
          <w:color w:val="auto"/>
        </w:rPr>
        <w:t xml:space="preserve"> resources involved in the cascade process </w:t>
      </w:r>
      <w:r w:rsidRPr="00806612">
        <w:rPr>
          <w:rFonts w:eastAsia="Arial"/>
          <w:color w:val="auto"/>
        </w:rPr>
        <w:t xml:space="preserve">were informed via </w:t>
      </w:r>
      <w:r w:rsidR="003F27A7" w:rsidRPr="00806612">
        <w:rPr>
          <w:rFonts w:eastAsia="Arial"/>
          <w:color w:val="auto"/>
        </w:rPr>
        <w:t>a review of the literature and expert opinion, due to the lack of data on th</w:t>
      </w:r>
      <w:r w:rsidRPr="00806612">
        <w:rPr>
          <w:rFonts w:eastAsia="Arial"/>
          <w:color w:val="auto"/>
        </w:rPr>
        <w:t>e</w:t>
      </w:r>
      <w:r w:rsidR="003F27A7" w:rsidRPr="00806612">
        <w:rPr>
          <w:rFonts w:eastAsia="Arial"/>
          <w:color w:val="auto"/>
        </w:rPr>
        <w:t>s</w:t>
      </w:r>
      <w:r w:rsidRPr="00806612">
        <w:rPr>
          <w:rFonts w:eastAsia="Arial"/>
          <w:color w:val="auto"/>
        </w:rPr>
        <w:t>e</w:t>
      </w:r>
      <w:r w:rsidR="003F27A7" w:rsidRPr="00806612">
        <w:rPr>
          <w:rFonts w:eastAsia="Arial"/>
          <w:color w:val="auto"/>
        </w:rPr>
        <w:t xml:space="preserve"> in the Welsh, Wessex and Scottish data sets.</w:t>
      </w:r>
    </w:p>
    <w:p w14:paraId="6E4906C8" w14:textId="32627B0E" w:rsidR="003F27A7" w:rsidRPr="00806612" w:rsidRDefault="003F27A7" w:rsidP="003F27A7">
      <w:pPr>
        <w:pStyle w:val="611BulletlistTextstyles"/>
        <w:rPr>
          <w:rFonts w:eastAsia="Arial"/>
          <w:color w:val="auto"/>
        </w:rPr>
      </w:pPr>
      <w:r w:rsidRPr="00806612">
        <w:rPr>
          <w:rFonts w:eastAsia="Arial"/>
          <w:color w:val="auto"/>
        </w:rPr>
        <w:t xml:space="preserve">Given the small number of </w:t>
      </w:r>
      <w:r w:rsidR="00BC2857" w:rsidRPr="00806612">
        <w:rPr>
          <w:rFonts w:eastAsia="Arial"/>
          <w:color w:val="auto"/>
        </w:rPr>
        <w:t>CVD event</w:t>
      </w:r>
      <w:r w:rsidRPr="00806612">
        <w:rPr>
          <w:rFonts w:eastAsia="Arial"/>
          <w:color w:val="auto"/>
        </w:rPr>
        <w:t xml:space="preserve">s experienced by the CPRD cohort, we </w:t>
      </w:r>
      <w:r w:rsidR="000E0069" w:rsidRPr="00806612">
        <w:rPr>
          <w:rFonts w:eastAsia="Arial"/>
          <w:color w:val="auto"/>
        </w:rPr>
        <w:t>calculated</w:t>
      </w:r>
      <w:r w:rsidRPr="00806612">
        <w:rPr>
          <w:rFonts w:eastAsia="Arial"/>
          <w:color w:val="auto"/>
        </w:rPr>
        <w:t xml:space="preserve"> the NHS cost of </w:t>
      </w:r>
      <w:r w:rsidR="00BC2857" w:rsidRPr="00806612">
        <w:rPr>
          <w:rFonts w:eastAsia="Arial"/>
          <w:color w:val="auto"/>
        </w:rPr>
        <w:t>CVD event</w:t>
      </w:r>
      <w:r w:rsidRPr="00806612">
        <w:rPr>
          <w:rFonts w:eastAsia="Arial"/>
          <w:color w:val="auto"/>
        </w:rPr>
        <w:t xml:space="preserve">s based on the literature, rather than conducting a costing analysis using the CPRD cohort data. This assumes that the costs of </w:t>
      </w:r>
      <w:r w:rsidR="00BC2857" w:rsidRPr="00806612">
        <w:rPr>
          <w:rFonts w:eastAsia="Arial"/>
          <w:color w:val="auto"/>
        </w:rPr>
        <w:t>CVD event</w:t>
      </w:r>
      <w:r w:rsidRPr="00806612">
        <w:rPr>
          <w:rFonts w:eastAsia="Arial"/>
          <w:color w:val="auto"/>
        </w:rPr>
        <w:t>s are generalised from a mixed population, a minority of which will have FH, to individuals with FH.</w:t>
      </w:r>
    </w:p>
    <w:p w14:paraId="0296140E" w14:textId="2BE2CFF6" w:rsidR="003F27A7" w:rsidRPr="00806612" w:rsidRDefault="003F27A7" w:rsidP="003F27A7">
      <w:pPr>
        <w:pStyle w:val="614TextbulletlistlastTextstylesTextstyles"/>
        <w:rPr>
          <w:rFonts w:eastAsia="Arial"/>
          <w:color w:val="auto"/>
        </w:rPr>
      </w:pPr>
      <w:r w:rsidRPr="00806612">
        <w:rPr>
          <w:rFonts w:eastAsia="Arial"/>
          <w:color w:val="auto"/>
        </w:rPr>
        <w:t xml:space="preserve">Stakeholders were closely involved in the development of the economic models (see </w:t>
      </w:r>
      <w:r w:rsidRPr="00806612">
        <w:rPr>
          <w:rFonts w:eastAsia="Arial"/>
          <w:i/>
          <w:iCs/>
          <w:color w:val="auto"/>
        </w:rPr>
        <w:t xml:space="preserve">Chapter </w:t>
      </w:r>
      <w:r w:rsidR="00AD0230" w:rsidRPr="00806612">
        <w:rPr>
          <w:rFonts w:eastAsia="Arial"/>
          <w:i/>
          <w:iCs/>
          <w:color w:val="auto"/>
        </w:rPr>
        <w:t>5</w:t>
      </w:r>
      <w:r w:rsidRPr="00806612">
        <w:rPr>
          <w:rFonts w:eastAsia="Arial"/>
          <w:color w:val="auto"/>
        </w:rPr>
        <w:t xml:space="preserve">). This group comprised consultant lipidologists, FH nurse specialists, public health physicians, commissioners, expert </w:t>
      </w:r>
      <w:r w:rsidR="00E73961" w:rsidRPr="00806612">
        <w:rPr>
          <w:rFonts w:eastAsia="Arial"/>
          <w:color w:val="auto"/>
        </w:rPr>
        <w:t>patient and public involvement and engagement (</w:t>
      </w:r>
      <w:r w:rsidRPr="00806612">
        <w:rPr>
          <w:rFonts w:eastAsia="Arial"/>
          <w:color w:val="auto"/>
        </w:rPr>
        <w:t>PPI</w:t>
      </w:r>
      <w:r w:rsidR="00E73961" w:rsidRPr="00806612">
        <w:rPr>
          <w:rFonts w:eastAsia="Arial"/>
          <w:color w:val="auto"/>
        </w:rPr>
        <w:t>E)</w:t>
      </w:r>
      <w:r w:rsidRPr="00806612">
        <w:rPr>
          <w:rFonts w:eastAsia="Arial"/>
          <w:color w:val="auto"/>
        </w:rPr>
        <w:t xml:space="preserve"> representatives</w:t>
      </w:r>
      <w:r w:rsidR="000D33F7" w:rsidRPr="00806612">
        <w:rPr>
          <w:rFonts w:eastAsia="Arial"/>
          <w:color w:val="auto"/>
        </w:rPr>
        <w:t>,</w:t>
      </w:r>
      <w:r w:rsidRPr="00806612">
        <w:rPr>
          <w:rFonts w:eastAsia="Arial"/>
          <w:color w:val="auto"/>
        </w:rPr>
        <w:t xml:space="preserve"> and representatives from relevant charities (</w:t>
      </w:r>
      <w:r w:rsidR="00752F7D" w:rsidRPr="00806612">
        <w:rPr>
          <w:rFonts w:eastAsia="Arial"/>
          <w:color w:val="auto"/>
        </w:rPr>
        <w:t>HEART UK</w:t>
      </w:r>
      <w:r w:rsidRPr="00806612">
        <w:rPr>
          <w:rFonts w:eastAsia="Arial"/>
          <w:color w:val="auto"/>
        </w:rPr>
        <w:t xml:space="preserve"> </w:t>
      </w:r>
      <w:r w:rsidR="000D33F7" w:rsidRPr="00806612">
        <w:rPr>
          <w:rFonts w:eastAsia="Arial"/>
          <w:color w:val="auto"/>
        </w:rPr>
        <w:t>and the</w:t>
      </w:r>
      <w:r w:rsidRPr="00806612">
        <w:rPr>
          <w:rFonts w:eastAsia="Arial"/>
          <w:color w:val="auto"/>
        </w:rPr>
        <w:t xml:space="preserve"> BHF).</w:t>
      </w:r>
    </w:p>
    <w:p w14:paraId="528C180E" w14:textId="68E73DE3" w:rsidR="003F27A7" w:rsidRPr="00806612" w:rsidRDefault="003F27A7" w:rsidP="003F27A7">
      <w:pPr>
        <w:pStyle w:val="602TextfoTextstylesTextstyles"/>
        <w:rPr>
          <w:rFonts w:eastAsia="Arial"/>
          <w:color w:val="auto"/>
        </w:rPr>
      </w:pPr>
      <w:r w:rsidRPr="00806612">
        <w:rPr>
          <w:rFonts w:eastAsia="Arial"/>
          <w:color w:val="auto"/>
        </w:rPr>
        <w:lastRenderedPageBreak/>
        <w:t xml:space="preserve">The study was completed by three research teams, and is presented accordingly in this report. The systematic reviews were led by the Nottingham team, </w:t>
      </w:r>
      <w:commentRangeStart w:id="25"/>
      <w:r w:rsidRPr="00806612">
        <w:rPr>
          <w:rFonts w:eastAsia="Arial"/>
          <w:color w:val="auto"/>
        </w:rPr>
        <w:t xml:space="preserve">with the diagnostic accuracy review </w:t>
      </w:r>
      <w:r w:rsidR="00F646A6" w:rsidRPr="00806612">
        <w:rPr>
          <w:rFonts w:eastAsia="Arial"/>
          <w:color w:val="auto"/>
        </w:rPr>
        <w:t>under</w:t>
      </w:r>
      <w:r w:rsidRPr="00806612">
        <w:rPr>
          <w:rFonts w:eastAsia="Arial"/>
          <w:color w:val="auto"/>
        </w:rPr>
        <w:t>taken by colleagues in Newcastle (</w:t>
      </w:r>
      <w:r w:rsidR="006F2012" w:rsidRPr="00806612">
        <w:rPr>
          <w:rFonts w:eastAsia="Arial"/>
          <w:color w:val="auto"/>
        </w:rPr>
        <w:t xml:space="preserve">see </w:t>
      </w:r>
      <w:r w:rsidRPr="00806612">
        <w:rPr>
          <w:rFonts w:eastAsia="Arial"/>
          <w:i/>
          <w:iCs/>
          <w:color w:val="auto"/>
        </w:rPr>
        <w:t xml:space="preserve">Chapter </w:t>
      </w:r>
      <w:r w:rsidR="00A40CEA" w:rsidRPr="00806612">
        <w:rPr>
          <w:rFonts w:eastAsia="Arial"/>
          <w:i/>
          <w:iCs/>
          <w:color w:val="auto"/>
        </w:rPr>
        <w:t>2</w:t>
      </w:r>
      <w:r w:rsidRPr="00806612">
        <w:rPr>
          <w:rFonts w:eastAsia="Arial"/>
          <w:color w:val="auto"/>
        </w:rPr>
        <w:t xml:space="preserve">). The description of the included databases and primary epidemiological analysis was completed by </w:t>
      </w:r>
      <w:r w:rsidR="006F2012" w:rsidRPr="00806612">
        <w:rPr>
          <w:rFonts w:eastAsia="Arial"/>
          <w:color w:val="auto"/>
        </w:rPr>
        <w:t xml:space="preserve">the </w:t>
      </w:r>
      <w:r w:rsidRPr="00806612">
        <w:rPr>
          <w:rFonts w:eastAsia="Arial"/>
          <w:color w:val="auto"/>
        </w:rPr>
        <w:t>Nottingham team (</w:t>
      </w:r>
      <w:r w:rsidR="006F2012" w:rsidRPr="00806612">
        <w:rPr>
          <w:rFonts w:eastAsia="Arial"/>
          <w:color w:val="auto"/>
        </w:rPr>
        <w:t xml:space="preserve">see </w:t>
      </w:r>
      <w:r w:rsidRPr="00806612">
        <w:rPr>
          <w:rFonts w:eastAsia="Arial"/>
          <w:i/>
          <w:iCs/>
          <w:color w:val="auto"/>
        </w:rPr>
        <w:t xml:space="preserve">Chapters </w:t>
      </w:r>
      <w:r w:rsidR="00A356AD" w:rsidRPr="00806612">
        <w:rPr>
          <w:rFonts w:eastAsia="Arial"/>
          <w:i/>
          <w:iCs/>
          <w:color w:val="auto"/>
        </w:rPr>
        <w:t>3</w:t>
      </w:r>
      <w:r w:rsidRPr="00806612">
        <w:rPr>
          <w:rFonts w:eastAsia="Arial"/>
          <w:color w:val="auto"/>
        </w:rPr>
        <w:t xml:space="preserve"> and </w:t>
      </w:r>
      <w:r w:rsidR="00A356AD" w:rsidRPr="00806612">
        <w:rPr>
          <w:rFonts w:eastAsia="Arial"/>
          <w:i/>
          <w:iCs/>
          <w:color w:val="auto"/>
        </w:rPr>
        <w:t>4</w:t>
      </w:r>
      <w:r w:rsidRPr="00806612">
        <w:rPr>
          <w:rFonts w:eastAsia="Arial"/>
          <w:color w:val="auto"/>
        </w:rPr>
        <w:t xml:space="preserve">) </w:t>
      </w:r>
      <w:commentRangeStart w:id="26"/>
      <w:r w:rsidR="00723A5D" w:rsidRPr="00806612">
        <w:rPr>
          <w:rFonts w:eastAsia="Arial"/>
          <w:color w:val="auto"/>
        </w:rPr>
        <w:t>E</w:t>
      </w:r>
      <w:r w:rsidR="006765E3" w:rsidRPr="00806612">
        <w:rPr>
          <w:rFonts w:eastAsia="Arial"/>
          <w:color w:val="auto"/>
        </w:rPr>
        <w:t xml:space="preserve">conomic </w:t>
      </w:r>
      <w:r w:rsidRPr="00806612">
        <w:rPr>
          <w:rFonts w:eastAsia="Arial"/>
          <w:color w:val="auto"/>
        </w:rPr>
        <w:t xml:space="preserve">analyses of the CPRD database were completed by </w:t>
      </w:r>
      <w:r w:rsidR="006F2012" w:rsidRPr="00806612">
        <w:rPr>
          <w:rFonts w:eastAsia="Arial"/>
          <w:color w:val="auto"/>
        </w:rPr>
        <w:t xml:space="preserve">the </w:t>
      </w:r>
      <w:r w:rsidRPr="00806612">
        <w:rPr>
          <w:rFonts w:eastAsia="Arial"/>
          <w:color w:val="auto"/>
        </w:rPr>
        <w:t>York economic team (</w:t>
      </w:r>
      <w:r w:rsidR="006F2012" w:rsidRPr="00806612">
        <w:rPr>
          <w:rFonts w:eastAsia="Arial"/>
          <w:color w:val="auto"/>
        </w:rPr>
        <w:t xml:space="preserve">see </w:t>
      </w:r>
      <w:r w:rsidR="00FE1801" w:rsidRPr="00806612">
        <w:rPr>
          <w:rFonts w:eastAsia="Arial"/>
          <w:i/>
          <w:iCs/>
          <w:color w:val="auto"/>
        </w:rPr>
        <w:t>Chapter 5</w:t>
      </w:r>
      <w:r w:rsidR="00FE1801" w:rsidRPr="00806612">
        <w:rPr>
          <w:rFonts w:eastAsia="Arial"/>
          <w:color w:val="auto"/>
        </w:rPr>
        <w:t>,</w:t>
      </w:r>
      <w:r w:rsidR="00FE1801" w:rsidRPr="00806612">
        <w:rPr>
          <w:rFonts w:eastAsia="Arial"/>
          <w:i/>
          <w:iCs/>
          <w:color w:val="auto"/>
        </w:rPr>
        <w:t xml:space="preserve"> </w:t>
      </w:r>
      <w:r w:rsidR="00FE1801" w:rsidRPr="00806612">
        <w:rPr>
          <w:i/>
          <w:iCs/>
          <w:color w:val="auto"/>
        </w:rPr>
        <w:t>Economic analysis of the Clinical Practice Research Datalink database</w:t>
      </w:r>
      <w:r w:rsidRPr="00806612">
        <w:rPr>
          <w:rFonts w:eastAsia="Arial"/>
          <w:color w:val="auto"/>
        </w:rPr>
        <w:t xml:space="preserve">). </w:t>
      </w:r>
      <w:commentRangeEnd w:id="26"/>
      <w:r w:rsidR="006E5B66" w:rsidRPr="00806612">
        <w:rPr>
          <w:rFonts w:ascii="Times New Roman" w:hAnsi="Times New Roman" w:cs="Times New Roman"/>
          <w:color w:val="auto"/>
          <w:lang w:val="en-US"/>
        </w:rPr>
        <w:commentReference w:id="26"/>
      </w:r>
      <w:r w:rsidR="00723A5D" w:rsidRPr="00806612">
        <w:rPr>
          <w:rFonts w:eastAsia="Arial"/>
          <w:color w:val="auto"/>
        </w:rPr>
        <w:t>T</w:t>
      </w:r>
      <w:r w:rsidRPr="00806612">
        <w:rPr>
          <w:rFonts w:eastAsia="Arial"/>
          <w:color w:val="auto"/>
        </w:rPr>
        <w:t>he York team</w:t>
      </w:r>
      <w:r w:rsidR="00723A5D" w:rsidRPr="00806612">
        <w:rPr>
          <w:rFonts w:eastAsia="Arial"/>
          <w:color w:val="auto"/>
        </w:rPr>
        <w:t xml:space="preserve"> also</w:t>
      </w:r>
      <w:r w:rsidRPr="00806612">
        <w:rPr>
          <w:rFonts w:eastAsia="Arial"/>
          <w:color w:val="auto"/>
        </w:rPr>
        <w:t xml:space="preserve"> completed a descriptive analysis of the PASS</w:t>
      </w:r>
      <w:r w:rsidR="002A66FA" w:rsidRPr="00806612">
        <w:rPr>
          <w:rFonts w:eastAsia="Arial"/>
          <w:color w:val="auto"/>
        </w:rPr>
        <w:t xml:space="preserve"> (</w:t>
      </w:r>
      <w:r w:rsidR="002A66FA" w:rsidRPr="00806612">
        <w:rPr>
          <w:color w:val="auto"/>
        </w:rPr>
        <w:t>PASS Software, Rijswijk, the Netherlands</w:t>
      </w:r>
      <w:r w:rsidR="002A66FA" w:rsidRPr="00806612">
        <w:rPr>
          <w:rFonts w:eastAsia="Arial"/>
          <w:color w:val="auto"/>
        </w:rPr>
        <w:t>)</w:t>
      </w:r>
      <w:r w:rsidRPr="00806612">
        <w:rPr>
          <w:rFonts w:eastAsia="Arial"/>
          <w:color w:val="auto"/>
        </w:rPr>
        <w:t xml:space="preserve"> Welsh </w:t>
      </w:r>
      <w:r w:rsidR="00723A5D" w:rsidRPr="00806612">
        <w:rPr>
          <w:rFonts w:eastAsia="Arial"/>
          <w:color w:val="auto"/>
        </w:rPr>
        <w:t>and</w:t>
      </w:r>
      <w:r w:rsidRPr="00806612">
        <w:rPr>
          <w:rFonts w:eastAsia="Arial"/>
          <w:color w:val="auto"/>
        </w:rPr>
        <w:t xml:space="preserve"> Wessex FH service data sets (</w:t>
      </w:r>
      <w:r w:rsidR="00723A5D" w:rsidRPr="00806612">
        <w:rPr>
          <w:rFonts w:eastAsia="Arial"/>
          <w:color w:val="auto"/>
        </w:rPr>
        <w:t xml:space="preserve">see </w:t>
      </w:r>
      <w:r w:rsidRPr="00806612">
        <w:rPr>
          <w:rFonts w:eastAsia="Arial"/>
          <w:color w:val="auto"/>
        </w:rPr>
        <w:t xml:space="preserve">Section </w:t>
      </w:r>
      <w:r w:rsidR="009E7540" w:rsidRPr="00806612">
        <w:rPr>
          <w:rFonts w:eastAsia="Arial"/>
          <w:color w:val="auto"/>
        </w:rPr>
        <w:t>8</w:t>
      </w:r>
      <w:r w:rsidRPr="00806612">
        <w:rPr>
          <w:rFonts w:eastAsia="Arial"/>
          <w:color w:val="auto"/>
        </w:rPr>
        <w:t>.</w:t>
      </w:r>
      <w:r w:rsidR="009E7540" w:rsidRPr="00806612">
        <w:rPr>
          <w:rFonts w:eastAsia="Arial"/>
          <w:color w:val="auto"/>
        </w:rPr>
        <w:t>3</w:t>
      </w:r>
      <w:r w:rsidRPr="00806612">
        <w:rPr>
          <w:rFonts w:eastAsia="Arial"/>
          <w:color w:val="auto"/>
        </w:rPr>
        <w:t>)</w:t>
      </w:r>
      <w:r w:rsidR="00723A5D" w:rsidRPr="00806612">
        <w:rPr>
          <w:rFonts w:eastAsia="Arial"/>
          <w:color w:val="auto"/>
        </w:rPr>
        <w:t>, and</w:t>
      </w:r>
      <w:r w:rsidRPr="00806612">
        <w:rPr>
          <w:rFonts w:eastAsia="Arial"/>
          <w:color w:val="auto"/>
        </w:rPr>
        <w:t xml:space="preserve"> led the development of the </w:t>
      </w:r>
      <w:r w:rsidR="00723A5D" w:rsidRPr="00806612">
        <w:rPr>
          <w:rFonts w:eastAsia="Arial"/>
          <w:color w:val="auto"/>
        </w:rPr>
        <w:t>two</w:t>
      </w:r>
      <w:r w:rsidRPr="00806612">
        <w:rPr>
          <w:rFonts w:eastAsia="Arial"/>
          <w:color w:val="auto"/>
        </w:rPr>
        <w:t xml:space="preserve"> new economic models (</w:t>
      </w:r>
      <w:r w:rsidR="00723A5D" w:rsidRPr="00806612">
        <w:rPr>
          <w:rFonts w:eastAsia="Arial"/>
          <w:color w:val="auto"/>
        </w:rPr>
        <w:t>see</w:t>
      </w:r>
      <w:r w:rsidR="004E01C3" w:rsidRPr="00806612">
        <w:rPr>
          <w:rFonts w:eastAsia="Arial"/>
          <w:color w:val="auto"/>
        </w:rPr>
        <w:t xml:space="preserve"> </w:t>
      </w:r>
      <w:r w:rsidR="004E01C3" w:rsidRPr="00806612">
        <w:rPr>
          <w:rFonts w:eastAsia="Arial"/>
          <w:i/>
          <w:iCs/>
          <w:color w:val="auto"/>
        </w:rPr>
        <w:t>Chapter 5</w:t>
      </w:r>
      <w:r w:rsidR="004E01C3" w:rsidRPr="00806612">
        <w:rPr>
          <w:rFonts w:eastAsia="Arial"/>
          <w:color w:val="auto"/>
        </w:rPr>
        <w:t xml:space="preserve">, </w:t>
      </w:r>
      <w:r w:rsidR="0024248B" w:rsidRPr="00806612">
        <w:rPr>
          <w:rFonts w:eastAsia="Arial"/>
          <w:i/>
          <w:iCs/>
          <w:color w:val="auto"/>
        </w:rPr>
        <w:t>Service data analysis</w:t>
      </w:r>
      <w:r w:rsidR="0024248B" w:rsidRPr="00806612">
        <w:rPr>
          <w:rFonts w:eastAsia="Arial"/>
          <w:color w:val="auto"/>
        </w:rPr>
        <w:t xml:space="preserve">, and </w:t>
      </w:r>
      <w:r w:rsidR="0024248B" w:rsidRPr="00806612">
        <w:rPr>
          <w:i/>
          <w:iCs/>
          <w:color w:val="auto"/>
        </w:rPr>
        <w:t>Cost and health benefits of diagnosis of people with familial hypercholesterolaemia in the long term</w:t>
      </w:r>
      <w:r w:rsidRPr="00806612">
        <w:rPr>
          <w:rFonts w:eastAsia="Arial"/>
          <w:color w:val="auto"/>
        </w:rPr>
        <w:t xml:space="preserve">). Finally, the qualitative studies of patients and health professionals were led by </w:t>
      </w:r>
      <w:r w:rsidR="00723A5D" w:rsidRPr="00806612">
        <w:rPr>
          <w:rFonts w:eastAsia="Arial"/>
          <w:color w:val="auto"/>
        </w:rPr>
        <w:t xml:space="preserve">the </w:t>
      </w:r>
      <w:r w:rsidRPr="00806612">
        <w:rPr>
          <w:rFonts w:eastAsia="Arial"/>
          <w:color w:val="auto"/>
        </w:rPr>
        <w:t>Nottingham qualitative research team (</w:t>
      </w:r>
      <w:r w:rsidR="00723A5D" w:rsidRPr="00806612">
        <w:rPr>
          <w:rFonts w:eastAsia="Arial"/>
          <w:color w:val="auto"/>
        </w:rPr>
        <w:t xml:space="preserve">see </w:t>
      </w:r>
      <w:r w:rsidRPr="00806612">
        <w:rPr>
          <w:rFonts w:eastAsia="Arial"/>
          <w:i/>
          <w:iCs/>
          <w:color w:val="auto"/>
        </w:rPr>
        <w:t xml:space="preserve">Chapter </w:t>
      </w:r>
      <w:r w:rsidR="00F646A6" w:rsidRPr="00806612">
        <w:rPr>
          <w:rFonts w:eastAsia="Arial"/>
          <w:i/>
          <w:iCs/>
          <w:color w:val="auto"/>
        </w:rPr>
        <w:t>6</w:t>
      </w:r>
      <w:r w:rsidRPr="00806612">
        <w:rPr>
          <w:rFonts w:eastAsia="Arial"/>
          <w:color w:val="auto"/>
        </w:rPr>
        <w:t>).</w:t>
      </w:r>
      <w:commentRangeEnd w:id="25"/>
      <w:r w:rsidR="00875C44" w:rsidRPr="00806612">
        <w:rPr>
          <w:color w:val="auto"/>
        </w:rPr>
        <w:commentReference w:id="25"/>
      </w:r>
    </w:p>
    <w:p w14:paraId="6383A90D" w14:textId="5EA3A2D0" w:rsidR="003F27A7" w:rsidRPr="00806612" w:rsidRDefault="002A4D5A" w:rsidP="003F27A7">
      <w:pPr>
        <w:pStyle w:val="43ChaptertitleHeadingsHeadingstyles"/>
        <w:rPr>
          <w:rFonts w:eastAsia="Arial"/>
        </w:rPr>
      </w:pPr>
      <w:bookmarkStart w:id="27" w:name="_Toc76461026"/>
      <w:bookmarkStart w:id="28" w:name="_Toc107157437"/>
      <w:r w:rsidRPr="00806612">
        <w:rPr>
          <w:rFonts w:eastAsia="Arial"/>
        </w:rPr>
        <w:lastRenderedPageBreak/>
        <w:t xml:space="preserve">Chapter </w:t>
      </w:r>
      <w:r w:rsidR="009E7540" w:rsidRPr="00806612">
        <w:rPr>
          <w:rFonts w:eastAsia="Arial"/>
        </w:rPr>
        <w:t>2</w:t>
      </w:r>
      <w:r w:rsidRPr="00806612">
        <w:rPr>
          <w:rFonts w:eastAsia="Arial"/>
        </w:rPr>
        <w:t> </w:t>
      </w:r>
      <w:r w:rsidR="003F27A7" w:rsidRPr="00806612">
        <w:rPr>
          <w:rFonts w:eastAsia="Arial"/>
        </w:rPr>
        <w:t xml:space="preserve">Systematic </w:t>
      </w:r>
      <w:r w:rsidRPr="00806612">
        <w:rPr>
          <w:rFonts w:eastAsia="Arial"/>
        </w:rPr>
        <w:t>r</w:t>
      </w:r>
      <w:r w:rsidR="003F27A7" w:rsidRPr="00806612">
        <w:rPr>
          <w:rFonts w:eastAsia="Arial"/>
        </w:rPr>
        <w:t>eviews</w:t>
      </w:r>
      <w:bookmarkEnd w:id="27"/>
      <w:bookmarkEnd w:id="28"/>
    </w:p>
    <w:p w14:paraId="4CF95201" w14:textId="556C0118" w:rsidR="003F27A7" w:rsidRPr="00806612" w:rsidRDefault="003F27A7" w:rsidP="003F27A7">
      <w:pPr>
        <w:pStyle w:val="602TextfoTextstylesTextstyles"/>
        <w:rPr>
          <w:rFonts w:eastAsia="Arial"/>
          <w:color w:val="auto"/>
        </w:rPr>
      </w:pPr>
      <w:r w:rsidRPr="00806612">
        <w:rPr>
          <w:rFonts w:eastAsia="Arial"/>
          <w:color w:val="auto"/>
        </w:rPr>
        <w:t>This chapter focuses on the systematic review</w:t>
      </w:r>
      <w:r w:rsidR="00875C44" w:rsidRPr="00806612">
        <w:rPr>
          <w:rFonts w:eastAsia="Arial"/>
          <w:color w:val="auto"/>
        </w:rPr>
        <w:t>s</w:t>
      </w:r>
      <w:r w:rsidRPr="00806612">
        <w:rPr>
          <w:rFonts w:eastAsia="Arial"/>
          <w:color w:val="auto"/>
        </w:rPr>
        <w:t xml:space="preserve"> </w:t>
      </w:r>
      <w:r w:rsidR="00655F13" w:rsidRPr="00806612">
        <w:rPr>
          <w:rFonts w:eastAsia="Arial"/>
          <w:color w:val="auto"/>
        </w:rPr>
        <w:t>that</w:t>
      </w:r>
      <w:r w:rsidRPr="00806612">
        <w:rPr>
          <w:rFonts w:eastAsia="Arial"/>
          <w:color w:val="auto"/>
        </w:rPr>
        <w:t xml:space="preserve"> were proposed to supplement primary data available from clinical data sets to estimate parameters required for inputting into the economic model</w:t>
      </w:r>
      <w:r w:rsidR="002E41C8" w:rsidRPr="00806612">
        <w:rPr>
          <w:rFonts w:eastAsia="Arial"/>
          <w:color w:val="auto"/>
        </w:rPr>
        <w:t>. The reviews were as follows:</w:t>
      </w:r>
    </w:p>
    <w:p w14:paraId="13CBDAFD" w14:textId="3F6B7AA6" w:rsidR="003F27A7" w:rsidRPr="00806612" w:rsidRDefault="002E41C8" w:rsidP="003F27A7">
      <w:pPr>
        <w:pStyle w:val="621TextnumberedlistTextstylesTextstyles"/>
        <w:rPr>
          <w:rFonts w:eastAsia="Arial"/>
          <w:color w:val="auto"/>
        </w:rPr>
      </w:pPr>
      <w:r w:rsidRPr="00806612">
        <w:rPr>
          <w:rFonts w:eastAsia="Arial"/>
          <w:color w:val="auto"/>
        </w:rPr>
        <w:t xml:space="preserve">effectiveness </w:t>
      </w:r>
      <w:r w:rsidR="003F27A7" w:rsidRPr="00806612">
        <w:rPr>
          <w:rFonts w:eastAsia="Arial"/>
          <w:color w:val="auto"/>
        </w:rPr>
        <w:t xml:space="preserve">of </w:t>
      </w:r>
      <w:r w:rsidR="00102DA7" w:rsidRPr="00806612">
        <w:rPr>
          <w:rFonts w:eastAsia="Arial"/>
          <w:color w:val="auto"/>
        </w:rPr>
        <w:t>cascade-testing proto</w:t>
      </w:r>
      <w:r w:rsidR="003F27A7" w:rsidRPr="00806612">
        <w:rPr>
          <w:rFonts w:eastAsia="Arial"/>
          <w:color w:val="auto"/>
        </w:rPr>
        <w:t xml:space="preserve">cols </w:t>
      </w:r>
      <w:r w:rsidR="00655F13" w:rsidRPr="00806612">
        <w:rPr>
          <w:rFonts w:eastAsia="Arial"/>
          <w:color w:val="auto"/>
        </w:rPr>
        <w:t>among</w:t>
      </w:r>
      <w:r w:rsidR="003F27A7" w:rsidRPr="00806612">
        <w:rPr>
          <w:rFonts w:eastAsia="Arial"/>
          <w:color w:val="auto"/>
        </w:rPr>
        <w:t xml:space="preserve"> relatives for </w:t>
      </w:r>
      <w:r w:rsidR="008328A3" w:rsidRPr="00806612">
        <w:rPr>
          <w:rFonts w:eastAsia="Arial"/>
          <w:color w:val="auto"/>
        </w:rPr>
        <w:t>FH</w:t>
      </w:r>
    </w:p>
    <w:p w14:paraId="0E9CE199" w14:textId="7FB3713B" w:rsidR="003F27A7" w:rsidRPr="00806612" w:rsidRDefault="002E41C8" w:rsidP="003F27A7">
      <w:pPr>
        <w:pStyle w:val="621TextnumberedlistTextstylesTextstyles"/>
        <w:rPr>
          <w:rFonts w:eastAsia="Arial"/>
          <w:color w:val="auto"/>
        </w:rPr>
      </w:pPr>
      <w:r w:rsidRPr="00806612">
        <w:rPr>
          <w:rFonts w:eastAsia="Arial"/>
          <w:color w:val="auto"/>
        </w:rPr>
        <w:t xml:space="preserve">effectiveness </w:t>
      </w:r>
      <w:r w:rsidR="003F27A7" w:rsidRPr="00806612">
        <w:rPr>
          <w:rFonts w:eastAsia="Arial"/>
          <w:color w:val="auto"/>
        </w:rPr>
        <w:t>of cholesterol-lowering therapies on LDL-</w:t>
      </w:r>
      <w:r w:rsidR="00655F13" w:rsidRPr="00806612">
        <w:rPr>
          <w:rFonts w:eastAsia="Arial"/>
          <w:color w:val="auto"/>
        </w:rPr>
        <w:t>C</w:t>
      </w:r>
      <w:r w:rsidR="003F27A7" w:rsidRPr="00806612">
        <w:rPr>
          <w:rFonts w:eastAsia="Arial"/>
          <w:color w:val="auto"/>
        </w:rPr>
        <w:t xml:space="preserve"> levels and </w:t>
      </w:r>
      <w:r w:rsidR="00DE5889" w:rsidRPr="00806612">
        <w:rPr>
          <w:rFonts w:eastAsia="Arial"/>
          <w:color w:val="auto"/>
        </w:rPr>
        <w:t>CVD</w:t>
      </w:r>
      <w:r w:rsidR="003F27A7" w:rsidRPr="00806612">
        <w:rPr>
          <w:rFonts w:eastAsia="Arial"/>
          <w:color w:val="auto"/>
        </w:rPr>
        <w:t xml:space="preserve"> </w:t>
      </w:r>
      <w:r w:rsidR="00655F13" w:rsidRPr="00806612">
        <w:rPr>
          <w:rFonts w:eastAsia="Arial"/>
          <w:color w:val="auto"/>
        </w:rPr>
        <w:t>among</w:t>
      </w:r>
      <w:r w:rsidR="003F27A7" w:rsidRPr="00806612">
        <w:rPr>
          <w:rFonts w:eastAsia="Arial"/>
          <w:color w:val="auto"/>
        </w:rPr>
        <w:t xml:space="preserve"> adults</w:t>
      </w:r>
    </w:p>
    <w:p w14:paraId="33875B36" w14:textId="38D52E38" w:rsidR="003F27A7" w:rsidRPr="00806612" w:rsidRDefault="002E41C8" w:rsidP="003F27A7">
      <w:pPr>
        <w:pStyle w:val="621TextnumberedlistTextstylesTextstyles"/>
        <w:rPr>
          <w:rFonts w:eastAsia="Arial"/>
          <w:color w:val="auto"/>
        </w:rPr>
      </w:pPr>
      <w:r w:rsidRPr="00806612">
        <w:rPr>
          <w:rFonts w:eastAsia="Arial"/>
          <w:color w:val="auto"/>
        </w:rPr>
        <w:t xml:space="preserve">effectiveness </w:t>
      </w:r>
      <w:r w:rsidR="003F27A7" w:rsidRPr="00806612">
        <w:rPr>
          <w:rFonts w:eastAsia="Arial"/>
          <w:color w:val="auto"/>
        </w:rPr>
        <w:t xml:space="preserve">of </w:t>
      </w:r>
      <w:r w:rsidR="00E0605A" w:rsidRPr="00806612">
        <w:rPr>
          <w:rFonts w:eastAsia="Arial"/>
          <w:color w:val="auto"/>
        </w:rPr>
        <w:t>LLTs</w:t>
      </w:r>
      <w:r w:rsidR="003F27A7" w:rsidRPr="00806612">
        <w:rPr>
          <w:rFonts w:eastAsia="Arial"/>
          <w:color w:val="auto"/>
        </w:rPr>
        <w:t xml:space="preserve"> on LDL-</w:t>
      </w:r>
      <w:r w:rsidR="00F2203C" w:rsidRPr="00806612">
        <w:rPr>
          <w:rFonts w:eastAsia="Arial"/>
          <w:color w:val="auto"/>
        </w:rPr>
        <w:t>C</w:t>
      </w:r>
      <w:r w:rsidR="003F27A7" w:rsidRPr="00806612">
        <w:rPr>
          <w:rFonts w:eastAsia="Arial"/>
          <w:color w:val="auto"/>
        </w:rPr>
        <w:t xml:space="preserve"> levels, and the impact of LDL</w:t>
      </w:r>
      <w:r w:rsidR="0037412C" w:rsidRPr="00806612">
        <w:rPr>
          <w:rFonts w:eastAsia="Arial"/>
          <w:color w:val="auto"/>
        </w:rPr>
        <w:t>-C</w:t>
      </w:r>
      <w:r w:rsidR="003F27A7" w:rsidRPr="00806612">
        <w:rPr>
          <w:rFonts w:eastAsia="Arial"/>
          <w:color w:val="auto"/>
        </w:rPr>
        <w:t xml:space="preserve"> levels on </w:t>
      </w:r>
      <w:r w:rsidR="00DE5889" w:rsidRPr="00806612">
        <w:rPr>
          <w:rFonts w:eastAsia="Arial"/>
          <w:color w:val="auto"/>
        </w:rPr>
        <w:t>CVD</w:t>
      </w:r>
      <w:r w:rsidR="003F27A7" w:rsidRPr="00806612">
        <w:rPr>
          <w:rFonts w:eastAsia="Arial"/>
          <w:color w:val="auto"/>
        </w:rPr>
        <w:t xml:space="preserve"> and mortality </w:t>
      </w:r>
      <w:r w:rsidR="00F2203C" w:rsidRPr="00806612">
        <w:rPr>
          <w:rFonts w:eastAsia="Arial"/>
          <w:color w:val="auto"/>
        </w:rPr>
        <w:t>among</w:t>
      </w:r>
      <w:r w:rsidR="003F27A7" w:rsidRPr="00806612">
        <w:rPr>
          <w:rFonts w:eastAsia="Arial"/>
          <w:color w:val="auto"/>
        </w:rPr>
        <w:t xml:space="preserve"> children with FH</w:t>
      </w:r>
    </w:p>
    <w:p w14:paraId="6AC2FC08" w14:textId="62FADFDF" w:rsidR="003F27A7" w:rsidRPr="00806612" w:rsidRDefault="002E41C8" w:rsidP="003F27A7">
      <w:pPr>
        <w:pStyle w:val="6211TextnumberedlistlastTextstylesTextstyles"/>
        <w:rPr>
          <w:rFonts w:eastAsia="Arial"/>
          <w:color w:val="auto"/>
        </w:rPr>
      </w:pPr>
      <w:r w:rsidRPr="00806612">
        <w:rPr>
          <w:rFonts w:eastAsia="Arial"/>
          <w:color w:val="auto"/>
        </w:rPr>
        <w:t xml:space="preserve">diagnostic </w:t>
      </w:r>
      <w:r w:rsidR="003F27A7" w:rsidRPr="00806612">
        <w:rPr>
          <w:rFonts w:eastAsia="Arial"/>
          <w:color w:val="auto"/>
        </w:rPr>
        <w:t>accuracy of clinical and biochemical criteria for identifying relatives of index cases with confirmed FH</w:t>
      </w:r>
      <w:r w:rsidRPr="00806612">
        <w:rPr>
          <w:rFonts w:eastAsia="Arial"/>
          <w:color w:val="auto"/>
        </w:rPr>
        <w:t>.</w:t>
      </w:r>
    </w:p>
    <w:p w14:paraId="554BC1CE" w14:textId="6D570F24" w:rsidR="003F27A7" w:rsidRPr="00806612" w:rsidRDefault="003F27A7" w:rsidP="003F27A7">
      <w:pPr>
        <w:pStyle w:val="52AheadHeadingsHeadingstyles"/>
      </w:pPr>
      <w:bookmarkStart w:id="29" w:name="_Toc76461027"/>
      <w:bookmarkStart w:id="30" w:name="_Toc107157438"/>
      <w:r w:rsidRPr="00806612">
        <w:t xml:space="preserve">Review </w:t>
      </w:r>
      <w:r w:rsidR="009E7540" w:rsidRPr="00806612">
        <w:t>1</w:t>
      </w:r>
      <w:r w:rsidRPr="00806612">
        <w:t xml:space="preserve">: </w:t>
      </w:r>
      <w:r w:rsidR="008328A3" w:rsidRPr="00806612">
        <w:t>e</w:t>
      </w:r>
      <w:r w:rsidRPr="00806612">
        <w:t xml:space="preserve">ffectiveness of </w:t>
      </w:r>
      <w:r w:rsidR="00102DA7" w:rsidRPr="00806612">
        <w:t>cascade-testing proto</w:t>
      </w:r>
      <w:r w:rsidRPr="00806612">
        <w:t xml:space="preserve">cols </w:t>
      </w:r>
      <w:r w:rsidR="002E41C8" w:rsidRPr="00806612">
        <w:t>among</w:t>
      </w:r>
      <w:r w:rsidRPr="00806612">
        <w:t xml:space="preserve"> relatives for familial hypercholestero</w:t>
      </w:r>
      <w:r w:rsidR="00096A39" w:rsidRPr="00806612">
        <w:t>laemia</w:t>
      </w:r>
      <w:bookmarkStart w:id="31" w:name="_Toc19274173"/>
      <w:bookmarkEnd w:id="29"/>
      <w:bookmarkEnd w:id="30"/>
    </w:p>
    <w:p w14:paraId="5656E230" w14:textId="77777777" w:rsidR="003F27A7" w:rsidRPr="00806612" w:rsidRDefault="003F27A7" w:rsidP="003F27A7">
      <w:pPr>
        <w:pStyle w:val="53BheadHeadingsHeadingstyles"/>
      </w:pPr>
      <w:bookmarkStart w:id="32" w:name="_Toc76461028"/>
      <w:bookmarkStart w:id="33" w:name="_Toc107157439"/>
      <w:r w:rsidRPr="00806612">
        <w:t>Introduction</w:t>
      </w:r>
      <w:bookmarkEnd w:id="31"/>
      <w:bookmarkEnd w:id="32"/>
      <w:bookmarkEnd w:id="33"/>
    </w:p>
    <w:p w14:paraId="5E3029EC" w14:textId="4594D2BC" w:rsidR="003F27A7" w:rsidRPr="00806612" w:rsidRDefault="003F27A7" w:rsidP="003F27A7">
      <w:pPr>
        <w:pStyle w:val="602TextfoTextstylesTextstyles"/>
        <w:rPr>
          <w:rFonts w:eastAsia="Arial"/>
          <w:color w:val="auto"/>
          <w:lang w:eastAsia="ja-JP"/>
        </w:rPr>
      </w:pPr>
      <w:r w:rsidRPr="00806612">
        <w:rPr>
          <w:rFonts w:eastAsia="Arial"/>
          <w:color w:val="auto"/>
          <w:lang w:eastAsia="ja-JP"/>
        </w:rPr>
        <w:t xml:space="preserve">The typical pathway for FH identification involves physicians, often the primary care provider, referring individuals with suspected FH to a specialist who confirms </w:t>
      </w:r>
      <w:r w:rsidR="00073221" w:rsidRPr="00806612">
        <w:rPr>
          <w:rFonts w:eastAsia="Arial"/>
          <w:color w:val="auto"/>
          <w:lang w:eastAsia="ja-JP"/>
        </w:rPr>
        <w:t xml:space="preserve">the </w:t>
      </w:r>
      <w:r w:rsidRPr="00806612">
        <w:rPr>
          <w:rFonts w:eastAsia="Arial"/>
          <w:color w:val="auto"/>
          <w:lang w:eastAsia="ja-JP"/>
        </w:rPr>
        <w:t xml:space="preserve">diagnosis, often using genetic testing. The specialist will then arrange testing of relatives of confirmed FH cases, usually by the patient contacting the relatives themselves (indirect cascade testing). The exception could be testing children of affected parents, which may be done directly. In fact, the family are often traced to </w:t>
      </w:r>
      <w:r w:rsidR="00073221" w:rsidRPr="00806612">
        <w:rPr>
          <w:rFonts w:eastAsia="Arial"/>
          <w:color w:val="auto"/>
          <w:lang w:eastAsia="ja-JP"/>
        </w:rPr>
        <w:t>two</w:t>
      </w:r>
      <w:r w:rsidRPr="00806612">
        <w:rPr>
          <w:rFonts w:eastAsia="Arial"/>
          <w:color w:val="auto"/>
          <w:lang w:eastAsia="ja-JP"/>
        </w:rPr>
        <w:t xml:space="preserve"> or </w:t>
      </w:r>
      <w:r w:rsidR="00073221" w:rsidRPr="00806612">
        <w:rPr>
          <w:rFonts w:eastAsia="Arial"/>
          <w:color w:val="auto"/>
          <w:lang w:eastAsia="ja-JP"/>
        </w:rPr>
        <w:t>three</w:t>
      </w:r>
      <w:r w:rsidRPr="00806612">
        <w:rPr>
          <w:rFonts w:eastAsia="Arial"/>
          <w:color w:val="auto"/>
          <w:lang w:eastAsia="ja-JP"/>
        </w:rPr>
        <w:t xml:space="preserve"> generations.</w:t>
      </w:r>
      <w:r w:rsidR="009E7540" w:rsidRPr="00806612">
        <w:rPr>
          <w:noProof/>
          <w:color w:val="auto"/>
          <w:vertAlign w:val="superscript"/>
          <w:lang w:eastAsia="ja-JP"/>
        </w:rPr>
        <w:t>2</w:t>
      </w:r>
      <w:r w:rsidRPr="00806612">
        <w:rPr>
          <w:noProof/>
          <w:color w:val="auto"/>
          <w:vertAlign w:val="superscript"/>
          <w:lang w:eastAsia="ja-JP"/>
        </w:rPr>
        <w:t>2</w:t>
      </w:r>
      <w:r w:rsidR="009E7540" w:rsidRPr="00806612">
        <w:rPr>
          <w:noProof/>
          <w:color w:val="auto"/>
          <w:vertAlign w:val="superscript"/>
          <w:lang w:eastAsia="ja-JP"/>
        </w:rPr>
        <w:t>,</w:t>
      </w:r>
      <w:r w:rsidRPr="00806612">
        <w:rPr>
          <w:noProof/>
          <w:color w:val="auto"/>
          <w:vertAlign w:val="superscript"/>
          <w:lang w:eastAsia="ja-JP"/>
        </w:rPr>
        <w:t>23</w:t>
      </w:r>
      <w:r w:rsidRPr="00806612">
        <w:rPr>
          <w:rFonts w:eastAsia="Arial"/>
          <w:color w:val="auto"/>
          <w:lang w:eastAsia="ja-JP"/>
        </w:rPr>
        <w:t xml:space="preserve"> Initially, this usually starts with the affected individuals’ children</w:t>
      </w:r>
      <w:r w:rsidR="009E7540" w:rsidRPr="00806612">
        <w:rPr>
          <w:rFonts w:eastAsia="Arial"/>
          <w:color w:val="auto"/>
          <w:lang w:eastAsia="ja-JP"/>
        </w:rPr>
        <w:t>.</w:t>
      </w:r>
      <w:r w:rsidR="009E7540" w:rsidRPr="00806612">
        <w:rPr>
          <w:noProof/>
          <w:color w:val="auto"/>
          <w:vertAlign w:val="superscript"/>
          <w:lang w:eastAsia="ja-JP"/>
        </w:rPr>
        <w:t>24</w:t>
      </w:r>
      <w:r w:rsidRPr="00806612">
        <w:rPr>
          <w:rFonts w:eastAsia="Arial"/>
          <w:color w:val="auto"/>
          <w:lang w:eastAsia="ja-JP"/>
        </w:rPr>
        <w:t xml:space="preserve"> Internationally, most cascade testing starts with adult index patients and cascading testing to other relatives including children (</w:t>
      </w:r>
      <w:r w:rsidR="00AA4727" w:rsidRPr="00806612">
        <w:rPr>
          <w:rFonts w:eastAsia="Arial"/>
          <w:color w:val="auto"/>
          <w:lang w:eastAsia="ja-JP"/>
        </w:rPr>
        <w:t>‘</w:t>
      </w:r>
      <w:r w:rsidRPr="00806612">
        <w:rPr>
          <w:rFonts w:eastAsia="Arial"/>
          <w:color w:val="auto"/>
          <w:lang w:eastAsia="ja-JP"/>
        </w:rPr>
        <w:t>forward cascade testing</w:t>
      </w:r>
      <w:r w:rsidR="00AA4727" w:rsidRPr="00806612">
        <w:rPr>
          <w:rFonts w:eastAsia="Arial"/>
          <w:color w:val="auto"/>
          <w:lang w:eastAsia="ja-JP"/>
        </w:rPr>
        <w:t>’</w:t>
      </w:r>
      <w:r w:rsidRPr="00806612">
        <w:rPr>
          <w:rFonts w:eastAsia="Arial"/>
          <w:color w:val="auto"/>
          <w:lang w:eastAsia="ja-JP"/>
        </w:rPr>
        <w:t xml:space="preserve">). </w:t>
      </w:r>
      <w:r w:rsidR="00AA4727" w:rsidRPr="00806612">
        <w:rPr>
          <w:rFonts w:eastAsia="Arial"/>
          <w:color w:val="auto"/>
          <w:lang w:eastAsia="ja-JP"/>
        </w:rPr>
        <w:t>‘</w:t>
      </w:r>
      <w:r w:rsidR="00073221" w:rsidRPr="00806612">
        <w:rPr>
          <w:rFonts w:eastAsia="Arial"/>
          <w:color w:val="auto"/>
          <w:lang w:eastAsia="ja-JP"/>
        </w:rPr>
        <w:t>R</w:t>
      </w:r>
      <w:r w:rsidRPr="00806612">
        <w:rPr>
          <w:rFonts w:eastAsia="Arial"/>
          <w:color w:val="auto"/>
          <w:lang w:eastAsia="ja-JP"/>
        </w:rPr>
        <w:t>everse</w:t>
      </w:r>
      <w:r w:rsidR="00AA4727" w:rsidRPr="00806612">
        <w:rPr>
          <w:rFonts w:eastAsia="Arial"/>
          <w:color w:val="auto"/>
          <w:lang w:eastAsia="ja-JP"/>
        </w:rPr>
        <w:t>’</w:t>
      </w:r>
      <w:r w:rsidRPr="00806612">
        <w:rPr>
          <w:rFonts w:eastAsia="Arial"/>
          <w:color w:val="auto"/>
          <w:lang w:eastAsia="ja-JP"/>
        </w:rPr>
        <w:t xml:space="preserve"> cascade testing is</w:t>
      </w:r>
      <w:r w:rsidR="00073221" w:rsidRPr="00806612">
        <w:rPr>
          <w:rFonts w:eastAsia="Arial"/>
          <w:color w:val="auto"/>
          <w:lang w:eastAsia="ja-JP"/>
        </w:rPr>
        <w:t xml:space="preserve"> also</w:t>
      </w:r>
      <w:r w:rsidRPr="00806612">
        <w:rPr>
          <w:rFonts w:eastAsia="Arial"/>
          <w:color w:val="auto"/>
          <w:lang w:eastAsia="ja-JP"/>
        </w:rPr>
        <w:t xml:space="preserve"> under consideration</w:t>
      </w:r>
      <w:r w:rsidR="00073221" w:rsidRPr="00806612">
        <w:rPr>
          <w:rFonts w:eastAsia="Arial"/>
          <w:color w:val="auto"/>
          <w:lang w:eastAsia="ja-JP"/>
        </w:rPr>
        <w:t>:</w:t>
      </w:r>
      <w:r w:rsidRPr="00806612">
        <w:rPr>
          <w:rFonts w:eastAsia="Arial"/>
          <w:color w:val="auto"/>
          <w:lang w:eastAsia="ja-JP"/>
        </w:rPr>
        <w:t xml:space="preserve"> starting identification from affected children.</w:t>
      </w:r>
      <w:r w:rsidRPr="00806612">
        <w:rPr>
          <w:noProof/>
          <w:color w:val="auto"/>
          <w:vertAlign w:val="superscript"/>
          <w:lang w:eastAsia="ja-JP"/>
        </w:rPr>
        <w:t>25</w:t>
      </w:r>
      <w:r w:rsidRPr="00806612">
        <w:rPr>
          <w:rFonts w:eastAsia="Arial"/>
          <w:color w:val="auto"/>
          <w:lang w:eastAsia="ja-JP"/>
        </w:rPr>
        <w:t xml:space="preserve"> However, despite being recognised as a cost-effective strategy</w:t>
      </w:r>
      <w:r w:rsidR="009E7540" w:rsidRPr="00806612">
        <w:rPr>
          <w:rFonts w:eastAsia="Arial"/>
          <w:color w:val="auto"/>
          <w:lang w:eastAsia="ja-JP"/>
        </w:rPr>
        <w:t>,</w:t>
      </w:r>
      <w:r w:rsidR="009E7540" w:rsidRPr="00806612">
        <w:rPr>
          <w:noProof/>
          <w:color w:val="auto"/>
          <w:vertAlign w:val="superscript"/>
          <w:lang w:eastAsia="ja-JP"/>
        </w:rPr>
        <w:t>26</w:t>
      </w:r>
      <w:r w:rsidRPr="00806612">
        <w:rPr>
          <w:rFonts w:eastAsia="Arial"/>
          <w:color w:val="auto"/>
          <w:lang w:eastAsia="ja-JP"/>
        </w:rPr>
        <w:t xml:space="preserve"> there are still many patients not being diagnosed, with one of the reasons being the relatively low yield, which could be related, partly, to using the indirect approach. The alternative approach to </w:t>
      </w:r>
      <w:r w:rsidR="00073221" w:rsidRPr="00806612">
        <w:rPr>
          <w:rFonts w:eastAsia="Arial"/>
          <w:color w:val="auto"/>
          <w:lang w:eastAsia="ja-JP"/>
        </w:rPr>
        <w:t xml:space="preserve">the </w:t>
      </w:r>
      <w:r w:rsidRPr="00806612">
        <w:rPr>
          <w:rFonts w:eastAsia="Arial"/>
          <w:color w:val="auto"/>
          <w:lang w:eastAsia="ja-JP"/>
        </w:rPr>
        <w:t>indirect</w:t>
      </w:r>
      <w:r w:rsidR="002347E1" w:rsidRPr="00806612">
        <w:rPr>
          <w:rFonts w:eastAsia="Arial"/>
          <w:color w:val="auto"/>
          <w:lang w:eastAsia="ja-JP"/>
        </w:rPr>
        <w:t xml:space="preserve"> approach</w:t>
      </w:r>
      <w:r w:rsidRPr="00806612">
        <w:rPr>
          <w:rFonts w:eastAsia="Arial"/>
          <w:color w:val="auto"/>
          <w:lang w:eastAsia="ja-JP"/>
        </w:rPr>
        <w:t xml:space="preserve"> is direct cascade testing</w:t>
      </w:r>
      <w:r w:rsidR="002347E1" w:rsidRPr="00806612">
        <w:rPr>
          <w:rFonts w:eastAsia="Arial"/>
          <w:color w:val="auto"/>
          <w:lang w:eastAsia="ja-JP"/>
        </w:rPr>
        <w:t>,</w:t>
      </w:r>
      <w:r w:rsidRPr="00806612">
        <w:rPr>
          <w:rFonts w:eastAsia="Arial"/>
          <w:color w:val="auto"/>
          <w:lang w:eastAsia="ja-JP"/>
        </w:rPr>
        <w:t xml:space="preserve"> where</w:t>
      </w:r>
      <w:r w:rsidR="002347E1" w:rsidRPr="00806612">
        <w:rPr>
          <w:rFonts w:eastAsia="Arial"/>
          <w:color w:val="auto"/>
          <w:lang w:eastAsia="ja-JP"/>
        </w:rPr>
        <w:t>by</w:t>
      </w:r>
      <w:r w:rsidRPr="00806612">
        <w:rPr>
          <w:rFonts w:eastAsia="Arial"/>
          <w:color w:val="auto"/>
          <w:lang w:eastAsia="ja-JP"/>
        </w:rPr>
        <w:t xml:space="preserve"> the genetic specialist contacts the relatives directly.</w:t>
      </w:r>
    </w:p>
    <w:p w14:paraId="78C51E72" w14:textId="6E5550D6" w:rsidR="003F27A7" w:rsidRPr="00806612" w:rsidRDefault="007D07D3" w:rsidP="003F27A7">
      <w:pPr>
        <w:pStyle w:val="602TextfoTextstylesTextstyles"/>
        <w:rPr>
          <w:rFonts w:eastAsia="Arial"/>
          <w:color w:val="auto"/>
          <w:lang w:eastAsia="ja-JP"/>
        </w:rPr>
      </w:pPr>
      <w:r w:rsidRPr="00806612">
        <w:rPr>
          <w:rFonts w:eastAsia="Arial"/>
          <w:color w:val="auto"/>
          <w:lang w:eastAsia="ja-JP"/>
        </w:rPr>
        <w:t>In 2019,</w:t>
      </w:r>
      <w:r w:rsidR="003F27A7" w:rsidRPr="00806612">
        <w:rPr>
          <w:rFonts w:eastAsia="Arial"/>
          <w:color w:val="auto"/>
          <w:lang w:eastAsia="ja-JP"/>
        </w:rPr>
        <w:t xml:space="preserve"> a systematic review found that the proportion of cascade</w:t>
      </w:r>
      <w:r w:rsidR="002347E1" w:rsidRPr="00806612">
        <w:rPr>
          <w:rFonts w:eastAsia="Arial"/>
          <w:color w:val="auto"/>
          <w:lang w:eastAsia="ja-JP"/>
        </w:rPr>
        <w:t>-</w:t>
      </w:r>
      <w:r w:rsidR="003F27A7" w:rsidRPr="00806612">
        <w:rPr>
          <w:rFonts w:eastAsia="Arial"/>
          <w:color w:val="auto"/>
          <w:lang w:eastAsia="ja-JP"/>
        </w:rPr>
        <w:t>tested relatives was higher with the direct approach</w:t>
      </w:r>
      <w:r w:rsidR="009E7540" w:rsidRPr="00806612">
        <w:rPr>
          <w:rFonts w:eastAsia="Arial"/>
          <w:color w:val="auto"/>
          <w:lang w:eastAsia="ja-JP"/>
        </w:rPr>
        <w:t>;</w:t>
      </w:r>
      <w:r w:rsidR="009E7540" w:rsidRPr="00806612">
        <w:rPr>
          <w:noProof/>
          <w:color w:val="auto"/>
          <w:vertAlign w:val="superscript"/>
          <w:lang w:eastAsia="ja-JP"/>
        </w:rPr>
        <w:t>27</w:t>
      </w:r>
      <w:r w:rsidR="003F27A7" w:rsidRPr="00806612">
        <w:rPr>
          <w:rFonts w:eastAsia="Arial"/>
          <w:color w:val="auto"/>
          <w:lang w:eastAsia="ja-JP"/>
        </w:rPr>
        <w:t xml:space="preserve"> however, as this review did not synthesise the studies quantitatively, the magnitude of the differences between the approaches remains unclear. Therefore, we have performed a systematic review and </w:t>
      </w:r>
      <w:r w:rsidRPr="00806612">
        <w:rPr>
          <w:rFonts w:eastAsia="Arial"/>
          <w:color w:val="auto"/>
          <w:lang w:eastAsia="ja-JP"/>
        </w:rPr>
        <w:t xml:space="preserve">a </w:t>
      </w:r>
      <w:r w:rsidR="003F27A7" w:rsidRPr="00806612">
        <w:rPr>
          <w:rFonts w:eastAsia="Arial"/>
          <w:color w:val="auto"/>
          <w:lang w:eastAsia="ja-JP"/>
        </w:rPr>
        <w:t xml:space="preserve">meta-analysis to quantify the yield of different approaches (direct, indirect, combination) for cascade testing for </w:t>
      </w:r>
      <w:r w:rsidR="008328A3" w:rsidRPr="00806612">
        <w:rPr>
          <w:rFonts w:eastAsia="Arial"/>
          <w:color w:val="auto"/>
          <w:lang w:eastAsia="ja-JP"/>
        </w:rPr>
        <w:t>FH</w:t>
      </w:r>
      <w:r w:rsidR="003F27A7" w:rsidRPr="00806612">
        <w:rPr>
          <w:rFonts w:eastAsia="Arial"/>
          <w:color w:val="auto"/>
          <w:lang w:eastAsia="ja-JP"/>
        </w:rPr>
        <w:t>.</w:t>
      </w:r>
    </w:p>
    <w:p w14:paraId="3D2DE1D7" w14:textId="6C018F49" w:rsidR="003F27A7" w:rsidRPr="00806612" w:rsidRDefault="003F27A7" w:rsidP="003F27A7">
      <w:pPr>
        <w:pStyle w:val="53BheadHeadingsHeadingstyles"/>
        <w:rPr>
          <w:lang w:eastAsia="ja-JP"/>
        </w:rPr>
      </w:pPr>
      <w:bookmarkStart w:id="34" w:name="_Toc76461029"/>
      <w:bookmarkStart w:id="35" w:name="_Toc107157440"/>
      <w:r w:rsidRPr="00806612">
        <w:t xml:space="preserve">Materials and </w:t>
      </w:r>
      <w:r w:rsidR="008328A3" w:rsidRPr="00806612">
        <w:t>m</w:t>
      </w:r>
      <w:r w:rsidRPr="00806612">
        <w:t>ethods</w:t>
      </w:r>
      <w:bookmarkEnd w:id="34"/>
      <w:bookmarkEnd w:id="35"/>
    </w:p>
    <w:p w14:paraId="243DDAA3" w14:textId="08DACCCE" w:rsidR="003F27A7" w:rsidRPr="00806612" w:rsidRDefault="003F27A7" w:rsidP="003F27A7">
      <w:pPr>
        <w:pStyle w:val="602TextfoTextstylesTextstyles"/>
        <w:rPr>
          <w:rFonts w:eastAsia="Arial"/>
          <w:color w:val="auto"/>
          <w:lang w:eastAsia="ja-JP"/>
        </w:rPr>
      </w:pPr>
      <w:r w:rsidRPr="00806612">
        <w:rPr>
          <w:rFonts w:eastAsia="Arial"/>
          <w:color w:val="auto"/>
          <w:lang w:eastAsia="ja-JP"/>
        </w:rPr>
        <w:t>The protocol for the systematic review was registered in PROSPERO (</w:t>
      </w:r>
      <w:r w:rsidRPr="00806612">
        <w:rPr>
          <w:rFonts w:eastAsia="Arial"/>
          <w:color w:val="auto"/>
          <w:shd w:val="clear" w:color="auto" w:fill="FFFFFF"/>
          <w:lang w:eastAsia="ja-JP"/>
        </w:rPr>
        <w:t>CRD</w:t>
      </w:r>
      <w:r w:rsidR="009E7540" w:rsidRPr="00806612">
        <w:rPr>
          <w:rFonts w:eastAsia="Arial"/>
          <w:color w:val="auto"/>
          <w:shd w:val="clear" w:color="auto" w:fill="FFFFFF"/>
          <w:lang w:eastAsia="ja-JP"/>
        </w:rPr>
        <w:t>42019125775</w:t>
      </w:r>
      <w:r w:rsidRPr="00806612">
        <w:rPr>
          <w:rFonts w:eastAsia="Arial"/>
          <w:color w:val="333333"/>
          <w:shd w:val="clear" w:color="auto" w:fill="FFFFFF"/>
          <w:lang w:eastAsia="ja-JP"/>
        </w:rPr>
        <w:t>).</w:t>
      </w:r>
      <w:r w:rsidR="004547E3" w:rsidRPr="00806612">
        <w:rPr>
          <w:rFonts w:eastAsia="Arial"/>
          <w:color w:val="333333"/>
          <w:shd w:val="clear" w:color="auto" w:fill="FFFFFF"/>
          <w:lang w:eastAsia="ja-JP"/>
        </w:rPr>
        <w:t xml:space="preserve"> Preferred Reporting Items for Systematic Reviews and Meta-Analyses (</w:t>
      </w:r>
      <w:r w:rsidRPr="00806612">
        <w:rPr>
          <w:rFonts w:eastAsia="Arial"/>
          <w:color w:val="333333"/>
          <w:shd w:val="clear" w:color="auto" w:fill="FFFFFF"/>
          <w:lang w:eastAsia="ja-JP"/>
        </w:rPr>
        <w:t>PRISMA</w:t>
      </w:r>
      <w:r w:rsidR="004547E3" w:rsidRPr="00806612">
        <w:rPr>
          <w:rFonts w:eastAsia="Arial"/>
          <w:color w:val="333333"/>
          <w:shd w:val="clear" w:color="auto" w:fill="FFFFFF"/>
          <w:lang w:eastAsia="ja-JP"/>
        </w:rPr>
        <w:t>)</w:t>
      </w:r>
      <w:r w:rsidRPr="00806612">
        <w:rPr>
          <w:rFonts w:eastAsia="Arial"/>
          <w:color w:val="333333"/>
          <w:shd w:val="clear" w:color="auto" w:fill="FFFFFF"/>
          <w:lang w:eastAsia="ja-JP"/>
        </w:rPr>
        <w:t xml:space="preserve"> </w:t>
      </w:r>
      <w:r w:rsidRPr="00806612">
        <w:rPr>
          <w:rFonts w:eastAsia="Arial"/>
          <w:color w:val="auto"/>
          <w:lang w:eastAsia="ja-JP"/>
        </w:rPr>
        <w:t>guidelines</w:t>
      </w:r>
      <w:r w:rsidR="009E7540" w:rsidRPr="00806612">
        <w:rPr>
          <w:noProof/>
          <w:color w:val="auto"/>
          <w:vertAlign w:val="superscript"/>
          <w:lang w:eastAsia="ja-JP"/>
        </w:rPr>
        <w:t>2</w:t>
      </w:r>
      <w:r w:rsidRPr="00806612">
        <w:rPr>
          <w:noProof/>
          <w:color w:val="auto"/>
          <w:vertAlign w:val="superscript"/>
          <w:lang w:eastAsia="ja-JP"/>
        </w:rPr>
        <w:t>8</w:t>
      </w:r>
      <w:r w:rsidRPr="00806612">
        <w:rPr>
          <w:rFonts w:eastAsia="Arial"/>
          <w:color w:val="auto"/>
          <w:lang w:eastAsia="ja-JP"/>
        </w:rPr>
        <w:t xml:space="preserve"> were adhered to throughout the conduct and reporting of the systematic review.</w:t>
      </w:r>
    </w:p>
    <w:p w14:paraId="73F95769" w14:textId="57BA0DE2" w:rsidR="003F27A7" w:rsidRPr="00806612" w:rsidRDefault="003F27A7" w:rsidP="003F27A7">
      <w:pPr>
        <w:pStyle w:val="602TextfoTextstylesTextstyles"/>
        <w:rPr>
          <w:rFonts w:eastAsia="Arial"/>
          <w:color w:val="auto"/>
          <w:lang w:eastAsia="ja-JP"/>
        </w:rPr>
      </w:pPr>
      <w:r w:rsidRPr="00806612">
        <w:rPr>
          <w:rFonts w:eastAsia="Arial"/>
          <w:color w:val="auto"/>
          <w:lang w:eastAsia="ja-JP"/>
        </w:rPr>
        <w:t xml:space="preserve">The systematic review encompasses relevant study designs, including controlled trials and epidemiological studies, </w:t>
      </w:r>
      <w:r w:rsidR="00C86078" w:rsidRPr="00806612">
        <w:rPr>
          <w:rFonts w:eastAsia="Arial"/>
          <w:color w:val="auto"/>
          <w:lang w:eastAsia="ja-JP"/>
        </w:rPr>
        <w:t>which</w:t>
      </w:r>
      <w:r w:rsidRPr="00806612">
        <w:rPr>
          <w:rFonts w:eastAsia="Arial"/>
          <w:color w:val="auto"/>
          <w:lang w:eastAsia="ja-JP"/>
        </w:rPr>
        <w:t xml:space="preserve"> assessed the effectiveness of cascade testing</w:t>
      </w:r>
      <w:r w:rsidR="009C37FB" w:rsidRPr="00806612">
        <w:rPr>
          <w:rFonts w:eastAsia="Arial"/>
          <w:color w:val="auto"/>
          <w:lang w:eastAsia="ja-JP"/>
        </w:rPr>
        <w:t xml:space="preserve"> for FH</w:t>
      </w:r>
      <w:r w:rsidRPr="00806612">
        <w:rPr>
          <w:rFonts w:eastAsia="Arial"/>
          <w:color w:val="auto"/>
          <w:lang w:eastAsia="ja-JP"/>
        </w:rPr>
        <w:t xml:space="preserve"> </w:t>
      </w:r>
      <w:r w:rsidR="009C37FB" w:rsidRPr="00806612">
        <w:rPr>
          <w:rFonts w:eastAsia="Arial"/>
          <w:color w:val="auto"/>
          <w:lang w:eastAsia="ja-JP"/>
        </w:rPr>
        <w:t>among</w:t>
      </w:r>
      <w:r w:rsidRPr="00806612">
        <w:rPr>
          <w:rFonts w:eastAsia="Arial"/>
          <w:color w:val="auto"/>
          <w:lang w:eastAsia="ja-JP"/>
        </w:rPr>
        <w:t xml:space="preserve"> relatives. Eligible participants were first- and second-degree relatives of index cases with confirmed FH, determined using a clinical diagnosis </w:t>
      </w:r>
      <w:r w:rsidR="00C86078" w:rsidRPr="00806612">
        <w:rPr>
          <w:rFonts w:eastAsia="Arial"/>
          <w:color w:val="auto"/>
          <w:lang w:eastAsia="ja-JP"/>
        </w:rPr>
        <w:t>[i.e.</w:t>
      </w:r>
      <w:r w:rsidRPr="00806612">
        <w:rPr>
          <w:rFonts w:eastAsia="Arial"/>
          <w:color w:val="auto"/>
          <w:lang w:eastAsia="ja-JP"/>
        </w:rPr>
        <w:t xml:space="preserve"> </w:t>
      </w:r>
      <w:r w:rsidR="006F639D" w:rsidRPr="00806612">
        <w:rPr>
          <w:rFonts w:eastAsia="Arial"/>
          <w:color w:val="auto"/>
          <w:lang w:eastAsia="ja-JP"/>
        </w:rPr>
        <w:t xml:space="preserve">Simon </w:t>
      </w:r>
      <w:r w:rsidRPr="00806612">
        <w:rPr>
          <w:rFonts w:eastAsia="Arial"/>
          <w:color w:val="auto"/>
          <w:lang w:eastAsia="ja-JP"/>
        </w:rPr>
        <w:t>Broome</w:t>
      </w:r>
      <w:r w:rsidR="009E7540" w:rsidRPr="00806612">
        <w:rPr>
          <w:rFonts w:eastAsia="Arial"/>
          <w:color w:val="auto"/>
          <w:lang w:eastAsia="ja-JP"/>
        </w:rPr>
        <w:t>,</w:t>
      </w:r>
      <w:r w:rsidR="009E7540" w:rsidRPr="00806612">
        <w:rPr>
          <w:rFonts w:eastAsia="Arial"/>
          <w:noProof/>
          <w:color w:val="auto"/>
          <w:vertAlign w:val="superscript"/>
          <w:lang w:eastAsia="ja-JP"/>
        </w:rPr>
        <w:t>5</w:t>
      </w:r>
      <w:r w:rsidRPr="00806612">
        <w:rPr>
          <w:rFonts w:eastAsia="Arial"/>
          <w:color w:val="auto"/>
          <w:lang w:eastAsia="ja-JP"/>
        </w:rPr>
        <w:t xml:space="preserve"> DL</w:t>
      </w:r>
      <w:r w:rsidR="002662EE" w:rsidRPr="00806612">
        <w:rPr>
          <w:rFonts w:eastAsia="Arial"/>
          <w:color w:val="auto"/>
          <w:lang w:eastAsia="ja-JP"/>
        </w:rPr>
        <w:t>C</w:t>
      </w:r>
      <w:r w:rsidRPr="00806612">
        <w:rPr>
          <w:rFonts w:eastAsia="Arial"/>
          <w:color w:val="auto"/>
          <w:lang w:eastAsia="ja-JP"/>
        </w:rPr>
        <w:t>N</w:t>
      </w:r>
      <w:r w:rsidR="009E7540" w:rsidRPr="00806612">
        <w:rPr>
          <w:rFonts w:eastAsia="Arial"/>
          <w:color w:val="auto"/>
          <w:lang w:eastAsia="ja-JP"/>
        </w:rPr>
        <w:t>,</w:t>
      </w:r>
      <w:r w:rsidR="009E7540" w:rsidRPr="00806612">
        <w:rPr>
          <w:rFonts w:eastAsia="Arial"/>
          <w:noProof/>
          <w:color w:val="auto"/>
          <w:vertAlign w:val="superscript"/>
          <w:lang w:eastAsia="ja-JP"/>
        </w:rPr>
        <w:t>3</w:t>
      </w:r>
      <w:r w:rsidRPr="00806612">
        <w:rPr>
          <w:rFonts w:eastAsia="Arial"/>
          <w:color w:val="auto"/>
          <w:lang w:eastAsia="ja-JP"/>
        </w:rPr>
        <w:t xml:space="preserve"> </w:t>
      </w:r>
      <w:r w:rsidR="00C86078" w:rsidRPr="00806612">
        <w:rPr>
          <w:rFonts w:eastAsia="Arial"/>
          <w:color w:val="auto"/>
          <w:lang w:eastAsia="ja-JP"/>
        </w:rPr>
        <w:t xml:space="preserve">make early diagnosis to prevent </w:t>
      </w:r>
      <w:r w:rsidR="00262689" w:rsidRPr="00806612">
        <w:rPr>
          <w:rFonts w:eastAsia="Arial"/>
          <w:color w:val="auto"/>
          <w:lang w:eastAsia="ja-JP"/>
        </w:rPr>
        <w:t>early death</w:t>
      </w:r>
      <w:r w:rsidR="00C86078" w:rsidRPr="00806612">
        <w:rPr>
          <w:rFonts w:eastAsia="Arial"/>
          <w:color w:val="auto"/>
          <w:lang w:eastAsia="ja-JP"/>
        </w:rPr>
        <w:t xml:space="preserve"> (</w:t>
      </w:r>
      <w:r w:rsidRPr="00806612">
        <w:rPr>
          <w:rFonts w:eastAsia="Arial"/>
          <w:color w:val="auto"/>
          <w:lang w:eastAsia="ja-JP"/>
        </w:rPr>
        <w:t>MEDPED</w:t>
      </w:r>
      <w:r w:rsidR="00C86078" w:rsidRPr="00806612">
        <w:rPr>
          <w:rFonts w:eastAsia="Arial"/>
          <w:color w:val="auto"/>
          <w:lang w:eastAsia="ja-JP"/>
        </w:rPr>
        <w:t>)</w:t>
      </w:r>
      <w:r w:rsidR="009E7540" w:rsidRPr="00806612">
        <w:rPr>
          <w:noProof/>
          <w:color w:val="auto"/>
          <w:vertAlign w:val="superscript"/>
          <w:lang w:eastAsia="ja-JP"/>
        </w:rPr>
        <w:t>2</w:t>
      </w:r>
      <w:r w:rsidRPr="00806612">
        <w:rPr>
          <w:noProof/>
          <w:color w:val="auto"/>
          <w:vertAlign w:val="superscript"/>
          <w:lang w:eastAsia="ja-JP"/>
        </w:rPr>
        <w:t>9</w:t>
      </w:r>
      <w:r w:rsidRPr="00806612">
        <w:rPr>
          <w:rFonts w:eastAsia="Arial"/>
          <w:color w:val="auto"/>
          <w:lang w:eastAsia="ja-JP"/>
        </w:rPr>
        <w:t>or another criterion appropriate to the population being studied</w:t>
      </w:r>
      <w:r w:rsidR="00C86078" w:rsidRPr="00806612">
        <w:rPr>
          <w:rFonts w:eastAsia="Arial"/>
          <w:color w:val="auto"/>
          <w:lang w:eastAsia="ja-JP"/>
        </w:rPr>
        <w:t>];</w:t>
      </w:r>
      <w:r w:rsidRPr="00806612">
        <w:rPr>
          <w:rFonts w:eastAsia="Arial"/>
          <w:color w:val="auto"/>
          <w:lang w:eastAsia="ja-JP"/>
        </w:rPr>
        <w:t xml:space="preserve"> LDL-C levels</w:t>
      </w:r>
      <w:r w:rsidR="00C86078" w:rsidRPr="00806612">
        <w:rPr>
          <w:rFonts w:eastAsia="Arial"/>
          <w:color w:val="auto"/>
          <w:lang w:eastAsia="ja-JP"/>
        </w:rPr>
        <w:t>,</w:t>
      </w:r>
      <w:r w:rsidRPr="00806612">
        <w:rPr>
          <w:rFonts w:eastAsia="Arial"/>
          <w:color w:val="auto"/>
          <w:lang w:eastAsia="ja-JP"/>
        </w:rPr>
        <w:t xml:space="preserve"> using age</w:t>
      </w:r>
      <w:r w:rsidR="00C86078" w:rsidRPr="00806612">
        <w:rPr>
          <w:rFonts w:eastAsia="Arial"/>
          <w:color w:val="auto"/>
          <w:lang w:eastAsia="ja-JP"/>
        </w:rPr>
        <w:t>-</w:t>
      </w:r>
      <w:r w:rsidRPr="00806612">
        <w:rPr>
          <w:rFonts w:eastAsia="Arial"/>
          <w:color w:val="auto"/>
          <w:lang w:eastAsia="ja-JP"/>
        </w:rPr>
        <w:t>specific cut</w:t>
      </w:r>
      <w:r w:rsidR="00C86078" w:rsidRPr="00806612">
        <w:rPr>
          <w:rFonts w:eastAsia="Arial"/>
          <w:color w:val="auto"/>
          <w:lang w:eastAsia="ja-JP"/>
        </w:rPr>
        <w:t>-</w:t>
      </w:r>
      <w:r w:rsidRPr="00806612">
        <w:rPr>
          <w:rFonts w:eastAsia="Arial"/>
          <w:color w:val="auto"/>
          <w:lang w:eastAsia="ja-JP"/>
        </w:rPr>
        <w:t>off</w:t>
      </w:r>
      <w:r w:rsidR="00C86078" w:rsidRPr="00806612">
        <w:rPr>
          <w:rFonts w:eastAsia="Arial"/>
          <w:color w:val="auto"/>
          <w:lang w:eastAsia="ja-JP"/>
        </w:rPr>
        <w:t xml:space="preserve"> point</w:t>
      </w:r>
      <w:r w:rsidRPr="00806612">
        <w:rPr>
          <w:rFonts w:eastAsia="Arial"/>
          <w:color w:val="auto"/>
          <w:lang w:eastAsia="ja-JP"/>
        </w:rPr>
        <w:t>s; or genetic diagnosis of mutation</w:t>
      </w:r>
      <w:r w:rsidR="00C86078" w:rsidRPr="00806612">
        <w:rPr>
          <w:rFonts w:eastAsia="Arial"/>
          <w:color w:val="auto"/>
          <w:lang w:eastAsia="ja-JP"/>
        </w:rPr>
        <w:t>-</w:t>
      </w:r>
      <w:r w:rsidRPr="00806612">
        <w:rPr>
          <w:rFonts w:eastAsia="Arial"/>
          <w:color w:val="auto"/>
          <w:lang w:eastAsia="ja-JP"/>
        </w:rPr>
        <w:t xml:space="preserve">positive cases. The protocol for cascade testing was the intervention of interest, which could be conducted via </w:t>
      </w:r>
      <w:r w:rsidR="00C86078" w:rsidRPr="00806612">
        <w:rPr>
          <w:rFonts w:eastAsia="Arial"/>
          <w:color w:val="auto"/>
          <w:lang w:eastAsia="ja-JP"/>
        </w:rPr>
        <w:t>(1</w:t>
      </w:r>
      <w:r w:rsidRPr="00806612">
        <w:rPr>
          <w:rFonts w:eastAsia="Arial"/>
          <w:color w:val="auto"/>
          <w:lang w:eastAsia="ja-JP"/>
        </w:rPr>
        <w:t>) a direct method of contact</w:t>
      </w:r>
      <w:r w:rsidR="002F5762" w:rsidRPr="00806612">
        <w:rPr>
          <w:rFonts w:eastAsia="Arial"/>
          <w:color w:val="auto"/>
          <w:lang w:eastAsia="ja-JP"/>
        </w:rPr>
        <w:t xml:space="preserve"> </w:t>
      </w:r>
      <w:r w:rsidR="00C86078" w:rsidRPr="00806612">
        <w:rPr>
          <w:rFonts w:eastAsia="Arial"/>
          <w:color w:val="auto"/>
          <w:lang w:eastAsia="ja-JP"/>
        </w:rPr>
        <w:t>(</w:t>
      </w:r>
      <w:r w:rsidRPr="00806612">
        <w:rPr>
          <w:rFonts w:eastAsia="Arial"/>
          <w:color w:val="auto"/>
          <w:lang w:eastAsia="ja-JP"/>
        </w:rPr>
        <w:t>where</w:t>
      </w:r>
      <w:r w:rsidR="00C86078" w:rsidRPr="00806612">
        <w:rPr>
          <w:rFonts w:eastAsia="Arial"/>
          <w:color w:val="auto"/>
          <w:lang w:eastAsia="ja-JP"/>
        </w:rPr>
        <w:t>by</w:t>
      </w:r>
      <w:r w:rsidRPr="00806612">
        <w:rPr>
          <w:rFonts w:eastAsia="Arial"/>
          <w:color w:val="auto"/>
          <w:lang w:eastAsia="ja-JP"/>
        </w:rPr>
        <w:t xml:space="preserve"> the relatives of the index case are contacted directly by the clinic</w:t>
      </w:r>
      <w:r w:rsidR="00C86078" w:rsidRPr="00806612">
        <w:rPr>
          <w:rFonts w:eastAsia="Arial"/>
          <w:color w:val="auto"/>
          <w:lang w:eastAsia="ja-JP"/>
        </w:rPr>
        <w:t>,</w:t>
      </w:r>
      <w:r w:rsidRPr="00806612">
        <w:rPr>
          <w:rFonts w:eastAsia="Arial"/>
          <w:color w:val="auto"/>
          <w:lang w:eastAsia="ja-JP"/>
        </w:rPr>
        <w:t xml:space="preserve"> usually using personalised letters or </w:t>
      </w:r>
      <w:r w:rsidR="00C86078" w:rsidRPr="00806612">
        <w:rPr>
          <w:rFonts w:eastAsia="Arial"/>
          <w:color w:val="auto"/>
          <w:lang w:eastAsia="ja-JP"/>
        </w:rPr>
        <w:t>tele</w:t>
      </w:r>
      <w:r w:rsidRPr="00806612">
        <w:rPr>
          <w:rFonts w:eastAsia="Arial"/>
          <w:color w:val="auto"/>
          <w:lang w:eastAsia="ja-JP"/>
        </w:rPr>
        <w:t>phone calls, once consent has been sought from the index case</w:t>
      </w:r>
      <w:r w:rsidR="00C86078" w:rsidRPr="00806612">
        <w:rPr>
          <w:rFonts w:eastAsia="Arial"/>
          <w:color w:val="auto"/>
          <w:lang w:eastAsia="ja-JP"/>
        </w:rPr>
        <w:t>),</w:t>
      </w:r>
      <w:r w:rsidRPr="00806612">
        <w:rPr>
          <w:rFonts w:eastAsia="Arial"/>
          <w:color w:val="auto"/>
          <w:lang w:eastAsia="ja-JP"/>
        </w:rPr>
        <w:t xml:space="preserve"> </w:t>
      </w:r>
      <w:r w:rsidR="00C86078" w:rsidRPr="00806612">
        <w:rPr>
          <w:rFonts w:eastAsia="Arial"/>
          <w:color w:val="auto"/>
          <w:lang w:eastAsia="ja-JP"/>
        </w:rPr>
        <w:t>(2</w:t>
      </w:r>
      <w:r w:rsidRPr="00806612">
        <w:rPr>
          <w:rFonts w:eastAsia="Arial"/>
          <w:color w:val="auto"/>
          <w:lang w:eastAsia="ja-JP"/>
        </w:rPr>
        <w:t xml:space="preserve">) an </w:t>
      </w:r>
      <w:r w:rsidRPr="00806612">
        <w:rPr>
          <w:rFonts w:eastAsia="Arial"/>
          <w:color w:val="auto"/>
          <w:lang w:eastAsia="ja-JP"/>
        </w:rPr>
        <w:lastRenderedPageBreak/>
        <w:t>indirect method of contact (where</w:t>
      </w:r>
      <w:r w:rsidR="00C86078" w:rsidRPr="00806612">
        <w:rPr>
          <w:rFonts w:eastAsia="Arial"/>
          <w:color w:val="auto"/>
          <w:lang w:eastAsia="ja-JP"/>
        </w:rPr>
        <w:t>by</w:t>
      </w:r>
      <w:r w:rsidRPr="00806612">
        <w:rPr>
          <w:rFonts w:eastAsia="Arial"/>
          <w:color w:val="auto"/>
          <w:lang w:eastAsia="ja-JP"/>
        </w:rPr>
        <w:t xml:space="preserve"> the index case acts as an intermediary by passing on personalised letters or information to their relatives) or </w:t>
      </w:r>
      <w:r w:rsidR="00C86078" w:rsidRPr="00806612">
        <w:rPr>
          <w:rFonts w:eastAsia="Arial"/>
          <w:color w:val="auto"/>
          <w:lang w:eastAsia="ja-JP"/>
        </w:rPr>
        <w:t>(3</w:t>
      </w:r>
      <w:r w:rsidRPr="00806612">
        <w:rPr>
          <w:rFonts w:eastAsia="Arial"/>
          <w:color w:val="auto"/>
          <w:lang w:eastAsia="ja-JP"/>
        </w:rPr>
        <w:t>) a choice of indirect or direct</w:t>
      </w:r>
      <w:r w:rsidR="00C86078" w:rsidRPr="00806612">
        <w:rPr>
          <w:rFonts w:eastAsia="Arial"/>
          <w:color w:val="auto"/>
          <w:lang w:eastAsia="ja-JP"/>
        </w:rPr>
        <w:t xml:space="preserve"> methods</w:t>
      </w:r>
      <w:r w:rsidRPr="00806612">
        <w:rPr>
          <w:rFonts w:eastAsia="Arial"/>
          <w:color w:val="auto"/>
          <w:lang w:eastAsia="ja-JP"/>
        </w:rPr>
        <w:t xml:space="preserve"> (or </w:t>
      </w:r>
      <w:r w:rsidR="00C86078" w:rsidRPr="00806612">
        <w:rPr>
          <w:rFonts w:eastAsia="Arial"/>
          <w:color w:val="auto"/>
          <w:lang w:eastAsia="ja-JP"/>
        </w:rPr>
        <w:t xml:space="preserve">a </w:t>
      </w:r>
      <w:r w:rsidRPr="00806612">
        <w:rPr>
          <w:rFonts w:eastAsia="Arial"/>
          <w:color w:val="auto"/>
          <w:lang w:eastAsia="ja-JP"/>
        </w:rPr>
        <w:t>combination of direct and indirect</w:t>
      </w:r>
      <w:r w:rsidR="00C86078" w:rsidRPr="00806612">
        <w:rPr>
          <w:rFonts w:eastAsia="Arial"/>
          <w:color w:val="auto"/>
          <w:lang w:eastAsia="ja-JP"/>
        </w:rPr>
        <w:t xml:space="preserve"> methods</w:t>
      </w:r>
      <w:r w:rsidRPr="00806612">
        <w:rPr>
          <w:rFonts w:eastAsia="Arial"/>
          <w:color w:val="auto"/>
          <w:lang w:eastAsia="ja-JP"/>
        </w:rPr>
        <w:t>). The primary outcome measure was the proportion of relatives of the index cases tested out of those contacted, henceforth referred to as yield. Secondary outcome measures included the proportion of relatives of the index cases with confirmed FH out of those tested</w:t>
      </w:r>
      <w:r w:rsidR="00C86078" w:rsidRPr="00806612">
        <w:rPr>
          <w:rFonts w:eastAsia="Arial"/>
          <w:color w:val="auto"/>
          <w:lang w:eastAsia="ja-JP"/>
        </w:rPr>
        <w:t>,</w:t>
      </w:r>
      <w:r w:rsidRPr="00806612">
        <w:rPr>
          <w:rFonts w:eastAsia="Arial"/>
          <w:color w:val="auto"/>
          <w:lang w:eastAsia="ja-JP"/>
        </w:rPr>
        <w:t xml:space="preserve"> the proportion of relatives of the index cases contacted out of those eligible</w:t>
      </w:r>
      <w:r w:rsidR="00C86078" w:rsidRPr="00806612">
        <w:rPr>
          <w:rFonts w:eastAsia="Arial"/>
          <w:color w:val="auto"/>
          <w:lang w:eastAsia="ja-JP"/>
        </w:rPr>
        <w:t>,</w:t>
      </w:r>
      <w:r w:rsidRPr="00806612">
        <w:rPr>
          <w:rFonts w:eastAsia="Arial"/>
          <w:color w:val="auto"/>
          <w:lang w:eastAsia="ja-JP"/>
        </w:rPr>
        <w:t xml:space="preserve"> the proportion of relatives of the index cases who responded out of those contacted and the proportion of index cases who participated in cascade testing out of those genetically or clinically confirmed with FH.</w:t>
      </w:r>
    </w:p>
    <w:p w14:paraId="3F9B39D3" w14:textId="7EA675DF" w:rsidR="003F27A7" w:rsidRPr="00806612" w:rsidRDefault="003F27A7" w:rsidP="003F27A7">
      <w:pPr>
        <w:pStyle w:val="602TextfoTextstylesTextstyles"/>
        <w:rPr>
          <w:rFonts w:eastAsia="Arial"/>
          <w:color w:val="auto"/>
          <w:lang w:eastAsia="ja-JP"/>
        </w:rPr>
      </w:pPr>
      <w:r w:rsidRPr="00806612">
        <w:rPr>
          <w:rFonts w:eastAsia="Arial"/>
          <w:color w:val="auto"/>
          <w:lang w:eastAsia="ja-JP"/>
        </w:rPr>
        <w:t xml:space="preserve">Comprehensive literature searches of three databases </w:t>
      </w:r>
      <w:r w:rsidR="00EF7CDB" w:rsidRPr="00806612">
        <w:rPr>
          <w:rFonts w:eastAsia="Arial"/>
          <w:color w:val="auto"/>
          <w:lang w:eastAsia="ja-JP"/>
        </w:rPr>
        <w:t>[</w:t>
      </w:r>
      <w:r w:rsidRPr="00806612">
        <w:rPr>
          <w:rFonts w:eastAsia="Arial"/>
          <w:color w:val="auto"/>
          <w:lang w:eastAsia="ja-JP"/>
        </w:rPr>
        <w:t xml:space="preserve">MEDLINE, from </w:t>
      </w:r>
      <w:r w:rsidR="009E7540" w:rsidRPr="00806612">
        <w:rPr>
          <w:rFonts w:eastAsia="Arial"/>
          <w:color w:val="auto"/>
          <w:lang w:eastAsia="ja-JP"/>
        </w:rPr>
        <w:t>1946</w:t>
      </w:r>
      <w:r w:rsidRPr="00806612">
        <w:rPr>
          <w:rFonts w:eastAsia="Arial"/>
          <w:color w:val="auto"/>
          <w:lang w:eastAsia="ja-JP"/>
        </w:rPr>
        <w:t xml:space="preserve"> to May </w:t>
      </w:r>
      <w:r w:rsidR="009E7540" w:rsidRPr="00806612">
        <w:rPr>
          <w:rFonts w:eastAsia="Arial"/>
          <w:color w:val="auto"/>
          <w:lang w:eastAsia="ja-JP"/>
        </w:rPr>
        <w:t>2020</w:t>
      </w:r>
      <w:r w:rsidRPr="00806612">
        <w:rPr>
          <w:rFonts w:eastAsia="Arial"/>
          <w:color w:val="auto"/>
          <w:lang w:eastAsia="ja-JP"/>
        </w:rPr>
        <w:t xml:space="preserve">; EMBASE, from </w:t>
      </w:r>
      <w:r w:rsidR="009E7540" w:rsidRPr="00806612">
        <w:rPr>
          <w:rFonts w:eastAsia="Arial"/>
          <w:color w:val="auto"/>
          <w:lang w:eastAsia="ja-JP"/>
        </w:rPr>
        <w:t>1980</w:t>
      </w:r>
      <w:r w:rsidRPr="00806612">
        <w:rPr>
          <w:rFonts w:eastAsia="Arial"/>
          <w:color w:val="auto"/>
          <w:lang w:eastAsia="ja-JP"/>
        </w:rPr>
        <w:t xml:space="preserve"> to May </w:t>
      </w:r>
      <w:r w:rsidR="009E7540" w:rsidRPr="00806612">
        <w:rPr>
          <w:rFonts w:eastAsia="Arial"/>
          <w:color w:val="auto"/>
          <w:lang w:eastAsia="ja-JP"/>
        </w:rPr>
        <w:t>2020</w:t>
      </w:r>
      <w:r w:rsidRPr="00806612">
        <w:rPr>
          <w:rFonts w:eastAsia="Arial"/>
          <w:color w:val="auto"/>
          <w:lang w:eastAsia="ja-JP"/>
        </w:rPr>
        <w:t xml:space="preserve">; and </w:t>
      </w:r>
      <w:r w:rsidR="00C86078" w:rsidRPr="00806612">
        <w:rPr>
          <w:rFonts w:eastAsia="Arial"/>
          <w:color w:val="auto"/>
          <w:lang w:eastAsia="ja-JP"/>
        </w:rPr>
        <w:t>Cochrane Central Register of Controlled Trials (</w:t>
      </w:r>
      <w:r w:rsidRPr="00806612">
        <w:rPr>
          <w:rFonts w:eastAsia="Arial"/>
          <w:color w:val="auto"/>
          <w:lang w:eastAsia="ja-JP"/>
        </w:rPr>
        <w:t>CENTRAL</w:t>
      </w:r>
      <w:r w:rsidR="00C86078" w:rsidRPr="00806612">
        <w:rPr>
          <w:rFonts w:eastAsia="Arial"/>
          <w:color w:val="auto"/>
          <w:lang w:eastAsia="ja-JP"/>
        </w:rPr>
        <w:t>)</w:t>
      </w:r>
      <w:r w:rsidRPr="00806612">
        <w:rPr>
          <w:rFonts w:eastAsia="Arial"/>
          <w:color w:val="auto"/>
          <w:lang w:eastAsia="ja-JP"/>
        </w:rPr>
        <w:t xml:space="preserve">, from </w:t>
      </w:r>
      <w:r w:rsidR="009E7540" w:rsidRPr="00806612">
        <w:rPr>
          <w:rFonts w:eastAsia="Arial"/>
          <w:color w:val="auto"/>
          <w:lang w:eastAsia="ja-JP"/>
        </w:rPr>
        <w:t>1966</w:t>
      </w:r>
      <w:r w:rsidRPr="00806612">
        <w:rPr>
          <w:rFonts w:eastAsia="Arial"/>
          <w:color w:val="auto"/>
          <w:lang w:eastAsia="ja-JP"/>
        </w:rPr>
        <w:t xml:space="preserve"> to May </w:t>
      </w:r>
      <w:r w:rsidR="009E7540" w:rsidRPr="00806612">
        <w:rPr>
          <w:rFonts w:eastAsia="Arial"/>
          <w:color w:val="auto"/>
          <w:lang w:eastAsia="ja-JP"/>
        </w:rPr>
        <w:t>2020</w:t>
      </w:r>
      <w:r w:rsidR="00EF7CDB" w:rsidRPr="00806612">
        <w:rPr>
          <w:rFonts w:eastAsia="Arial"/>
          <w:color w:val="auto"/>
          <w:lang w:eastAsia="ja-JP"/>
        </w:rPr>
        <w:t>]</w:t>
      </w:r>
      <w:r w:rsidRPr="00806612">
        <w:rPr>
          <w:rFonts w:eastAsia="Arial"/>
          <w:color w:val="auto"/>
          <w:lang w:eastAsia="ja-JP"/>
        </w:rPr>
        <w:t xml:space="preserve"> were performed using a highly sensitive search strategy based on keywords and </w:t>
      </w:r>
      <w:r w:rsidR="004D0A99" w:rsidRPr="00806612">
        <w:rPr>
          <w:rFonts w:eastAsia="Calibri"/>
          <w:color w:val="auto"/>
        </w:rPr>
        <w:t>medical subject heading</w:t>
      </w:r>
      <w:r w:rsidR="004D0A99" w:rsidRPr="00806612">
        <w:rPr>
          <w:rFonts w:eastAsia="Arial"/>
          <w:color w:val="auto"/>
          <w:lang w:eastAsia="ja-JP"/>
        </w:rPr>
        <w:t xml:space="preserve"> (</w:t>
      </w:r>
      <w:r w:rsidRPr="00806612">
        <w:rPr>
          <w:rFonts w:eastAsia="Arial"/>
          <w:color w:val="auto"/>
          <w:lang w:eastAsia="ja-JP"/>
        </w:rPr>
        <w:t>MeSH</w:t>
      </w:r>
      <w:r w:rsidR="004D0A99" w:rsidRPr="00806612">
        <w:rPr>
          <w:rFonts w:eastAsia="Arial"/>
          <w:color w:val="auto"/>
          <w:lang w:eastAsia="ja-JP"/>
        </w:rPr>
        <w:t>)</w:t>
      </w:r>
      <w:r w:rsidRPr="00806612">
        <w:rPr>
          <w:rFonts w:eastAsia="Arial"/>
          <w:color w:val="auto"/>
          <w:lang w:eastAsia="ja-JP"/>
        </w:rPr>
        <w:t xml:space="preserve"> terms relating to the population (e.g. proband$, index patient$, relative$, family$, patient$) and intervention of interest (e.g. cascade, mass screening, contact tracing) (see </w:t>
      </w:r>
      <w:r w:rsidRPr="00806612">
        <w:rPr>
          <w:rFonts w:eastAsia="Arial"/>
          <w:i/>
          <w:iCs/>
          <w:color w:val="auto"/>
          <w:lang w:eastAsia="ja-JP"/>
        </w:rPr>
        <w:t xml:space="preserve">Appendix </w:t>
      </w:r>
      <w:r w:rsidR="009E7540" w:rsidRPr="00806612">
        <w:rPr>
          <w:rFonts w:eastAsia="Arial"/>
          <w:i/>
          <w:iCs/>
          <w:color w:val="auto"/>
          <w:lang w:eastAsia="ja-JP"/>
        </w:rPr>
        <w:t>1</w:t>
      </w:r>
      <w:r w:rsidRPr="00806612">
        <w:rPr>
          <w:rFonts w:eastAsia="Arial"/>
          <w:color w:val="auto"/>
          <w:lang w:eastAsia="ja-JP"/>
        </w:rPr>
        <w:t xml:space="preserve">, </w:t>
      </w:r>
      <w:r w:rsidRPr="00806612">
        <w:rPr>
          <w:rFonts w:eastAsia="Arial"/>
          <w:i/>
          <w:color w:val="auto"/>
          <w:lang w:eastAsia="ja-JP"/>
        </w:rPr>
        <w:t xml:space="preserve">Table </w:t>
      </w:r>
      <w:r w:rsidR="009E7540" w:rsidRPr="00806612">
        <w:rPr>
          <w:rFonts w:eastAsia="Arial"/>
          <w:i/>
          <w:color w:val="auto"/>
          <w:lang w:eastAsia="ja-JP"/>
        </w:rPr>
        <w:t>2</w:t>
      </w:r>
      <w:r w:rsidR="003B748C" w:rsidRPr="00806612">
        <w:rPr>
          <w:rFonts w:eastAsia="Arial"/>
          <w:i/>
          <w:color w:val="auto"/>
          <w:lang w:eastAsia="ja-JP"/>
        </w:rPr>
        <w:t>3</w:t>
      </w:r>
      <w:r w:rsidR="002252BF" w:rsidRPr="00806612">
        <w:rPr>
          <w:rFonts w:eastAsia="Arial"/>
          <w:iCs/>
          <w:color w:val="auto"/>
          <w:lang w:eastAsia="ja-JP"/>
        </w:rPr>
        <w:t>,</w:t>
      </w:r>
      <w:r w:rsidRPr="00806612">
        <w:rPr>
          <w:rFonts w:eastAsia="Arial"/>
          <w:color w:val="auto"/>
          <w:lang w:eastAsia="ja-JP"/>
        </w:rPr>
        <w:t xml:space="preserve"> for </w:t>
      </w:r>
      <w:r w:rsidR="002252BF" w:rsidRPr="00806612">
        <w:rPr>
          <w:rFonts w:eastAsia="Arial"/>
          <w:color w:val="auto"/>
          <w:lang w:eastAsia="ja-JP"/>
        </w:rPr>
        <w:t xml:space="preserve">the </w:t>
      </w:r>
      <w:r w:rsidRPr="00806612">
        <w:rPr>
          <w:rFonts w:eastAsia="Arial"/>
          <w:color w:val="auto"/>
          <w:lang w:eastAsia="ja-JP"/>
        </w:rPr>
        <w:t>MEDLINE search strategy)</w:t>
      </w:r>
      <w:r w:rsidR="002252BF" w:rsidRPr="00806612">
        <w:rPr>
          <w:rFonts w:eastAsia="Arial"/>
          <w:color w:val="auto"/>
          <w:lang w:eastAsia="ja-JP"/>
        </w:rPr>
        <w:t>,</w:t>
      </w:r>
      <w:r w:rsidRPr="00806612">
        <w:rPr>
          <w:rFonts w:eastAsia="Arial"/>
          <w:color w:val="auto"/>
          <w:lang w:eastAsia="ja-JP"/>
        </w:rPr>
        <w:t xml:space="preserve"> and </w:t>
      </w:r>
      <w:r w:rsidR="0037412C" w:rsidRPr="00806612">
        <w:rPr>
          <w:rFonts w:eastAsia="Arial"/>
          <w:color w:val="auto"/>
          <w:lang w:eastAsia="ja-JP"/>
        </w:rPr>
        <w:t xml:space="preserve">other publications were identified </w:t>
      </w:r>
      <w:r w:rsidRPr="00806612">
        <w:rPr>
          <w:rFonts w:eastAsia="Arial"/>
          <w:color w:val="auto"/>
          <w:lang w:eastAsia="ja-JP"/>
        </w:rPr>
        <w:t>through contact with topic experts.</w:t>
      </w:r>
    </w:p>
    <w:p w14:paraId="41063609" w14:textId="1A969D8B" w:rsidR="003F27A7" w:rsidRPr="00806612" w:rsidRDefault="00536111" w:rsidP="003F27A7">
      <w:pPr>
        <w:pStyle w:val="602TextfoTextstylesTextstyles"/>
        <w:rPr>
          <w:rFonts w:eastAsia="Arial"/>
          <w:color w:val="auto"/>
          <w:lang w:eastAsia="ja-JP"/>
        </w:rPr>
      </w:pPr>
      <w:r w:rsidRPr="00806612">
        <w:rPr>
          <w:rFonts w:eastAsia="Arial"/>
          <w:color w:val="auto"/>
          <w:lang w:eastAsia="ja-JP"/>
        </w:rPr>
        <w:t>In addition</w:t>
      </w:r>
      <w:r w:rsidR="003F27A7" w:rsidRPr="00806612">
        <w:rPr>
          <w:rFonts w:eastAsia="Arial"/>
          <w:color w:val="auto"/>
          <w:lang w:eastAsia="ja-JP"/>
        </w:rPr>
        <w:t xml:space="preserve">, grey literature was identified from the following </w:t>
      </w:r>
      <w:r w:rsidR="002C151F" w:rsidRPr="00806612">
        <w:rPr>
          <w:rFonts w:eastAsia="Arial"/>
          <w:color w:val="auto"/>
          <w:lang w:eastAsia="ja-JP"/>
        </w:rPr>
        <w:t>sources</w:t>
      </w:r>
      <w:r w:rsidR="003F27A7" w:rsidRPr="00806612">
        <w:rPr>
          <w:rFonts w:eastAsia="Arial"/>
          <w:color w:val="auto"/>
          <w:lang w:eastAsia="ja-JP"/>
        </w:rPr>
        <w:t xml:space="preserve">: </w:t>
      </w:r>
      <w:r w:rsidR="009C506A" w:rsidRPr="00806612">
        <w:rPr>
          <w:rFonts w:eastAsia="Arial"/>
          <w:color w:val="auto"/>
          <w:lang w:eastAsia="ja-JP"/>
        </w:rPr>
        <w:t xml:space="preserve">the </w:t>
      </w:r>
      <w:r w:rsidR="003F27A7" w:rsidRPr="00806612">
        <w:rPr>
          <w:rFonts w:eastAsia="Arial"/>
          <w:color w:val="auto"/>
          <w:lang w:eastAsia="ja-JP"/>
        </w:rPr>
        <w:t>British Cardiovascular Society</w:t>
      </w:r>
      <w:r w:rsidR="00022455" w:rsidRPr="00806612">
        <w:rPr>
          <w:rFonts w:eastAsia="Arial"/>
          <w:color w:val="auto"/>
          <w:lang w:eastAsia="ja-JP"/>
        </w:rPr>
        <w:t xml:space="preserve"> Annual Conference</w:t>
      </w:r>
      <w:r w:rsidR="003F27A7" w:rsidRPr="00806612">
        <w:rPr>
          <w:rFonts w:eastAsia="Arial"/>
          <w:color w:val="auto"/>
          <w:lang w:eastAsia="ja-JP"/>
        </w:rPr>
        <w:t xml:space="preserve">, </w:t>
      </w:r>
      <w:r w:rsidR="009C506A" w:rsidRPr="00806612">
        <w:rPr>
          <w:rFonts w:eastAsia="Arial"/>
          <w:color w:val="auto"/>
          <w:lang w:eastAsia="ja-JP"/>
        </w:rPr>
        <w:t xml:space="preserve">the </w:t>
      </w:r>
      <w:r w:rsidR="00752F7D" w:rsidRPr="00806612">
        <w:rPr>
          <w:rFonts w:eastAsia="Arial"/>
          <w:color w:val="auto"/>
          <w:lang w:eastAsia="ja-JP"/>
        </w:rPr>
        <w:t>HEART UK</w:t>
      </w:r>
      <w:r w:rsidR="003F27A7" w:rsidRPr="00806612">
        <w:rPr>
          <w:rFonts w:eastAsia="Arial"/>
          <w:color w:val="auto"/>
          <w:lang w:eastAsia="ja-JP"/>
        </w:rPr>
        <w:t xml:space="preserve"> Annual Scientific</w:t>
      </w:r>
      <w:r w:rsidR="00071E6C" w:rsidRPr="00806612">
        <w:rPr>
          <w:rFonts w:eastAsia="Arial"/>
          <w:color w:val="auto"/>
          <w:lang w:eastAsia="ja-JP"/>
        </w:rPr>
        <w:t xml:space="preserve"> Conference</w:t>
      </w:r>
      <w:r w:rsidR="003F27A7" w:rsidRPr="00806612">
        <w:rPr>
          <w:rFonts w:eastAsia="Arial"/>
          <w:color w:val="auto"/>
          <w:lang w:eastAsia="ja-JP"/>
        </w:rPr>
        <w:t xml:space="preserve">, </w:t>
      </w:r>
      <w:r w:rsidR="009C506A" w:rsidRPr="00806612">
        <w:rPr>
          <w:rFonts w:eastAsia="Arial"/>
          <w:color w:val="auto"/>
          <w:lang w:eastAsia="ja-JP"/>
        </w:rPr>
        <w:t xml:space="preserve">the </w:t>
      </w:r>
      <w:r w:rsidR="003F27A7" w:rsidRPr="00806612">
        <w:rPr>
          <w:rFonts w:eastAsia="Arial"/>
          <w:color w:val="auto"/>
          <w:lang w:eastAsia="ja-JP"/>
        </w:rPr>
        <w:t>European Human Genetics</w:t>
      </w:r>
      <w:r w:rsidR="008635E8" w:rsidRPr="00806612">
        <w:rPr>
          <w:rFonts w:eastAsia="Arial"/>
          <w:color w:val="auto"/>
          <w:lang w:eastAsia="ja-JP"/>
        </w:rPr>
        <w:t xml:space="preserve"> Conference</w:t>
      </w:r>
      <w:r w:rsidR="009C506A" w:rsidRPr="00806612">
        <w:rPr>
          <w:rFonts w:eastAsia="Arial"/>
          <w:color w:val="auto"/>
          <w:lang w:eastAsia="ja-JP"/>
        </w:rPr>
        <w:t xml:space="preserve"> and the</w:t>
      </w:r>
      <w:r w:rsidR="003F27A7" w:rsidRPr="00806612">
        <w:rPr>
          <w:rFonts w:eastAsia="Arial"/>
          <w:color w:val="auto"/>
          <w:lang w:eastAsia="ja-JP"/>
        </w:rPr>
        <w:t xml:space="preserve"> </w:t>
      </w:r>
      <w:r w:rsidR="009E0341" w:rsidRPr="00806612">
        <w:rPr>
          <w:rFonts w:eastAsia="Arial"/>
          <w:color w:val="auto"/>
          <w:lang w:eastAsia="ja-JP"/>
        </w:rPr>
        <w:t>EAS</w:t>
      </w:r>
      <w:r w:rsidR="00801DAF" w:rsidRPr="00806612">
        <w:rPr>
          <w:rFonts w:eastAsia="Arial"/>
          <w:color w:val="auto"/>
          <w:lang w:eastAsia="ja-JP"/>
        </w:rPr>
        <w:t xml:space="preserve"> Congress</w:t>
      </w:r>
      <w:r w:rsidR="003F27A7" w:rsidRPr="00806612">
        <w:rPr>
          <w:rFonts w:eastAsia="Arial"/>
          <w:color w:val="auto"/>
          <w:lang w:eastAsia="ja-JP"/>
        </w:rPr>
        <w:t xml:space="preserve">, from dates of inception to March </w:t>
      </w:r>
      <w:r w:rsidR="009E7540" w:rsidRPr="00806612">
        <w:rPr>
          <w:rFonts w:eastAsia="Arial"/>
          <w:color w:val="auto"/>
          <w:lang w:eastAsia="ja-JP"/>
        </w:rPr>
        <w:t>2020</w:t>
      </w:r>
      <w:r w:rsidR="0037412C" w:rsidRPr="00806612">
        <w:rPr>
          <w:rFonts w:eastAsia="Arial"/>
          <w:color w:val="auto"/>
          <w:lang w:eastAsia="ja-JP"/>
        </w:rPr>
        <w:t>, and</w:t>
      </w:r>
      <w:r w:rsidR="003F27A7" w:rsidRPr="00806612">
        <w:rPr>
          <w:rFonts w:eastAsia="Arial"/>
          <w:color w:val="auto"/>
          <w:lang w:eastAsia="ja-JP"/>
        </w:rPr>
        <w:t xml:space="preserve"> through hand</w:t>
      </w:r>
      <w:r w:rsidR="002C151F" w:rsidRPr="00806612">
        <w:rPr>
          <w:rFonts w:eastAsia="Arial"/>
          <w:color w:val="auto"/>
          <w:lang w:eastAsia="ja-JP"/>
        </w:rPr>
        <w:t>-</w:t>
      </w:r>
      <w:r w:rsidR="003F27A7" w:rsidRPr="00806612">
        <w:rPr>
          <w:rFonts w:eastAsia="Arial"/>
          <w:color w:val="auto"/>
          <w:lang w:eastAsia="ja-JP"/>
        </w:rPr>
        <w:t xml:space="preserve">searching the </w:t>
      </w:r>
      <w:r w:rsidR="003F27A7" w:rsidRPr="00806612">
        <w:rPr>
          <w:rFonts w:eastAsia="Arial"/>
          <w:i/>
          <w:iCs/>
          <w:color w:val="auto"/>
          <w:lang w:eastAsia="ja-JP"/>
        </w:rPr>
        <w:t>Atherosclerosis</w:t>
      </w:r>
      <w:r w:rsidR="003F27A7" w:rsidRPr="00806612">
        <w:rPr>
          <w:rFonts w:eastAsia="Arial"/>
          <w:color w:val="auto"/>
          <w:lang w:eastAsia="ja-JP"/>
        </w:rPr>
        <w:t xml:space="preserve"> journal</w:t>
      </w:r>
      <w:r w:rsidR="0037412C" w:rsidRPr="00806612">
        <w:rPr>
          <w:rFonts w:eastAsia="Arial"/>
          <w:color w:val="auto"/>
          <w:lang w:eastAsia="ja-JP"/>
        </w:rPr>
        <w:t xml:space="preserve"> and</w:t>
      </w:r>
      <w:r w:rsidR="003F27A7" w:rsidRPr="00806612">
        <w:rPr>
          <w:rFonts w:eastAsia="Arial"/>
          <w:color w:val="auto"/>
          <w:lang w:eastAsia="ja-JP"/>
        </w:rPr>
        <w:t xml:space="preserve"> the </w:t>
      </w:r>
      <w:r w:rsidR="003F27A7" w:rsidRPr="00806612">
        <w:rPr>
          <w:rFonts w:eastAsia="Arial"/>
          <w:color w:val="auto"/>
        </w:rPr>
        <w:t xml:space="preserve">HEART UK (www.heartuk.org.uk/) and US </w:t>
      </w:r>
      <w:r w:rsidR="00730A5B" w:rsidRPr="00806612">
        <w:rPr>
          <w:rFonts w:eastAsia="Arial"/>
          <w:color w:val="auto"/>
        </w:rPr>
        <w:t>Family Heart</w:t>
      </w:r>
      <w:r w:rsidR="003F27A7" w:rsidRPr="00806612">
        <w:rPr>
          <w:rFonts w:eastAsia="Arial"/>
          <w:color w:val="auto"/>
        </w:rPr>
        <w:t xml:space="preserve"> Foundation (https://thefhfoundation.org/) websit</w:t>
      </w:r>
      <w:r w:rsidR="003F27A7" w:rsidRPr="00806612">
        <w:rPr>
          <w:rFonts w:eastAsia="Arial"/>
          <w:color w:val="auto"/>
          <w:lang w:eastAsia="ja-JP"/>
        </w:rPr>
        <w:t>es. No language restrictions were applied, and translations were sought whe</w:t>
      </w:r>
      <w:r w:rsidR="002C151F" w:rsidRPr="00806612">
        <w:rPr>
          <w:rFonts w:eastAsia="Arial"/>
          <w:color w:val="auto"/>
          <w:lang w:eastAsia="ja-JP"/>
        </w:rPr>
        <w:t>n</w:t>
      </w:r>
      <w:r w:rsidR="003F27A7" w:rsidRPr="00806612">
        <w:rPr>
          <w:rFonts w:eastAsia="Arial"/>
          <w:color w:val="auto"/>
          <w:lang w:eastAsia="ja-JP"/>
        </w:rPr>
        <w:t xml:space="preserve"> necessary.</w:t>
      </w:r>
    </w:p>
    <w:p w14:paraId="2653BDB4" w14:textId="77777777" w:rsidR="003F27A7" w:rsidRPr="00806612" w:rsidRDefault="003F27A7" w:rsidP="003F27A7">
      <w:pPr>
        <w:pStyle w:val="54CheadHeadingsHeadingstyles"/>
        <w:rPr>
          <w:color w:val="auto"/>
        </w:rPr>
      </w:pPr>
      <w:r w:rsidRPr="00806612">
        <w:rPr>
          <w:color w:val="auto"/>
        </w:rPr>
        <w:t>Screening and study selection</w:t>
      </w:r>
    </w:p>
    <w:p w14:paraId="75A17256" w14:textId="33B1A385" w:rsidR="003F27A7" w:rsidRPr="00806612" w:rsidRDefault="003F27A7" w:rsidP="003F27A7">
      <w:pPr>
        <w:pStyle w:val="602TextfoTextstylesTextstyles"/>
        <w:rPr>
          <w:rFonts w:eastAsia="Arial"/>
          <w:color w:val="auto"/>
        </w:rPr>
      </w:pPr>
      <w:r w:rsidRPr="00806612">
        <w:rPr>
          <w:rFonts w:eastAsia="Arial"/>
          <w:color w:val="auto"/>
          <w:lang w:eastAsia="ja-JP"/>
        </w:rPr>
        <w:t>Following the removal of duplicates, titles</w:t>
      </w:r>
      <w:r w:rsidR="0031208D" w:rsidRPr="00806612">
        <w:rPr>
          <w:rFonts w:eastAsia="Arial"/>
          <w:color w:val="auto"/>
          <w:lang w:eastAsia="ja-JP"/>
        </w:rPr>
        <w:t>,</w:t>
      </w:r>
      <w:r w:rsidRPr="00806612">
        <w:rPr>
          <w:rFonts w:eastAsia="Arial"/>
          <w:color w:val="auto"/>
          <w:lang w:eastAsia="ja-JP"/>
        </w:rPr>
        <w:t xml:space="preserve"> abstracts and full texts of potentially eligible studies were screened independently by two authors (JLB </w:t>
      </w:r>
      <w:r w:rsidR="0031208D" w:rsidRPr="00806612">
        <w:rPr>
          <w:rFonts w:eastAsia="Arial"/>
          <w:color w:val="auto"/>
          <w:lang w:eastAsia="ja-JP"/>
        </w:rPr>
        <w:t>and</w:t>
      </w:r>
      <w:r w:rsidRPr="00806612">
        <w:rPr>
          <w:rFonts w:eastAsia="Arial"/>
          <w:color w:val="auto"/>
          <w:lang w:eastAsia="ja-JP"/>
        </w:rPr>
        <w:t xml:space="preserve"> B</w:t>
      </w:r>
      <w:r w:rsidR="0037412C" w:rsidRPr="00806612">
        <w:rPr>
          <w:rFonts w:eastAsia="Arial"/>
          <w:color w:val="auto"/>
          <w:lang w:eastAsia="ja-JP"/>
        </w:rPr>
        <w:t xml:space="preserve">en </w:t>
      </w:r>
      <w:r w:rsidRPr="00806612">
        <w:rPr>
          <w:rFonts w:eastAsia="Arial"/>
          <w:color w:val="auto"/>
          <w:lang w:eastAsia="ja-JP"/>
        </w:rPr>
        <w:t>Y</w:t>
      </w:r>
      <w:r w:rsidR="0037412C" w:rsidRPr="00806612">
        <w:rPr>
          <w:rFonts w:eastAsia="Arial"/>
          <w:color w:val="auto"/>
          <w:lang w:eastAsia="ja-JP"/>
        </w:rPr>
        <w:t>oung</w:t>
      </w:r>
      <w:r w:rsidRPr="00806612">
        <w:rPr>
          <w:rFonts w:eastAsia="Arial"/>
          <w:color w:val="auto"/>
          <w:lang w:eastAsia="ja-JP"/>
        </w:rPr>
        <w:t>/K</w:t>
      </w:r>
      <w:r w:rsidR="00815AD5" w:rsidRPr="00806612">
        <w:rPr>
          <w:rFonts w:eastAsia="Arial"/>
          <w:color w:val="auto"/>
          <w:lang w:eastAsia="ja-JP"/>
        </w:rPr>
        <w:t>e</w:t>
      </w:r>
      <w:r w:rsidR="0052740D" w:rsidRPr="00806612">
        <w:rPr>
          <w:rFonts w:eastAsia="Arial"/>
          <w:color w:val="auto"/>
          <w:lang w:eastAsia="ja-JP"/>
        </w:rPr>
        <w:t xml:space="preserve">lly </w:t>
      </w:r>
      <w:r w:rsidRPr="00806612">
        <w:rPr>
          <w:rFonts w:eastAsia="Arial"/>
          <w:color w:val="auto"/>
          <w:lang w:eastAsia="ja-JP"/>
        </w:rPr>
        <w:t>E</w:t>
      </w:r>
      <w:r w:rsidR="0052740D" w:rsidRPr="00806612">
        <w:rPr>
          <w:rFonts w:eastAsia="Arial"/>
          <w:color w:val="auto"/>
          <w:lang w:eastAsia="ja-JP"/>
        </w:rPr>
        <w:t>liman</w:t>
      </w:r>
      <w:r w:rsidRPr="00806612">
        <w:rPr>
          <w:rFonts w:eastAsia="Arial"/>
          <w:color w:val="auto"/>
          <w:lang w:eastAsia="ja-JP"/>
        </w:rPr>
        <w:t xml:space="preserve">/CB). Disagreements regarding eligibility of a study </w:t>
      </w:r>
      <w:r w:rsidR="0031208D" w:rsidRPr="00806612">
        <w:rPr>
          <w:rFonts w:eastAsia="Arial"/>
          <w:color w:val="auto"/>
          <w:lang w:eastAsia="ja-JP"/>
        </w:rPr>
        <w:t>were</w:t>
      </w:r>
      <w:r w:rsidRPr="00806612">
        <w:rPr>
          <w:rFonts w:eastAsia="Arial"/>
          <w:color w:val="auto"/>
          <w:lang w:eastAsia="ja-JP"/>
        </w:rPr>
        <w:t xml:space="preserve"> resolved through discussion with a third author (NQ). Reasons for exclusion at the full</w:t>
      </w:r>
      <w:r w:rsidR="0031208D" w:rsidRPr="00806612">
        <w:rPr>
          <w:rFonts w:eastAsia="Arial"/>
          <w:color w:val="auto"/>
          <w:lang w:eastAsia="ja-JP"/>
        </w:rPr>
        <w:t>-</w:t>
      </w:r>
      <w:r w:rsidRPr="00806612">
        <w:rPr>
          <w:rFonts w:eastAsia="Arial"/>
          <w:color w:val="auto"/>
          <w:lang w:eastAsia="ja-JP"/>
        </w:rPr>
        <w:t xml:space="preserve">text stage </w:t>
      </w:r>
      <w:r w:rsidRPr="00806612">
        <w:rPr>
          <w:rFonts w:eastAsia="Arial"/>
          <w:color w:val="auto"/>
        </w:rPr>
        <w:t xml:space="preserve">were </w:t>
      </w:r>
      <w:r w:rsidRPr="00806612">
        <w:rPr>
          <w:rFonts w:eastAsia="cprd"/>
          <w:color w:val="auto"/>
        </w:rPr>
        <w:t>documented</w:t>
      </w:r>
      <w:r w:rsidRPr="00806612">
        <w:rPr>
          <w:rFonts w:eastAsia="Arial"/>
          <w:color w:val="auto"/>
        </w:rPr>
        <w:t>.</w:t>
      </w:r>
    </w:p>
    <w:p w14:paraId="4DAC462D" w14:textId="77777777" w:rsidR="003F27A7" w:rsidRPr="00806612" w:rsidRDefault="003F27A7" w:rsidP="003F27A7">
      <w:pPr>
        <w:pStyle w:val="54CheadHeadingsHeadingstyles"/>
        <w:rPr>
          <w:color w:val="auto"/>
        </w:rPr>
      </w:pPr>
      <w:r w:rsidRPr="00806612">
        <w:rPr>
          <w:color w:val="auto"/>
        </w:rPr>
        <w:t>Data extraction and quality assessment</w:t>
      </w:r>
    </w:p>
    <w:p w14:paraId="650D0CC7" w14:textId="1107C75F" w:rsidR="003F27A7" w:rsidRPr="00806612" w:rsidRDefault="003F27A7" w:rsidP="003F27A7">
      <w:pPr>
        <w:pStyle w:val="602TextfoTextstylesTextstyles"/>
        <w:rPr>
          <w:rFonts w:eastAsia="Arial"/>
          <w:color w:val="auto"/>
          <w:lang w:eastAsia="ja-JP"/>
        </w:rPr>
      </w:pPr>
      <w:r w:rsidRPr="00806612">
        <w:rPr>
          <w:rFonts w:eastAsia="Arial"/>
          <w:color w:val="auto"/>
          <w:lang w:eastAsia="ja-JP"/>
        </w:rPr>
        <w:t xml:space="preserve">A standardised form, developed by the authors and tailored to this review, was used for data extraction. Data relating to the study characteristics, </w:t>
      </w:r>
      <w:r w:rsidR="001968E9" w:rsidRPr="00806612">
        <w:rPr>
          <w:rFonts w:eastAsia="Arial"/>
          <w:color w:val="auto"/>
          <w:lang w:eastAsia="ja-JP"/>
        </w:rPr>
        <w:t xml:space="preserve">the </w:t>
      </w:r>
      <w:r w:rsidRPr="00806612">
        <w:rPr>
          <w:rFonts w:eastAsia="Arial"/>
          <w:color w:val="auto"/>
          <w:lang w:eastAsia="ja-JP"/>
        </w:rPr>
        <w:t xml:space="preserve">methods used, and primary and secondary outcomes were extracted independently by two authors (JLB </w:t>
      </w:r>
      <w:r w:rsidR="0031208D" w:rsidRPr="00806612">
        <w:rPr>
          <w:rFonts w:eastAsia="Arial"/>
          <w:color w:val="auto"/>
          <w:lang w:eastAsia="ja-JP"/>
        </w:rPr>
        <w:t>and</w:t>
      </w:r>
      <w:r w:rsidRPr="00806612">
        <w:rPr>
          <w:rFonts w:eastAsia="Arial"/>
          <w:color w:val="auto"/>
          <w:lang w:eastAsia="ja-JP"/>
        </w:rPr>
        <w:t xml:space="preserve"> CB). Whe</w:t>
      </w:r>
      <w:r w:rsidR="00371AFA" w:rsidRPr="00806612">
        <w:rPr>
          <w:rFonts w:eastAsia="Arial"/>
          <w:color w:val="auto"/>
          <w:lang w:eastAsia="ja-JP"/>
        </w:rPr>
        <w:t>n</w:t>
      </w:r>
      <w:r w:rsidRPr="00806612">
        <w:rPr>
          <w:rFonts w:eastAsia="Arial"/>
          <w:color w:val="auto"/>
          <w:lang w:eastAsia="ja-JP"/>
        </w:rPr>
        <w:t xml:space="preserve"> possible, the authors of any studies with missing data were contacted. Two authors (JLB </w:t>
      </w:r>
      <w:r w:rsidR="0031208D" w:rsidRPr="00806612">
        <w:rPr>
          <w:rFonts w:eastAsia="Arial"/>
          <w:color w:val="auto"/>
          <w:lang w:eastAsia="ja-JP"/>
        </w:rPr>
        <w:t>and</w:t>
      </w:r>
      <w:r w:rsidRPr="00806612">
        <w:rPr>
          <w:rFonts w:eastAsia="Arial"/>
          <w:color w:val="auto"/>
          <w:lang w:eastAsia="ja-JP"/>
        </w:rPr>
        <w:t xml:space="preserve"> CB) independently assessed the methodological quality of the included studies using the JBI Critical Appraisal tool</w:t>
      </w:r>
      <w:r w:rsidR="001968E9" w:rsidRPr="00806612">
        <w:rPr>
          <w:rFonts w:eastAsia="Arial"/>
          <w:color w:val="auto"/>
          <w:lang w:eastAsia="ja-JP"/>
        </w:rPr>
        <w:t>.</w:t>
      </w:r>
      <w:r w:rsidR="009E7540" w:rsidRPr="00806612">
        <w:rPr>
          <w:noProof/>
          <w:color w:val="auto"/>
          <w:vertAlign w:val="superscript"/>
          <w:lang w:eastAsia="ja-JP"/>
        </w:rPr>
        <w:t>30</w:t>
      </w:r>
      <w:r w:rsidRPr="00806612">
        <w:rPr>
          <w:rFonts w:eastAsia="Arial"/>
          <w:color w:val="auto"/>
          <w:lang w:eastAsia="ja-JP"/>
        </w:rPr>
        <w:t xml:space="preserve"> </w:t>
      </w:r>
      <w:r w:rsidR="001968E9" w:rsidRPr="00806612">
        <w:rPr>
          <w:rFonts w:eastAsia="Arial"/>
          <w:color w:val="auto"/>
          <w:lang w:eastAsia="ja-JP"/>
        </w:rPr>
        <w:t>S</w:t>
      </w:r>
      <w:r w:rsidRPr="00806612">
        <w:rPr>
          <w:rFonts w:eastAsia="Arial"/>
          <w:color w:val="auto"/>
          <w:lang w:eastAsia="ja-JP"/>
        </w:rPr>
        <w:t xml:space="preserve">tudies </w:t>
      </w:r>
      <w:r w:rsidR="001968E9" w:rsidRPr="00806612">
        <w:rPr>
          <w:rFonts w:eastAsia="Arial"/>
          <w:color w:val="auto"/>
          <w:lang w:eastAsia="ja-JP"/>
        </w:rPr>
        <w:t>that</w:t>
      </w:r>
      <w:r w:rsidRPr="00806612">
        <w:rPr>
          <w:rFonts w:eastAsia="Arial"/>
          <w:color w:val="auto"/>
          <w:lang w:eastAsia="ja-JP"/>
        </w:rPr>
        <w:t xml:space="preserve"> scored ‘no’ for more than two of the questions were rated as having low methodological quality</w:t>
      </w:r>
      <w:r w:rsidR="0066799C" w:rsidRPr="00806612">
        <w:rPr>
          <w:rFonts w:eastAsia="Arial"/>
          <w:color w:val="auto"/>
          <w:lang w:eastAsia="ja-JP"/>
        </w:rPr>
        <w:t>,</w:t>
      </w:r>
      <w:r w:rsidRPr="00806612">
        <w:rPr>
          <w:rFonts w:eastAsia="Arial"/>
          <w:color w:val="auto"/>
          <w:lang w:eastAsia="ja-JP"/>
        </w:rPr>
        <w:t xml:space="preserve"> high methodological quality was assigned whe</w:t>
      </w:r>
      <w:r w:rsidR="001968E9" w:rsidRPr="00806612">
        <w:rPr>
          <w:rFonts w:eastAsia="Arial"/>
          <w:color w:val="auto"/>
          <w:lang w:eastAsia="ja-JP"/>
        </w:rPr>
        <w:t>n</w:t>
      </w:r>
      <w:r w:rsidRPr="00806612">
        <w:rPr>
          <w:rFonts w:eastAsia="Arial"/>
          <w:color w:val="auto"/>
          <w:lang w:eastAsia="ja-JP"/>
        </w:rPr>
        <w:t xml:space="preserve"> all the domains were rated as ‘yes’</w:t>
      </w:r>
      <w:r w:rsidR="0066799C" w:rsidRPr="00806612">
        <w:rPr>
          <w:rFonts w:eastAsia="Arial"/>
          <w:color w:val="auto"/>
          <w:lang w:eastAsia="ja-JP"/>
        </w:rPr>
        <w:t>,</w:t>
      </w:r>
      <w:r w:rsidRPr="00806612">
        <w:rPr>
          <w:rFonts w:eastAsia="Arial"/>
          <w:color w:val="auto"/>
          <w:lang w:eastAsia="ja-JP"/>
        </w:rPr>
        <w:t xml:space="preserve"> and the remaining studies were rated as moderate. Discrepancies were discussed between authors, as needed.</w:t>
      </w:r>
    </w:p>
    <w:p w14:paraId="40B025BB" w14:textId="77777777" w:rsidR="003F27A7" w:rsidRPr="00806612" w:rsidRDefault="003F27A7" w:rsidP="003F27A7">
      <w:pPr>
        <w:pStyle w:val="54CheadHeadingsHeadingstyles"/>
        <w:rPr>
          <w:color w:val="auto"/>
        </w:rPr>
      </w:pPr>
      <w:bookmarkStart w:id="36" w:name="_Toc19274197"/>
      <w:r w:rsidRPr="00806612">
        <w:rPr>
          <w:color w:val="auto"/>
        </w:rPr>
        <w:t>Data synthesis</w:t>
      </w:r>
      <w:bookmarkEnd w:id="36"/>
      <w:r w:rsidRPr="00806612">
        <w:rPr>
          <w:color w:val="auto"/>
        </w:rPr>
        <w:t xml:space="preserve"> and investigations of heterogeneity</w:t>
      </w:r>
    </w:p>
    <w:p w14:paraId="40A43EF1" w14:textId="69E265C0" w:rsidR="003F27A7" w:rsidRPr="00806612" w:rsidRDefault="003F27A7" w:rsidP="003F27A7">
      <w:pPr>
        <w:pStyle w:val="602TextfoTextstylesTextstyles"/>
        <w:rPr>
          <w:rFonts w:eastAsia="Arial"/>
          <w:color w:val="auto"/>
          <w:lang w:eastAsia="ja-JP"/>
        </w:rPr>
      </w:pPr>
      <w:r w:rsidRPr="00806612">
        <w:rPr>
          <w:rFonts w:eastAsia="Arial"/>
          <w:color w:val="auto"/>
          <w:lang w:eastAsia="ja-JP"/>
        </w:rPr>
        <w:t xml:space="preserve">For each study, we calculated raw proportions with </w:t>
      </w:r>
      <w:r w:rsidR="009E7540" w:rsidRPr="00806612">
        <w:rPr>
          <w:rFonts w:eastAsia="Arial"/>
          <w:color w:val="auto"/>
          <w:lang w:eastAsia="ja-JP"/>
        </w:rPr>
        <w:t>95</w:t>
      </w:r>
      <w:r w:rsidRPr="00806612">
        <w:rPr>
          <w:rFonts w:eastAsia="Arial"/>
          <w:color w:val="auto"/>
          <w:lang w:eastAsia="ja-JP"/>
        </w:rPr>
        <w:t>% score-based confidence intervals</w:t>
      </w:r>
      <w:r w:rsidR="0066799C" w:rsidRPr="00806612">
        <w:rPr>
          <w:rFonts w:eastAsia="Arial"/>
          <w:color w:val="auto"/>
          <w:lang w:eastAsia="ja-JP"/>
        </w:rPr>
        <w:t xml:space="preserve"> (CIs)</w:t>
      </w:r>
      <w:r w:rsidRPr="00806612">
        <w:rPr>
          <w:rFonts w:eastAsia="Arial"/>
          <w:color w:val="auto"/>
          <w:lang w:eastAsia="ja-JP"/>
        </w:rPr>
        <w:t xml:space="preserve"> based on the appropriate numerator and denominator for each outcome measure. Variances of the raw proportions were stabilised before pooling using the Freeman</w:t>
      </w:r>
      <w:r w:rsidR="009044F3" w:rsidRPr="00806612">
        <w:rPr>
          <w:rFonts w:eastAsia="Arial"/>
          <w:color w:val="auto"/>
          <w:lang w:eastAsia="ja-JP"/>
        </w:rPr>
        <w:t>–</w:t>
      </w:r>
      <w:r w:rsidRPr="00806612">
        <w:rPr>
          <w:rFonts w:eastAsia="Arial"/>
          <w:color w:val="auto"/>
          <w:lang w:eastAsia="ja-JP"/>
        </w:rPr>
        <w:t>Tukey double arcsine transformation</w:t>
      </w:r>
      <w:r w:rsidR="009E7540" w:rsidRPr="00806612">
        <w:rPr>
          <w:noProof/>
          <w:color w:val="auto"/>
          <w:vertAlign w:val="superscript"/>
          <w:lang w:eastAsia="ja-JP"/>
        </w:rPr>
        <w:t>3</w:t>
      </w:r>
      <w:r w:rsidRPr="00806612">
        <w:rPr>
          <w:noProof/>
          <w:color w:val="auto"/>
          <w:vertAlign w:val="superscript"/>
          <w:lang w:eastAsia="ja-JP"/>
        </w:rPr>
        <w:t>1</w:t>
      </w:r>
      <w:r w:rsidRPr="00806612">
        <w:rPr>
          <w:rFonts w:eastAsia="Arial"/>
          <w:color w:val="auto"/>
          <w:lang w:eastAsia="ja-JP"/>
        </w:rPr>
        <w:t xml:space="preserve"> to ensure studies </w:t>
      </w:r>
      <w:r w:rsidR="00B00940" w:rsidRPr="00806612">
        <w:rPr>
          <w:rFonts w:eastAsia="Arial"/>
          <w:color w:val="auto"/>
          <w:lang w:eastAsia="ja-JP"/>
        </w:rPr>
        <w:t>that</w:t>
      </w:r>
      <w:r w:rsidRPr="00806612">
        <w:rPr>
          <w:rFonts w:eastAsia="Arial"/>
          <w:color w:val="auto"/>
          <w:lang w:eastAsia="ja-JP"/>
        </w:rPr>
        <w:t xml:space="preserve"> estimated proportions as </w:t>
      </w:r>
      <w:r w:rsidR="009E7540" w:rsidRPr="00806612">
        <w:rPr>
          <w:rFonts w:eastAsia="Arial"/>
          <w:color w:val="auto"/>
          <w:lang w:eastAsia="ja-JP"/>
        </w:rPr>
        <w:t>100</w:t>
      </w:r>
      <w:r w:rsidRPr="00806612">
        <w:rPr>
          <w:rFonts w:eastAsia="Arial"/>
          <w:color w:val="auto"/>
          <w:lang w:eastAsia="ja-JP"/>
        </w:rPr>
        <w:t>% (standard error</w:t>
      </w:r>
      <w:r w:rsidR="00B00940" w:rsidRPr="00806612">
        <w:rPr>
          <w:rFonts w:eastAsia="Arial"/>
          <w:color w:val="auto"/>
          <w:lang w:eastAsia="ja-JP"/>
        </w:rPr>
        <w:t> </w:t>
      </w:r>
      <w:r w:rsidRPr="00806612">
        <w:rPr>
          <w:rFonts w:eastAsia="Arial"/>
          <w:color w:val="auto"/>
          <w:lang w:eastAsia="ja-JP"/>
        </w:rPr>
        <w:t>=</w:t>
      </w:r>
      <w:r w:rsidR="00B00940" w:rsidRPr="00806612">
        <w:rPr>
          <w:rFonts w:eastAsia="Arial"/>
          <w:color w:val="auto"/>
          <w:lang w:eastAsia="ja-JP"/>
        </w:rPr>
        <w:t> </w:t>
      </w:r>
      <w:r w:rsidR="009E7540" w:rsidRPr="00806612">
        <w:rPr>
          <w:rFonts w:eastAsia="Arial"/>
          <w:color w:val="auto"/>
          <w:lang w:eastAsia="ja-JP"/>
        </w:rPr>
        <w:t>0</w:t>
      </w:r>
      <w:r w:rsidRPr="00806612">
        <w:rPr>
          <w:rFonts w:eastAsia="Arial"/>
          <w:color w:val="auto"/>
          <w:lang w:eastAsia="ja-JP"/>
        </w:rPr>
        <w:t>) were not excluded from the analysis. The included studies presented outcome data for</w:t>
      </w:r>
      <w:r w:rsidR="00B00940" w:rsidRPr="00806612">
        <w:rPr>
          <w:rFonts w:eastAsia="Arial"/>
          <w:color w:val="auto"/>
          <w:lang w:eastAsia="ja-JP"/>
        </w:rPr>
        <w:t xml:space="preserve"> only</w:t>
      </w:r>
      <w:r w:rsidRPr="00806612">
        <w:rPr>
          <w:rFonts w:eastAsia="Arial"/>
          <w:color w:val="auto"/>
          <w:lang w:eastAsia="ja-JP"/>
        </w:rPr>
        <w:t xml:space="preserve"> one cascade protocol (direct, indirect or combination); therefore, no relative effect measures could be estimated. Thus, pooled proportions for the outcome measures overall and for each cascade protocol were estimated using a random</w:t>
      </w:r>
      <w:r w:rsidR="00B00940" w:rsidRPr="00806612">
        <w:rPr>
          <w:rFonts w:eastAsia="Arial"/>
          <w:color w:val="auto"/>
          <w:lang w:eastAsia="ja-JP"/>
        </w:rPr>
        <w:t>-</w:t>
      </w:r>
      <w:r w:rsidRPr="00806612">
        <w:rPr>
          <w:rFonts w:eastAsia="Arial"/>
          <w:color w:val="auto"/>
          <w:lang w:eastAsia="ja-JP"/>
        </w:rPr>
        <w:t>effects models where</w:t>
      </w:r>
      <w:r w:rsidR="00B00940" w:rsidRPr="00806612">
        <w:rPr>
          <w:rFonts w:eastAsia="Arial"/>
          <w:color w:val="auto"/>
          <w:lang w:eastAsia="ja-JP"/>
        </w:rPr>
        <w:t>by</w:t>
      </w:r>
      <w:r w:rsidRPr="00806612">
        <w:rPr>
          <w:rFonts w:eastAsia="Arial"/>
          <w:color w:val="auto"/>
          <w:lang w:eastAsia="ja-JP"/>
        </w:rPr>
        <w:t xml:space="preserve"> sufficient studies were included in the meta-analyses to allow for anticipated heterogeneity resulting from inherent biases within the studies. </w:t>
      </w:r>
      <w:r w:rsidR="00B00940" w:rsidRPr="00806612">
        <w:rPr>
          <w:rFonts w:eastAsia="Arial"/>
          <w:i/>
          <w:iCs/>
          <w:color w:val="auto"/>
          <w:lang w:eastAsia="ja-JP"/>
        </w:rPr>
        <w:t>I</w:t>
      </w:r>
      <w:r w:rsidR="00B00940" w:rsidRPr="00806612">
        <w:rPr>
          <w:rFonts w:eastAsia="Arial"/>
          <w:color w:val="auto"/>
          <w:vertAlign w:val="superscript"/>
          <w:lang w:eastAsia="ja-JP"/>
        </w:rPr>
        <w:t>2</w:t>
      </w:r>
      <w:r w:rsidR="00B00940" w:rsidRPr="00806612">
        <w:rPr>
          <w:rFonts w:eastAsia="Arial"/>
          <w:color w:val="auto"/>
          <w:lang w:eastAsia="ja-JP"/>
        </w:rPr>
        <w:t xml:space="preserve"> was used to quantify i</w:t>
      </w:r>
      <w:r w:rsidRPr="00806612">
        <w:rPr>
          <w:rFonts w:eastAsia="Arial"/>
          <w:color w:val="auto"/>
          <w:lang w:eastAsia="ja-JP"/>
        </w:rPr>
        <w:t>nconsistency (heterogeneity)</w:t>
      </w:r>
      <w:r w:rsidR="009E7540" w:rsidRPr="00806612">
        <w:rPr>
          <w:rFonts w:eastAsia="Arial"/>
          <w:color w:val="auto"/>
          <w:lang w:eastAsia="ja-JP"/>
        </w:rPr>
        <w:t>.</w:t>
      </w:r>
      <w:r w:rsidR="009E7540" w:rsidRPr="00806612">
        <w:rPr>
          <w:noProof/>
          <w:color w:val="auto"/>
          <w:vertAlign w:val="superscript"/>
          <w:lang w:eastAsia="ja-JP"/>
        </w:rPr>
        <w:t>32</w:t>
      </w:r>
      <w:r w:rsidRPr="00806612">
        <w:rPr>
          <w:rFonts w:eastAsia="Arial"/>
          <w:color w:val="auto"/>
          <w:lang w:eastAsia="ja-JP"/>
        </w:rPr>
        <w:t xml:space="preserve"> Analyses were conducted in Stata</w:t>
      </w:r>
      <w:r w:rsidR="007B4B7A" w:rsidRPr="00806612">
        <w:rPr>
          <w:rFonts w:eastAsia="Arial"/>
          <w:color w:val="auto"/>
          <w:vertAlign w:val="superscript"/>
          <w:lang w:eastAsia="ja-JP"/>
        </w:rPr>
        <w:t>®</w:t>
      </w:r>
      <w:r w:rsidRPr="00806612">
        <w:rPr>
          <w:rFonts w:eastAsia="Arial"/>
          <w:color w:val="auto"/>
          <w:lang w:eastAsia="ja-JP"/>
        </w:rPr>
        <w:t xml:space="preserve"> version </w:t>
      </w:r>
      <w:r w:rsidR="009E7540" w:rsidRPr="00806612">
        <w:rPr>
          <w:rFonts w:eastAsia="Arial"/>
          <w:color w:val="auto"/>
          <w:lang w:eastAsia="ja-JP"/>
        </w:rPr>
        <w:t>16</w:t>
      </w:r>
      <w:r w:rsidRPr="00806612">
        <w:rPr>
          <w:rFonts w:eastAsia="Arial"/>
          <w:color w:val="auto"/>
          <w:lang w:eastAsia="ja-JP"/>
        </w:rPr>
        <w:t>.</w:t>
      </w:r>
      <w:r w:rsidR="009E7540" w:rsidRPr="00806612">
        <w:rPr>
          <w:rFonts w:eastAsia="Arial"/>
          <w:color w:val="auto"/>
          <w:lang w:eastAsia="ja-JP"/>
        </w:rPr>
        <w:t>0</w:t>
      </w:r>
      <w:r w:rsidRPr="00806612">
        <w:rPr>
          <w:rFonts w:eastAsia="Arial"/>
          <w:color w:val="auto"/>
          <w:lang w:eastAsia="ja-JP"/>
        </w:rPr>
        <w:t xml:space="preserve"> (StataCorp</w:t>
      </w:r>
      <w:r w:rsidR="007B4B7A" w:rsidRPr="00806612">
        <w:rPr>
          <w:rFonts w:eastAsia="Arial"/>
          <w:color w:val="auto"/>
          <w:lang w:eastAsia="ja-JP"/>
        </w:rPr>
        <w:t xml:space="preserve"> LP</w:t>
      </w:r>
      <w:r w:rsidRPr="00806612">
        <w:rPr>
          <w:rFonts w:eastAsia="Arial"/>
          <w:color w:val="auto"/>
          <w:lang w:eastAsia="ja-JP"/>
        </w:rPr>
        <w:t xml:space="preserve">, College Station, </w:t>
      </w:r>
      <w:r w:rsidR="00B00940" w:rsidRPr="00806612">
        <w:rPr>
          <w:rFonts w:eastAsia="Arial"/>
          <w:color w:val="auto"/>
          <w:lang w:eastAsia="ja-JP"/>
        </w:rPr>
        <w:t>TX</w:t>
      </w:r>
      <w:r w:rsidRPr="00806612">
        <w:rPr>
          <w:rFonts w:eastAsia="Arial"/>
          <w:color w:val="auto"/>
          <w:lang w:eastAsia="ja-JP"/>
        </w:rPr>
        <w:t>, USA).</w:t>
      </w:r>
    </w:p>
    <w:p w14:paraId="780F6C61" w14:textId="77777777" w:rsidR="003F27A7" w:rsidRPr="00806612" w:rsidRDefault="003F27A7" w:rsidP="003F27A7">
      <w:pPr>
        <w:pStyle w:val="53BheadHeadingsHeadingstyles"/>
      </w:pPr>
      <w:bookmarkStart w:id="37" w:name="_Toc19274204"/>
      <w:bookmarkStart w:id="38" w:name="_Toc76461030"/>
      <w:bookmarkStart w:id="39" w:name="_Toc107157441"/>
      <w:r w:rsidRPr="00806612">
        <w:lastRenderedPageBreak/>
        <w:t>Results</w:t>
      </w:r>
      <w:bookmarkEnd w:id="37"/>
      <w:bookmarkEnd w:id="38"/>
      <w:bookmarkEnd w:id="39"/>
    </w:p>
    <w:p w14:paraId="02BDB45C" w14:textId="7F41EA4F" w:rsidR="003F27A7" w:rsidRPr="00806612" w:rsidRDefault="003F27A7" w:rsidP="003F27A7">
      <w:pPr>
        <w:pStyle w:val="602TextfoTextstylesTextstyles"/>
        <w:rPr>
          <w:rFonts w:eastAsia="Calibri"/>
          <w:color w:val="auto"/>
        </w:rPr>
      </w:pPr>
      <w:r w:rsidRPr="00806612">
        <w:rPr>
          <w:rFonts w:eastAsia="Arial"/>
          <w:color w:val="auto"/>
        </w:rPr>
        <w:t xml:space="preserve">The searches identified a total of </w:t>
      </w:r>
      <w:r w:rsidR="009E7540" w:rsidRPr="00806612">
        <w:rPr>
          <w:rFonts w:eastAsia="Arial"/>
          <w:color w:val="auto"/>
        </w:rPr>
        <w:t>3742</w:t>
      </w:r>
      <w:r w:rsidRPr="00806612">
        <w:rPr>
          <w:rFonts w:eastAsia="Arial"/>
          <w:color w:val="auto"/>
        </w:rPr>
        <w:t xml:space="preserve"> studies. Following title and abstract screening, </w:t>
      </w:r>
      <w:r w:rsidR="009E7540" w:rsidRPr="00806612">
        <w:rPr>
          <w:rFonts w:eastAsia="Arial"/>
          <w:color w:val="auto"/>
        </w:rPr>
        <w:t>217</w:t>
      </w:r>
      <w:r w:rsidRPr="00806612">
        <w:rPr>
          <w:rFonts w:eastAsia="Arial"/>
          <w:color w:val="auto"/>
        </w:rPr>
        <w:t xml:space="preserve"> studies were assessed for full</w:t>
      </w:r>
      <w:r w:rsidR="007B4B7A" w:rsidRPr="00806612">
        <w:rPr>
          <w:rFonts w:eastAsia="Arial"/>
          <w:color w:val="auto"/>
        </w:rPr>
        <w:t>-</w:t>
      </w:r>
      <w:r w:rsidRPr="00806612">
        <w:rPr>
          <w:rFonts w:eastAsia="Arial"/>
          <w:color w:val="auto"/>
        </w:rPr>
        <w:t>text screening (</w:t>
      </w:r>
      <w:r w:rsidRPr="00806612">
        <w:rPr>
          <w:rFonts w:eastAsia="Arial"/>
          <w:i/>
          <w:color w:val="FF0000"/>
        </w:rPr>
        <w:t xml:space="preserve">Figure </w:t>
      </w:r>
      <w:r w:rsidR="009E7540" w:rsidRPr="00806612">
        <w:rPr>
          <w:rFonts w:eastAsia="Arial"/>
          <w:i/>
          <w:color w:val="FF0000"/>
        </w:rPr>
        <w:t>1</w:t>
      </w:r>
      <w:r w:rsidRPr="00806612">
        <w:rPr>
          <w:rFonts w:eastAsia="Arial"/>
          <w:color w:val="auto"/>
        </w:rPr>
        <w:t>). At the full</w:t>
      </w:r>
      <w:r w:rsidR="007B4B7A" w:rsidRPr="00806612">
        <w:rPr>
          <w:rFonts w:eastAsia="Arial"/>
          <w:color w:val="auto"/>
        </w:rPr>
        <w:t>-</w:t>
      </w:r>
      <w:r w:rsidRPr="00806612">
        <w:rPr>
          <w:rFonts w:eastAsia="Arial"/>
          <w:color w:val="auto"/>
        </w:rPr>
        <w:t xml:space="preserve">text screening, </w:t>
      </w:r>
      <w:r w:rsidR="009E7540" w:rsidRPr="00806612">
        <w:rPr>
          <w:rFonts w:eastAsia="Arial"/>
          <w:color w:val="auto"/>
        </w:rPr>
        <w:t>193</w:t>
      </w:r>
      <w:r w:rsidRPr="00806612">
        <w:rPr>
          <w:rFonts w:eastAsia="Arial"/>
          <w:color w:val="auto"/>
        </w:rPr>
        <w:t xml:space="preserve"> studies were excluded, related to ineligible study design (</w:t>
      </w:r>
      <w:r w:rsidR="009E7540" w:rsidRPr="00806612">
        <w:rPr>
          <w:rFonts w:eastAsia="Arial"/>
          <w:color w:val="auto"/>
        </w:rPr>
        <w:t>77</w:t>
      </w:r>
      <w:r w:rsidRPr="00806612">
        <w:rPr>
          <w:rFonts w:eastAsia="Arial"/>
          <w:color w:val="auto"/>
        </w:rPr>
        <w:t xml:space="preserve"> studies), ineligible or duplicate population (</w:t>
      </w:r>
      <w:r w:rsidR="009E7540" w:rsidRPr="00806612">
        <w:rPr>
          <w:rFonts w:eastAsia="Arial"/>
          <w:color w:val="auto"/>
        </w:rPr>
        <w:t>35</w:t>
      </w:r>
      <w:r w:rsidRPr="00806612">
        <w:rPr>
          <w:rFonts w:eastAsia="Arial"/>
          <w:color w:val="auto"/>
        </w:rPr>
        <w:t xml:space="preserve"> studies), ineligible or unclear intervention (</w:t>
      </w:r>
      <w:r w:rsidR="009E7540" w:rsidRPr="00806612">
        <w:rPr>
          <w:rFonts w:eastAsia="Arial"/>
          <w:color w:val="auto"/>
        </w:rPr>
        <w:t>62</w:t>
      </w:r>
      <w:r w:rsidRPr="00806612">
        <w:rPr>
          <w:rFonts w:eastAsia="Arial"/>
          <w:color w:val="auto"/>
        </w:rPr>
        <w:t xml:space="preserve"> studies) or ineligible outcome reporting (</w:t>
      </w:r>
      <w:r w:rsidR="009E7540" w:rsidRPr="00806612">
        <w:rPr>
          <w:rFonts w:eastAsia="Arial"/>
          <w:color w:val="auto"/>
        </w:rPr>
        <w:t>19</w:t>
      </w:r>
      <w:r w:rsidRPr="00806612">
        <w:rPr>
          <w:rFonts w:eastAsia="Arial"/>
          <w:color w:val="auto"/>
        </w:rPr>
        <w:t xml:space="preserve"> studies); therefore, </w:t>
      </w:r>
      <w:r w:rsidR="009E7540" w:rsidRPr="00806612">
        <w:rPr>
          <w:rFonts w:eastAsia="Arial"/>
          <w:color w:val="auto"/>
        </w:rPr>
        <w:t>24</w:t>
      </w:r>
      <w:r w:rsidRPr="00806612">
        <w:rPr>
          <w:rFonts w:eastAsia="Arial"/>
          <w:color w:val="auto"/>
        </w:rPr>
        <w:t xml:space="preserve"> studies were included in the systematic review </w:t>
      </w:r>
      <w:bookmarkStart w:id="40" w:name="_Toc19274210"/>
      <w:bookmarkEnd w:id="40"/>
      <w:r w:rsidRPr="00806612">
        <w:rPr>
          <w:rFonts w:eastAsia="Arial"/>
          <w:color w:val="auto"/>
        </w:rPr>
        <w:t>and meta-analysis</w:t>
      </w:r>
      <w:r w:rsidR="009E7540" w:rsidRPr="00806612">
        <w:rPr>
          <w:rFonts w:eastAsia="Calibri"/>
          <w:noProof/>
          <w:color w:val="auto"/>
          <w:vertAlign w:val="superscript"/>
        </w:rPr>
        <w:t>3</w:t>
      </w:r>
      <w:r w:rsidRPr="00806612">
        <w:rPr>
          <w:rFonts w:eastAsia="Calibri"/>
          <w:noProof/>
          <w:color w:val="auto"/>
          <w:vertAlign w:val="superscript"/>
        </w:rPr>
        <w:t>3–56</w:t>
      </w:r>
      <w:r w:rsidRPr="00806612">
        <w:rPr>
          <w:rFonts w:eastAsia="Arial"/>
          <w:color w:val="auto"/>
        </w:rPr>
        <w:t xml:space="preserve"> (</w:t>
      </w:r>
      <w:r w:rsidRPr="00806612">
        <w:rPr>
          <w:i/>
          <w:color w:val="FF0000"/>
        </w:rPr>
        <w:t xml:space="preserve">Table </w:t>
      </w:r>
      <w:r w:rsidR="009E7540" w:rsidRPr="00806612">
        <w:rPr>
          <w:i/>
          <w:noProof/>
          <w:color w:val="FF0000"/>
        </w:rPr>
        <w:t>1</w:t>
      </w:r>
      <w:r w:rsidRPr="00806612">
        <w:rPr>
          <w:rFonts w:eastAsia="Calibri"/>
          <w:color w:val="auto"/>
        </w:rPr>
        <w:t>).</w:t>
      </w:r>
    </w:p>
    <w:p w14:paraId="42BCEF49" w14:textId="7B2F3531" w:rsidR="003F27A7" w:rsidRPr="00806612" w:rsidRDefault="003F27A7" w:rsidP="003F27A7">
      <w:pPr>
        <w:pStyle w:val="81FigurelegendTableFigureBoxstyles"/>
        <w:rPr>
          <w:rFonts w:eastAsia="Calibri" w:cs="Arial"/>
        </w:rPr>
      </w:pPr>
      <w:bookmarkStart w:id="41" w:name="_Toc79740220"/>
      <w:bookmarkStart w:id="42" w:name="_Toc107157383"/>
      <w:r w:rsidRPr="00806612">
        <w:rPr>
          <w:b/>
        </w:rPr>
        <w:t xml:space="preserve">FIGURE </w:t>
      </w:r>
      <w:r w:rsidR="009E7540" w:rsidRPr="00806612">
        <w:rPr>
          <w:b/>
        </w:rPr>
        <w:t>1</w:t>
      </w:r>
      <w:r w:rsidRPr="00806612">
        <w:rPr>
          <w:b/>
        </w:rPr>
        <w:t> </w:t>
      </w:r>
      <w:r w:rsidR="007B4B7A" w:rsidRPr="00806612">
        <w:rPr>
          <w:bCs/>
        </w:rPr>
        <w:t xml:space="preserve">The </w:t>
      </w:r>
      <w:r w:rsidRPr="00806612">
        <w:t xml:space="preserve">PRISMA </w:t>
      </w:r>
      <w:r w:rsidR="007B4B7A" w:rsidRPr="00806612">
        <w:t xml:space="preserve">flow chart </w:t>
      </w:r>
      <w:r w:rsidRPr="00806612">
        <w:t>for systematic review of effectiveness of cascade</w:t>
      </w:r>
      <w:r w:rsidR="007B4B7A" w:rsidRPr="00806612">
        <w:t>-</w:t>
      </w:r>
      <w:r w:rsidRPr="00806612">
        <w:t>testing strategies</w:t>
      </w:r>
      <w:bookmarkEnd w:id="41"/>
      <w:bookmarkEnd w:id="42"/>
      <w:r w:rsidR="007B4B7A" w:rsidRPr="00806612">
        <w:t>.</w:t>
      </w:r>
    </w:p>
    <w:p w14:paraId="65349065" w14:textId="59BCC85B" w:rsidR="003F27A7" w:rsidRPr="00806612" w:rsidRDefault="003F27A7" w:rsidP="003F27A7">
      <w:pPr>
        <w:pStyle w:val="70TablelegendTablesTableFigureBoxstyles"/>
      </w:pPr>
      <w:bookmarkStart w:id="43" w:name="_Toc79495146"/>
      <w:bookmarkStart w:id="44" w:name="_Toc79740196"/>
      <w:bookmarkStart w:id="45" w:name="_Toc107157355"/>
      <w:r w:rsidRPr="00806612">
        <w:rPr>
          <w:b/>
        </w:rPr>
        <w:t xml:space="preserve">TABLE </w:t>
      </w:r>
      <w:r w:rsidR="009E7540" w:rsidRPr="00806612">
        <w:rPr>
          <w:b/>
        </w:rPr>
        <w:t>1</w:t>
      </w:r>
      <w:r w:rsidRPr="00806612">
        <w:rPr>
          <w:b/>
        </w:rPr>
        <w:t> </w:t>
      </w:r>
      <w:r w:rsidRPr="00806612">
        <w:rPr>
          <w:rFonts w:eastAsia="Calibri"/>
        </w:rPr>
        <w:t>Characteristics of included studies</w:t>
      </w:r>
      <w:bookmarkEnd w:id="43"/>
      <w:bookmarkEnd w:id="44"/>
      <w:bookmarkEnd w:id="45"/>
    </w:p>
    <w:tbl>
      <w:tblPr>
        <w:tblW w:w="0" w:type="auto"/>
        <w:tblCellMar>
          <w:top w:w="40" w:type="dxa"/>
          <w:left w:w="60" w:type="dxa"/>
          <w:bottom w:w="40" w:type="dxa"/>
          <w:right w:w="60" w:type="dxa"/>
        </w:tblCellMar>
        <w:tblLook w:val="04A0" w:firstRow="1" w:lastRow="0" w:firstColumn="1" w:lastColumn="0" w:noHBand="0" w:noVBand="1"/>
      </w:tblPr>
      <w:tblGrid>
        <w:gridCol w:w="1271"/>
        <w:gridCol w:w="1049"/>
        <w:gridCol w:w="974"/>
        <w:gridCol w:w="754"/>
        <w:gridCol w:w="780"/>
        <w:gridCol w:w="947"/>
        <w:gridCol w:w="898"/>
        <w:gridCol w:w="1485"/>
        <w:gridCol w:w="868"/>
      </w:tblGrid>
      <w:tr w:rsidR="00D263B1" w:rsidRPr="00806612" w14:paraId="045894AA" w14:textId="77777777" w:rsidTr="00806612">
        <w:trPr>
          <w:cantSplit/>
        </w:trPr>
        <w:tc>
          <w:tcPr>
            <w:tcW w:w="0" w:type="auto"/>
            <w:vMerge w:val="restart"/>
            <w:shd w:val="clear" w:color="auto" w:fill="auto"/>
          </w:tcPr>
          <w:p w14:paraId="4F17C722" w14:textId="536663F7" w:rsidR="00D263B1" w:rsidRPr="00806612" w:rsidRDefault="00D263B1" w:rsidP="00806612">
            <w:pPr>
              <w:pStyle w:val="710TableheadTablesTableFigureBoxstyles"/>
            </w:pPr>
            <w:r w:rsidRPr="00806612">
              <w:t>Study (first author and year)</w:t>
            </w:r>
          </w:p>
        </w:tc>
        <w:tc>
          <w:tcPr>
            <w:tcW w:w="0" w:type="auto"/>
            <w:vMerge w:val="restart"/>
            <w:shd w:val="clear" w:color="auto" w:fill="auto"/>
          </w:tcPr>
          <w:p w14:paraId="5E3F4A60" w14:textId="5947BDDD" w:rsidR="00D263B1" w:rsidRPr="00806612" w:rsidRDefault="00D263B1" w:rsidP="00806612">
            <w:pPr>
              <w:pStyle w:val="710TableheadTablesTableFigureBoxstyles"/>
            </w:pPr>
            <w:r w:rsidRPr="00806612">
              <w:t>Country</w:t>
            </w:r>
          </w:p>
        </w:tc>
        <w:tc>
          <w:tcPr>
            <w:tcW w:w="0" w:type="auto"/>
            <w:vMerge w:val="restart"/>
            <w:shd w:val="clear" w:color="auto" w:fill="auto"/>
          </w:tcPr>
          <w:p w14:paraId="3D153BB6" w14:textId="0DEE39ED" w:rsidR="00D263B1" w:rsidRPr="00806612" w:rsidRDefault="00D263B1" w:rsidP="00806612">
            <w:pPr>
              <w:pStyle w:val="710TableheadTablesTableFigureBoxstyles"/>
            </w:pPr>
            <w:r w:rsidRPr="00806612">
              <w:t>Number of confirmed index cases</w:t>
            </w:r>
          </w:p>
        </w:tc>
        <w:tc>
          <w:tcPr>
            <w:tcW w:w="0" w:type="auto"/>
            <w:vMerge w:val="restart"/>
            <w:shd w:val="clear" w:color="auto" w:fill="auto"/>
          </w:tcPr>
          <w:p w14:paraId="72A0921A" w14:textId="6CB45FD6" w:rsidR="00D263B1" w:rsidRPr="00806612" w:rsidRDefault="00D263B1" w:rsidP="00806612">
            <w:pPr>
              <w:pStyle w:val="710TableheadTablesTableFigureBoxstyles"/>
            </w:pPr>
            <w:r w:rsidRPr="00806612">
              <w:t>Contact method</w:t>
            </w:r>
          </w:p>
        </w:tc>
        <w:tc>
          <w:tcPr>
            <w:tcW w:w="0" w:type="auto"/>
            <w:vMerge w:val="restart"/>
            <w:shd w:val="clear" w:color="auto" w:fill="auto"/>
          </w:tcPr>
          <w:p w14:paraId="1511D93F" w14:textId="11AEC6FC" w:rsidR="00D263B1" w:rsidRPr="00806612" w:rsidRDefault="00D263B1" w:rsidP="00806612">
            <w:pPr>
              <w:pStyle w:val="710TableheadTablesTableFigureBoxstyles"/>
            </w:pPr>
            <w:r w:rsidRPr="00806612">
              <w:t>Format of cascade</w:t>
            </w:r>
          </w:p>
        </w:tc>
        <w:tc>
          <w:tcPr>
            <w:tcW w:w="0" w:type="auto"/>
            <w:vMerge w:val="restart"/>
            <w:shd w:val="clear" w:color="auto" w:fill="auto"/>
          </w:tcPr>
          <w:p w14:paraId="68C80BA5" w14:textId="494AA503" w:rsidR="00D263B1" w:rsidRPr="00806612" w:rsidRDefault="00D263B1" w:rsidP="00806612">
            <w:pPr>
              <w:pStyle w:val="710TableheadTablesTableFigureBoxstyles"/>
            </w:pPr>
            <w:r w:rsidRPr="00806612">
              <w:t>Extent of cascading among relatives</w:t>
            </w:r>
          </w:p>
        </w:tc>
        <w:tc>
          <w:tcPr>
            <w:tcW w:w="0" w:type="auto"/>
            <w:gridSpan w:val="2"/>
            <w:shd w:val="clear" w:color="auto" w:fill="auto"/>
          </w:tcPr>
          <w:p w14:paraId="3670ED37" w14:textId="161441DB" w:rsidR="00D263B1" w:rsidRPr="00806612" w:rsidRDefault="00D263B1" w:rsidP="00806612">
            <w:pPr>
              <w:pStyle w:val="705TableheadgroupTablesTableFigureBoxstyles"/>
            </w:pPr>
            <w:r w:rsidRPr="00806612">
              <w:t>FH diagnosis method for</w:t>
            </w:r>
          </w:p>
        </w:tc>
        <w:tc>
          <w:tcPr>
            <w:tcW w:w="0" w:type="auto"/>
            <w:vMerge w:val="restart"/>
            <w:shd w:val="clear" w:color="auto" w:fill="auto"/>
          </w:tcPr>
          <w:p w14:paraId="254933E5" w14:textId="4CCB41A4" w:rsidR="00D263B1" w:rsidRPr="00806612" w:rsidRDefault="00D263B1" w:rsidP="00806612">
            <w:pPr>
              <w:pStyle w:val="710TableheadTablesTableFigureBoxstyles"/>
            </w:pPr>
            <w:r w:rsidRPr="00806612">
              <w:t>Quality score</w:t>
            </w:r>
          </w:p>
        </w:tc>
      </w:tr>
      <w:tr w:rsidR="00D263B1" w:rsidRPr="00806612" w14:paraId="4E7F7C5E" w14:textId="77777777" w:rsidTr="00806612">
        <w:trPr>
          <w:cantSplit/>
        </w:trPr>
        <w:tc>
          <w:tcPr>
            <w:tcW w:w="0" w:type="auto"/>
            <w:vMerge/>
            <w:shd w:val="clear" w:color="auto" w:fill="auto"/>
          </w:tcPr>
          <w:p w14:paraId="2C947179" w14:textId="4CCFD72F" w:rsidR="00D263B1" w:rsidRPr="00806612" w:rsidRDefault="00D263B1" w:rsidP="00806612">
            <w:pPr>
              <w:pStyle w:val="710TableheadTablesTableFigureBoxstyles"/>
              <w:rPr>
                <w:color w:val="000000"/>
              </w:rPr>
            </w:pPr>
          </w:p>
        </w:tc>
        <w:tc>
          <w:tcPr>
            <w:tcW w:w="0" w:type="auto"/>
            <w:vMerge/>
            <w:shd w:val="clear" w:color="auto" w:fill="auto"/>
          </w:tcPr>
          <w:p w14:paraId="55D1EF52" w14:textId="708D0740" w:rsidR="00D263B1" w:rsidRPr="00806612" w:rsidRDefault="00D263B1" w:rsidP="00806612">
            <w:pPr>
              <w:pStyle w:val="710TableheadTablesTableFigureBoxstyles"/>
              <w:rPr>
                <w:color w:val="000000"/>
              </w:rPr>
            </w:pPr>
          </w:p>
        </w:tc>
        <w:tc>
          <w:tcPr>
            <w:tcW w:w="0" w:type="auto"/>
            <w:vMerge/>
            <w:shd w:val="clear" w:color="auto" w:fill="auto"/>
          </w:tcPr>
          <w:p w14:paraId="71D6F7C0" w14:textId="1B7DC279" w:rsidR="00D263B1" w:rsidRPr="00806612" w:rsidRDefault="00D263B1" w:rsidP="00806612">
            <w:pPr>
              <w:pStyle w:val="710TableheadTablesTableFigureBoxstyles"/>
              <w:rPr>
                <w:color w:val="000000"/>
              </w:rPr>
            </w:pPr>
          </w:p>
        </w:tc>
        <w:tc>
          <w:tcPr>
            <w:tcW w:w="0" w:type="auto"/>
            <w:vMerge/>
            <w:shd w:val="clear" w:color="auto" w:fill="auto"/>
          </w:tcPr>
          <w:p w14:paraId="5EEB6E38" w14:textId="4E00C9E2" w:rsidR="00D263B1" w:rsidRPr="00806612" w:rsidRDefault="00D263B1" w:rsidP="00806612">
            <w:pPr>
              <w:pStyle w:val="710TableheadTablesTableFigureBoxstyles"/>
              <w:rPr>
                <w:color w:val="000000"/>
              </w:rPr>
            </w:pPr>
          </w:p>
        </w:tc>
        <w:tc>
          <w:tcPr>
            <w:tcW w:w="0" w:type="auto"/>
            <w:vMerge/>
            <w:shd w:val="clear" w:color="auto" w:fill="auto"/>
          </w:tcPr>
          <w:p w14:paraId="08F042B9" w14:textId="5927426D" w:rsidR="00D263B1" w:rsidRPr="00806612" w:rsidRDefault="00D263B1" w:rsidP="00806612">
            <w:pPr>
              <w:pStyle w:val="710TableheadTablesTableFigureBoxstyles"/>
              <w:rPr>
                <w:color w:val="000000"/>
              </w:rPr>
            </w:pPr>
          </w:p>
        </w:tc>
        <w:tc>
          <w:tcPr>
            <w:tcW w:w="0" w:type="auto"/>
            <w:vMerge/>
            <w:shd w:val="clear" w:color="auto" w:fill="auto"/>
          </w:tcPr>
          <w:p w14:paraId="043C67A9" w14:textId="7E89D0E2" w:rsidR="00D263B1" w:rsidRPr="00806612" w:rsidRDefault="00D263B1" w:rsidP="00806612">
            <w:pPr>
              <w:pStyle w:val="710TableheadTablesTableFigureBoxstyles"/>
            </w:pPr>
          </w:p>
        </w:tc>
        <w:tc>
          <w:tcPr>
            <w:tcW w:w="0" w:type="auto"/>
            <w:shd w:val="clear" w:color="auto" w:fill="auto"/>
          </w:tcPr>
          <w:p w14:paraId="1C617791" w14:textId="06E8B18C" w:rsidR="00D263B1" w:rsidRPr="00806612" w:rsidRDefault="00D263B1" w:rsidP="00806612">
            <w:pPr>
              <w:pStyle w:val="710TableheadTablesTableFigureBoxstyles"/>
            </w:pPr>
            <w:r w:rsidRPr="00806612">
              <w:t>Index cases</w:t>
            </w:r>
          </w:p>
        </w:tc>
        <w:tc>
          <w:tcPr>
            <w:tcW w:w="0" w:type="auto"/>
            <w:shd w:val="clear" w:color="auto" w:fill="auto"/>
          </w:tcPr>
          <w:p w14:paraId="6234BFDA" w14:textId="46EA424B" w:rsidR="00D263B1" w:rsidRPr="00806612" w:rsidRDefault="00D263B1" w:rsidP="00806612">
            <w:pPr>
              <w:pStyle w:val="710TableheadTablesTableFigureBoxstyles"/>
            </w:pPr>
            <w:r w:rsidRPr="00806612">
              <w:t>Relatives</w:t>
            </w:r>
          </w:p>
        </w:tc>
        <w:tc>
          <w:tcPr>
            <w:tcW w:w="0" w:type="auto"/>
            <w:vMerge/>
            <w:shd w:val="clear" w:color="auto" w:fill="auto"/>
          </w:tcPr>
          <w:p w14:paraId="1CB107A8" w14:textId="3A4405A0" w:rsidR="00D263B1" w:rsidRPr="00806612" w:rsidRDefault="00D263B1" w:rsidP="00806612">
            <w:pPr>
              <w:pStyle w:val="710TableheadTablesTableFigureBoxstyles"/>
            </w:pPr>
          </w:p>
        </w:tc>
      </w:tr>
      <w:tr w:rsidR="00D263B1" w:rsidRPr="00806612" w14:paraId="278A6D6E" w14:textId="77777777" w:rsidTr="00806612">
        <w:trPr>
          <w:cantSplit/>
        </w:trPr>
        <w:tc>
          <w:tcPr>
            <w:tcW w:w="0" w:type="auto"/>
            <w:shd w:val="clear" w:color="auto" w:fill="auto"/>
          </w:tcPr>
          <w:p w14:paraId="0BD2EECE" w14:textId="14021F60" w:rsidR="003F27A7" w:rsidRPr="00806612" w:rsidRDefault="003F27A7" w:rsidP="00806612">
            <w:pPr>
              <w:pStyle w:val="72TabletextTablesTableFigureBoxstyles"/>
            </w:pPr>
            <w:r w:rsidRPr="00806612">
              <w:rPr>
                <w:color w:val="auto"/>
              </w:rPr>
              <w:t>Alver</w:t>
            </w:r>
            <w:r w:rsidR="00453E0A" w:rsidRPr="00806612">
              <w:rPr>
                <w:color w:val="auto"/>
                <w:vertAlign w:val="superscript"/>
              </w:rPr>
              <w:t>33</w:t>
            </w:r>
            <w:r w:rsidRPr="00806612">
              <w:rPr>
                <w:color w:val="auto"/>
              </w:rPr>
              <w:t xml:space="preserve"> </w:t>
            </w:r>
            <w:r w:rsidR="009E7540" w:rsidRPr="00806612">
              <w:rPr>
                <w:color w:val="auto"/>
              </w:rPr>
              <w:t>2019</w:t>
            </w:r>
          </w:p>
        </w:tc>
        <w:tc>
          <w:tcPr>
            <w:tcW w:w="0" w:type="auto"/>
            <w:shd w:val="clear" w:color="auto" w:fill="auto"/>
          </w:tcPr>
          <w:p w14:paraId="36200158" w14:textId="77777777" w:rsidR="003F27A7" w:rsidRPr="00806612" w:rsidRDefault="003F27A7" w:rsidP="00806612">
            <w:pPr>
              <w:pStyle w:val="72TabletextTablesTableFigureBoxstyles"/>
            </w:pPr>
            <w:r w:rsidRPr="00806612">
              <w:rPr>
                <w:color w:val="auto"/>
              </w:rPr>
              <w:t>Estonia</w:t>
            </w:r>
          </w:p>
        </w:tc>
        <w:tc>
          <w:tcPr>
            <w:tcW w:w="0" w:type="auto"/>
            <w:shd w:val="clear" w:color="auto" w:fill="auto"/>
          </w:tcPr>
          <w:p w14:paraId="04E062C4" w14:textId="60D07041" w:rsidR="003F27A7" w:rsidRPr="00806612" w:rsidRDefault="009E7540" w:rsidP="00806612">
            <w:pPr>
              <w:pStyle w:val="72TabletextTablesTableFigureBoxstyles"/>
            </w:pPr>
            <w:r w:rsidRPr="00806612">
              <w:rPr>
                <w:color w:val="auto"/>
              </w:rPr>
              <w:t>27</w:t>
            </w:r>
          </w:p>
        </w:tc>
        <w:tc>
          <w:tcPr>
            <w:tcW w:w="0" w:type="auto"/>
            <w:shd w:val="clear" w:color="auto" w:fill="auto"/>
          </w:tcPr>
          <w:p w14:paraId="2F39ABDB" w14:textId="77777777" w:rsidR="003F27A7" w:rsidRPr="00806612" w:rsidRDefault="003F27A7" w:rsidP="00806612">
            <w:pPr>
              <w:pStyle w:val="72TabletextTablesTableFigureBoxstyles"/>
            </w:pPr>
            <w:r w:rsidRPr="00806612">
              <w:rPr>
                <w:color w:val="auto"/>
              </w:rPr>
              <w:t>Indirect</w:t>
            </w:r>
          </w:p>
        </w:tc>
        <w:tc>
          <w:tcPr>
            <w:tcW w:w="0" w:type="auto"/>
            <w:shd w:val="clear" w:color="auto" w:fill="auto"/>
          </w:tcPr>
          <w:p w14:paraId="5282C24E" w14:textId="77777777" w:rsidR="003F27A7" w:rsidRPr="00806612" w:rsidRDefault="003F27A7" w:rsidP="00806612">
            <w:pPr>
              <w:pStyle w:val="72TabletextTablesTableFigureBoxstyles"/>
            </w:pPr>
            <w:r w:rsidRPr="00806612">
              <w:rPr>
                <w:color w:val="auto"/>
              </w:rPr>
              <w:t>Forward</w:t>
            </w:r>
          </w:p>
        </w:tc>
        <w:tc>
          <w:tcPr>
            <w:tcW w:w="0" w:type="auto"/>
            <w:shd w:val="clear" w:color="auto" w:fill="auto"/>
          </w:tcPr>
          <w:p w14:paraId="7D650AB1" w14:textId="77777777" w:rsidR="003F27A7" w:rsidRPr="00806612" w:rsidRDefault="003F27A7" w:rsidP="00806612">
            <w:pPr>
              <w:pStyle w:val="72TabletextTablesTableFigureBoxstyles"/>
            </w:pPr>
            <w:r w:rsidRPr="00806612">
              <w:rPr>
                <w:color w:val="auto"/>
              </w:rPr>
              <w:t>Second degree</w:t>
            </w:r>
          </w:p>
        </w:tc>
        <w:tc>
          <w:tcPr>
            <w:tcW w:w="0" w:type="auto"/>
            <w:shd w:val="clear" w:color="auto" w:fill="auto"/>
          </w:tcPr>
          <w:p w14:paraId="285818C5"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56BB09C4"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607299FD" w14:textId="77777777" w:rsidR="003F27A7" w:rsidRPr="00806612" w:rsidRDefault="003F27A7" w:rsidP="00806612">
            <w:pPr>
              <w:pStyle w:val="72TabletextTablesTableFigureBoxstyles"/>
              <w:rPr>
                <w:color w:val="auto"/>
              </w:rPr>
            </w:pPr>
            <w:r w:rsidRPr="00806612">
              <w:rPr>
                <w:color w:val="auto"/>
              </w:rPr>
              <w:t>Moderate</w:t>
            </w:r>
          </w:p>
        </w:tc>
      </w:tr>
      <w:tr w:rsidR="00D263B1" w:rsidRPr="00806612" w14:paraId="1BFBE749" w14:textId="77777777" w:rsidTr="00806612">
        <w:trPr>
          <w:cantSplit/>
        </w:trPr>
        <w:tc>
          <w:tcPr>
            <w:tcW w:w="0" w:type="auto"/>
            <w:shd w:val="clear" w:color="auto" w:fill="auto"/>
          </w:tcPr>
          <w:p w14:paraId="0494EBBB" w14:textId="4924A53D" w:rsidR="003F27A7" w:rsidRPr="00806612" w:rsidRDefault="003F27A7" w:rsidP="00806612">
            <w:pPr>
              <w:pStyle w:val="72TabletextTablesTableFigureBoxstyles"/>
            </w:pPr>
            <w:r w:rsidRPr="00806612">
              <w:rPr>
                <w:color w:val="auto"/>
              </w:rPr>
              <w:t>Andersen</w:t>
            </w:r>
            <w:r w:rsidR="00D263B1" w:rsidRPr="00806612">
              <w:rPr>
                <w:color w:val="auto"/>
                <w:vertAlign w:val="superscript"/>
              </w:rPr>
              <w:t>34</w:t>
            </w:r>
            <w:r w:rsidRPr="00806612">
              <w:rPr>
                <w:color w:val="auto"/>
              </w:rPr>
              <w:t xml:space="preserve"> </w:t>
            </w:r>
            <w:r w:rsidR="009E7540" w:rsidRPr="00806612">
              <w:rPr>
                <w:color w:val="auto"/>
              </w:rPr>
              <w:t>1997</w:t>
            </w:r>
          </w:p>
        </w:tc>
        <w:tc>
          <w:tcPr>
            <w:tcW w:w="0" w:type="auto"/>
            <w:shd w:val="clear" w:color="auto" w:fill="auto"/>
          </w:tcPr>
          <w:p w14:paraId="60242572" w14:textId="77777777" w:rsidR="003F27A7" w:rsidRPr="00806612" w:rsidRDefault="003F27A7" w:rsidP="00806612">
            <w:pPr>
              <w:pStyle w:val="72TabletextTablesTableFigureBoxstyles"/>
            </w:pPr>
            <w:r w:rsidRPr="00806612">
              <w:rPr>
                <w:color w:val="auto"/>
              </w:rPr>
              <w:t>Denmark</w:t>
            </w:r>
          </w:p>
        </w:tc>
        <w:tc>
          <w:tcPr>
            <w:tcW w:w="0" w:type="auto"/>
            <w:shd w:val="clear" w:color="auto" w:fill="auto"/>
          </w:tcPr>
          <w:p w14:paraId="65BD6F50" w14:textId="7B39D0E8" w:rsidR="003F27A7" w:rsidRPr="00806612" w:rsidRDefault="009E7540" w:rsidP="00806612">
            <w:pPr>
              <w:pStyle w:val="72TabletextTablesTableFigureBoxstyles"/>
            </w:pPr>
            <w:r w:rsidRPr="00806612">
              <w:rPr>
                <w:color w:val="auto"/>
              </w:rPr>
              <w:t>62</w:t>
            </w:r>
          </w:p>
        </w:tc>
        <w:tc>
          <w:tcPr>
            <w:tcW w:w="0" w:type="auto"/>
            <w:shd w:val="clear" w:color="auto" w:fill="auto"/>
          </w:tcPr>
          <w:p w14:paraId="2F64354B" w14:textId="77777777" w:rsidR="003F27A7" w:rsidRPr="00806612" w:rsidRDefault="003F27A7" w:rsidP="00806612">
            <w:pPr>
              <w:pStyle w:val="72TabletextTablesTableFigureBoxstyles"/>
            </w:pPr>
            <w:r w:rsidRPr="00806612">
              <w:rPr>
                <w:color w:val="auto"/>
              </w:rPr>
              <w:t>Direct</w:t>
            </w:r>
          </w:p>
        </w:tc>
        <w:tc>
          <w:tcPr>
            <w:tcW w:w="0" w:type="auto"/>
            <w:shd w:val="clear" w:color="auto" w:fill="auto"/>
          </w:tcPr>
          <w:p w14:paraId="325D40EF" w14:textId="77777777" w:rsidR="003F27A7" w:rsidRPr="00806612" w:rsidRDefault="003F27A7" w:rsidP="00806612">
            <w:pPr>
              <w:pStyle w:val="72TabletextTablesTableFigureBoxstyles"/>
            </w:pPr>
            <w:r w:rsidRPr="00806612">
              <w:rPr>
                <w:color w:val="auto"/>
              </w:rPr>
              <w:t>Forward</w:t>
            </w:r>
          </w:p>
        </w:tc>
        <w:tc>
          <w:tcPr>
            <w:tcW w:w="0" w:type="auto"/>
            <w:shd w:val="clear" w:color="auto" w:fill="auto"/>
          </w:tcPr>
          <w:p w14:paraId="3E90DDA0" w14:textId="77777777" w:rsidR="003F27A7" w:rsidRPr="00806612" w:rsidRDefault="003F27A7" w:rsidP="00806612">
            <w:pPr>
              <w:pStyle w:val="72TabletextTablesTableFigureBoxstyles"/>
            </w:pPr>
            <w:r w:rsidRPr="00806612">
              <w:rPr>
                <w:color w:val="auto"/>
              </w:rPr>
              <w:t>Second degree</w:t>
            </w:r>
          </w:p>
        </w:tc>
        <w:tc>
          <w:tcPr>
            <w:tcW w:w="0" w:type="auto"/>
            <w:shd w:val="clear" w:color="auto" w:fill="auto"/>
          </w:tcPr>
          <w:p w14:paraId="569323EE" w14:textId="77777777" w:rsidR="003F27A7" w:rsidRPr="00806612" w:rsidRDefault="003F27A7" w:rsidP="00806612">
            <w:pPr>
              <w:pStyle w:val="72TabletextTablesTableFigureBoxstyles"/>
            </w:pPr>
            <w:r w:rsidRPr="00806612">
              <w:rPr>
                <w:color w:val="auto"/>
              </w:rPr>
              <w:t>Clinical (study-specific)</w:t>
            </w:r>
          </w:p>
        </w:tc>
        <w:tc>
          <w:tcPr>
            <w:tcW w:w="0" w:type="auto"/>
            <w:shd w:val="clear" w:color="auto" w:fill="auto"/>
          </w:tcPr>
          <w:p w14:paraId="65D6555F" w14:textId="77777777" w:rsidR="003F27A7" w:rsidRPr="00806612" w:rsidRDefault="003F27A7" w:rsidP="00806612">
            <w:pPr>
              <w:pStyle w:val="72TabletextTablesTableFigureBoxstyles"/>
            </w:pPr>
            <w:r w:rsidRPr="00806612">
              <w:rPr>
                <w:color w:val="auto"/>
              </w:rPr>
              <w:t>Clinical (study-specific)</w:t>
            </w:r>
          </w:p>
        </w:tc>
        <w:tc>
          <w:tcPr>
            <w:tcW w:w="0" w:type="auto"/>
            <w:shd w:val="clear" w:color="auto" w:fill="auto"/>
          </w:tcPr>
          <w:p w14:paraId="6A961DA3" w14:textId="77777777" w:rsidR="003F27A7" w:rsidRPr="00806612" w:rsidRDefault="003F27A7" w:rsidP="00806612">
            <w:pPr>
              <w:pStyle w:val="72TabletextTablesTableFigureBoxstyles"/>
              <w:rPr>
                <w:color w:val="auto"/>
              </w:rPr>
            </w:pPr>
            <w:r w:rsidRPr="00806612">
              <w:rPr>
                <w:color w:val="auto"/>
              </w:rPr>
              <w:t>Moderate</w:t>
            </w:r>
          </w:p>
        </w:tc>
      </w:tr>
      <w:tr w:rsidR="00D263B1" w:rsidRPr="00806612" w14:paraId="5FE6B27B" w14:textId="77777777" w:rsidTr="00806612">
        <w:trPr>
          <w:cantSplit/>
        </w:trPr>
        <w:tc>
          <w:tcPr>
            <w:tcW w:w="0" w:type="auto"/>
            <w:shd w:val="clear" w:color="auto" w:fill="auto"/>
          </w:tcPr>
          <w:p w14:paraId="29E492AB" w14:textId="40C52C43" w:rsidR="003F27A7" w:rsidRPr="00806612" w:rsidRDefault="003F27A7" w:rsidP="00806612">
            <w:pPr>
              <w:pStyle w:val="72TabletextTablesTableFigureBoxstyles"/>
            </w:pPr>
            <w:r w:rsidRPr="00806612">
              <w:rPr>
                <w:color w:val="auto"/>
              </w:rPr>
              <w:t>Bell</w:t>
            </w:r>
            <w:r w:rsidR="00453E0A" w:rsidRPr="00806612">
              <w:rPr>
                <w:color w:val="auto"/>
                <w:vertAlign w:val="superscript"/>
              </w:rPr>
              <w:t>35</w:t>
            </w:r>
            <w:r w:rsidRPr="00806612">
              <w:rPr>
                <w:color w:val="auto"/>
              </w:rPr>
              <w:t xml:space="preserve"> </w:t>
            </w:r>
            <w:r w:rsidR="009E7540" w:rsidRPr="00806612">
              <w:rPr>
                <w:color w:val="auto"/>
              </w:rPr>
              <w:t>2015</w:t>
            </w:r>
          </w:p>
        </w:tc>
        <w:tc>
          <w:tcPr>
            <w:tcW w:w="0" w:type="auto"/>
            <w:shd w:val="clear" w:color="auto" w:fill="auto"/>
          </w:tcPr>
          <w:p w14:paraId="40DB77F9" w14:textId="77777777" w:rsidR="003F27A7" w:rsidRPr="00806612" w:rsidRDefault="003F27A7" w:rsidP="00806612">
            <w:pPr>
              <w:pStyle w:val="72TabletextTablesTableFigureBoxstyles"/>
            </w:pPr>
            <w:r w:rsidRPr="00806612">
              <w:rPr>
                <w:color w:val="auto"/>
              </w:rPr>
              <w:t>Australia</w:t>
            </w:r>
          </w:p>
        </w:tc>
        <w:tc>
          <w:tcPr>
            <w:tcW w:w="0" w:type="auto"/>
            <w:shd w:val="clear" w:color="auto" w:fill="auto"/>
          </w:tcPr>
          <w:p w14:paraId="3E965ABB" w14:textId="5A9E7509" w:rsidR="003F27A7" w:rsidRPr="00806612" w:rsidRDefault="009E7540" w:rsidP="00806612">
            <w:pPr>
              <w:pStyle w:val="72TabletextTablesTableFigureBoxstyles"/>
              <w:rPr>
                <w:vertAlign w:val="superscript"/>
              </w:rPr>
            </w:pPr>
            <w:r w:rsidRPr="00806612">
              <w:rPr>
                <w:color w:val="auto"/>
              </w:rPr>
              <w:t>100</w:t>
            </w:r>
            <w:r w:rsidR="0028603F" w:rsidRPr="00806612">
              <w:rPr>
                <w:color w:val="auto"/>
                <w:vertAlign w:val="superscript"/>
              </w:rPr>
              <w:t>a</w:t>
            </w:r>
          </w:p>
        </w:tc>
        <w:tc>
          <w:tcPr>
            <w:tcW w:w="0" w:type="auto"/>
            <w:shd w:val="clear" w:color="auto" w:fill="auto"/>
          </w:tcPr>
          <w:p w14:paraId="29239885" w14:textId="77777777" w:rsidR="003F27A7" w:rsidRPr="00806612" w:rsidRDefault="003F27A7" w:rsidP="00806612">
            <w:pPr>
              <w:pStyle w:val="72TabletextTablesTableFigureBoxstyles"/>
            </w:pPr>
            <w:r w:rsidRPr="00806612">
              <w:rPr>
                <w:color w:val="auto"/>
              </w:rPr>
              <w:t>Both</w:t>
            </w:r>
          </w:p>
        </w:tc>
        <w:tc>
          <w:tcPr>
            <w:tcW w:w="0" w:type="auto"/>
            <w:shd w:val="clear" w:color="auto" w:fill="auto"/>
          </w:tcPr>
          <w:p w14:paraId="559EDEF6" w14:textId="77777777" w:rsidR="003F27A7" w:rsidRPr="00806612" w:rsidRDefault="003F27A7" w:rsidP="00806612">
            <w:pPr>
              <w:pStyle w:val="72TabletextTablesTableFigureBoxstyles"/>
            </w:pPr>
            <w:r w:rsidRPr="00806612">
              <w:rPr>
                <w:color w:val="auto"/>
              </w:rPr>
              <w:t>Forward</w:t>
            </w:r>
          </w:p>
        </w:tc>
        <w:tc>
          <w:tcPr>
            <w:tcW w:w="0" w:type="auto"/>
            <w:shd w:val="clear" w:color="auto" w:fill="auto"/>
          </w:tcPr>
          <w:p w14:paraId="4ADC697E" w14:textId="77777777" w:rsidR="003F27A7" w:rsidRPr="00806612" w:rsidRDefault="003F27A7" w:rsidP="00806612">
            <w:pPr>
              <w:pStyle w:val="72TabletextTablesTableFigureBoxstyles"/>
            </w:pPr>
            <w:r w:rsidRPr="00806612">
              <w:rPr>
                <w:color w:val="auto"/>
              </w:rPr>
              <w:t>Third degree</w:t>
            </w:r>
          </w:p>
        </w:tc>
        <w:tc>
          <w:tcPr>
            <w:tcW w:w="0" w:type="auto"/>
            <w:shd w:val="clear" w:color="auto" w:fill="auto"/>
          </w:tcPr>
          <w:p w14:paraId="04C7F6B8"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0650B28F"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60DED6E3" w14:textId="77777777" w:rsidR="003F27A7" w:rsidRPr="00806612" w:rsidRDefault="003F27A7" w:rsidP="00806612">
            <w:pPr>
              <w:pStyle w:val="72TabletextTablesTableFigureBoxstyles"/>
              <w:rPr>
                <w:color w:val="auto"/>
              </w:rPr>
            </w:pPr>
            <w:r w:rsidRPr="00806612">
              <w:rPr>
                <w:color w:val="auto"/>
              </w:rPr>
              <w:t>High</w:t>
            </w:r>
          </w:p>
        </w:tc>
      </w:tr>
      <w:tr w:rsidR="00D263B1" w:rsidRPr="00806612" w14:paraId="7C465AA5" w14:textId="77777777" w:rsidTr="00806612">
        <w:trPr>
          <w:cantSplit/>
        </w:trPr>
        <w:tc>
          <w:tcPr>
            <w:tcW w:w="0" w:type="auto"/>
            <w:shd w:val="clear" w:color="auto" w:fill="auto"/>
          </w:tcPr>
          <w:p w14:paraId="305A07BB" w14:textId="1AC6FC85" w:rsidR="003F27A7" w:rsidRPr="00806612" w:rsidRDefault="003F27A7" w:rsidP="00806612">
            <w:pPr>
              <w:pStyle w:val="72TabletextTablesTableFigureBoxstyles"/>
            </w:pPr>
            <w:r w:rsidRPr="00806612">
              <w:rPr>
                <w:color w:val="auto"/>
              </w:rPr>
              <w:t>Bhatnagar</w:t>
            </w:r>
            <w:r w:rsidR="00453E0A" w:rsidRPr="00806612">
              <w:rPr>
                <w:color w:val="auto"/>
                <w:vertAlign w:val="superscript"/>
              </w:rPr>
              <w:t>36</w:t>
            </w:r>
            <w:r w:rsidRPr="00806612">
              <w:rPr>
                <w:color w:val="auto"/>
              </w:rPr>
              <w:t xml:space="preserve"> </w:t>
            </w:r>
            <w:r w:rsidR="009E7540" w:rsidRPr="00806612">
              <w:rPr>
                <w:color w:val="auto"/>
              </w:rPr>
              <w:t>2000</w:t>
            </w:r>
          </w:p>
        </w:tc>
        <w:tc>
          <w:tcPr>
            <w:tcW w:w="0" w:type="auto"/>
            <w:shd w:val="clear" w:color="auto" w:fill="auto"/>
          </w:tcPr>
          <w:p w14:paraId="08E74BC2" w14:textId="77777777" w:rsidR="003F27A7" w:rsidRPr="00806612" w:rsidRDefault="003F27A7" w:rsidP="00806612">
            <w:pPr>
              <w:pStyle w:val="72TabletextTablesTableFigureBoxstyles"/>
            </w:pPr>
            <w:r w:rsidRPr="00806612">
              <w:rPr>
                <w:color w:val="auto"/>
              </w:rPr>
              <w:t>England</w:t>
            </w:r>
          </w:p>
        </w:tc>
        <w:tc>
          <w:tcPr>
            <w:tcW w:w="0" w:type="auto"/>
            <w:shd w:val="clear" w:color="auto" w:fill="auto"/>
          </w:tcPr>
          <w:p w14:paraId="2C51F525" w14:textId="5C08CA09" w:rsidR="003F27A7" w:rsidRPr="00806612" w:rsidRDefault="009E7540" w:rsidP="00806612">
            <w:pPr>
              <w:pStyle w:val="72TabletextTablesTableFigureBoxstyles"/>
            </w:pPr>
            <w:r w:rsidRPr="00806612">
              <w:rPr>
                <w:color w:val="auto"/>
              </w:rPr>
              <w:t>262</w:t>
            </w:r>
          </w:p>
        </w:tc>
        <w:tc>
          <w:tcPr>
            <w:tcW w:w="0" w:type="auto"/>
            <w:shd w:val="clear" w:color="auto" w:fill="auto"/>
          </w:tcPr>
          <w:p w14:paraId="5F365199" w14:textId="77777777" w:rsidR="003F27A7" w:rsidRPr="00806612" w:rsidRDefault="003F27A7" w:rsidP="00806612">
            <w:pPr>
              <w:pStyle w:val="72TabletextTablesTableFigureBoxstyles"/>
            </w:pPr>
            <w:r w:rsidRPr="00806612">
              <w:rPr>
                <w:color w:val="auto"/>
              </w:rPr>
              <w:t>Direct</w:t>
            </w:r>
          </w:p>
        </w:tc>
        <w:tc>
          <w:tcPr>
            <w:tcW w:w="0" w:type="auto"/>
            <w:shd w:val="clear" w:color="auto" w:fill="auto"/>
          </w:tcPr>
          <w:p w14:paraId="41E54D86" w14:textId="77777777" w:rsidR="003F27A7" w:rsidRPr="00806612" w:rsidRDefault="003F27A7" w:rsidP="00806612">
            <w:pPr>
              <w:pStyle w:val="72TabletextTablesTableFigureBoxstyles"/>
            </w:pPr>
            <w:r w:rsidRPr="00806612">
              <w:rPr>
                <w:color w:val="auto"/>
              </w:rPr>
              <w:t>Forward</w:t>
            </w:r>
          </w:p>
        </w:tc>
        <w:tc>
          <w:tcPr>
            <w:tcW w:w="0" w:type="auto"/>
            <w:shd w:val="clear" w:color="auto" w:fill="auto"/>
          </w:tcPr>
          <w:p w14:paraId="14DBD996" w14:textId="77777777" w:rsidR="003F27A7" w:rsidRPr="00806612" w:rsidRDefault="003F27A7" w:rsidP="00806612">
            <w:pPr>
              <w:pStyle w:val="72TabletextTablesTableFigureBoxstyles"/>
            </w:pPr>
            <w:r w:rsidRPr="00806612">
              <w:rPr>
                <w:color w:val="auto"/>
              </w:rPr>
              <w:t>First degree</w:t>
            </w:r>
          </w:p>
        </w:tc>
        <w:tc>
          <w:tcPr>
            <w:tcW w:w="0" w:type="auto"/>
            <w:shd w:val="clear" w:color="auto" w:fill="auto"/>
          </w:tcPr>
          <w:p w14:paraId="5137030B" w14:textId="77777777" w:rsidR="003F27A7" w:rsidRPr="00806612" w:rsidRDefault="003F27A7" w:rsidP="00806612">
            <w:pPr>
              <w:pStyle w:val="72TabletextTablesTableFigureBoxstyles"/>
            </w:pPr>
            <w:r w:rsidRPr="00806612">
              <w:rPr>
                <w:color w:val="auto"/>
              </w:rPr>
              <w:t>Clinical (SB)</w:t>
            </w:r>
          </w:p>
        </w:tc>
        <w:tc>
          <w:tcPr>
            <w:tcW w:w="0" w:type="auto"/>
            <w:shd w:val="clear" w:color="auto" w:fill="auto"/>
          </w:tcPr>
          <w:p w14:paraId="467C95A3" w14:textId="77777777" w:rsidR="003F27A7" w:rsidRPr="00806612" w:rsidRDefault="003F27A7" w:rsidP="00806612">
            <w:pPr>
              <w:pStyle w:val="72TabletextTablesTableFigureBoxstyles"/>
            </w:pPr>
            <w:r w:rsidRPr="00806612">
              <w:rPr>
                <w:color w:val="auto"/>
              </w:rPr>
              <w:t>Clinical (SB)</w:t>
            </w:r>
          </w:p>
        </w:tc>
        <w:tc>
          <w:tcPr>
            <w:tcW w:w="0" w:type="auto"/>
            <w:shd w:val="clear" w:color="auto" w:fill="auto"/>
          </w:tcPr>
          <w:p w14:paraId="3485637C" w14:textId="77777777" w:rsidR="003F27A7" w:rsidRPr="00806612" w:rsidRDefault="003F27A7" w:rsidP="00806612">
            <w:pPr>
              <w:pStyle w:val="72TabletextTablesTableFigureBoxstyles"/>
              <w:rPr>
                <w:color w:val="auto"/>
              </w:rPr>
            </w:pPr>
            <w:r w:rsidRPr="00806612">
              <w:rPr>
                <w:color w:val="auto"/>
              </w:rPr>
              <w:t>Moderate</w:t>
            </w:r>
          </w:p>
        </w:tc>
      </w:tr>
      <w:tr w:rsidR="00D263B1" w:rsidRPr="00806612" w14:paraId="42F2814C" w14:textId="77777777" w:rsidTr="00806612">
        <w:trPr>
          <w:cantSplit/>
        </w:trPr>
        <w:tc>
          <w:tcPr>
            <w:tcW w:w="0" w:type="auto"/>
            <w:shd w:val="clear" w:color="auto" w:fill="auto"/>
          </w:tcPr>
          <w:p w14:paraId="32105A89" w14:textId="4319350D" w:rsidR="003F27A7" w:rsidRPr="00806612" w:rsidRDefault="003F27A7" w:rsidP="00806612">
            <w:pPr>
              <w:pStyle w:val="72TabletextTablesTableFigureBoxstyles"/>
            </w:pPr>
            <w:r w:rsidRPr="00806612">
              <w:rPr>
                <w:color w:val="auto"/>
              </w:rPr>
              <w:t>Breen</w:t>
            </w:r>
            <w:r w:rsidR="00453E0A" w:rsidRPr="00806612">
              <w:rPr>
                <w:color w:val="auto"/>
                <w:vertAlign w:val="superscript"/>
              </w:rPr>
              <w:t>37</w:t>
            </w:r>
            <w:r w:rsidRPr="00806612">
              <w:rPr>
                <w:color w:val="auto"/>
              </w:rPr>
              <w:t xml:space="preserve"> </w:t>
            </w:r>
            <w:r w:rsidR="009E7540" w:rsidRPr="00806612">
              <w:rPr>
                <w:color w:val="auto"/>
              </w:rPr>
              <w:t>2011</w:t>
            </w:r>
          </w:p>
        </w:tc>
        <w:tc>
          <w:tcPr>
            <w:tcW w:w="0" w:type="auto"/>
            <w:shd w:val="clear" w:color="auto" w:fill="auto"/>
          </w:tcPr>
          <w:p w14:paraId="386E1781" w14:textId="77777777" w:rsidR="003F27A7" w:rsidRPr="00806612" w:rsidRDefault="003F27A7" w:rsidP="00806612">
            <w:pPr>
              <w:pStyle w:val="72TabletextTablesTableFigureBoxstyles"/>
            </w:pPr>
            <w:r w:rsidRPr="00806612">
              <w:rPr>
                <w:color w:val="auto"/>
              </w:rPr>
              <w:t>England</w:t>
            </w:r>
          </w:p>
        </w:tc>
        <w:tc>
          <w:tcPr>
            <w:tcW w:w="0" w:type="auto"/>
            <w:shd w:val="clear" w:color="auto" w:fill="auto"/>
          </w:tcPr>
          <w:p w14:paraId="7288929E" w14:textId="5CB49722" w:rsidR="003F27A7" w:rsidRPr="00806612" w:rsidRDefault="009E7540" w:rsidP="00806612">
            <w:pPr>
              <w:pStyle w:val="72TabletextTablesTableFigureBoxstyles"/>
            </w:pPr>
            <w:r w:rsidRPr="00806612">
              <w:rPr>
                <w:color w:val="auto"/>
              </w:rPr>
              <w:t>72</w:t>
            </w:r>
          </w:p>
        </w:tc>
        <w:tc>
          <w:tcPr>
            <w:tcW w:w="0" w:type="auto"/>
            <w:shd w:val="clear" w:color="auto" w:fill="auto"/>
          </w:tcPr>
          <w:p w14:paraId="7C6DA0AB" w14:textId="77777777" w:rsidR="003F27A7" w:rsidRPr="00806612" w:rsidRDefault="003F27A7" w:rsidP="00806612">
            <w:pPr>
              <w:pStyle w:val="72TabletextTablesTableFigureBoxstyles"/>
            </w:pPr>
            <w:r w:rsidRPr="00806612">
              <w:rPr>
                <w:color w:val="auto"/>
              </w:rPr>
              <w:t>Indirect</w:t>
            </w:r>
          </w:p>
        </w:tc>
        <w:tc>
          <w:tcPr>
            <w:tcW w:w="0" w:type="auto"/>
            <w:shd w:val="clear" w:color="auto" w:fill="auto"/>
          </w:tcPr>
          <w:p w14:paraId="14B9C845" w14:textId="77777777" w:rsidR="003F27A7" w:rsidRPr="00806612" w:rsidRDefault="003F27A7" w:rsidP="00806612">
            <w:pPr>
              <w:pStyle w:val="72TabletextTablesTableFigureBoxstyles"/>
            </w:pPr>
            <w:r w:rsidRPr="00806612">
              <w:rPr>
                <w:color w:val="auto"/>
              </w:rPr>
              <w:t>Forward</w:t>
            </w:r>
          </w:p>
        </w:tc>
        <w:tc>
          <w:tcPr>
            <w:tcW w:w="0" w:type="auto"/>
            <w:shd w:val="clear" w:color="auto" w:fill="auto"/>
          </w:tcPr>
          <w:p w14:paraId="3644B431" w14:textId="77777777" w:rsidR="003F27A7" w:rsidRPr="00806612" w:rsidRDefault="003F27A7" w:rsidP="00806612">
            <w:pPr>
              <w:pStyle w:val="72TabletextTablesTableFigureBoxstyles"/>
            </w:pPr>
            <w:r w:rsidRPr="00806612">
              <w:rPr>
                <w:color w:val="auto"/>
              </w:rPr>
              <w:t>Not reported</w:t>
            </w:r>
          </w:p>
        </w:tc>
        <w:tc>
          <w:tcPr>
            <w:tcW w:w="0" w:type="auto"/>
            <w:shd w:val="clear" w:color="auto" w:fill="auto"/>
          </w:tcPr>
          <w:p w14:paraId="04C18D54"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1057749C"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062134C8" w14:textId="77777777" w:rsidR="003F27A7" w:rsidRPr="00806612" w:rsidRDefault="003F27A7" w:rsidP="00806612">
            <w:pPr>
              <w:pStyle w:val="72TabletextTablesTableFigureBoxstyles"/>
              <w:rPr>
                <w:color w:val="auto"/>
              </w:rPr>
            </w:pPr>
            <w:r w:rsidRPr="00806612">
              <w:rPr>
                <w:color w:val="auto"/>
              </w:rPr>
              <w:t>Moderate</w:t>
            </w:r>
          </w:p>
        </w:tc>
      </w:tr>
      <w:tr w:rsidR="00D263B1" w:rsidRPr="00806612" w14:paraId="3BB706BC" w14:textId="77777777" w:rsidTr="00806612">
        <w:trPr>
          <w:cantSplit/>
        </w:trPr>
        <w:tc>
          <w:tcPr>
            <w:tcW w:w="0" w:type="auto"/>
            <w:shd w:val="clear" w:color="auto" w:fill="auto"/>
          </w:tcPr>
          <w:p w14:paraId="6C5713A1" w14:textId="4BCAAAE1" w:rsidR="003F27A7" w:rsidRPr="00806612" w:rsidRDefault="003F27A7" w:rsidP="00806612">
            <w:pPr>
              <w:pStyle w:val="72TabletextTablesTableFigureBoxstyles"/>
            </w:pPr>
            <w:r w:rsidRPr="00806612">
              <w:rPr>
                <w:color w:val="auto"/>
              </w:rPr>
              <w:t>Chan</w:t>
            </w:r>
            <w:r w:rsidR="00453E0A" w:rsidRPr="00806612">
              <w:rPr>
                <w:color w:val="auto"/>
                <w:vertAlign w:val="superscript"/>
              </w:rPr>
              <w:t>38</w:t>
            </w:r>
            <w:r w:rsidRPr="00806612">
              <w:rPr>
                <w:color w:val="auto"/>
              </w:rPr>
              <w:t xml:space="preserve"> </w:t>
            </w:r>
            <w:r w:rsidR="009E7540" w:rsidRPr="00806612">
              <w:rPr>
                <w:color w:val="auto"/>
              </w:rPr>
              <w:t>201</w:t>
            </w:r>
            <w:r w:rsidR="00D263B1" w:rsidRPr="00806612">
              <w:rPr>
                <w:color w:val="auto"/>
              </w:rPr>
              <w:t>9</w:t>
            </w:r>
          </w:p>
        </w:tc>
        <w:tc>
          <w:tcPr>
            <w:tcW w:w="0" w:type="auto"/>
            <w:shd w:val="clear" w:color="auto" w:fill="auto"/>
          </w:tcPr>
          <w:p w14:paraId="6398EB37" w14:textId="77777777" w:rsidR="003F27A7" w:rsidRPr="00806612" w:rsidRDefault="003F27A7" w:rsidP="00806612">
            <w:pPr>
              <w:pStyle w:val="72TabletextTablesTableFigureBoxstyles"/>
            </w:pPr>
            <w:r w:rsidRPr="00806612">
              <w:rPr>
                <w:color w:val="auto"/>
              </w:rPr>
              <w:t>Hong Kong</w:t>
            </w:r>
          </w:p>
        </w:tc>
        <w:tc>
          <w:tcPr>
            <w:tcW w:w="0" w:type="auto"/>
            <w:shd w:val="clear" w:color="auto" w:fill="auto"/>
          </w:tcPr>
          <w:p w14:paraId="7C849430" w14:textId="2AF8EB03" w:rsidR="003F27A7" w:rsidRPr="00806612" w:rsidRDefault="009E7540" w:rsidP="00806612">
            <w:pPr>
              <w:pStyle w:val="72TabletextTablesTableFigureBoxstyles"/>
            </w:pPr>
            <w:r w:rsidRPr="00806612">
              <w:rPr>
                <w:color w:val="auto"/>
              </w:rPr>
              <w:t>64</w:t>
            </w:r>
          </w:p>
        </w:tc>
        <w:tc>
          <w:tcPr>
            <w:tcW w:w="0" w:type="auto"/>
            <w:shd w:val="clear" w:color="auto" w:fill="auto"/>
          </w:tcPr>
          <w:p w14:paraId="0535F545" w14:textId="77777777" w:rsidR="003F27A7" w:rsidRPr="00806612" w:rsidRDefault="003F27A7" w:rsidP="00806612">
            <w:pPr>
              <w:pStyle w:val="72TabletextTablesTableFigureBoxstyles"/>
            </w:pPr>
            <w:r w:rsidRPr="00806612">
              <w:rPr>
                <w:color w:val="auto"/>
              </w:rPr>
              <w:t>Indirect</w:t>
            </w:r>
          </w:p>
        </w:tc>
        <w:tc>
          <w:tcPr>
            <w:tcW w:w="0" w:type="auto"/>
            <w:shd w:val="clear" w:color="auto" w:fill="auto"/>
          </w:tcPr>
          <w:p w14:paraId="020F070D" w14:textId="77777777" w:rsidR="003F27A7" w:rsidRPr="00806612" w:rsidRDefault="003F27A7" w:rsidP="00806612">
            <w:pPr>
              <w:pStyle w:val="72TabletextTablesTableFigureBoxstyles"/>
            </w:pPr>
            <w:r w:rsidRPr="00806612">
              <w:rPr>
                <w:color w:val="auto"/>
              </w:rPr>
              <w:t>Forward</w:t>
            </w:r>
          </w:p>
        </w:tc>
        <w:tc>
          <w:tcPr>
            <w:tcW w:w="0" w:type="auto"/>
            <w:shd w:val="clear" w:color="auto" w:fill="auto"/>
          </w:tcPr>
          <w:p w14:paraId="158E2CEE" w14:textId="77777777" w:rsidR="003F27A7" w:rsidRPr="00806612" w:rsidRDefault="003F27A7" w:rsidP="00806612">
            <w:pPr>
              <w:pStyle w:val="72TabletextTablesTableFigureBoxstyles"/>
            </w:pPr>
            <w:r w:rsidRPr="00806612">
              <w:rPr>
                <w:color w:val="auto"/>
              </w:rPr>
              <w:t>Second degree</w:t>
            </w:r>
          </w:p>
        </w:tc>
        <w:tc>
          <w:tcPr>
            <w:tcW w:w="0" w:type="auto"/>
            <w:shd w:val="clear" w:color="auto" w:fill="auto"/>
          </w:tcPr>
          <w:p w14:paraId="0A5E6A94"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632B5826"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10E1A657" w14:textId="77777777" w:rsidR="003F27A7" w:rsidRPr="00806612" w:rsidRDefault="003F27A7" w:rsidP="00806612">
            <w:pPr>
              <w:pStyle w:val="72TabletextTablesTableFigureBoxstyles"/>
              <w:rPr>
                <w:color w:val="auto"/>
              </w:rPr>
            </w:pPr>
            <w:r w:rsidRPr="00806612">
              <w:rPr>
                <w:color w:val="auto"/>
              </w:rPr>
              <w:t>Moderate</w:t>
            </w:r>
          </w:p>
        </w:tc>
      </w:tr>
      <w:tr w:rsidR="00D263B1" w:rsidRPr="00806612" w14:paraId="250E6F97" w14:textId="77777777" w:rsidTr="00806612">
        <w:trPr>
          <w:cantSplit/>
        </w:trPr>
        <w:tc>
          <w:tcPr>
            <w:tcW w:w="0" w:type="auto"/>
            <w:shd w:val="clear" w:color="auto" w:fill="auto"/>
          </w:tcPr>
          <w:p w14:paraId="778A3DCC" w14:textId="5D09DCDE" w:rsidR="003F27A7" w:rsidRPr="00806612" w:rsidRDefault="003F27A7" w:rsidP="00806612">
            <w:pPr>
              <w:pStyle w:val="72TabletextTablesTableFigureBoxstyles"/>
            </w:pPr>
            <w:r w:rsidRPr="00806612">
              <w:rPr>
                <w:color w:val="auto"/>
              </w:rPr>
              <w:t>Davis</w:t>
            </w:r>
            <w:r w:rsidR="00D263B1" w:rsidRPr="00806612">
              <w:rPr>
                <w:color w:val="auto"/>
                <w:vertAlign w:val="superscript"/>
              </w:rPr>
              <w:t>3</w:t>
            </w:r>
            <w:r w:rsidR="00142BB3" w:rsidRPr="00806612">
              <w:rPr>
                <w:color w:val="auto"/>
                <w:vertAlign w:val="superscript"/>
              </w:rPr>
              <w:t>9</w:t>
            </w:r>
            <w:r w:rsidRPr="00806612">
              <w:rPr>
                <w:color w:val="auto"/>
              </w:rPr>
              <w:t xml:space="preserve"> </w:t>
            </w:r>
            <w:r w:rsidR="009E7540" w:rsidRPr="00806612">
              <w:rPr>
                <w:color w:val="auto"/>
              </w:rPr>
              <w:t>2016</w:t>
            </w:r>
          </w:p>
        </w:tc>
        <w:tc>
          <w:tcPr>
            <w:tcW w:w="0" w:type="auto"/>
            <w:shd w:val="clear" w:color="auto" w:fill="auto"/>
          </w:tcPr>
          <w:p w14:paraId="0D71C3B5" w14:textId="3553DEFE" w:rsidR="003F27A7" w:rsidRPr="00806612" w:rsidRDefault="003F27A7" w:rsidP="00806612">
            <w:pPr>
              <w:pStyle w:val="72TabletextTablesTableFigureBoxstyles"/>
            </w:pPr>
            <w:r w:rsidRPr="00806612">
              <w:rPr>
                <w:color w:val="auto"/>
              </w:rPr>
              <w:t>US</w:t>
            </w:r>
            <w:r w:rsidR="00D263B1" w:rsidRPr="00806612">
              <w:rPr>
                <w:color w:val="auto"/>
              </w:rPr>
              <w:t>A</w:t>
            </w:r>
          </w:p>
        </w:tc>
        <w:tc>
          <w:tcPr>
            <w:tcW w:w="0" w:type="auto"/>
            <w:shd w:val="clear" w:color="auto" w:fill="auto"/>
          </w:tcPr>
          <w:p w14:paraId="606DAF53" w14:textId="66C11245" w:rsidR="003F27A7" w:rsidRPr="00806612" w:rsidRDefault="009E7540" w:rsidP="00806612">
            <w:pPr>
              <w:pStyle w:val="72TabletextTablesTableFigureBoxstyles"/>
            </w:pPr>
            <w:r w:rsidRPr="00806612">
              <w:rPr>
                <w:color w:val="auto"/>
              </w:rPr>
              <w:t>5</w:t>
            </w:r>
          </w:p>
        </w:tc>
        <w:tc>
          <w:tcPr>
            <w:tcW w:w="0" w:type="auto"/>
            <w:shd w:val="clear" w:color="auto" w:fill="auto"/>
          </w:tcPr>
          <w:p w14:paraId="6AEBE24F" w14:textId="77777777" w:rsidR="003F27A7" w:rsidRPr="00806612" w:rsidRDefault="003F27A7" w:rsidP="00806612">
            <w:pPr>
              <w:pStyle w:val="72TabletextTablesTableFigureBoxstyles"/>
            </w:pPr>
            <w:r w:rsidRPr="00806612">
              <w:rPr>
                <w:color w:val="auto"/>
              </w:rPr>
              <w:t>Direct</w:t>
            </w:r>
          </w:p>
        </w:tc>
        <w:tc>
          <w:tcPr>
            <w:tcW w:w="0" w:type="auto"/>
            <w:shd w:val="clear" w:color="auto" w:fill="auto"/>
          </w:tcPr>
          <w:p w14:paraId="7655E4C3" w14:textId="77777777" w:rsidR="003F27A7" w:rsidRPr="00806612" w:rsidRDefault="003F27A7" w:rsidP="00806612">
            <w:pPr>
              <w:pStyle w:val="72TabletextTablesTableFigureBoxstyles"/>
            </w:pPr>
            <w:r w:rsidRPr="00806612">
              <w:rPr>
                <w:color w:val="auto"/>
              </w:rPr>
              <w:t>Forward</w:t>
            </w:r>
          </w:p>
        </w:tc>
        <w:tc>
          <w:tcPr>
            <w:tcW w:w="0" w:type="auto"/>
            <w:shd w:val="clear" w:color="auto" w:fill="auto"/>
          </w:tcPr>
          <w:p w14:paraId="5835F49D" w14:textId="77777777" w:rsidR="003F27A7" w:rsidRPr="00806612" w:rsidRDefault="003F27A7" w:rsidP="00806612">
            <w:pPr>
              <w:pStyle w:val="72TabletextTablesTableFigureBoxstyles"/>
            </w:pPr>
            <w:r w:rsidRPr="00806612">
              <w:rPr>
                <w:color w:val="auto"/>
              </w:rPr>
              <w:t>First degree</w:t>
            </w:r>
          </w:p>
        </w:tc>
        <w:tc>
          <w:tcPr>
            <w:tcW w:w="0" w:type="auto"/>
            <w:shd w:val="clear" w:color="auto" w:fill="auto"/>
          </w:tcPr>
          <w:p w14:paraId="28F61AE8"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0472F107"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48955C9B" w14:textId="77777777" w:rsidR="003F27A7" w:rsidRPr="00806612" w:rsidRDefault="003F27A7" w:rsidP="00806612">
            <w:pPr>
              <w:pStyle w:val="72TabletextTablesTableFigureBoxstyles"/>
              <w:rPr>
                <w:color w:val="auto"/>
              </w:rPr>
            </w:pPr>
            <w:r w:rsidRPr="00806612">
              <w:rPr>
                <w:color w:val="auto"/>
              </w:rPr>
              <w:t>Moderate</w:t>
            </w:r>
          </w:p>
        </w:tc>
      </w:tr>
      <w:tr w:rsidR="00D263B1" w:rsidRPr="00806612" w14:paraId="0F62D80A" w14:textId="77777777" w:rsidTr="00806612">
        <w:trPr>
          <w:cantSplit/>
        </w:trPr>
        <w:tc>
          <w:tcPr>
            <w:tcW w:w="0" w:type="auto"/>
            <w:shd w:val="clear" w:color="auto" w:fill="auto"/>
          </w:tcPr>
          <w:p w14:paraId="35DBC00F" w14:textId="11A0FD22" w:rsidR="003F27A7" w:rsidRPr="00806612" w:rsidRDefault="003F27A7" w:rsidP="00806612">
            <w:pPr>
              <w:pStyle w:val="72TabletextTablesTableFigureBoxstyles"/>
            </w:pPr>
            <w:r w:rsidRPr="00806612">
              <w:rPr>
                <w:color w:val="auto"/>
              </w:rPr>
              <w:t>Descamps</w:t>
            </w:r>
            <w:r w:rsidR="00D263B1" w:rsidRPr="00806612">
              <w:rPr>
                <w:color w:val="auto"/>
                <w:vertAlign w:val="superscript"/>
              </w:rPr>
              <w:t>54</w:t>
            </w:r>
            <w:r w:rsidRPr="00806612">
              <w:rPr>
                <w:color w:val="auto"/>
              </w:rPr>
              <w:t xml:space="preserve"> </w:t>
            </w:r>
            <w:r w:rsidR="009E7540" w:rsidRPr="00806612">
              <w:rPr>
                <w:color w:val="auto"/>
              </w:rPr>
              <w:t>202</w:t>
            </w:r>
            <w:r w:rsidR="00D263B1" w:rsidRPr="00806612">
              <w:rPr>
                <w:color w:val="auto"/>
              </w:rPr>
              <w:t>1</w:t>
            </w:r>
          </w:p>
        </w:tc>
        <w:tc>
          <w:tcPr>
            <w:tcW w:w="0" w:type="auto"/>
            <w:shd w:val="clear" w:color="auto" w:fill="auto"/>
          </w:tcPr>
          <w:p w14:paraId="4A63CEDF" w14:textId="77777777" w:rsidR="003F27A7" w:rsidRPr="00806612" w:rsidRDefault="003F27A7" w:rsidP="00806612">
            <w:pPr>
              <w:pStyle w:val="72TabletextTablesTableFigureBoxstyles"/>
            </w:pPr>
            <w:r w:rsidRPr="00806612">
              <w:rPr>
                <w:color w:val="auto"/>
              </w:rPr>
              <w:t>Belgium</w:t>
            </w:r>
          </w:p>
        </w:tc>
        <w:tc>
          <w:tcPr>
            <w:tcW w:w="0" w:type="auto"/>
            <w:shd w:val="clear" w:color="auto" w:fill="auto"/>
          </w:tcPr>
          <w:p w14:paraId="25A04B2D" w14:textId="2C1583AE" w:rsidR="003F27A7" w:rsidRPr="00806612" w:rsidRDefault="009E7540" w:rsidP="00806612">
            <w:pPr>
              <w:pStyle w:val="72TabletextTablesTableFigureBoxstyles"/>
            </w:pPr>
            <w:r w:rsidRPr="00806612">
              <w:rPr>
                <w:color w:val="auto"/>
              </w:rPr>
              <w:t>127</w:t>
            </w:r>
          </w:p>
        </w:tc>
        <w:tc>
          <w:tcPr>
            <w:tcW w:w="0" w:type="auto"/>
            <w:shd w:val="clear" w:color="auto" w:fill="auto"/>
          </w:tcPr>
          <w:p w14:paraId="1170BE04" w14:textId="77777777" w:rsidR="003F27A7" w:rsidRPr="00806612" w:rsidRDefault="003F27A7" w:rsidP="00806612">
            <w:pPr>
              <w:pStyle w:val="72TabletextTablesTableFigureBoxstyles"/>
            </w:pPr>
            <w:r w:rsidRPr="00806612">
              <w:rPr>
                <w:color w:val="auto"/>
              </w:rPr>
              <w:t>Direct</w:t>
            </w:r>
          </w:p>
        </w:tc>
        <w:tc>
          <w:tcPr>
            <w:tcW w:w="0" w:type="auto"/>
            <w:shd w:val="clear" w:color="auto" w:fill="auto"/>
          </w:tcPr>
          <w:p w14:paraId="2D364990" w14:textId="77777777" w:rsidR="003F27A7" w:rsidRPr="00806612" w:rsidRDefault="003F27A7" w:rsidP="00806612">
            <w:pPr>
              <w:pStyle w:val="72TabletextTablesTableFigureBoxstyles"/>
            </w:pPr>
            <w:r w:rsidRPr="00806612">
              <w:rPr>
                <w:color w:val="auto"/>
              </w:rPr>
              <w:t>Forward</w:t>
            </w:r>
          </w:p>
        </w:tc>
        <w:tc>
          <w:tcPr>
            <w:tcW w:w="0" w:type="auto"/>
            <w:shd w:val="clear" w:color="auto" w:fill="auto"/>
          </w:tcPr>
          <w:p w14:paraId="16B0F64D" w14:textId="77777777" w:rsidR="003F27A7" w:rsidRPr="00806612" w:rsidRDefault="003F27A7" w:rsidP="00806612">
            <w:pPr>
              <w:pStyle w:val="72TabletextTablesTableFigureBoxstyles"/>
            </w:pPr>
            <w:r w:rsidRPr="00806612">
              <w:rPr>
                <w:color w:val="auto"/>
              </w:rPr>
              <w:t>Second degree</w:t>
            </w:r>
          </w:p>
        </w:tc>
        <w:tc>
          <w:tcPr>
            <w:tcW w:w="0" w:type="auto"/>
            <w:shd w:val="clear" w:color="auto" w:fill="auto"/>
          </w:tcPr>
          <w:p w14:paraId="1DE5AB69" w14:textId="5DF7FCF6" w:rsidR="003F27A7" w:rsidRPr="00806612" w:rsidRDefault="003F27A7" w:rsidP="00806612">
            <w:pPr>
              <w:pStyle w:val="72TabletextTablesTableFigureBoxstyles"/>
            </w:pPr>
            <w:r w:rsidRPr="00806612">
              <w:rPr>
                <w:color w:val="auto"/>
              </w:rPr>
              <w:t>Clinical (</w:t>
            </w:r>
            <w:r w:rsidR="00C86078" w:rsidRPr="00806612">
              <w:rPr>
                <w:color w:val="auto"/>
              </w:rPr>
              <w:t>DLCN</w:t>
            </w:r>
            <w:r w:rsidRPr="00806612">
              <w:rPr>
                <w:color w:val="auto"/>
              </w:rPr>
              <w:t>)</w:t>
            </w:r>
          </w:p>
        </w:tc>
        <w:tc>
          <w:tcPr>
            <w:tcW w:w="0" w:type="auto"/>
            <w:shd w:val="clear" w:color="auto" w:fill="auto"/>
          </w:tcPr>
          <w:p w14:paraId="0EEDA0E8" w14:textId="4305A0C4" w:rsidR="003F27A7" w:rsidRPr="00806612" w:rsidRDefault="003F27A7" w:rsidP="00806612">
            <w:pPr>
              <w:pStyle w:val="72TabletextTablesTableFigureBoxstyles"/>
            </w:pPr>
            <w:r w:rsidRPr="00806612">
              <w:rPr>
                <w:color w:val="auto"/>
              </w:rPr>
              <w:t>Clinical (MEDPED/</w:t>
            </w:r>
            <w:r w:rsidR="00C86078" w:rsidRPr="00806612">
              <w:rPr>
                <w:color w:val="auto"/>
              </w:rPr>
              <w:t>DLCN</w:t>
            </w:r>
            <w:r w:rsidRPr="00806612">
              <w:rPr>
                <w:color w:val="auto"/>
              </w:rPr>
              <w:t>)</w:t>
            </w:r>
          </w:p>
        </w:tc>
        <w:tc>
          <w:tcPr>
            <w:tcW w:w="0" w:type="auto"/>
            <w:shd w:val="clear" w:color="auto" w:fill="auto"/>
          </w:tcPr>
          <w:p w14:paraId="4D429BE1" w14:textId="77777777" w:rsidR="003F27A7" w:rsidRPr="00806612" w:rsidRDefault="003F27A7" w:rsidP="00806612">
            <w:pPr>
              <w:pStyle w:val="72TabletextTablesTableFigureBoxstyles"/>
              <w:rPr>
                <w:color w:val="auto"/>
              </w:rPr>
            </w:pPr>
            <w:r w:rsidRPr="00806612">
              <w:rPr>
                <w:color w:val="auto"/>
              </w:rPr>
              <w:t>Moderate</w:t>
            </w:r>
          </w:p>
        </w:tc>
      </w:tr>
      <w:tr w:rsidR="00D263B1" w:rsidRPr="00806612" w14:paraId="7EC683BE" w14:textId="77777777" w:rsidTr="00806612">
        <w:trPr>
          <w:cantSplit/>
        </w:trPr>
        <w:tc>
          <w:tcPr>
            <w:tcW w:w="0" w:type="auto"/>
            <w:shd w:val="clear" w:color="auto" w:fill="auto"/>
          </w:tcPr>
          <w:p w14:paraId="5E06AE2E" w14:textId="3905B27F" w:rsidR="003F27A7" w:rsidRPr="00806612" w:rsidRDefault="003F27A7" w:rsidP="00806612">
            <w:pPr>
              <w:pStyle w:val="72TabletextTablesTableFigureBoxstyles"/>
            </w:pPr>
            <w:r w:rsidRPr="00806612">
              <w:rPr>
                <w:color w:val="auto"/>
              </w:rPr>
              <w:t>Edwards</w:t>
            </w:r>
            <w:r w:rsidR="00142BB3" w:rsidRPr="00806612">
              <w:rPr>
                <w:color w:val="auto"/>
                <w:vertAlign w:val="superscript"/>
              </w:rPr>
              <w:t>40</w:t>
            </w:r>
            <w:r w:rsidRPr="00806612">
              <w:rPr>
                <w:color w:val="auto"/>
              </w:rPr>
              <w:t xml:space="preserve"> </w:t>
            </w:r>
            <w:r w:rsidR="009E7540" w:rsidRPr="00806612">
              <w:rPr>
                <w:color w:val="auto"/>
              </w:rPr>
              <w:t>2013</w:t>
            </w:r>
          </w:p>
        </w:tc>
        <w:tc>
          <w:tcPr>
            <w:tcW w:w="0" w:type="auto"/>
            <w:shd w:val="clear" w:color="auto" w:fill="auto"/>
          </w:tcPr>
          <w:p w14:paraId="4154FD8B" w14:textId="77777777" w:rsidR="003F27A7" w:rsidRPr="00806612" w:rsidRDefault="003F27A7" w:rsidP="00806612">
            <w:pPr>
              <w:pStyle w:val="72TabletextTablesTableFigureBoxstyles"/>
            </w:pPr>
            <w:r w:rsidRPr="00806612">
              <w:rPr>
                <w:color w:val="auto"/>
              </w:rPr>
              <w:t>Wales</w:t>
            </w:r>
          </w:p>
        </w:tc>
        <w:tc>
          <w:tcPr>
            <w:tcW w:w="0" w:type="auto"/>
            <w:shd w:val="clear" w:color="auto" w:fill="auto"/>
          </w:tcPr>
          <w:p w14:paraId="748F875F" w14:textId="4E5565BE" w:rsidR="003F27A7" w:rsidRPr="00806612" w:rsidRDefault="009E7540" w:rsidP="00806612">
            <w:pPr>
              <w:pStyle w:val="72TabletextTablesTableFigureBoxstyles"/>
            </w:pPr>
            <w:r w:rsidRPr="00806612">
              <w:rPr>
                <w:color w:val="auto"/>
              </w:rPr>
              <w:t>270</w:t>
            </w:r>
          </w:p>
        </w:tc>
        <w:tc>
          <w:tcPr>
            <w:tcW w:w="0" w:type="auto"/>
            <w:shd w:val="clear" w:color="auto" w:fill="auto"/>
          </w:tcPr>
          <w:p w14:paraId="41494B76" w14:textId="77777777" w:rsidR="003F27A7" w:rsidRPr="00806612" w:rsidRDefault="003F27A7" w:rsidP="00806612">
            <w:pPr>
              <w:pStyle w:val="72TabletextTablesTableFigureBoxstyles"/>
            </w:pPr>
            <w:r w:rsidRPr="00806612">
              <w:rPr>
                <w:color w:val="auto"/>
              </w:rPr>
              <w:t>Both</w:t>
            </w:r>
          </w:p>
        </w:tc>
        <w:tc>
          <w:tcPr>
            <w:tcW w:w="0" w:type="auto"/>
            <w:shd w:val="clear" w:color="auto" w:fill="auto"/>
          </w:tcPr>
          <w:p w14:paraId="33E0C2C3" w14:textId="77777777" w:rsidR="003F27A7" w:rsidRPr="00806612" w:rsidRDefault="003F27A7" w:rsidP="00806612">
            <w:pPr>
              <w:pStyle w:val="72TabletextTablesTableFigureBoxstyles"/>
            </w:pPr>
            <w:r w:rsidRPr="00806612">
              <w:rPr>
                <w:color w:val="auto"/>
              </w:rPr>
              <w:t>Forward</w:t>
            </w:r>
          </w:p>
        </w:tc>
        <w:tc>
          <w:tcPr>
            <w:tcW w:w="0" w:type="auto"/>
            <w:shd w:val="clear" w:color="auto" w:fill="auto"/>
          </w:tcPr>
          <w:p w14:paraId="509C84F6" w14:textId="77777777" w:rsidR="003F27A7" w:rsidRPr="00806612" w:rsidRDefault="003F27A7" w:rsidP="00806612">
            <w:pPr>
              <w:pStyle w:val="72TabletextTablesTableFigureBoxstyles"/>
            </w:pPr>
            <w:r w:rsidRPr="00806612">
              <w:rPr>
                <w:color w:val="auto"/>
              </w:rPr>
              <w:t>Not reported</w:t>
            </w:r>
          </w:p>
        </w:tc>
        <w:tc>
          <w:tcPr>
            <w:tcW w:w="0" w:type="auto"/>
            <w:shd w:val="clear" w:color="auto" w:fill="auto"/>
          </w:tcPr>
          <w:p w14:paraId="1FA5AE35"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3218DCC1"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7ED9A61C" w14:textId="77777777" w:rsidR="003F27A7" w:rsidRPr="00806612" w:rsidRDefault="003F27A7" w:rsidP="00806612">
            <w:pPr>
              <w:pStyle w:val="72TabletextTablesTableFigureBoxstyles"/>
              <w:rPr>
                <w:color w:val="auto"/>
              </w:rPr>
            </w:pPr>
            <w:r w:rsidRPr="00806612">
              <w:rPr>
                <w:color w:val="auto"/>
              </w:rPr>
              <w:t>Moderate</w:t>
            </w:r>
          </w:p>
        </w:tc>
      </w:tr>
      <w:tr w:rsidR="00D263B1" w:rsidRPr="00806612" w14:paraId="13761D99" w14:textId="77777777" w:rsidTr="00806612">
        <w:trPr>
          <w:cantSplit/>
        </w:trPr>
        <w:tc>
          <w:tcPr>
            <w:tcW w:w="0" w:type="auto"/>
            <w:shd w:val="clear" w:color="auto" w:fill="auto"/>
          </w:tcPr>
          <w:p w14:paraId="20B90EBB" w14:textId="78FE8844" w:rsidR="003F27A7" w:rsidRPr="00806612" w:rsidRDefault="003F27A7" w:rsidP="00806612">
            <w:pPr>
              <w:pStyle w:val="72TabletextTablesTableFigureBoxstyles"/>
            </w:pPr>
            <w:r w:rsidRPr="00806612">
              <w:rPr>
                <w:color w:val="auto"/>
              </w:rPr>
              <w:t>Ellis</w:t>
            </w:r>
            <w:r w:rsidR="00142BB3" w:rsidRPr="00806612">
              <w:rPr>
                <w:color w:val="auto"/>
                <w:vertAlign w:val="superscript"/>
              </w:rPr>
              <w:t>41</w:t>
            </w:r>
            <w:r w:rsidRPr="00806612">
              <w:rPr>
                <w:color w:val="auto"/>
              </w:rPr>
              <w:t xml:space="preserve"> </w:t>
            </w:r>
            <w:r w:rsidR="009E7540" w:rsidRPr="00806612">
              <w:rPr>
                <w:color w:val="auto"/>
              </w:rPr>
              <w:t>2019</w:t>
            </w:r>
          </w:p>
        </w:tc>
        <w:tc>
          <w:tcPr>
            <w:tcW w:w="0" w:type="auto"/>
            <w:shd w:val="clear" w:color="auto" w:fill="auto"/>
          </w:tcPr>
          <w:p w14:paraId="7676D567" w14:textId="77777777" w:rsidR="003F27A7" w:rsidRPr="00806612" w:rsidRDefault="003F27A7" w:rsidP="00806612">
            <w:pPr>
              <w:pStyle w:val="72TabletextTablesTableFigureBoxstyles"/>
            </w:pPr>
            <w:r w:rsidRPr="00806612">
              <w:rPr>
                <w:color w:val="auto"/>
              </w:rPr>
              <w:t>Spain</w:t>
            </w:r>
          </w:p>
        </w:tc>
        <w:tc>
          <w:tcPr>
            <w:tcW w:w="0" w:type="auto"/>
            <w:shd w:val="clear" w:color="auto" w:fill="auto"/>
          </w:tcPr>
          <w:p w14:paraId="47E5B678" w14:textId="01350954" w:rsidR="003F27A7" w:rsidRPr="00806612" w:rsidRDefault="009E7540" w:rsidP="00806612">
            <w:pPr>
              <w:pStyle w:val="72TabletextTablesTableFigureBoxstyles"/>
            </w:pPr>
            <w:r w:rsidRPr="00806612">
              <w:rPr>
                <w:color w:val="auto"/>
              </w:rPr>
              <w:t>755</w:t>
            </w:r>
          </w:p>
        </w:tc>
        <w:tc>
          <w:tcPr>
            <w:tcW w:w="0" w:type="auto"/>
            <w:shd w:val="clear" w:color="auto" w:fill="auto"/>
          </w:tcPr>
          <w:p w14:paraId="529602B8" w14:textId="77777777" w:rsidR="003F27A7" w:rsidRPr="00806612" w:rsidRDefault="003F27A7" w:rsidP="00806612">
            <w:pPr>
              <w:pStyle w:val="72TabletextTablesTableFigureBoxstyles"/>
            </w:pPr>
            <w:r w:rsidRPr="00806612">
              <w:rPr>
                <w:color w:val="auto"/>
              </w:rPr>
              <w:t>Direct</w:t>
            </w:r>
          </w:p>
        </w:tc>
        <w:tc>
          <w:tcPr>
            <w:tcW w:w="0" w:type="auto"/>
            <w:shd w:val="clear" w:color="auto" w:fill="auto"/>
          </w:tcPr>
          <w:p w14:paraId="5FF3209D" w14:textId="77777777" w:rsidR="003F27A7" w:rsidRPr="00806612" w:rsidRDefault="003F27A7" w:rsidP="00806612">
            <w:pPr>
              <w:pStyle w:val="72TabletextTablesTableFigureBoxstyles"/>
            </w:pPr>
            <w:r w:rsidRPr="00806612">
              <w:rPr>
                <w:color w:val="auto"/>
              </w:rPr>
              <w:t>Forward</w:t>
            </w:r>
          </w:p>
        </w:tc>
        <w:tc>
          <w:tcPr>
            <w:tcW w:w="0" w:type="auto"/>
            <w:shd w:val="clear" w:color="auto" w:fill="auto"/>
          </w:tcPr>
          <w:p w14:paraId="0D3703BA" w14:textId="77777777" w:rsidR="003F27A7" w:rsidRPr="00806612" w:rsidRDefault="003F27A7" w:rsidP="00806612">
            <w:pPr>
              <w:pStyle w:val="72TabletextTablesTableFigureBoxstyles"/>
            </w:pPr>
            <w:r w:rsidRPr="00806612">
              <w:rPr>
                <w:color w:val="auto"/>
              </w:rPr>
              <w:t>Not reported</w:t>
            </w:r>
          </w:p>
        </w:tc>
        <w:tc>
          <w:tcPr>
            <w:tcW w:w="0" w:type="auto"/>
            <w:shd w:val="clear" w:color="auto" w:fill="auto"/>
          </w:tcPr>
          <w:p w14:paraId="12969E23"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373D5498"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46E327AE" w14:textId="77777777" w:rsidR="003F27A7" w:rsidRPr="00806612" w:rsidRDefault="003F27A7" w:rsidP="00806612">
            <w:pPr>
              <w:pStyle w:val="72TabletextTablesTableFigureBoxstyles"/>
              <w:rPr>
                <w:color w:val="auto"/>
              </w:rPr>
            </w:pPr>
            <w:r w:rsidRPr="00806612">
              <w:rPr>
                <w:color w:val="auto"/>
              </w:rPr>
              <w:t>Moderate</w:t>
            </w:r>
          </w:p>
        </w:tc>
      </w:tr>
      <w:tr w:rsidR="00D263B1" w:rsidRPr="00806612" w14:paraId="35040D68" w14:textId="77777777" w:rsidTr="00806612">
        <w:trPr>
          <w:cantSplit/>
        </w:trPr>
        <w:tc>
          <w:tcPr>
            <w:tcW w:w="0" w:type="auto"/>
            <w:shd w:val="clear" w:color="auto" w:fill="auto"/>
          </w:tcPr>
          <w:p w14:paraId="355A32D3" w14:textId="43E06657" w:rsidR="003F27A7" w:rsidRPr="00806612" w:rsidRDefault="003F27A7" w:rsidP="00806612">
            <w:pPr>
              <w:pStyle w:val="72TabletextTablesTableFigureBoxstyles"/>
            </w:pPr>
            <w:r w:rsidRPr="00806612">
              <w:rPr>
                <w:color w:val="auto"/>
              </w:rPr>
              <w:t>Hadfield</w:t>
            </w:r>
            <w:r w:rsidR="00142BB3" w:rsidRPr="00806612">
              <w:rPr>
                <w:color w:val="auto"/>
                <w:vertAlign w:val="superscript"/>
              </w:rPr>
              <w:t>42</w:t>
            </w:r>
            <w:r w:rsidRPr="00806612">
              <w:rPr>
                <w:color w:val="auto"/>
              </w:rPr>
              <w:t xml:space="preserve"> </w:t>
            </w:r>
            <w:r w:rsidR="009E7540" w:rsidRPr="00806612">
              <w:rPr>
                <w:color w:val="auto"/>
              </w:rPr>
              <w:t>2009</w:t>
            </w:r>
          </w:p>
        </w:tc>
        <w:tc>
          <w:tcPr>
            <w:tcW w:w="0" w:type="auto"/>
            <w:shd w:val="clear" w:color="auto" w:fill="auto"/>
          </w:tcPr>
          <w:p w14:paraId="605CA3FD" w14:textId="77777777" w:rsidR="003F27A7" w:rsidRPr="00806612" w:rsidRDefault="003F27A7" w:rsidP="00806612">
            <w:pPr>
              <w:pStyle w:val="72TabletextTablesTableFigureBoxstyles"/>
            </w:pPr>
            <w:r w:rsidRPr="00806612">
              <w:rPr>
                <w:color w:val="auto"/>
              </w:rPr>
              <w:t>England</w:t>
            </w:r>
          </w:p>
        </w:tc>
        <w:tc>
          <w:tcPr>
            <w:tcW w:w="0" w:type="auto"/>
            <w:shd w:val="clear" w:color="auto" w:fill="auto"/>
          </w:tcPr>
          <w:p w14:paraId="5D0C0ADB" w14:textId="0EC48A69" w:rsidR="003F27A7" w:rsidRPr="00806612" w:rsidRDefault="009E7540" w:rsidP="00806612">
            <w:pPr>
              <w:pStyle w:val="72TabletextTablesTableFigureBoxstyles"/>
            </w:pPr>
            <w:r w:rsidRPr="00806612">
              <w:rPr>
                <w:color w:val="auto"/>
              </w:rPr>
              <w:t>931</w:t>
            </w:r>
          </w:p>
        </w:tc>
        <w:tc>
          <w:tcPr>
            <w:tcW w:w="0" w:type="auto"/>
            <w:shd w:val="clear" w:color="auto" w:fill="auto"/>
          </w:tcPr>
          <w:p w14:paraId="32096D9E" w14:textId="77777777" w:rsidR="003F27A7" w:rsidRPr="00806612" w:rsidRDefault="003F27A7" w:rsidP="00806612">
            <w:pPr>
              <w:pStyle w:val="72TabletextTablesTableFigureBoxstyles"/>
            </w:pPr>
            <w:r w:rsidRPr="00806612">
              <w:rPr>
                <w:color w:val="auto"/>
              </w:rPr>
              <w:t>Both</w:t>
            </w:r>
          </w:p>
        </w:tc>
        <w:tc>
          <w:tcPr>
            <w:tcW w:w="0" w:type="auto"/>
            <w:shd w:val="clear" w:color="auto" w:fill="auto"/>
          </w:tcPr>
          <w:p w14:paraId="2EBF1C1E" w14:textId="77777777" w:rsidR="003F27A7" w:rsidRPr="00806612" w:rsidRDefault="003F27A7" w:rsidP="00806612">
            <w:pPr>
              <w:pStyle w:val="72TabletextTablesTableFigureBoxstyles"/>
            </w:pPr>
            <w:r w:rsidRPr="00806612">
              <w:rPr>
                <w:color w:val="auto"/>
              </w:rPr>
              <w:t>Forward</w:t>
            </w:r>
          </w:p>
        </w:tc>
        <w:tc>
          <w:tcPr>
            <w:tcW w:w="0" w:type="auto"/>
            <w:shd w:val="clear" w:color="auto" w:fill="auto"/>
          </w:tcPr>
          <w:p w14:paraId="74A67CF1" w14:textId="77777777" w:rsidR="003F27A7" w:rsidRPr="00806612" w:rsidRDefault="003F27A7" w:rsidP="00806612">
            <w:pPr>
              <w:pStyle w:val="72TabletextTablesTableFigureBoxstyles"/>
            </w:pPr>
            <w:r w:rsidRPr="00806612">
              <w:rPr>
                <w:color w:val="auto"/>
              </w:rPr>
              <w:t>Not reported</w:t>
            </w:r>
          </w:p>
        </w:tc>
        <w:tc>
          <w:tcPr>
            <w:tcW w:w="0" w:type="auto"/>
            <w:shd w:val="clear" w:color="auto" w:fill="auto"/>
          </w:tcPr>
          <w:p w14:paraId="321425C8" w14:textId="77777777" w:rsidR="003F27A7" w:rsidRPr="00806612" w:rsidRDefault="003F27A7" w:rsidP="00806612">
            <w:pPr>
              <w:pStyle w:val="72TabletextTablesTableFigureBoxstyles"/>
            </w:pPr>
            <w:r w:rsidRPr="00806612">
              <w:rPr>
                <w:color w:val="auto"/>
              </w:rPr>
              <w:t>Clinical (SB)</w:t>
            </w:r>
          </w:p>
        </w:tc>
        <w:tc>
          <w:tcPr>
            <w:tcW w:w="0" w:type="auto"/>
            <w:shd w:val="clear" w:color="auto" w:fill="auto"/>
          </w:tcPr>
          <w:p w14:paraId="49FA49CA" w14:textId="77777777" w:rsidR="003F27A7" w:rsidRPr="00806612" w:rsidRDefault="003F27A7" w:rsidP="00806612">
            <w:pPr>
              <w:pStyle w:val="72TabletextTablesTableFigureBoxstyles"/>
            </w:pPr>
            <w:r w:rsidRPr="00806612">
              <w:rPr>
                <w:color w:val="auto"/>
              </w:rPr>
              <w:t>Clinical (SB)</w:t>
            </w:r>
          </w:p>
        </w:tc>
        <w:tc>
          <w:tcPr>
            <w:tcW w:w="0" w:type="auto"/>
            <w:shd w:val="clear" w:color="auto" w:fill="auto"/>
          </w:tcPr>
          <w:p w14:paraId="21EDA5F3" w14:textId="77777777" w:rsidR="003F27A7" w:rsidRPr="00806612" w:rsidRDefault="003F27A7" w:rsidP="00806612">
            <w:pPr>
              <w:pStyle w:val="72TabletextTablesTableFigureBoxstyles"/>
              <w:rPr>
                <w:color w:val="auto"/>
              </w:rPr>
            </w:pPr>
            <w:r w:rsidRPr="00806612">
              <w:rPr>
                <w:color w:val="auto"/>
              </w:rPr>
              <w:t>Moderate</w:t>
            </w:r>
          </w:p>
        </w:tc>
      </w:tr>
      <w:tr w:rsidR="00D263B1" w:rsidRPr="00806612" w14:paraId="336EC45A" w14:textId="77777777" w:rsidTr="00806612">
        <w:trPr>
          <w:cantSplit/>
        </w:trPr>
        <w:tc>
          <w:tcPr>
            <w:tcW w:w="0" w:type="auto"/>
            <w:shd w:val="clear" w:color="auto" w:fill="auto"/>
          </w:tcPr>
          <w:p w14:paraId="7783161C" w14:textId="5DCEFBE7" w:rsidR="003F27A7" w:rsidRPr="00806612" w:rsidRDefault="003F27A7" w:rsidP="00806612">
            <w:pPr>
              <w:pStyle w:val="72TabletextTablesTableFigureBoxstyles"/>
            </w:pPr>
            <w:r w:rsidRPr="00806612">
              <w:rPr>
                <w:color w:val="auto"/>
              </w:rPr>
              <w:t>Jannes</w:t>
            </w:r>
            <w:r w:rsidR="00142BB3" w:rsidRPr="00806612">
              <w:rPr>
                <w:color w:val="auto"/>
                <w:vertAlign w:val="superscript"/>
              </w:rPr>
              <w:t>43</w:t>
            </w:r>
            <w:r w:rsidRPr="00806612">
              <w:rPr>
                <w:color w:val="auto"/>
              </w:rPr>
              <w:t xml:space="preserve"> </w:t>
            </w:r>
            <w:r w:rsidR="009E7540" w:rsidRPr="00806612">
              <w:rPr>
                <w:color w:val="auto"/>
              </w:rPr>
              <w:t>2015</w:t>
            </w:r>
          </w:p>
        </w:tc>
        <w:tc>
          <w:tcPr>
            <w:tcW w:w="0" w:type="auto"/>
            <w:shd w:val="clear" w:color="auto" w:fill="auto"/>
          </w:tcPr>
          <w:p w14:paraId="7AF42D60" w14:textId="77777777" w:rsidR="003F27A7" w:rsidRPr="00806612" w:rsidRDefault="003F27A7" w:rsidP="00806612">
            <w:pPr>
              <w:pStyle w:val="72TabletextTablesTableFigureBoxstyles"/>
            </w:pPr>
            <w:r w:rsidRPr="00806612">
              <w:rPr>
                <w:color w:val="auto"/>
              </w:rPr>
              <w:t>Brazil</w:t>
            </w:r>
          </w:p>
        </w:tc>
        <w:tc>
          <w:tcPr>
            <w:tcW w:w="0" w:type="auto"/>
            <w:shd w:val="clear" w:color="auto" w:fill="auto"/>
          </w:tcPr>
          <w:p w14:paraId="047DA9CC" w14:textId="402DBE62" w:rsidR="003F27A7" w:rsidRPr="00806612" w:rsidRDefault="009E7540" w:rsidP="00806612">
            <w:pPr>
              <w:pStyle w:val="72TabletextTablesTableFigureBoxstyles"/>
            </w:pPr>
            <w:r w:rsidRPr="00806612">
              <w:rPr>
                <w:color w:val="auto"/>
              </w:rPr>
              <w:t>125</w:t>
            </w:r>
          </w:p>
        </w:tc>
        <w:tc>
          <w:tcPr>
            <w:tcW w:w="0" w:type="auto"/>
            <w:shd w:val="clear" w:color="auto" w:fill="auto"/>
          </w:tcPr>
          <w:p w14:paraId="63E7BC91" w14:textId="77777777" w:rsidR="003F27A7" w:rsidRPr="00806612" w:rsidRDefault="003F27A7" w:rsidP="00806612">
            <w:pPr>
              <w:pStyle w:val="72TabletextTablesTableFigureBoxstyles"/>
            </w:pPr>
            <w:r w:rsidRPr="00806612">
              <w:rPr>
                <w:color w:val="auto"/>
              </w:rPr>
              <w:t>Direct</w:t>
            </w:r>
          </w:p>
        </w:tc>
        <w:tc>
          <w:tcPr>
            <w:tcW w:w="0" w:type="auto"/>
            <w:shd w:val="clear" w:color="auto" w:fill="auto"/>
          </w:tcPr>
          <w:p w14:paraId="4C39EF20" w14:textId="77777777" w:rsidR="003F27A7" w:rsidRPr="00806612" w:rsidRDefault="003F27A7" w:rsidP="00806612">
            <w:pPr>
              <w:pStyle w:val="72TabletextTablesTableFigureBoxstyles"/>
            </w:pPr>
            <w:r w:rsidRPr="00806612">
              <w:rPr>
                <w:color w:val="auto"/>
              </w:rPr>
              <w:t>Forward</w:t>
            </w:r>
          </w:p>
        </w:tc>
        <w:tc>
          <w:tcPr>
            <w:tcW w:w="0" w:type="auto"/>
            <w:shd w:val="clear" w:color="auto" w:fill="auto"/>
          </w:tcPr>
          <w:p w14:paraId="65978068" w14:textId="77777777" w:rsidR="003F27A7" w:rsidRPr="00806612" w:rsidRDefault="003F27A7" w:rsidP="00806612">
            <w:pPr>
              <w:pStyle w:val="72TabletextTablesTableFigureBoxstyles"/>
            </w:pPr>
            <w:r w:rsidRPr="00806612">
              <w:rPr>
                <w:color w:val="auto"/>
              </w:rPr>
              <w:t>Second degree</w:t>
            </w:r>
          </w:p>
        </w:tc>
        <w:tc>
          <w:tcPr>
            <w:tcW w:w="0" w:type="auto"/>
            <w:shd w:val="clear" w:color="auto" w:fill="auto"/>
          </w:tcPr>
          <w:p w14:paraId="0025F133"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4AA2D5B8"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63EDC36B" w14:textId="77777777" w:rsidR="003F27A7" w:rsidRPr="00806612" w:rsidRDefault="003F27A7" w:rsidP="00806612">
            <w:pPr>
              <w:pStyle w:val="72TabletextTablesTableFigureBoxstyles"/>
              <w:rPr>
                <w:color w:val="auto"/>
              </w:rPr>
            </w:pPr>
            <w:r w:rsidRPr="00806612">
              <w:rPr>
                <w:color w:val="auto"/>
              </w:rPr>
              <w:t>Moderate</w:t>
            </w:r>
          </w:p>
        </w:tc>
      </w:tr>
      <w:tr w:rsidR="00D263B1" w:rsidRPr="00806612" w14:paraId="086D6B24" w14:textId="77777777" w:rsidTr="00806612">
        <w:trPr>
          <w:cantSplit/>
        </w:trPr>
        <w:tc>
          <w:tcPr>
            <w:tcW w:w="0" w:type="auto"/>
            <w:shd w:val="clear" w:color="auto" w:fill="auto"/>
          </w:tcPr>
          <w:p w14:paraId="3B6F7A6D" w14:textId="425198BF" w:rsidR="003F27A7" w:rsidRPr="00806612" w:rsidRDefault="003F27A7" w:rsidP="00806612">
            <w:pPr>
              <w:pStyle w:val="72TabletextTablesTableFigureBoxstyles"/>
            </w:pPr>
            <w:r w:rsidRPr="00806612">
              <w:rPr>
                <w:color w:val="auto"/>
              </w:rPr>
              <w:t>Latkovskis</w:t>
            </w:r>
            <w:r w:rsidR="00142BB3" w:rsidRPr="00806612">
              <w:rPr>
                <w:color w:val="auto"/>
                <w:vertAlign w:val="superscript"/>
              </w:rPr>
              <w:t>44</w:t>
            </w:r>
            <w:r w:rsidRPr="00806612">
              <w:rPr>
                <w:color w:val="auto"/>
              </w:rPr>
              <w:t xml:space="preserve"> </w:t>
            </w:r>
            <w:r w:rsidR="009E7540" w:rsidRPr="00806612">
              <w:rPr>
                <w:color w:val="auto"/>
              </w:rPr>
              <w:t>2018</w:t>
            </w:r>
          </w:p>
        </w:tc>
        <w:tc>
          <w:tcPr>
            <w:tcW w:w="0" w:type="auto"/>
            <w:shd w:val="clear" w:color="auto" w:fill="auto"/>
          </w:tcPr>
          <w:p w14:paraId="3EB8773F" w14:textId="77777777" w:rsidR="003F27A7" w:rsidRPr="00806612" w:rsidRDefault="003F27A7" w:rsidP="00806612">
            <w:pPr>
              <w:pStyle w:val="72TabletextTablesTableFigureBoxstyles"/>
            </w:pPr>
            <w:r w:rsidRPr="00806612">
              <w:rPr>
                <w:color w:val="auto"/>
              </w:rPr>
              <w:t>Latvia</w:t>
            </w:r>
          </w:p>
        </w:tc>
        <w:tc>
          <w:tcPr>
            <w:tcW w:w="0" w:type="auto"/>
            <w:shd w:val="clear" w:color="auto" w:fill="auto"/>
          </w:tcPr>
          <w:p w14:paraId="45C388F3" w14:textId="3D2B53BB" w:rsidR="003F27A7" w:rsidRPr="00806612" w:rsidRDefault="009E7540" w:rsidP="00806612">
            <w:pPr>
              <w:pStyle w:val="72TabletextTablesTableFigureBoxstyles"/>
            </w:pPr>
            <w:r w:rsidRPr="00806612">
              <w:rPr>
                <w:color w:val="auto"/>
              </w:rPr>
              <w:t>140</w:t>
            </w:r>
          </w:p>
        </w:tc>
        <w:tc>
          <w:tcPr>
            <w:tcW w:w="0" w:type="auto"/>
            <w:shd w:val="clear" w:color="auto" w:fill="auto"/>
          </w:tcPr>
          <w:p w14:paraId="79699CAE" w14:textId="77777777" w:rsidR="003F27A7" w:rsidRPr="00806612" w:rsidRDefault="003F27A7" w:rsidP="00806612">
            <w:pPr>
              <w:pStyle w:val="72TabletextTablesTableFigureBoxstyles"/>
            </w:pPr>
            <w:r w:rsidRPr="00806612">
              <w:rPr>
                <w:color w:val="auto"/>
              </w:rPr>
              <w:t>Indirect</w:t>
            </w:r>
          </w:p>
        </w:tc>
        <w:tc>
          <w:tcPr>
            <w:tcW w:w="0" w:type="auto"/>
            <w:shd w:val="clear" w:color="auto" w:fill="auto"/>
          </w:tcPr>
          <w:p w14:paraId="63ACA736" w14:textId="77777777" w:rsidR="003F27A7" w:rsidRPr="00806612" w:rsidRDefault="003F27A7" w:rsidP="00806612">
            <w:pPr>
              <w:pStyle w:val="72TabletextTablesTableFigureBoxstyles"/>
            </w:pPr>
            <w:r w:rsidRPr="00806612">
              <w:rPr>
                <w:color w:val="auto"/>
              </w:rPr>
              <w:t>Forward</w:t>
            </w:r>
          </w:p>
        </w:tc>
        <w:tc>
          <w:tcPr>
            <w:tcW w:w="0" w:type="auto"/>
            <w:shd w:val="clear" w:color="auto" w:fill="auto"/>
          </w:tcPr>
          <w:p w14:paraId="7197A0F3" w14:textId="77777777" w:rsidR="003F27A7" w:rsidRPr="00806612" w:rsidRDefault="003F27A7" w:rsidP="00806612">
            <w:pPr>
              <w:pStyle w:val="72TabletextTablesTableFigureBoxstyles"/>
            </w:pPr>
            <w:r w:rsidRPr="00806612">
              <w:rPr>
                <w:color w:val="auto"/>
              </w:rPr>
              <w:t>First degree</w:t>
            </w:r>
          </w:p>
        </w:tc>
        <w:tc>
          <w:tcPr>
            <w:tcW w:w="0" w:type="auto"/>
            <w:shd w:val="clear" w:color="auto" w:fill="auto"/>
          </w:tcPr>
          <w:p w14:paraId="61067E6A" w14:textId="61916D42" w:rsidR="003F27A7" w:rsidRPr="00806612" w:rsidRDefault="003F27A7" w:rsidP="00806612">
            <w:pPr>
              <w:pStyle w:val="72TabletextTablesTableFigureBoxstyles"/>
            </w:pPr>
            <w:r w:rsidRPr="00806612">
              <w:rPr>
                <w:color w:val="auto"/>
              </w:rPr>
              <w:t>Clinical (</w:t>
            </w:r>
            <w:r w:rsidR="00C86078" w:rsidRPr="00806612">
              <w:rPr>
                <w:color w:val="auto"/>
              </w:rPr>
              <w:t>DLCN</w:t>
            </w:r>
            <w:r w:rsidRPr="00806612">
              <w:rPr>
                <w:color w:val="auto"/>
              </w:rPr>
              <w:t>)</w:t>
            </w:r>
          </w:p>
        </w:tc>
        <w:tc>
          <w:tcPr>
            <w:tcW w:w="0" w:type="auto"/>
            <w:shd w:val="clear" w:color="auto" w:fill="auto"/>
          </w:tcPr>
          <w:p w14:paraId="512C9753" w14:textId="1E7A9DB8" w:rsidR="003F27A7" w:rsidRPr="00806612" w:rsidRDefault="003F27A7" w:rsidP="00806612">
            <w:pPr>
              <w:pStyle w:val="72TabletextTablesTableFigureBoxstyles"/>
            </w:pPr>
            <w:r w:rsidRPr="00806612">
              <w:rPr>
                <w:color w:val="auto"/>
              </w:rPr>
              <w:t>Clinical (</w:t>
            </w:r>
            <w:r w:rsidR="00C86078" w:rsidRPr="00806612">
              <w:rPr>
                <w:color w:val="auto"/>
              </w:rPr>
              <w:t>DLCN</w:t>
            </w:r>
            <w:r w:rsidRPr="00806612">
              <w:rPr>
                <w:color w:val="auto"/>
              </w:rPr>
              <w:t>)</w:t>
            </w:r>
          </w:p>
        </w:tc>
        <w:tc>
          <w:tcPr>
            <w:tcW w:w="0" w:type="auto"/>
            <w:shd w:val="clear" w:color="auto" w:fill="auto"/>
          </w:tcPr>
          <w:p w14:paraId="36B63DCB" w14:textId="77777777" w:rsidR="003F27A7" w:rsidRPr="00806612" w:rsidRDefault="003F27A7" w:rsidP="00806612">
            <w:pPr>
              <w:pStyle w:val="72TabletextTablesTableFigureBoxstyles"/>
              <w:rPr>
                <w:color w:val="auto"/>
              </w:rPr>
            </w:pPr>
            <w:r w:rsidRPr="00806612">
              <w:rPr>
                <w:color w:val="auto"/>
              </w:rPr>
              <w:t>High</w:t>
            </w:r>
          </w:p>
        </w:tc>
      </w:tr>
      <w:tr w:rsidR="00D263B1" w:rsidRPr="00806612" w14:paraId="09540A15" w14:textId="77777777" w:rsidTr="00806612">
        <w:trPr>
          <w:cantSplit/>
        </w:trPr>
        <w:tc>
          <w:tcPr>
            <w:tcW w:w="0" w:type="auto"/>
            <w:shd w:val="clear" w:color="auto" w:fill="auto"/>
          </w:tcPr>
          <w:p w14:paraId="68B4081C" w14:textId="41AE1F1F" w:rsidR="003F27A7" w:rsidRPr="00806612" w:rsidRDefault="003F27A7" w:rsidP="00806612">
            <w:pPr>
              <w:pStyle w:val="72TabletextTablesTableFigureBoxstyles"/>
            </w:pPr>
            <w:r w:rsidRPr="00806612">
              <w:rPr>
                <w:color w:val="auto"/>
              </w:rPr>
              <w:t>Leren</w:t>
            </w:r>
            <w:r w:rsidR="00D263B1" w:rsidRPr="00806612">
              <w:rPr>
                <w:color w:val="auto"/>
                <w:vertAlign w:val="superscript"/>
              </w:rPr>
              <w:t>56</w:t>
            </w:r>
            <w:r w:rsidRPr="00806612">
              <w:rPr>
                <w:color w:val="auto"/>
              </w:rPr>
              <w:t xml:space="preserve"> </w:t>
            </w:r>
            <w:r w:rsidR="009E7540" w:rsidRPr="00806612">
              <w:rPr>
                <w:color w:val="auto"/>
              </w:rPr>
              <w:t>2008</w:t>
            </w:r>
          </w:p>
        </w:tc>
        <w:tc>
          <w:tcPr>
            <w:tcW w:w="0" w:type="auto"/>
            <w:shd w:val="clear" w:color="auto" w:fill="auto"/>
          </w:tcPr>
          <w:p w14:paraId="5DA817AD" w14:textId="77777777" w:rsidR="003F27A7" w:rsidRPr="00806612" w:rsidRDefault="003F27A7" w:rsidP="00806612">
            <w:pPr>
              <w:pStyle w:val="72TabletextTablesTableFigureBoxstyles"/>
            </w:pPr>
            <w:r w:rsidRPr="00806612">
              <w:rPr>
                <w:color w:val="auto"/>
              </w:rPr>
              <w:t>Norway</w:t>
            </w:r>
          </w:p>
        </w:tc>
        <w:tc>
          <w:tcPr>
            <w:tcW w:w="0" w:type="auto"/>
            <w:shd w:val="clear" w:color="auto" w:fill="auto"/>
          </w:tcPr>
          <w:p w14:paraId="14A12B35" w14:textId="25441343" w:rsidR="003F27A7" w:rsidRPr="00806612" w:rsidRDefault="0028603F" w:rsidP="00806612">
            <w:pPr>
              <w:pStyle w:val="72TabletextTablesTableFigureBoxstyles"/>
            </w:pPr>
            <w:r w:rsidRPr="00806612">
              <w:rPr>
                <w:color w:val="auto"/>
              </w:rPr>
              <w:t>≈</w:t>
            </w:r>
            <w:r w:rsidR="009E7540" w:rsidRPr="00806612">
              <w:rPr>
                <w:color w:val="auto"/>
              </w:rPr>
              <w:t>1300</w:t>
            </w:r>
          </w:p>
        </w:tc>
        <w:tc>
          <w:tcPr>
            <w:tcW w:w="0" w:type="auto"/>
            <w:shd w:val="clear" w:color="auto" w:fill="auto"/>
          </w:tcPr>
          <w:p w14:paraId="06033E30" w14:textId="77777777" w:rsidR="003F27A7" w:rsidRPr="00806612" w:rsidRDefault="003F27A7" w:rsidP="00806612">
            <w:pPr>
              <w:pStyle w:val="72TabletextTablesTableFigureBoxstyles"/>
            </w:pPr>
            <w:r w:rsidRPr="00806612">
              <w:rPr>
                <w:color w:val="auto"/>
              </w:rPr>
              <w:t>Indirect</w:t>
            </w:r>
          </w:p>
        </w:tc>
        <w:tc>
          <w:tcPr>
            <w:tcW w:w="0" w:type="auto"/>
            <w:shd w:val="clear" w:color="auto" w:fill="auto"/>
          </w:tcPr>
          <w:p w14:paraId="4575782D" w14:textId="77777777" w:rsidR="003F27A7" w:rsidRPr="00806612" w:rsidRDefault="003F27A7" w:rsidP="00806612">
            <w:pPr>
              <w:pStyle w:val="72TabletextTablesTableFigureBoxstyles"/>
            </w:pPr>
            <w:r w:rsidRPr="00806612">
              <w:rPr>
                <w:color w:val="auto"/>
              </w:rPr>
              <w:t>Forward</w:t>
            </w:r>
          </w:p>
        </w:tc>
        <w:tc>
          <w:tcPr>
            <w:tcW w:w="0" w:type="auto"/>
            <w:shd w:val="clear" w:color="auto" w:fill="auto"/>
          </w:tcPr>
          <w:p w14:paraId="46902DCA" w14:textId="77777777" w:rsidR="003F27A7" w:rsidRPr="00806612" w:rsidRDefault="003F27A7" w:rsidP="00806612">
            <w:pPr>
              <w:pStyle w:val="72TabletextTablesTableFigureBoxstyles"/>
            </w:pPr>
            <w:r w:rsidRPr="00806612">
              <w:rPr>
                <w:color w:val="auto"/>
              </w:rPr>
              <w:t>Not reported</w:t>
            </w:r>
          </w:p>
        </w:tc>
        <w:tc>
          <w:tcPr>
            <w:tcW w:w="0" w:type="auto"/>
            <w:shd w:val="clear" w:color="auto" w:fill="auto"/>
          </w:tcPr>
          <w:p w14:paraId="24397740"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4BA0960F"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6AA9A60C" w14:textId="77777777" w:rsidR="003F27A7" w:rsidRPr="00806612" w:rsidRDefault="003F27A7" w:rsidP="00806612">
            <w:pPr>
              <w:pStyle w:val="72TabletextTablesTableFigureBoxstyles"/>
              <w:rPr>
                <w:color w:val="auto"/>
              </w:rPr>
            </w:pPr>
            <w:r w:rsidRPr="00806612">
              <w:rPr>
                <w:color w:val="auto"/>
              </w:rPr>
              <w:t>Moderate</w:t>
            </w:r>
          </w:p>
        </w:tc>
      </w:tr>
      <w:tr w:rsidR="00D263B1" w:rsidRPr="00806612" w14:paraId="5C6BC6B6" w14:textId="77777777" w:rsidTr="00806612">
        <w:trPr>
          <w:cantSplit/>
        </w:trPr>
        <w:tc>
          <w:tcPr>
            <w:tcW w:w="0" w:type="auto"/>
            <w:shd w:val="clear" w:color="auto" w:fill="auto"/>
          </w:tcPr>
          <w:p w14:paraId="7813746F" w14:textId="7FCC74E5" w:rsidR="003F27A7" w:rsidRPr="00806612" w:rsidRDefault="003F27A7" w:rsidP="00806612">
            <w:pPr>
              <w:pStyle w:val="72TabletextTablesTableFigureBoxstyles"/>
            </w:pPr>
            <w:r w:rsidRPr="00806612">
              <w:rPr>
                <w:color w:val="auto"/>
              </w:rPr>
              <w:t>Marks</w:t>
            </w:r>
            <w:r w:rsidR="00081A1C" w:rsidRPr="00806612">
              <w:rPr>
                <w:color w:val="auto"/>
                <w:vertAlign w:val="superscript"/>
              </w:rPr>
              <w:t>45</w:t>
            </w:r>
            <w:r w:rsidRPr="00806612">
              <w:rPr>
                <w:color w:val="auto"/>
              </w:rPr>
              <w:t xml:space="preserve"> </w:t>
            </w:r>
            <w:r w:rsidR="009E7540" w:rsidRPr="00806612">
              <w:rPr>
                <w:color w:val="auto"/>
              </w:rPr>
              <w:t>2006</w:t>
            </w:r>
          </w:p>
        </w:tc>
        <w:tc>
          <w:tcPr>
            <w:tcW w:w="0" w:type="auto"/>
            <w:shd w:val="clear" w:color="auto" w:fill="auto"/>
          </w:tcPr>
          <w:p w14:paraId="1D66B7FE" w14:textId="77777777" w:rsidR="003F27A7" w:rsidRPr="00806612" w:rsidRDefault="003F27A7" w:rsidP="00806612">
            <w:pPr>
              <w:pStyle w:val="72TabletextTablesTableFigureBoxstyles"/>
            </w:pPr>
            <w:r w:rsidRPr="00806612">
              <w:rPr>
                <w:color w:val="auto"/>
              </w:rPr>
              <w:t>England</w:t>
            </w:r>
          </w:p>
        </w:tc>
        <w:tc>
          <w:tcPr>
            <w:tcW w:w="0" w:type="auto"/>
            <w:shd w:val="clear" w:color="auto" w:fill="auto"/>
          </w:tcPr>
          <w:p w14:paraId="08AD53E2" w14:textId="178871E5" w:rsidR="003F27A7" w:rsidRPr="00806612" w:rsidRDefault="009E7540" w:rsidP="00806612">
            <w:pPr>
              <w:pStyle w:val="72TabletextTablesTableFigureBoxstyles"/>
            </w:pPr>
            <w:r w:rsidRPr="00806612">
              <w:rPr>
                <w:color w:val="auto"/>
              </w:rPr>
              <w:t>354</w:t>
            </w:r>
          </w:p>
        </w:tc>
        <w:tc>
          <w:tcPr>
            <w:tcW w:w="0" w:type="auto"/>
            <w:shd w:val="clear" w:color="auto" w:fill="auto"/>
          </w:tcPr>
          <w:p w14:paraId="7C77B8F3" w14:textId="77777777" w:rsidR="003F27A7" w:rsidRPr="00806612" w:rsidRDefault="003F27A7" w:rsidP="00806612">
            <w:pPr>
              <w:pStyle w:val="72TabletextTablesTableFigureBoxstyles"/>
            </w:pPr>
            <w:r w:rsidRPr="00806612">
              <w:rPr>
                <w:color w:val="auto"/>
              </w:rPr>
              <w:t>Indirect</w:t>
            </w:r>
          </w:p>
        </w:tc>
        <w:tc>
          <w:tcPr>
            <w:tcW w:w="0" w:type="auto"/>
            <w:shd w:val="clear" w:color="auto" w:fill="auto"/>
          </w:tcPr>
          <w:p w14:paraId="17FF36CB" w14:textId="77777777" w:rsidR="003F27A7" w:rsidRPr="00806612" w:rsidRDefault="003F27A7" w:rsidP="00806612">
            <w:pPr>
              <w:pStyle w:val="72TabletextTablesTableFigureBoxstyles"/>
            </w:pPr>
            <w:r w:rsidRPr="00806612">
              <w:rPr>
                <w:color w:val="auto"/>
              </w:rPr>
              <w:t>Forward</w:t>
            </w:r>
          </w:p>
        </w:tc>
        <w:tc>
          <w:tcPr>
            <w:tcW w:w="0" w:type="auto"/>
            <w:shd w:val="clear" w:color="auto" w:fill="auto"/>
          </w:tcPr>
          <w:p w14:paraId="34E5CE9B" w14:textId="77777777" w:rsidR="003F27A7" w:rsidRPr="00806612" w:rsidRDefault="003F27A7" w:rsidP="00806612">
            <w:pPr>
              <w:pStyle w:val="72TabletextTablesTableFigureBoxstyles"/>
            </w:pPr>
            <w:r w:rsidRPr="00806612">
              <w:rPr>
                <w:color w:val="auto"/>
              </w:rPr>
              <w:t>Not reported</w:t>
            </w:r>
          </w:p>
        </w:tc>
        <w:tc>
          <w:tcPr>
            <w:tcW w:w="0" w:type="auto"/>
            <w:shd w:val="clear" w:color="auto" w:fill="auto"/>
          </w:tcPr>
          <w:p w14:paraId="6F33E75F" w14:textId="77777777" w:rsidR="003F27A7" w:rsidRPr="00806612" w:rsidRDefault="003F27A7" w:rsidP="00806612">
            <w:pPr>
              <w:pStyle w:val="72TabletextTablesTableFigureBoxstyles"/>
            </w:pPr>
            <w:r w:rsidRPr="00806612">
              <w:rPr>
                <w:color w:val="auto"/>
              </w:rPr>
              <w:t>Clinical (SB)</w:t>
            </w:r>
          </w:p>
        </w:tc>
        <w:tc>
          <w:tcPr>
            <w:tcW w:w="0" w:type="auto"/>
            <w:shd w:val="clear" w:color="auto" w:fill="auto"/>
          </w:tcPr>
          <w:p w14:paraId="35402A43" w14:textId="77777777" w:rsidR="003F27A7" w:rsidRPr="00806612" w:rsidRDefault="003F27A7" w:rsidP="00806612">
            <w:pPr>
              <w:pStyle w:val="72TabletextTablesTableFigureBoxstyles"/>
            </w:pPr>
            <w:r w:rsidRPr="00806612">
              <w:rPr>
                <w:color w:val="auto"/>
              </w:rPr>
              <w:t>Clinical (MEDPED)</w:t>
            </w:r>
          </w:p>
        </w:tc>
        <w:tc>
          <w:tcPr>
            <w:tcW w:w="0" w:type="auto"/>
            <w:shd w:val="clear" w:color="auto" w:fill="auto"/>
          </w:tcPr>
          <w:p w14:paraId="79A224D4" w14:textId="77777777" w:rsidR="003F27A7" w:rsidRPr="00806612" w:rsidRDefault="003F27A7" w:rsidP="00806612">
            <w:pPr>
              <w:pStyle w:val="72TabletextTablesTableFigureBoxstyles"/>
              <w:rPr>
                <w:color w:val="auto"/>
              </w:rPr>
            </w:pPr>
            <w:r w:rsidRPr="00806612">
              <w:rPr>
                <w:color w:val="auto"/>
              </w:rPr>
              <w:t>Moderate</w:t>
            </w:r>
          </w:p>
        </w:tc>
      </w:tr>
      <w:tr w:rsidR="00D263B1" w:rsidRPr="00806612" w14:paraId="52C4AA4A" w14:textId="77777777" w:rsidTr="00806612">
        <w:trPr>
          <w:cantSplit/>
        </w:trPr>
        <w:tc>
          <w:tcPr>
            <w:tcW w:w="0" w:type="auto"/>
            <w:shd w:val="clear" w:color="auto" w:fill="auto"/>
          </w:tcPr>
          <w:p w14:paraId="2DB30AF6" w14:textId="540511E4" w:rsidR="003F27A7" w:rsidRPr="00806612" w:rsidRDefault="003F27A7" w:rsidP="00806612">
            <w:pPr>
              <w:pStyle w:val="72TabletextTablesTableFigureBoxstyles"/>
            </w:pPr>
            <w:r w:rsidRPr="00806612">
              <w:rPr>
                <w:color w:val="auto"/>
              </w:rPr>
              <w:t>Marteau</w:t>
            </w:r>
            <w:r w:rsidR="00081A1C" w:rsidRPr="00806612">
              <w:rPr>
                <w:color w:val="auto"/>
                <w:vertAlign w:val="superscript"/>
              </w:rPr>
              <w:t>46</w:t>
            </w:r>
            <w:r w:rsidRPr="00806612">
              <w:rPr>
                <w:color w:val="auto"/>
              </w:rPr>
              <w:t xml:space="preserve"> </w:t>
            </w:r>
            <w:r w:rsidR="009E7540" w:rsidRPr="00806612">
              <w:rPr>
                <w:color w:val="auto"/>
              </w:rPr>
              <w:t>2004</w:t>
            </w:r>
          </w:p>
        </w:tc>
        <w:tc>
          <w:tcPr>
            <w:tcW w:w="0" w:type="auto"/>
            <w:shd w:val="clear" w:color="auto" w:fill="auto"/>
          </w:tcPr>
          <w:p w14:paraId="48B846D9" w14:textId="77777777" w:rsidR="003F27A7" w:rsidRPr="00806612" w:rsidRDefault="003F27A7" w:rsidP="00806612">
            <w:pPr>
              <w:pStyle w:val="72TabletextTablesTableFigureBoxstyles"/>
            </w:pPr>
            <w:r w:rsidRPr="00806612">
              <w:rPr>
                <w:color w:val="auto"/>
              </w:rPr>
              <w:t>England</w:t>
            </w:r>
          </w:p>
        </w:tc>
        <w:tc>
          <w:tcPr>
            <w:tcW w:w="0" w:type="auto"/>
            <w:shd w:val="clear" w:color="auto" w:fill="auto"/>
          </w:tcPr>
          <w:p w14:paraId="6082D79C" w14:textId="7D8084D9" w:rsidR="003F27A7" w:rsidRPr="00806612" w:rsidRDefault="009E7540" w:rsidP="00806612">
            <w:pPr>
              <w:pStyle w:val="72TabletextTablesTableFigureBoxstyles"/>
            </w:pPr>
            <w:r w:rsidRPr="00806612">
              <w:rPr>
                <w:color w:val="auto"/>
              </w:rPr>
              <w:t>341</w:t>
            </w:r>
          </w:p>
        </w:tc>
        <w:tc>
          <w:tcPr>
            <w:tcW w:w="0" w:type="auto"/>
            <w:shd w:val="clear" w:color="auto" w:fill="auto"/>
          </w:tcPr>
          <w:p w14:paraId="16966147" w14:textId="77777777" w:rsidR="003F27A7" w:rsidRPr="00806612" w:rsidRDefault="003F27A7" w:rsidP="00806612">
            <w:pPr>
              <w:pStyle w:val="72TabletextTablesTableFigureBoxstyles"/>
            </w:pPr>
            <w:r w:rsidRPr="00806612">
              <w:rPr>
                <w:color w:val="auto"/>
              </w:rPr>
              <w:t>Direct</w:t>
            </w:r>
          </w:p>
        </w:tc>
        <w:tc>
          <w:tcPr>
            <w:tcW w:w="0" w:type="auto"/>
            <w:shd w:val="clear" w:color="auto" w:fill="auto"/>
          </w:tcPr>
          <w:p w14:paraId="221E9FF6" w14:textId="77777777" w:rsidR="003F27A7" w:rsidRPr="00806612" w:rsidRDefault="003F27A7" w:rsidP="00806612">
            <w:pPr>
              <w:pStyle w:val="72TabletextTablesTableFigureBoxstyles"/>
            </w:pPr>
            <w:r w:rsidRPr="00806612">
              <w:rPr>
                <w:color w:val="auto"/>
              </w:rPr>
              <w:t>Forward</w:t>
            </w:r>
          </w:p>
        </w:tc>
        <w:tc>
          <w:tcPr>
            <w:tcW w:w="0" w:type="auto"/>
            <w:shd w:val="clear" w:color="auto" w:fill="auto"/>
          </w:tcPr>
          <w:p w14:paraId="0BEB5891" w14:textId="77777777" w:rsidR="003F27A7" w:rsidRPr="00806612" w:rsidRDefault="003F27A7" w:rsidP="00806612">
            <w:pPr>
              <w:pStyle w:val="72TabletextTablesTableFigureBoxstyles"/>
            </w:pPr>
            <w:r w:rsidRPr="00806612">
              <w:rPr>
                <w:color w:val="auto"/>
              </w:rPr>
              <w:t>Second degree</w:t>
            </w:r>
          </w:p>
        </w:tc>
        <w:tc>
          <w:tcPr>
            <w:tcW w:w="0" w:type="auto"/>
            <w:shd w:val="clear" w:color="auto" w:fill="auto"/>
          </w:tcPr>
          <w:p w14:paraId="5EB16EFE" w14:textId="77777777" w:rsidR="003F27A7" w:rsidRPr="00806612" w:rsidRDefault="003F27A7" w:rsidP="00806612">
            <w:pPr>
              <w:pStyle w:val="72TabletextTablesTableFigureBoxstyles"/>
            </w:pPr>
            <w:r w:rsidRPr="00806612">
              <w:rPr>
                <w:color w:val="auto"/>
              </w:rPr>
              <w:t>Clinical (SB)</w:t>
            </w:r>
          </w:p>
        </w:tc>
        <w:tc>
          <w:tcPr>
            <w:tcW w:w="0" w:type="auto"/>
            <w:shd w:val="clear" w:color="auto" w:fill="auto"/>
          </w:tcPr>
          <w:p w14:paraId="57FBE894" w14:textId="77777777" w:rsidR="003F27A7" w:rsidRPr="00806612" w:rsidRDefault="003F27A7" w:rsidP="00806612">
            <w:pPr>
              <w:pStyle w:val="72TabletextTablesTableFigureBoxstyles"/>
            </w:pPr>
            <w:r w:rsidRPr="00806612">
              <w:rPr>
                <w:color w:val="auto"/>
              </w:rPr>
              <w:t>Genetic or clinical (SB)</w:t>
            </w:r>
          </w:p>
        </w:tc>
        <w:tc>
          <w:tcPr>
            <w:tcW w:w="0" w:type="auto"/>
            <w:shd w:val="clear" w:color="auto" w:fill="auto"/>
          </w:tcPr>
          <w:p w14:paraId="76165B97" w14:textId="77777777" w:rsidR="003F27A7" w:rsidRPr="00806612" w:rsidRDefault="003F27A7" w:rsidP="00806612">
            <w:pPr>
              <w:pStyle w:val="72TabletextTablesTableFigureBoxstyles"/>
              <w:rPr>
                <w:color w:val="auto"/>
              </w:rPr>
            </w:pPr>
            <w:r w:rsidRPr="00806612">
              <w:rPr>
                <w:color w:val="auto"/>
              </w:rPr>
              <w:t>Moderate</w:t>
            </w:r>
          </w:p>
        </w:tc>
      </w:tr>
      <w:tr w:rsidR="00D263B1" w:rsidRPr="00806612" w14:paraId="143DCDBF" w14:textId="77777777" w:rsidTr="00806612">
        <w:trPr>
          <w:cantSplit/>
        </w:trPr>
        <w:tc>
          <w:tcPr>
            <w:tcW w:w="0" w:type="auto"/>
            <w:shd w:val="clear" w:color="auto" w:fill="auto"/>
          </w:tcPr>
          <w:p w14:paraId="5DC5AB3A" w14:textId="5937EBDB" w:rsidR="003F27A7" w:rsidRPr="00806612" w:rsidRDefault="003F27A7" w:rsidP="00806612">
            <w:pPr>
              <w:pStyle w:val="72TabletextTablesTableFigureBoxstyles"/>
            </w:pPr>
            <w:r w:rsidRPr="00806612">
              <w:rPr>
                <w:color w:val="auto"/>
              </w:rPr>
              <w:t>Muir</w:t>
            </w:r>
            <w:r w:rsidR="00081A1C" w:rsidRPr="00806612">
              <w:rPr>
                <w:color w:val="auto"/>
                <w:vertAlign w:val="superscript"/>
              </w:rPr>
              <w:t>47</w:t>
            </w:r>
            <w:r w:rsidRPr="00806612">
              <w:rPr>
                <w:color w:val="auto"/>
              </w:rPr>
              <w:t xml:space="preserve"> </w:t>
            </w:r>
            <w:r w:rsidR="009E7540" w:rsidRPr="00806612">
              <w:rPr>
                <w:color w:val="auto"/>
              </w:rPr>
              <w:t>2010</w:t>
            </w:r>
          </w:p>
        </w:tc>
        <w:tc>
          <w:tcPr>
            <w:tcW w:w="0" w:type="auto"/>
            <w:shd w:val="clear" w:color="auto" w:fill="auto"/>
          </w:tcPr>
          <w:p w14:paraId="0346C1D1" w14:textId="77777777" w:rsidR="003F27A7" w:rsidRPr="00806612" w:rsidRDefault="003F27A7" w:rsidP="00806612">
            <w:pPr>
              <w:pStyle w:val="72TabletextTablesTableFigureBoxstyles"/>
            </w:pPr>
            <w:r w:rsidRPr="00806612">
              <w:rPr>
                <w:color w:val="auto"/>
              </w:rPr>
              <w:t>New Zealand</w:t>
            </w:r>
          </w:p>
        </w:tc>
        <w:tc>
          <w:tcPr>
            <w:tcW w:w="0" w:type="auto"/>
            <w:shd w:val="clear" w:color="auto" w:fill="auto"/>
          </w:tcPr>
          <w:p w14:paraId="4C861810" w14:textId="521DDE73" w:rsidR="003F27A7" w:rsidRPr="00806612" w:rsidRDefault="009E7540" w:rsidP="00806612">
            <w:pPr>
              <w:pStyle w:val="72TabletextTablesTableFigureBoxstyles"/>
            </w:pPr>
            <w:r w:rsidRPr="00806612">
              <w:rPr>
                <w:color w:val="auto"/>
              </w:rPr>
              <w:t>76</w:t>
            </w:r>
          </w:p>
        </w:tc>
        <w:tc>
          <w:tcPr>
            <w:tcW w:w="0" w:type="auto"/>
            <w:shd w:val="clear" w:color="auto" w:fill="auto"/>
          </w:tcPr>
          <w:p w14:paraId="4F55ECF0" w14:textId="77777777" w:rsidR="003F27A7" w:rsidRPr="00806612" w:rsidRDefault="003F27A7" w:rsidP="00806612">
            <w:pPr>
              <w:pStyle w:val="72TabletextTablesTableFigureBoxstyles"/>
            </w:pPr>
            <w:r w:rsidRPr="00806612">
              <w:rPr>
                <w:color w:val="auto"/>
              </w:rPr>
              <w:t>Direct</w:t>
            </w:r>
          </w:p>
        </w:tc>
        <w:tc>
          <w:tcPr>
            <w:tcW w:w="0" w:type="auto"/>
            <w:shd w:val="clear" w:color="auto" w:fill="auto"/>
          </w:tcPr>
          <w:p w14:paraId="2E6F9CD6" w14:textId="77777777" w:rsidR="003F27A7" w:rsidRPr="00806612" w:rsidRDefault="003F27A7" w:rsidP="00806612">
            <w:pPr>
              <w:pStyle w:val="72TabletextTablesTableFigureBoxstyles"/>
            </w:pPr>
            <w:r w:rsidRPr="00806612">
              <w:rPr>
                <w:color w:val="auto"/>
              </w:rPr>
              <w:t>Forward</w:t>
            </w:r>
          </w:p>
        </w:tc>
        <w:tc>
          <w:tcPr>
            <w:tcW w:w="0" w:type="auto"/>
            <w:shd w:val="clear" w:color="auto" w:fill="auto"/>
          </w:tcPr>
          <w:p w14:paraId="0AE09BEE" w14:textId="77777777" w:rsidR="003F27A7" w:rsidRPr="00806612" w:rsidRDefault="003F27A7" w:rsidP="00806612">
            <w:pPr>
              <w:pStyle w:val="72TabletextTablesTableFigureBoxstyles"/>
            </w:pPr>
            <w:r w:rsidRPr="00806612">
              <w:rPr>
                <w:color w:val="auto"/>
              </w:rPr>
              <w:t>Not reported</w:t>
            </w:r>
          </w:p>
        </w:tc>
        <w:tc>
          <w:tcPr>
            <w:tcW w:w="0" w:type="auto"/>
            <w:shd w:val="clear" w:color="auto" w:fill="auto"/>
          </w:tcPr>
          <w:p w14:paraId="65CAB94C"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2D338F86"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2E15C546" w14:textId="77777777" w:rsidR="003F27A7" w:rsidRPr="00806612" w:rsidRDefault="003F27A7" w:rsidP="00806612">
            <w:pPr>
              <w:pStyle w:val="72TabletextTablesTableFigureBoxstyles"/>
              <w:rPr>
                <w:color w:val="auto"/>
              </w:rPr>
            </w:pPr>
            <w:r w:rsidRPr="00806612">
              <w:rPr>
                <w:color w:val="auto"/>
              </w:rPr>
              <w:t>Low</w:t>
            </w:r>
          </w:p>
        </w:tc>
      </w:tr>
      <w:tr w:rsidR="00D263B1" w:rsidRPr="00806612" w14:paraId="7478056D" w14:textId="77777777" w:rsidTr="00806612">
        <w:trPr>
          <w:cantSplit/>
        </w:trPr>
        <w:tc>
          <w:tcPr>
            <w:tcW w:w="0" w:type="auto"/>
            <w:shd w:val="clear" w:color="auto" w:fill="auto"/>
          </w:tcPr>
          <w:p w14:paraId="220ADE86" w14:textId="23C5C923" w:rsidR="003F27A7" w:rsidRPr="00806612" w:rsidRDefault="003F27A7" w:rsidP="00806612">
            <w:pPr>
              <w:pStyle w:val="72TabletextTablesTableFigureBoxstyles"/>
            </w:pPr>
            <w:r w:rsidRPr="00806612">
              <w:rPr>
                <w:color w:val="auto"/>
              </w:rPr>
              <w:t>Neuner</w:t>
            </w:r>
            <w:r w:rsidR="00011CEE" w:rsidRPr="00806612">
              <w:rPr>
                <w:color w:val="auto"/>
                <w:vertAlign w:val="superscript"/>
              </w:rPr>
              <w:t>48</w:t>
            </w:r>
            <w:r w:rsidRPr="00806612">
              <w:rPr>
                <w:color w:val="auto"/>
              </w:rPr>
              <w:t xml:space="preserve"> </w:t>
            </w:r>
            <w:r w:rsidR="009E7540" w:rsidRPr="00806612">
              <w:rPr>
                <w:color w:val="auto"/>
              </w:rPr>
              <w:t>20</w:t>
            </w:r>
            <w:r w:rsidR="00A64157" w:rsidRPr="00806612">
              <w:rPr>
                <w:color w:val="auto"/>
              </w:rPr>
              <w:t>20</w:t>
            </w:r>
          </w:p>
        </w:tc>
        <w:tc>
          <w:tcPr>
            <w:tcW w:w="0" w:type="auto"/>
            <w:shd w:val="clear" w:color="auto" w:fill="auto"/>
          </w:tcPr>
          <w:p w14:paraId="16076EC2" w14:textId="6D9E7EA7" w:rsidR="003F27A7" w:rsidRPr="00806612" w:rsidRDefault="003F27A7" w:rsidP="00806612">
            <w:pPr>
              <w:pStyle w:val="72TabletextTablesTableFigureBoxstyles"/>
            </w:pPr>
            <w:r w:rsidRPr="00806612">
              <w:rPr>
                <w:color w:val="auto"/>
              </w:rPr>
              <w:t>US</w:t>
            </w:r>
            <w:r w:rsidR="00D263B1" w:rsidRPr="00806612">
              <w:rPr>
                <w:color w:val="auto"/>
              </w:rPr>
              <w:t>A</w:t>
            </w:r>
          </w:p>
        </w:tc>
        <w:tc>
          <w:tcPr>
            <w:tcW w:w="0" w:type="auto"/>
            <w:shd w:val="clear" w:color="auto" w:fill="auto"/>
          </w:tcPr>
          <w:p w14:paraId="3630C52B" w14:textId="619D14BF" w:rsidR="003F27A7" w:rsidRPr="00806612" w:rsidRDefault="009E7540" w:rsidP="00806612">
            <w:pPr>
              <w:pStyle w:val="72TabletextTablesTableFigureBoxstyles"/>
            </w:pPr>
            <w:r w:rsidRPr="00806612">
              <w:rPr>
                <w:color w:val="auto"/>
              </w:rPr>
              <w:t>2</w:t>
            </w:r>
          </w:p>
        </w:tc>
        <w:tc>
          <w:tcPr>
            <w:tcW w:w="0" w:type="auto"/>
            <w:shd w:val="clear" w:color="auto" w:fill="auto"/>
          </w:tcPr>
          <w:p w14:paraId="0808E169" w14:textId="77777777" w:rsidR="003F27A7" w:rsidRPr="00806612" w:rsidRDefault="003F27A7" w:rsidP="00806612">
            <w:pPr>
              <w:pStyle w:val="72TabletextTablesTableFigureBoxstyles"/>
            </w:pPr>
            <w:r w:rsidRPr="00806612">
              <w:rPr>
                <w:color w:val="auto"/>
              </w:rPr>
              <w:t>Indirect</w:t>
            </w:r>
          </w:p>
        </w:tc>
        <w:tc>
          <w:tcPr>
            <w:tcW w:w="0" w:type="auto"/>
            <w:shd w:val="clear" w:color="auto" w:fill="auto"/>
          </w:tcPr>
          <w:p w14:paraId="57BC2401" w14:textId="77777777" w:rsidR="003F27A7" w:rsidRPr="00806612" w:rsidRDefault="003F27A7" w:rsidP="00806612">
            <w:pPr>
              <w:pStyle w:val="72TabletextTablesTableFigureBoxstyles"/>
            </w:pPr>
            <w:r w:rsidRPr="00806612">
              <w:rPr>
                <w:color w:val="auto"/>
              </w:rPr>
              <w:t>Forward</w:t>
            </w:r>
          </w:p>
        </w:tc>
        <w:tc>
          <w:tcPr>
            <w:tcW w:w="0" w:type="auto"/>
            <w:shd w:val="clear" w:color="auto" w:fill="auto"/>
          </w:tcPr>
          <w:p w14:paraId="67BE104E" w14:textId="77777777" w:rsidR="003F27A7" w:rsidRPr="00806612" w:rsidRDefault="003F27A7" w:rsidP="00806612">
            <w:pPr>
              <w:pStyle w:val="72TabletextTablesTableFigureBoxstyles"/>
            </w:pPr>
            <w:r w:rsidRPr="00806612">
              <w:rPr>
                <w:color w:val="auto"/>
              </w:rPr>
              <w:t>Not reported</w:t>
            </w:r>
          </w:p>
        </w:tc>
        <w:tc>
          <w:tcPr>
            <w:tcW w:w="0" w:type="auto"/>
            <w:shd w:val="clear" w:color="auto" w:fill="auto"/>
          </w:tcPr>
          <w:p w14:paraId="0184674B"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4F7B4B63"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4807F613" w14:textId="77777777" w:rsidR="003F27A7" w:rsidRPr="00806612" w:rsidRDefault="003F27A7" w:rsidP="00806612">
            <w:pPr>
              <w:pStyle w:val="72TabletextTablesTableFigureBoxstyles"/>
              <w:rPr>
                <w:color w:val="auto"/>
              </w:rPr>
            </w:pPr>
            <w:r w:rsidRPr="00806612">
              <w:rPr>
                <w:color w:val="auto"/>
              </w:rPr>
              <w:t>Low</w:t>
            </w:r>
          </w:p>
        </w:tc>
      </w:tr>
      <w:tr w:rsidR="00D263B1" w:rsidRPr="00806612" w14:paraId="55A9E8A3" w14:textId="77777777" w:rsidTr="00806612">
        <w:trPr>
          <w:cantSplit/>
        </w:trPr>
        <w:tc>
          <w:tcPr>
            <w:tcW w:w="0" w:type="auto"/>
            <w:shd w:val="clear" w:color="auto" w:fill="auto"/>
          </w:tcPr>
          <w:p w14:paraId="3B750E39" w14:textId="2C83CF1C" w:rsidR="003F27A7" w:rsidRPr="00806612" w:rsidRDefault="003F27A7" w:rsidP="00806612">
            <w:pPr>
              <w:pStyle w:val="72TabletextTablesTableFigureBoxstyles"/>
            </w:pPr>
            <w:r w:rsidRPr="00806612">
              <w:rPr>
                <w:color w:val="auto"/>
              </w:rPr>
              <w:lastRenderedPageBreak/>
              <w:t>Raal</w:t>
            </w:r>
            <w:r w:rsidR="00011CEE" w:rsidRPr="00806612">
              <w:rPr>
                <w:color w:val="auto"/>
                <w:vertAlign w:val="superscript"/>
              </w:rPr>
              <w:t>55</w:t>
            </w:r>
            <w:r w:rsidRPr="00806612">
              <w:rPr>
                <w:color w:val="auto"/>
              </w:rPr>
              <w:t xml:space="preserve"> </w:t>
            </w:r>
            <w:r w:rsidR="009E7540" w:rsidRPr="00806612">
              <w:rPr>
                <w:color w:val="auto"/>
              </w:rPr>
              <w:t>2020</w:t>
            </w:r>
          </w:p>
        </w:tc>
        <w:tc>
          <w:tcPr>
            <w:tcW w:w="0" w:type="auto"/>
            <w:shd w:val="clear" w:color="auto" w:fill="auto"/>
          </w:tcPr>
          <w:p w14:paraId="14AF82A4" w14:textId="77777777" w:rsidR="003F27A7" w:rsidRPr="00806612" w:rsidRDefault="003F27A7" w:rsidP="00806612">
            <w:pPr>
              <w:pStyle w:val="72TabletextTablesTableFigureBoxstyles"/>
            </w:pPr>
            <w:r w:rsidRPr="00806612">
              <w:rPr>
                <w:color w:val="auto"/>
              </w:rPr>
              <w:t>South Africa</w:t>
            </w:r>
          </w:p>
        </w:tc>
        <w:tc>
          <w:tcPr>
            <w:tcW w:w="0" w:type="auto"/>
            <w:shd w:val="clear" w:color="auto" w:fill="auto"/>
          </w:tcPr>
          <w:p w14:paraId="2C339091" w14:textId="06D6164C" w:rsidR="003F27A7" w:rsidRPr="00806612" w:rsidRDefault="009E7540" w:rsidP="00806612">
            <w:pPr>
              <w:pStyle w:val="72TabletextTablesTableFigureBoxstyles"/>
              <w:rPr>
                <w:vertAlign w:val="superscript"/>
              </w:rPr>
            </w:pPr>
            <w:r w:rsidRPr="00806612">
              <w:rPr>
                <w:color w:val="auto"/>
              </w:rPr>
              <w:t>252</w:t>
            </w:r>
            <w:r w:rsidR="0028603F" w:rsidRPr="00806612">
              <w:rPr>
                <w:color w:val="auto"/>
                <w:vertAlign w:val="superscript"/>
              </w:rPr>
              <w:t>a,b</w:t>
            </w:r>
          </w:p>
        </w:tc>
        <w:tc>
          <w:tcPr>
            <w:tcW w:w="0" w:type="auto"/>
            <w:shd w:val="clear" w:color="auto" w:fill="auto"/>
          </w:tcPr>
          <w:p w14:paraId="513DCCFD" w14:textId="77777777" w:rsidR="003F27A7" w:rsidRPr="00806612" w:rsidRDefault="003F27A7" w:rsidP="00806612">
            <w:pPr>
              <w:pStyle w:val="72TabletextTablesTableFigureBoxstyles"/>
            </w:pPr>
            <w:r w:rsidRPr="00806612">
              <w:rPr>
                <w:color w:val="auto"/>
              </w:rPr>
              <w:t>Direct</w:t>
            </w:r>
          </w:p>
        </w:tc>
        <w:tc>
          <w:tcPr>
            <w:tcW w:w="0" w:type="auto"/>
            <w:shd w:val="clear" w:color="auto" w:fill="auto"/>
          </w:tcPr>
          <w:p w14:paraId="4AEDD63C" w14:textId="77777777" w:rsidR="003F27A7" w:rsidRPr="00806612" w:rsidRDefault="003F27A7" w:rsidP="00806612">
            <w:pPr>
              <w:pStyle w:val="72TabletextTablesTableFigureBoxstyles"/>
            </w:pPr>
            <w:r w:rsidRPr="00806612">
              <w:rPr>
                <w:color w:val="auto"/>
              </w:rPr>
              <w:t>Forward</w:t>
            </w:r>
          </w:p>
        </w:tc>
        <w:tc>
          <w:tcPr>
            <w:tcW w:w="0" w:type="auto"/>
            <w:shd w:val="clear" w:color="auto" w:fill="auto"/>
          </w:tcPr>
          <w:p w14:paraId="21408AD9" w14:textId="77777777" w:rsidR="003F27A7" w:rsidRPr="00806612" w:rsidRDefault="003F27A7" w:rsidP="00806612">
            <w:pPr>
              <w:pStyle w:val="72TabletextTablesTableFigureBoxstyles"/>
            </w:pPr>
            <w:r w:rsidRPr="00806612">
              <w:rPr>
                <w:color w:val="auto"/>
              </w:rPr>
              <w:t>First degree</w:t>
            </w:r>
          </w:p>
        </w:tc>
        <w:tc>
          <w:tcPr>
            <w:tcW w:w="0" w:type="auto"/>
            <w:shd w:val="clear" w:color="auto" w:fill="auto"/>
          </w:tcPr>
          <w:p w14:paraId="441B7282" w14:textId="77777777" w:rsidR="003F27A7" w:rsidRPr="00806612" w:rsidRDefault="003F27A7" w:rsidP="00806612">
            <w:pPr>
              <w:pStyle w:val="72TabletextTablesTableFigureBoxstyles"/>
            </w:pPr>
            <w:r w:rsidRPr="00806612">
              <w:rPr>
                <w:color w:val="auto"/>
              </w:rPr>
              <w:t>Genetic or clinical (not specified)</w:t>
            </w:r>
          </w:p>
        </w:tc>
        <w:tc>
          <w:tcPr>
            <w:tcW w:w="0" w:type="auto"/>
            <w:shd w:val="clear" w:color="auto" w:fill="auto"/>
          </w:tcPr>
          <w:p w14:paraId="6C04D099"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0FC36297" w14:textId="77777777" w:rsidR="003F27A7" w:rsidRPr="00806612" w:rsidRDefault="003F27A7" w:rsidP="00806612">
            <w:pPr>
              <w:pStyle w:val="72TabletextTablesTableFigureBoxstyles"/>
              <w:rPr>
                <w:color w:val="auto"/>
              </w:rPr>
            </w:pPr>
            <w:r w:rsidRPr="00806612">
              <w:rPr>
                <w:color w:val="auto"/>
              </w:rPr>
              <w:t>Low</w:t>
            </w:r>
          </w:p>
        </w:tc>
      </w:tr>
      <w:tr w:rsidR="00D263B1" w:rsidRPr="00806612" w14:paraId="40729B90" w14:textId="77777777" w:rsidTr="00806612">
        <w:trPr>
          <w:cantSplit/>
        </w:trPr>
        <w:tc>
          <w:tcPr>
            <w:tcW w:w="0" w:type="auto"/>
            <w:shd w:val="clear" w:color="auto" w:fill="auto"/>
          </w:tcPr>
          <w:p w14:paraId="724E8E60" w14:textId="27D39BC1" w:rsidR="003F27A7" w:rsidRPr="00806612" w:rsidRDefault="003F27A7" w:rsidP="00806612">
            <w:pPr>
              <w:pStyle w:val="72TabletextTablesTableFigureBoxstyles"/>
            </w:pPr>
            <w:r w:rsidRPr="00806612">
              <w:rPr>
                <w:color w:val="auto"/>
              </w:rPr>
              <w:t>Setia</w:t>
            </w:r>
            <w:r w:rsidR="00011CEE" w:rsidRPr="00806612">
              <w:rPr>
                <w:color w:val="auto"/>
                <w:vertAlign w:val="superscript"/>
              </w:rPr>
              <w:t>49</w:t>
            </w:r>
            <w:r w:rsidRPr="00806612">
              <w:rPr>
                <w:color w:val="auto"/>
              </w:rPr>
              <w:t xml:space="preserve"> </w:t>
            </w:r>
            <w:r w:rsidR="009E7540" w:rsidRPr="00806612">
              <w:rPr>
                <w:color w:val="auto"/>
              </w:rPr>
              <w:t>2018</w:t>
            </w:r>
          </w:p>
        </w:tc>
        <w:tc>
          <w:tcPr>
            <w:tcW w:w="0" w:type="auto"/>
            <w:shd w:val="clear" w:color="auto" w:fill="auto"/>
          </w:tcPr>
          <w:p w14:paraId="4AB8FEEC" w14:textId="77777777" w:rsidR="003F27A7" w:rsidRPr="00806612" w:rsidRDefault="003F27A7" w:rsidP="00806612">
            <w:pPr>
              <w:pStyle w:val="72TabletextTablesTableFigureBoxstyles"/>
            </w:pPr>
            <w:r w:rsidRPr="00806612">
              <w:rPr>
                <w:color w:val="auto"/>
              </w:rPr>
              <w:t>India</w:t>
            </w:r>
          </w:p>
        </w:tc>
        <w:tc>
          <w:tcPr>
            <w:tcW w:w="0" w:type="auto"/>
            <w:shd w:val="clear" w:color="auto" w:fill="auto"/>
          </w:tcPr>
          <w:p w14:paraId="36187BED" w14:textId="202672C8" w:rsidR="003F27A7" w:rsidRPr="00806612" w:rsidRDefault="009E7540" w:rsidP="00806612">
            <w:pPr>
              <w:pStyle w:val="72TabletextTablesTableFigureBoxstyles"/>
            </w:pPr>
            <w:r w:rsidRPr="00806612">
              <w:rPr>
                <w:color w:val="auto"/>
              </w:rPr>
              <w:t>31</w:t>
            </w:r>
          </w:p>
        </w:tc>
        <w:tc>
          <w:tcPr>
            <w:tcW w:w="0" w:type="auto"/>
            <w:shd w:val="clear" w:color="auto" w:fill="auto"/>
          </w:tcPr>
          <w:p w14:paraId="645704EB" w14:textId="77777777" w:rsidR="003F27A7" w:rsidRPr="00806612" w:rsidRDefault="003F27A7" w:rsidP="00806612">
            <w:pPr>
              <w:pStyle w:val="72TabletextTablesTableFigureBoxstyles"/>
            </w:pPr>
            <w:r w:rsidRPr="00806612">
              <w:rPr>
                <w:color w:val="auto"/>
              </w:rPr>
              <w:t>Direct</w:t>
            </w:r>
          </w:p>
        </w:tc>
        <w:tc>
          <w:tcPr>
            <w:tcW w:w="0" w:type="auto"/>
            <w:shd w:val="clear" w:color="auto" w:fill="auto"/>
          </w:tcPr>
          <w:p w14:paraId="796492B2" w14:textId="77777777" w:rsidR="003F27A7" w:rsidRPr="00806612" w:rsidRDefault="003F27A7" w:rsidP="00806612">
            <w:pPr>
              <w:pStyle w:val="72TabletextTablesTableFigureBoxstyles"/>
            </w:pPr>
            <w:r w:rsidRPr="00806612">
              <w:rPr>
                <w:color w:val="auto"/>
              </w:rPr>
              <w:t>Forward</w:t>
            </w:r>
          </w:p>
        </w:tc>
        <w:tc>
          <w:tcPr>
            <w:tcW w:w="0" w:type="auto"/>
            <w:shd w:val="clear" w:color="auto" w:fill="auto"/>
          </w:tcPr>
          <w:p w14:paraId="225CA303" w14:textId="77777777" w:rsidR="003F27A7" w:rsidRPr="00806612" w:rsidRDefault="003F27A7" w:rsidP="00806612">
            <w:pPr>
              <w:pStyle w:val="72TabletextTablesTableFigureBoxstyles"/>
            </w:pPr>
            <w:r w:rsidRPr="00806612">
              <w:rPr>
                <w:color w:val="auto"/>
              </w:rPr>
              <w:t>Second degree</w:t>
            </w:r>
          </w:p>
        </w:tc>
        <w:tc>
          <w:tcPr>
            <w:tcW w:w="0" w:type="auto"/>
            <w:shd w:val="clear" w:color="auto" w:fill="auto"/>
          </w:tcPr>
          <w:p w14:paraId="56E676BE"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626629E4"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04620BFD" w14:textId="77777777" w:rsidR="003F27A7" w:rsidRPr="00806612" w:rsidRDefault="003F27A7" w:rsidP="00806612">
            <w:pPr>
              <w:pStyle w:val="72TabletextTablesTableFigureBoxstyles"/>
              <w:rPr>
                <w:color w:val="auto"/>
              </w:rPr>
            </w:pPr>
            <w:r w:rsidRPr="00806612">
              <w:rPr>
                <w:color w:val="auto"/>
              </w:rPr>
              <w:t>Moderate</w:t>
            </w:r>
          </w:p>
        </w:tc>
      </w:tr>
      <w:tr w:rsidR="00D263B1" w:rsidRPr="00806612" w14:paraId="01BF5589" w14:textId="77777777" w:rsidTr="00806612">
        <w:trPr>
          <w:cantSplit/>
        </w:trPr>
        <w:tc>
          <w:tcPr>
            <w:tcW w:w="0" w:type="auto"/>
            <w:shd w:val="clear" w:color="auto" w:fill="auto"/>
          </w:tcPr>
          <w:p w14:paraId="07C6B510" w14:textId="4B6CDD25" w:rsidR="003F27A7" w:rsidRPr="00806612" w:rsidRDefault="003F27A7" w:rsidP="00806612">
            <w:pPr>
              <w:pStyle w:val="72TabletextTablesTableFigureBoxstyles"/>
            </w:pPr>
            <w:r w:rsidRPr="00806612">
              <w:rPr>
                <w:color w:val="auto"/>
              </w:rPr>
              <w:t>Skovby</w:t>
            </w:r>
            <w:r w:rsidR="00011CEE" w:rsidRPr="00806612">
              <w:rPr>
                <w:color w:val="auto"/>
                <w:vertAlign w:val="superscript"/>
              </w:rPr>
              <w:t>53</w:t>
            </w:r>
            <w:r w:rsidRPr="00806612">
              <w:rPr>
                <w:color w:val="auto"/>
              </w:rPr>
              <w:t xml:space="preserve"> </w:t>
            </w:r>
            <w:r w:rsidR="009E7540" w:rsidRPr="00806612">
              <w:rPr>
                <w:color w:val="auto"/>
              </w:rPr>
              <w:t>1991</w:t>
            </w:r>
          </w:p>
        </w:tc>
        <w:tc>
          <w:tcPr>
            <w:tcW w:w="0" w:type="auto"/>
            <w:shd w:val="clear" w:color="auto" w:fill="auto"/>
          </w:tcPr>
          <w:p w14:paraId="6D1CE0CE" w14:textId="77777777" w:rsidR="003F27A7" w:rsidRPr="00806612" w:rsidRDefault="003F27A7" w:rsidP="00806612">
            <w:pPr>
              <w:pStyle w:val="72TabletextTablesTableFigureBoxstyles"/>
            </w:pPr>
            <w:r w:rsidRPr="00806612">
              <w:rPr>
                <w:color w:val="auto"/>
              </w:rPr>
              <w:t>Denmark</w:t>
            </w:r>
          </w:p>
        </w:tc>
        <w:tc>
          <w:tcPr>
            <w:tcW w:w="0" w:type="auto"/>
            <w:shd w:val="clear" w:color="auto" w:fill="auto"/>
          </w:tcPr>
          <w:p w14:paraId="07E92F4F" w14:textId="1D63B0AE" w:rsidR="003F27A7" w:rsidRPr="00806612" w:rsidRDefault="009E7540" w:rsidP="00806612">
            <w:pPr>
              <w:pStyle w:val="72TabletextTablesTableFigureBoxstyles"/>
            </w:pPr>
            <w:r w:rsidRPr="00806612">
              <w:rPr>
                <w:color w:val="auto"/>
              </w:rPr>
              <w:t>17</w:t>
            </w:r>
          </w:p>
        </w:tc>
        <w:tc>
          <w:tcPr>
            <w:tcW w:w="0" w:type="auto"/>
            <w:shd w:val="clear" w:color="auto" w:fill="auto"/>
          </w:tcPr>
          <w:p w14:paraId="17C88F8A" w14:textId="77777777" w:rsidR="003F27A7" w:rsidRPr="00806612" w:rsidRDefault="003F27A7" w:rsidP="00806612">
            <w:pPr>
              <w:pStyle w:val="72TabletextTablesTableFigureBoxstyles"/>
            </w:pPr>
            <w:r w:rsidRPr="00806612">
              <w:rPr>
                <w:color w:val="auto"/>
              </w:rPr>
              <w:t>Direct</w:t>
            </w:r>
          </w:p>
        </w:tc>
        <w:tc>
          <w:tcPr>
            <w:tcW w:w="0" w:type="auto"/>
            <w:shd w:val="clear" w:color="auto" w:fill="auto"/>
          </w:tcPr>
          <w:p w14:paraId="04377090" w14:textId="77777777" w:rsidR="003F27A7" w:rsidRPr="00806612" w:rsidRDefault="003F27A7" w:rsidP="00806612">
            <w:pPr>
              <w:pStyle w:val="72TabletextTablesTableFigureBoxstyles"/>
            </w:pPr>
            <w:r w:rsidRPr="00806612">
              <w:rPr>
                <w:color w:val="auto"/>
              </w:rPr>
              <w:t>Reverse</w:t>
            </w:r>
          </w:p>
        </w:tc>
        <w:tc>
          <w:tcPr>
            <w:tcW w:w="0" w:type="auto"/>
            <w:shd w:val="clear" w:color="auto" w:fill="auto"/>
          </w:tcPr>
          <w:p w14:paraId="5DE5E61B" w14:textId="77777777" w:rsidR="003F27A7" w:rsidRPr="00806612" w:rsidRDefault="003F27A7" w:rsidP="00806612">
            <w:pPr>
              <w:pStyle w:val="72TabletextTablesTableFigureBoxstyles"/>
            </w:pPr>
            <w:r w:rsidRPr="00806612">
              <w:rPr>
                <w:color w:val="auto"/>
              </w:rPr>
              <w:t>Not reported</w:t>
            </w:r>
          </w:p>
        </w:tc>
        <w:tc>
          <w:tcPr>
            <w:tcW w:w="0" w:type="auto"/>
            <w:shd w:val="clear" w:color="auto" w:fill="auto"/>
          </w:tcPr>
          <w:p w14:paraId="57B97093" w14:textId="77777777" w:rsidR="003F27A7" w:rsidRPr="00806612" w:rsidRDefault="003F27A7" w:rsidP="00806612">
            <w:pPr>
              <w:pStyle w:val="72TabletextTablesTableFigureBoxstyles"/>
            </w:pPr>
            <w:r w:rsidRPr="00806612">
              <w:rPr>
                <w:color w:val="auto"/>
              </w:rPr>
              <w:t>Clinical (study-specific)</w:t>
            </w:r>
          </w:p>
        </w:tc>
        <w:tc>
          <w:tcPr>
            <w:tcW w:w="0" w:type="auto"/>
            <w:shd w:val="clear" w:color="auto" w:fill="auto"/>
          </w:tcPr>
          <w:p w14:paraId="00209E48" w14:textId="77777777" w:rsidR="003F27A7" w:rsidRPr="00806612" w:rsidRDefault="003F27A7" w:rsidP="00806612">
            <w:pPr>
              <w:pStyle w:val="72TabletextTablesTableFigureBoxstyles"/>
            </w:pPr>
            <w:r w:rsidRPr="00806612">
              <w:rPr>
                <w:color w:val="auto"/>
              </w:rPr>
              <w:t>Clinical (study-specific)</w:t>
            </w:r>
          </w:p>
        </w:tc>
        <w:tc>
          <w:tcPr>
            <w:tcW w:w="0" w:type="auto"/>
            <w:shd w:val="clear" w:color="auto" w:fill="auto"/>
          </w:tcPr>
          <w:p w14:paraId="7E64F2B0" w14:textId="77777777" w:rsidR="003F27A7" w:rsidRPr="00806612" w:rsidRDefault="003F27A7" w:rsidP="00806612">
            <w:pPr>
              <w:pStyle w:val="72TabletextTablesTableFigureBoxstyles"/>
              <w:rPr>
                <w:color w:val="auto"/>
              </w:rPr>
            </w:pPr>
            <w:r w:rsidRPr="00806612">
              <w:rPr>
                <w:color w:val="auto"/>
              </w:rPr>
              <w:t>Moderate</w:t>
            </w:r>
          </w:p>
        </w:tc>
      </w:tr>
      <w:tr w:rsidR="00D263B1" w:rsidRPr="00806612" w14:paraId="3BD73FD5" w14:textId="77777777" w:rsidTr="00806612">
        <w:trPr>
          <w:cantSplit/>
        </w:trPr>
        <w:tc>
          <w:tcPr>
            <w:tcW w:w="0" w:type="auto"/>
            <w:shd w:val="clear" w:color="auto" w:fill="auto"/>
          </w:tcPr>
          <w:p w14:paraId="2441138E" w14:textId="29802E23" w:rsidR="003F27A7" w:rsidRPr="00806612" w:rsidRDefault="003F27A7" w:rsidP="00806612">
            <w:pPr>
              <w:pStyle w:val="72TabletextTablesTableFigureBoxstyles"/>
            </w:pPr>
            <w:r w:rsidRPr="00806612">
              <w:rPr>
                <w:color w:val="auto"/>
              </w:rPr>
              <w:t>Tilney</w:t>
            </w:r>
            <w:r w:rsidR="00011CEE" w:rsidRPr="00806612">
              <w:rPr>
                <w:color w:val="auto"/>
                <w:vertAlign w:val="superscript"/>
              </w:rPr>
              <w:t>50</w:t>
            </w:r>
            <w:r w:rsidRPr="00806612">
              <w:rPr>
                <w:color w:val="auto"/>
              </w:rPr>
              <w:t xml:space="preserve"> </w:t>
            </w:r>
            <w:r w:rsidR="009E7540" w:rsidRPr="00806612">
              <w:rPr>
                <w:color w:val="auto"/>
              </w:rPr>
              <w:t>2019</w:t>
            </w:r>
          </w:p>
        </w:tc>
        <w:tc>
          <w:tcPr>
            <w:tcW w:w="0" w:type="auto"/>
            <w:shd w:val="clear" w:color="auto" w:fill="auto"/>
          </w:tcPr>
          <w:p w14:paraId="6F97FD8F" w14:textId="77777777" w:rsidR="003F27A7" w:rsidRPr="00806612" w:rsidRDefault="003F27A7" w:rsidP="00806612">
            <w:pPr>
              <w:pStyle w:val="72TabletextTablesTableFigureBoxstyles"/>
            </w:pPr>
            <w:r w:rsidRPr="00806612">
              <w:rPr>
                <w:color w:val="auto"/>
              </w:rPr>
              <w:t>Malta</w:t>
            </w:r>
          </w:p>
        </w:tc>
        <w:tc>
          <w:tcPr>
            <w:tcW w:w="0" w:type="auto"/>
            <w:shd w:val="clear" w:color="auto" w:fill="auto"/>
          </w:tcPr>
          <w:p w14:paraId="34E75907" w14:textId="0EFDE4D1" w:rsidR="003F27A7" w:rsidRPr="00806612" w:rsidRDefault="009E7540" w:rsidP="00806612">
            <w:pPr>
              <w:pStyle w:val="72TabletextTablesTableFigureBoxstyles"/>
            </w:pPr>
            <w:r w:rsidRPr="00806612">
              <w:rPr>
                <w:color w:val="auto"/>
              </w:rPr>
              <w:t>9</w:t>
            </w:r>
          </w:p>
        </w:tc>
        <w:tc>
          <w:tcPr>
            <w:tcW w:w="0" w:type="auto"/>
            <w:shd w:val="clear" w:color="auto" w:fill="auto"/>
          </w:tcPr>
          <w:p w14:paraId="2A4F219C" w14:textId="77777777" w:rsidR="003F27A7" w:rsidRPr="00806612" w:rsidRDefault="003F27A7" w:rsidP="00806612">
            <w:pPr>
              <w:pStyle w:val="72TabletextTablesTableFigureBoxstyles"/>
            </w:pPr>
            <w:r w:rsidRPr="00806612">
              <w:rPr>
                <w:color w:val="auto"/>
              </w:rPr>
              <w:t>Both</w:t>
            </w:r>
          </w:p>
        </w:tc>
        <w:tc>
          <w:tcPr>
            <w:tcW w:w="0" w:type="auto"/>
            <w:shd w:val="clear" w:color="auto" w:fill="auto"/>
          </w:tcPr>
          <w:p w14:paraId="38C91CC3" w14:textId="77777777" w:rsidR="003F27A7" w:rsidRPr="00806612" w:rsidRDefault="003F27A7" w:rsidP="00806612">
            <w:pPr>
              <w:pStyle w:val="72TabletextTablesTableFigureBoxstyles"/>
            </w:pPr>
            <w:r w:rsidRPr="00806612">
              <w:rPr>
                <w:color w:val="auto"/>
              </w:rPr>
              <w:t>Forward</w:t>
            </w:r>
          </w:p>
        </w:tc>
        <w:tc>
          <w:tcPr>
            <w:tcW w:w="0" w:type="auto"/>
            <w:shd w:val="clear" w:color="auto" w:fill="auto"/>
          </w:tcPr>
          <w:p w14:paraId="16613C6F" w14:textId="77777777" w:rsidR="003F27A7" w:rsidRPr="00806612" w:rsidRDefault="003F27A7" w:rsidP="00806612">
            <w:pPr>
              <w:pStyle w:val="72TabletextTablesTableFigureBoxstyles"/>
            </w:pPr>
            <w:r w:rsidRPr="00806612">
              <w:rPr>
                <w:color w:val="auto"/>
              </w:rPr>
              <w:t>First degree</w:t>
            </w:r>
          </w:p>
        </w:tc>
        <w:tc>
          <w:tcPr>
            <w:tcW w:w="0" w:type="auto"/>
            <w:shd w:val="clear" w:color="auto" w:fill="auto"/>
          </w:tcPr>
          <w:p w14:paraId="2B582EC4" w14:textId="0EB39BC5" w:rsidR="003F27A7" w:rsidRPr="00806612" w:rsidRDefault="003F27A7" w:rsidP="00806612">
            <w:pPr>
              <w:pStyle w:val="72TabletextTablesTableFigureBoxstyles"/>
            </w:pPr>
            <w:r w:rsidRPr="00806612">
              <w:rPr>
                <w:color w:val="auto"/>
              </w:rPr>
              <w:t>Clinical (</w:t>
            </w:r>
            <w:r w:rsidR="00C86078" w:rsidRPr="00806612">
              <w:rPr>
                <w:color w:val="auto"/>
              </w:rPr>
              <w:t>DLCN</w:t>
            </w:r>
            <w:r w:rsidRPr="00806612">
              <w:rPr>
                <w:color w:val="auto"/>
              </w:rPr>
              <w:t>)</w:t>
            </w:r>
          </w:p>
        </w:tc>
        <w:tc>
          <w:tcPr>
            <w:tcW w:w="0" w:type="auto"/>
            <w:shd w:val="clear" w:color="auto" w:fill="auto"/>
          </w:tcPr>
          <w:p w14:paraId="7106D0C5" w14:textId="069CA7B1" w:rsidR="003F27A7" w:rsidRPr="00806612" w:rsidRDefault="003F27A7" w:rsidP="00806612">
            <w:pPr>
              <w:pStyle w:val="72TabletextTablesTableFigureBoxstyles"/>
            </w:pPr>
            <w:r w:rsidRPr="00806612">
              <w:rPr>
                <w:color w:val="auto"/>
              </w:rPr>
              <w:t>Clinical (</w:t>
            </w:r>
            <w:r w:rsidR="00C86078" w:rsidRPr="00806612">
              <w:rPr>
                <w:color w:val="auto"/>
              </w:rPr>
              <w:t>DLCN</w:t>
            </w:r>
            <w:r w:rsidRPr="00806612">
              <w:rPr>
                <w:color w:val="auto"/>
              </w:rPr>
              <w:t>)</w:t>
            </w:r>
          </w:p>
        </w:tc>
        <w:tc>
          <w:tcPr>
            <w:tcW w:w="0" w:type="auto"/>
            <w:shd w:val="clear" w:color="auto" w:fill="auto"/>
          </w:tcPr>
          <w:p w14:paraId="2D83FEEB" w14:textId="77777777" w:rsidR="003F27A7" w:rsidRPr="00806612" w:rsidRDefault="003F27A7" w:rsidP="00806612">
            <w:pPr>
              <w:pStyle w:val="72TabletextTablesTableFigureBoxstyles"/>
              <w:rPr>
                <w:color w:val="auto"/>
              </w:rPr>
            </w:pPr>
            <w:r w:rsidRPr="00806612">
              <w:rPr>
                <w:color w:val="auto"/>
              </w:rPr>
              <w:t>Moderate</w:t>
            </w:r>
          </w:p>
        </w:tc>
      </w:tr>
      <w:tr w:rsidR="00D263B1" w:rsidRPr="00806612" w14:paraId="6B3CB803" w14:textId="77777777" w:rsidTr="00806612">
        <w:trPr>
          <w:cantSplit/>
        </w:trPr>
        <w:tc>
          <w:tcPr>
            <w:tcW w:w="0" w:type="auto"/>
            <w:shd w:val="clear" w:color="auto" w:fill="auto"/>
          </w:tcPr>
          <w:p w14:paraId="4BB8ACA3" w14:textId="26135AF9" w:rsidR="003F27A7" w:rsidRPr="00806612" w:rsidRDefault="003F27A7" w:rsidP="00806612">
            <w:pPr>
              <w:pStyle w:val="72TabletextTablesTableFigureBoxstyles"/>
            </w:pPr>
            <w:r w:rsidRPr="00806612">
              <w:rPr>
                <w:color w:val="auto"/>
              </w:rPr>
              <w:t>Umans-Eckenhausen</w:t>
            </w:r>
            <w:r w:rsidR="00011CEE" w:rsidRPr="00806612">
              <w:rPr>
                <w:color w:val="auto"/>
                <w:vertAlign w:val="superscript"/>
              </w:rPr>
              <w:t>51</w:t>
            </w:r>
            <w:r w:rsidRPr="00806612">
              <w:rPr>
                <w:color w:val="auto"/>
              </w:rPr>
              <w:t xml:space="preserve"> </w:t>
            </w:r>
            <w:r w:rsidR="009E7540" w:rsidRPr="00806612">
              <w:rPr>
                <w:color w:val="auto"/>
              </w:rPr>
              <w:t>2001</w:t>
            </w:r>
          </w:p>
        </w:tc>
        <w:tc>
          <w:tcPr>
            <w:tcW w:w="0" w:type="auto"/>
            <w:shd w:val="clear" w:color="auto" w:fill="auto"/>
          </w:tcPr>
          <w:p w14:paraId="06C3D664" w14:textId="1AC8E629" w:rsidR="003F27A7" w:rsidRPr="00806612" w:rsidRDefault="00D263B1" w:rsidP="00806612">
            <w:pPr>
              <w:pStyle w:val="72TabletextTablesTableFigureBoxstyles"/>
            </w:pPr>
            <w:r w:rsidRPr="00806612">
              <w:rPr>
                <w:color w:val="auto"/>
              </w:rPr>
              <w:t xml:space="preserve">The </w:t>
            </w:r>
            <w:r w:rsidR="003F27A7" w:rsidRPr="00806612">
              <w:rPr>
                <w:color w:val="auto"/>
              </w:rPr>
              <w:t>Netherlands</w:t>
            </w:r>
          </w:p>
        </w:tc>
        <w:tc>
          <w:tcPr>
            <w:tcW w:w="0" w:type="auto"/>
            <w:shd w:val="clear" w:color="auto" w:fill="auto"/>
          </w:tcPr>
          <w:p w14:paraId="22046065" w14:textId="399BF60C" w:rsidR="003F27A7" w:rsidRPr="00806612" w:rsidRDefault="009E7540" w:rsidP="00806612">
            <w:pPr>
              <w:pStyle w:val="72TabletextTablesTableFigureBoxstyles"/>
            </w:pPr>
            <w:r w:rsidRPr="00806612">
              <w:rPr>
                <w:color w:val="auto"/>
              </w:rPr>
              <w:t>237</w:t>
            </w:r>
            <w:r w:rsidR="0028603F" w:rsidRPr="00806612">
              <w:rPr>
                <w:color w:val="auto"/>
                <w:vertAlign w:val="superscript"/>
              </w:rPr>
              <w:t>a</w:t>
            </w:r>
          </w:p>
        </w:tc>
        <w:tc>
          <w:tcPr>
            <w:tcW w:w="0" w:type="auto"/>
            <w:shd w:val="clear" w:color="auto" w:fill="auto"/>
          </w:tcPr>
          <w:p w14:paraId="1CF2C0A9" w14:textId="77777777" w:rsidR="003F27A7" w:rsidRPr="00806612" w:rsidRDefault="003F27A7" w:rsidP="00806612">
            <w:pPr>
              <w:pStyle w:val="72TabletextTablesTableFigureBoxstyles"/>
            </w:pPr>
            <w:r w:rsidRPr="00806612">
              <w:rPr>
                <w:color w:val="auto"/>
              </w:rPr>
              <w:t>Direct</w:t>
            </w:r>
          </w:p>
        </w:tc>
        <w:tc>
          <w:tcPr>
            <w:tcW w:w="0" w:type="auto"/>
            <w:shd w:val="clear" w:color="auto" w:fill="auto"/>
          </w:tcPr>
          <w:p w14:paraId="27D5CF30" w14:textId="77777777" w:rsidR="003F27A7" w:rsidRPr="00806612" w:rsidRDefault="003F27A7" w:rsidP="00806612">
            <w:pPr>
              <w:pStyle w:val="72TabletextTablesTableFigureBoxstyles"/>
            </w:pPr>
            <w:r w:rsidRPr="00806612">
              <w:rPr>
                <w:color w:val="auto"/>
              </w:rPr>
              <w:t>Forward</w:t>
            </w:r>
          </w:p>
        </w:tc>
        <w:tc>
          <w:tcPr>
            <w:tcW w:w="0" w:type="auto"/>
            <w:shd w:val="clear" w:color="auto" w:fill="auto"/>
          </w:tcPr>
          <w:p w14:paraId="507A3C54" w14:textId="77777777" w:rsidR="003F27A7" w:rsidRPr="00806612" w:rsidRDefault="003F27A7" w:rsidP="00806612">
            <w:pPr>
              <w:pStyle w:val="72TabletextTablesTableFigureBoxstyles"/>
            </w:pPr>
            <w:r w:rsidRPr="00806612">
              <w:rPr>
                <w:color w:val="auto"/>
              </w:rPr>
              <w:t>Second degree</w:t>
            </w:r>
          </w:p>
        </w:tc>
        <w:tc>
          <w:tcPr>
            <w:tcW w:w="0" w:type="auto"/>
            <w:shd w:val="clear" w:color="auto" w:fill="auto"/>
          </w:tcPr>
          <w:p w14:paraId="7C693ED3"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6C9C1C76"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3BFCC5CA" w14:textId="77777777" w:rsidR="003F27A7" w:rsidRPr="00806612" w:rsidRDefault="003F27A7" w:rsidP="00806612">
            <w:pPr>
              <w:pStyle w:val="72TabletextTablesTableFigureBoxstyles"/>
              <w:rPr>
                <w:color w:val="auto"/>
              </w:rPr>
            </w:pPr>
            <w:r w:rsidRPr="00806612">
              <w:rPr>
                <w:color w:val="auto"/>
              </w:rPr>
              <w:t>Moderate</w:t>
            </w:r>
          </w:p>
        </w:tc>
      </w:tr>
      <w:tr w:rsidR="00D263B1" w:rsidRPr="00806612" w14:paraId="4EC8753B" w14:textId="77777777" w:rsidTr="00806612">
        <w:trPr>
          <w:cantSplit/>
        </w:trPr>
        <w:tc>
          <w:tcPr>
            <w:tcW w:w="0" w:type="auto"/>
            <w:shd w:val="clear" w:color="auto" w:fill="auto"/>
          </w:tcPr>
          <w:p w14:paraId="136C3EEF" w14:textId="3F264FD7" w:rsidR="003F27A7" w:rsidRPr="00806612" w:rsidRDefault="003F27A7" w:rsidP="00806612">
            <w:pPr>
              <w:pStyle w:val="72TabletextTablesTableFigureBoxstyles"/>
            </w:pPr>
            <w:r w:rsidRPr="00806612">
              <w:rPr>
                <w:color w:val="auto"/>
              </w:rPr>
              <w:t>Webster</w:t>
            </w:r>
            <w:r w:rsidR="00011CEE" w:rsidRPr="00806612">
              <w:rPr>
                <w:color w:val="auto"/>
                <w:vertAlign w:val="superscript"/>
              </w:rPr>
              <w:t>52</w:t>
            </w:r>
            <w:r w:rsidRPr="00806612">
              <w:rPr>
                <w:color w:val="auto"/>
              </w:rPr>
              <w:t xml:space="preserve"> </w:t>
            </w:r>
            <w:r w:rsidR="009E7540" w:rsidRPr="00806612">
              <w:rPr>
                <w:color w:val="auto"/>
              </w:rPr>
              <w:t>2019</w:t>
            </w:r>
          </w:p>
        </w:tc>
        <w:tc>
          <w:tcPr>
            <w:tcW w:w="0" w:type="auto"/>
            <w:shd w:val="clear" w:color="auto" w:fill="auto"/>
          </w:tcPr>
          <w:p w14:paraId="3AB70368" w14:textId="77777777" w:rsidR="003F27A7" w:rsidRPr="00806612" w:rsidRDefault="003F27A7" w:rsidP="00806612">
            <w:pPr>
              <w:pStyle w:val="72TabletextTablesTableFigureBoxstyles"/>
            </w:pPr>
            <w:r w:rsidRPr="00806612">
              <w:rPr>
                <w:color w:val="auto"/>
              </w:rPr>
              <w:t>England</w:t>
            </w:r>
          </w:p>
        </w:tc>
        <w:tc>
          <w:tcPr>
            <w:tcW w:w="0" w:type="auto"/>
            <w:shd w:val="clear" w:color="auto" w:fill="auto"/>
          </w:tcPr>
          <w:p w14:paraId="1A0A898C" w14:textId="1BF9DBF6" w:rsidR="003F27A7" w:rsidRPr="00806612" w:rsidRDefault="009E7540" w:rsidP="00806612">
            <w:pPr>
              <w:pStyle w:val="72TabletextTablesTableFigureBoxstyles"/>
            </w:pPr>
            <w:r w:rsidRPr="00806612">
              <w:rPr>
                <w:color w:val="auto"/>
              </w:rPr>
              <w:t>215</w:t>
            </w:r>
          </w:p>
        </w:tc>
        <w:tc>
          <w:tcPr>
            <w:tcW w:w="0" w:type="auto"/>
            <w:shd w:val="clear" w:color="auto" w:fill="auto"/>
          </w:tcPr>
          <w:p w14:paraId="214B6E64" w14:textId="77777777" w:rsidR="003F27A7" w:rsidRPr="00806612" w:rsidRDefault="003F27A7" w:rsidP="00806612">
            <w:pPr>
              <w:pStyle w:val="72TabletextTablesTableFigureBoxstyles"/>
            </w:pPr>
            <w:r w:rsidRPr="00806612">
              <w:rPr>
                <w:color w:val="auto"/>
              </w:rPr>
              <w:t>Both</w:t>
            </w:r>
          </w:p>
        </w:tc>
        <w:tc>
          <w:tcPr>
            <w:tcW w:w="0" w:type="auto"/>
            <w:shd w:val="clear" w:color="auto" w:fill="auto"/>
          </w:tcPr>
          <w:p w14:paraId="65D6C473" w14:textId="77777777" w:rsidR="003F27A7" w:rsidRPr="00806612" w:rsidRDefault="003F27A7" w:rsidP="00806612">
            <w:pPr>
              <w:pStyle w:val="72TabletextTablesTableFigureBoxstyles"/>
            </w:pPr>
            <w:r w:rsidRPr="00806612">
              <w:rPr>
                <w:color w:val="auto"/>
              </w:rPr>
              <w:t>Forward</w:t>
            </w:r>
          </w:p>
        </w:tc>
        <w:tc>
          <w:tcPr>
            <w:tcW w:w="0" w:type="auto"/>
            <w:shd w:val="clear" w:color="auto" w:fill="auto"/>
          </w:tcPr>
          <w:p w14:paraId="7B3B4C9C" w14:textId="77777777" w:rsidR="003F27A7" w:rsidRPr="00806612" w:rsidRDefault="003F27A7" w:rsidP="00806612">
            <w:pPr>
              <w:pStyle w:val="72TabletextTablesTableFigureBoxstyles"/>
            </w:pPr>
            <w:r w:rsidRPr="00806612">
              <w:rPr>
                <w:color w:val="auto"/>
              </w:rPr>
              <w:t>Not reported</w:t>
            </w:r>
          </w:p>
        </w:tc>
        <w:tc>
          <w:tcPr>
            <w:tcW w:w="0" w:type="auto"/>
            <w:shd w:val="clear" w:color="auto" w:fill="auto"/>
          </w:tcPr>
          <w:p w14:paraId="2CF6FEE6"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1A9D8BB5" w14:textId="77777777" w:rsidR="003F27A7" w:rsidRPr="00806612" w:rsidRDefault="003F27A7" w:rsidP="00806612">
            <w:pPr>
              <w:pStyle w:val="72TabletextTablesTableFigureBoxstyles"/>
            </w:pPr>
            <w:r w:rsidRPr="00806612">
              <w:rPr>
                <w:color w:val="auto"/>
              </w:rPr>
              <w:t>Genetic</w:t>
            </w:r>
          </w:p>
        </w:tc>
        <w:tc>
          <w:tcPr>
            <w:tcW w:w="0" w:type="auto"/>
            <w:shd w:val="clear" w:color="auto" w:fill="auto"/>
          </w:tcPr>
          <w:p w14:paraId="2905638A" w14:textId="77777777" w:rsidR="003F27A7" w:rsidRPr="00806612" w:rsidRDefault="003F27A7" w:rsidP="00806612">
            <w:pPr>
              <w:pStyle w:val="72TabletextTablesTableFigureBoxstyles"/>
              <w:rPr>
                <w:color w:val="auto"/>
              </w:rPr>
            </w:pPr>
            <w:r w:rsidRPr="00806612">
              <w:rPr>
                <w:color w:val="auto"/>
              </w:rPr>
              <w:t>Moderate</w:t>
            </w:r>
          </w:p>
        </w:tc>
      </w:tr>
      <w:tr w:rsidR="003F27A7" w:rsidRPr="00806612" w14:paraId="50034D97" w14:textId="77777777" w:rsidTr="00806612">
        <w:trPr>
          <w:cantSplit/>
        </w:trPr>
        <w:tc>
          <w:tcPr>
            <w:tcW w:w="0" w:type="auto"/>
            <w:gridSpan w:val="9"/>
            <w:shd w:val="clear" w:color="auto" w:fill="auto"/>
          </w:tcPr>
          <w:p w14:paraId="7849D76E" w14:textId="74AEA570" w:rsidR="00D263B1" w:rsidRPr="00806612" w:rsidRDefault="00D263B1" w:rsidP="00806612">
            <w:pPr>
              <w:pStyle w:val="75TablenotesTablesTableFigureBoxstyles"/>
              <w:rPr>
                <w:rFonts w:eastAsia="Calibri"/>
              </w:rPr>
            </w:pPr>
            <w:r w:rsidRPr="00806612">
              <w:rPr>
                <w:rFonts w:eastAsia="Calibri"/>
              </w:rPr>
              <w:t>SB, Simon Broome.</w:t>
            </w:r>
          </w:p>
          <w:p w14:paraId="62A0DFE8" w14:textId="1D679AEA" w:rsidR="00011CEE" w:rsidRPr="00806612" w:rsidRDefault="0028603F" w:rsidP="00806612">
            <w:pPr>
              <w:pStyle w:val="75TablenotesTablesTableFigureBoxstyles"/>
              <w:rPr>
                <w:rFonts w:eastAsia="Calibri"/>
              </w:rPr>
            </w:pPr>
            <w:r w:rsidRPr="00806612">
              <w:rPr>
                <w:rFonts w:eastAsia="Calibri"/>
              </w:rPr>
              <w:t>a</w:t>
            </w:r>
            <w:r w:rsidRPr="00806612">
              <w:rPr>
                <w:rFonts w:eastAsia="Calibri"/>
              </w:rPr>
              <w:tab/>
            </w:r>
            <w:r w:rsidR="00A94210" w:rsidRPr="00806612">
              <w:rPr>
                <w:rFonts w:eastAsia="Calibri"/>
              </w:rPr>
              <w:t>The n</w:t>
            </w:r>
            <w:r w:rsidR="003F27A7" w:rsidRPr="00806612">
              <w:rPr>
                <w:rFonts w:eastAsia="Calibri"/>
              </w:rPr>
              <w:t xml:space="preserve">umber of confirmed index cases involved in </w:t>
            </w:r>
            <w:r w:rsidR="00A94210" w:rsidRPr="00806612">
              <w:rPr>
                <w:rFonts w:eastAsia="Calibri"/>
              </w:rPr>
              <w:t xml:space="preserve">the </w:t>
            </w:r>
            <w:r w:rsidR="003F27A7" w:rsidRPr="00806612">
              <w:rPr>
                <w:rFonts w:eastAsia="Calibri"/>
              </w:rPr>
              <w:t>cascade</w:t>
            </w:r>
            <w:r w:rsidR="00A94210" w:rsidRPr="00806612">
              <w:rPr>
                <w:rFonts w:eastAsia="Calibri"/>
              </w:rPr>
              <w:t>-</w:t>
            </w:r>
            <w:r w:rsidR="003F27A7" w:rsidRPr="00806612">
              <w:rPr>
                <w:rFonts w:eastAsia="Calibri"/>
              </w:rPr>
              <w:t>testing strategy</w:t>
            </w:r>
            <w:r w:rsidR="00A94210" w:rsidRPr="00806612">
              <w:rPr>
                <w:rFonts w:eastAsia="Calibri"/>
              </w:rPr>
              <w:t xml:space="preserve"> was</w:t>
            </w:r>
            <w:r w:rsidR="003F27A7" w:rsidRPr="00806612">
              <w:rPr>
                <w:rFonts w:eastAsia="Calibri"/>
              </w:rPr>
              <w:t xml:space="preserve"> used because </w:t>
            </w:r>
            <w:r w:rsidR="00A94210" w:rsidRPr="00806612">
              <w:rPr>
                <w:rFonts w:eastAsia="Calibri"/>
              </w:rPr>
              <w:t xml:space="preserve">the </w:t>
            </w:r>
            <w:r w:rsidR="003F27A7" w:rsidRPr="00806612">
              <w:rPr>
                <w:rFonts w:eastAsia="Calibri"/>
              </w:rPr>
              <w:t>number of confirmed index cases enrolled in</w:t>
            </w:r>
            <w:r w:rsidR="00A94210" w:rsidRPr="00806612">
              <w:rPr>
                <w:rFonts w:eastAsia="Calibri"/>
              </w:rPr>
              <w:t xml:space="preserve"> the</w:t>
            </w:r>
            <w:r w:rsidR="003F27A7" w:rsidRPr="00806612">
              <w:rPr>
                <w:rFonts w:eastAsia="Calibri"/>
              </w:rPr>
              <w:t xml:space="preserve"> study was not reported</w:t>
            </w:r>
            <w:r w:rsidR="00A94210" w:rsidRPr="00806612">
              <w:rPr>
                <w:rFonts w:eastAsia="Calibri"/>
              </w:rPr>
              <w:t>.</w:t>
            </w:r>
          </w:p>
          <w:p w14:paraId="7B4638F0" w14:textId="36E06609" w:rsidR="003F27A7" w:rsidRPr="00806612" w:rsidRDefault="0028603F" w:rsidP="00806612">
            <w:pPr>
              <w:pStyle w:val="75TablenotesTablesTableFigureBoxstyles"/>
            </w:pPr>
            <w:r w:rsidRPr="00806612">
              <w:t>b</w:t>
            </w:r>
            <w:r w:rsidRPr="00806612">
              <w:tab/>
              <w:t>A</w:t>
            </w:r>
            <w:r w:rsidR="003F27A7" w:rsidRPr="00806612">
              <w:t xml:space="preserve">n additional </w:t>
            </w:r>
            <w:r w:rsidR="009E7540" w:rsidRPr="00806612">
              <w:t>43</w:t>
            </w:r>
            <w:r w:rsidR="003F27A7" w:rsidRPr="00806612">
              <w:t xml:space="preserve"> index cases were included in the cascade</w:t>
            </w:r>
            <w:r w:rsidR="00A94210" w:rsidRPr="00806612">
              <w:t>-</w:t>
            </w:r>
            <w:r w:rsidR="003F27A7" w:rsidRPr="00806612">
              <w:t>testing strategy who did not meet criteria for FH diagnosis</w:t>
            </w:r>
            <w:r w:rsidR="00A94210" w:rsidRPr="00806612">
              <w:t>.</w:t>
            </w:r>
          </w:p>
        </w:tc>
      </w:tr>
    </w:tbl>
    <w:p w14:paraId="29C4842E" w14:textId="6008CC8C" w:rsidR="003F27A7" w:rsidRPr="00806612" w:rsidRDefault="003F27A7" w:rsidP="003F27A7">
      <w:pPr>
        <w:pStyle w:val="602TextfoTextstylesTextstyles"/>
        <w:rPr>
          <w:rFonts w:eastAsia="Arial"/>
          <w:color w:val="auto"/>
          <w:lang w:eastAsia="ja-JP"/>
        </w:rPr>
      </w:pPr>
      <w:r w:rsidRPr="00806612">
        <w:rPr>
          <w:rFonts w:eastAsia="Arial"/>
          <w:color w:val="auto"/>
          <w:lang w:eastAsia="ja-JP"/>
        </w:rPr>
        <w:t xml:space="preserve">Of the </w:t>
      </w:r>
      <w:r w:rsidR="009E7540" w:rsidRPr="00806612">
        <w:rPr>
          <w:rFonts w:eastAsia="Arial"/>
          <w:color w:val="auto"/>
          <w:lang w:eastAsia="ja-JP"/>
        </w:rPr>
        <w:t>24</w:t>
      </w:r>
      <w:r w:rsidRPr="00806612">
        <w:rPr>
          <w:rFonts w:eastAsia="Arial"/>
          <w:color w:val="auto"/>
          <w:lang w:eastAsia="ja-JP"/>
        </w:rPr>
        <w:t xml:space="preserve"> included studies, </w:t>
      </w:r>
      <w:r w:rsidR="009E7540" w:rsidRPr="00806612">
        <w:rPr>
          <w:rFonts w:eastAsia="Arial"/>
          <w:color w:val="auto"/>
          <w:lang w:eastAsia="ja-JP"/>
        </w:rPr>
        <w:t>16</w:t>
      </w:r>
      <w:r w:rsidRPr="00806612">
        <w:rPr>
          <w:rFonts w:eastAsia="Arial"/>
          <w:color w:val="auto"/>
          <w:lang w:eastAsia="ja-JP"/>
        </w:rPr>
        <w:t xml:space="preserve"> were conducted in Europe (England</w:t>
      </w:r>
      <w:r w:rsidR="009E7540" w:rsidRPr="00806612">
        <w:rPr>
          <w:rFonts w:eastAsia="Arial"/>
          <w:color w:val="auto"/>
          <w:lang w:eastAsia="ja-JP"/>
        </w:rPr>
        <w:t>,</w:t>
      </w:r>
      <w:r w:rsidR="009E7540" w:rsidRPr="00806612">
        <w:rPr>
          <w:noProof/>
          <w:color w:val="auto"/>
          <w:vertAlign w:val="superscript"/>
          <w:lang w:eastAsia="ja-JP"/>
        </w:rPr>
        <w:t>36,37,42,45,46,52</w:t>
      </w:r>
      <w:r w:rsidRPr="00806612">
        <w:rPr>
          <w:rFonts w:eastAsia="Arial"/>
          <w:color w:val="auto"/>
          <w:lang w:eastAsia="ja-JP"/>
        </w:rPr>
        <w:t xml:space="preserve"> Wales</w:t>
      </w:r>
      <w:r w:rsidR="009E7540" w:rsidRPr="00806612">
        <w:rPr>
          <w:rFonts w:eastAsia="Arial"/>
          <w:color w:val="auto"/>
          <w:lang w:eastAsia="ja-JP"/>
        </w:rPr>
        <w:t>,</w:t>
      </w:r>
      <w:r w:rsidR="009E7540" w:rsidRPr="00806612">
        <w:rPr>
          <w:noProof/>
          <w:color w:val="auto"/>
          <w:vertAlign w:val="superscript"/>
          <w:lang w:eastAsia="ja-JP"/>
        </w:rPr>
        <w:t>40</w:t>
      </w:r>
      <w:r w:rsidRPr="00806612">
        <w:rPr>
          <w:rFonts w:eastAsia="Arial"/>
          <w:color w:val="auto"/>
          <w:lang w:eastAsia="ja-JP"/>
        </w:rPr>
        <w:t xml:space="preserve"> Belgium</w:t>
      </w:r>
      <w:r w:rsidR="009E7540" w:rsidRPr="00806612">
        <w:rPr>
          <w:rFonts w:eastAsia="Arial"/>
          <w:color w:val="auto"/>
          <w:lang w:eastAsia="ja-JP"/>
        </w:rPr>
        <w:t>,</w:t>
      </w:r>
      <w:r w:rsidR="009E7540" w:rsidRPr="00806612">
        <w:rPr>
          <w:noProof/>
          <w:color w:val="auto"/>
          <w:vertAlign w:val="superscript"/>
          <w:lang w:eastAsia="ja-JP"/>
        </w:rPr>
        <w:t>57</w:t>
      </w:r>
      <w:r w:rsidRPr="00806612">
        <w:rPr>
          <w:rFonts w:eastAsia="Arial"/>
          <w:color w:val="auto"/>
          <w:lang w:eastAsia="ja-JP"/>
        </w:rPr>
        <w:t xml:space="preserve"> Denmark</w:t>
      </w:r>
      <w:r w:rsidR="009E7540" w:rsidRPr="00806612">
        <w:rPr>
          <w:rFonts w:eastAsia="Arial"/>
          <w:color w:val="auto"/>
          <w:lang w:eastAsia="ja-JP"/>
        </w:rPr>
        <w:t>,</w:t>
      </w:r>
      <w:r w:rsidR="009E7540" w:rsidRPr="00806612">
        <w:rPr>
          <w:noProof/>
          <w:color w:val="auto"/>
          <w:vertAlign w:val="superscript"/>
          <w:lang w:eastAsia="ja-JP"/>
        </w:rPr>
        <w:t>34,53</w:t>
      </w:r>
      <w:r w:rsidRPr="00806612">
        <w:rPr>
          <w:rFonts w:eastAsia="Arial"/>
          <w:color w:val="auto"/>
          <w:lang w:eastAsia="ja-JP"/>
        </w:rPr>
        <w:t xml:space="preserve"> Latvia</w:t>
      </w:r>
      <w:r w:rsidR="009E7540" w:rsidRPr="00806612">
        <w:rPr>
          <w:rFonts w:eastAsia="Arial"/>
          <w:color w:val="auto"/>
          <w:lang w:eastAsia="ja-JP"/>
        </w:rPr>
        <w:t>,</w:t>
      </w:r>
      <w:r w:rsidR="009E7540" w:rsidRPr="00806612">
        <w:rPr>
          <w:noProof/>
          <w:color w:val="auto"/>
          <w:vertAlign w:val="superscript"/>
          <w:lang w:eastAsia="ja-JP"/>
        </w:rPr>
        <w:t>44</w:t>
      </w:r>
      <w:r w:rsidRPr="00806612">
        <w:rPr>
          <w:rFonts w:eastAsia="Arial"/>
          <w:color w:val="auto"/>
          <w:lang w:eastAsia="ja-JP"/>
        </w:rPr>
        <w:t xml:space="preserve"> the Netherlands</w:t>
      </w:r>
      <w:r w:rsidR="009E7540" w:rsidRPr="00806612">
        <w:rPr>
          <w:rFonts w:eastAsia="Arial"/>
          <w:color w:val="auto"/>
          <w:lang w:eastAsia="ja-JP"/>
        </w:rPr>
        <w:t>,</w:t>
      </w:r>
      <w:r w:rsidR="009E7540" w:rsidRPr="00806612">
        <w:rPr>
          <w:noProof/>
          <w:color w:val="auto"/>
          <w:vertAlign w:val="superscript"/>
          <w:lang w:eastAsia="ja-JP"/>
        </w:rPr>
        <w:t>51</w:t>
      </w:r>
      <w:r w:rsidRPr="00806612">
        <w:rPr>
          <w:rFonts w:eastAsia="Arial"/>
          <w:color w:val="auto"/>
          <w:lang w:eastAsia="ja-JP"/>
        </w:rPr>
        <w:t xml:space="preserve"> Norway</w:t>
      </w:r>
      <w:r w:rsidR="009E7540" w:rsidRPr="00806612">
        <w:rPr>
          <w:rFonts w:eastAsia="Arial"/>
          <w:color w:val="auto"/>
          <w:lang w:eastAsia="ja-JP"/>
        </w:rPr>
        <w:t>,</w:t>
      </w:r>
      <w:r w:rsidR="009E7540" w:rsidRPr="00806612">
        <w:rPr>
          <w:noProof/>
          <w:color w:val="auto"/>
          <w:vertAlign w:val="superscript"/>
          <w:lang w:eastAsia="ja-JP"/>
        </w:rPr>
        <w:t>56</w:t>
      </w:r>
      <w:r w:rsidRPr="00806612">
        <w:rPr>
          <w:rFonts w:eastAsia="Arial"/>
          <w:color w:val="auto"/>
          <w:lang w:eastAsia="ja-JP"/>
        </w:rPr>
        <w:t xml:space="preserve"> Spain</w:t>
      </w:r>
      <w:r w:rsidR="009E7540" w:rsidRPr="00806612">
        <w:rPr>
          <w:rFonts w:eastAsia="Arial"/>
          <w:color w:val="auto"/>
          <w:lang w:eastAsia="ja-JP"/>
        </w:rPr>
        <w:t>,</w:t>
      </w:r>
      <w:r w:rsidR="009E7540" w:rsidRPr="00806612">
        <w:rPr>
          <w:noProof/>
          <w:color w:val="auto"/>
          <w:vertAlign w:val="superscript"/>
          <w:lang w:eastAsia="ja-JP"/>
        </w:rPr>
        <w:t>41</w:t>
      </w:r>
      <w:r w:rsidRPr="00806612">
        <w:rPr>
          <w:rFonts w:eastAsia="Arial"/>
          <w:color w:val="auto"/>
          <w:lang w:eastAsia="ja-JP"/>
        </w:rPr>
        <w:t xml:space="preserve"> Malta</w:t>
      </w:r>
      <w:r w:rsidR="009E7540" w:rsidRPr="00806612">
        <w:rPr>
          <w:noProof/>
          <w:color w:val="auto"/>
          <w:vertAlign w:val="superscript"/>
          <w:lang w:eastAsia="ja-JP"/>
        </w:rPr>
        <w:t>50</w:t>
      </w:r>
      <w:r w:rsidRPr="00806612">
        <w:rPr>
          <w:rFonts w:eastAsia="Arial"/>
          <w:color w:val="auto"/>
          <w:lang w:eastAsia="ja-JP"/>
        </w:rPr>
        <w:t xml:space="preserve"> </w:t>
      </w:r>
      <w:r w:rsidR="00A94210" w:rsidRPr="00806612">
        <w:rPr>
          <w:rFonts w:eastAsia="Arial"/>
          <w:color w:val="auto"/>
          <w:lang w:eastAsia="ja-JP"/>
        </w:rPr>
        <w:t xml:space="preserve">and </w:t>
      </w:r>
      <w:r w:rsidRPr="00806612">
        <w:rPr>
          <w:rFonts w:eastAsia="Arial"/>
          <w:color w:val="auto"/>
          <w:lang w:eastAsia="ja-JP"/>
        </w:rPr>
        <w:t>Estonia</w:t>
      </w:r>
      <w:r w:rsidR="009E7540" w:rsidRPr="00806612">
        <w:rPr>
          <w:noProof/>
          <w:color w:val="auto"/>
          <w:vertAlign w:val="superscript"/>
          <w:lang w:eastAsia="ja-JP"/>
        </w:rPr>
        <w:t>3</w:t>
      </w:r>
      <w:r w:rsidRPr="00806612">
        <w:rPr>
          <w:noProof/>
          <w:color w:val="auto"/>
          <w:vertAlign w:val="superscript"/>
          <w:lang w:eastAsia="ja-JP"/>
        </w:rPr>
        <w:t>3</w:t>
      </w:r>
      <w:r w:rsidRPr="00806612">
        <w:rPr>
          <w:rFonts w:eastAsia="Arial"/>
          <w:color w:val="auto"/>
          <w:lang w:eastAsia="ja-JP"/>
        </w:rPr>
        <w:t xml:space="preserve">), one </w:t>
      </w:r>
      <w:r w:rsidR="00C9285D" w:rsidRPr="00806612">
        <w:rPr>
          <w:rFonts w:eastAsia="Arial"/>
          <w:color w:val="auto"/>
          <w:lang w:eastAsia="ja-JP"/>
        </w:rPr>
        <w:t>in</w:t>
      </w:r>
      <w:r w:rsidRPr="00806612">
        <w:rPr>
          <w:rFonts w:eastAsia="Arial"/>
          <w:color w:val="auto"/>
          <w:lang w:eastAsia="ja-JP"/>
        </w:rPr>
        <w:t xml:space="preserve"> Australia</w:t>
      </w:r>
      <w:r w:rsidR="009E7540" w:rsidRPr="00806612">
        <w:rPr>
          <w:rFonts w:eastAsia="Arial"/>
          <w:color w:val="auto"/>
          <w:lang w:eastAsia="ja-JP"/>
        </w:rPr>
        <w:t>,</w:t>
      </w:r>
      <w:r w:rsidR="009E7540" w:rsidRPr="00806612">
        <w:rPr>
          <w:noProof/>
          <w:color w:val="auto"/>
          <w:vertAlign w:val="superscript"/>
          <w:lang w:eastAsia="ja-JP"/>
        </w:rPr>
        <w:t>35</w:t>
      </w:r>
      <w:r w:rsidRPr="00806612">
        <w:rPr>
          <w:rFonts w:eastAsia="Arial"/>
          <w:color w:val="auto"/>
          <w:lang w:eastAsia="ja-JP"/>
        </w:rPr>
        <w:t xml:space="preserve"> three </w:t>
      </w:r>
      <w:r w:rsidR="00C9285D" w:rsidRPr="00806612">
        <w:rPr>
          <w:rFonts w:eastAsia="Arial"/>
          <w:color w:val="auto"/>
          <w:lang w:eastAsia="ja-JP"/>
        </w:rPr>
        <w:t>in</w:t>
      </w:r>
      <w:r w:rsidRPr="00806612">
        <w:rPr>
          <w:rFonts w:eastAsia="Arial"/>
          <w:color w:val="auto"/>
          <w:lang w:eastAsia="ja-JP"/>
        </w:rPr>
        <w:t xml:space="preserve"> the Americas (</w:t>
      </w:r>
      <w:r w:rsidR="00C9285D" w:rsidRPr="00806612">
        <w:rPr>
          <w:rFonts w:eastAsia="Arial"/>
          <w:color w:val="auto"/>
          <w:lang w:eastAsia="ja-JP"/>
        </w:rPr>
        <w:t>the USA</w:t>
      </w:r>
      <w:r w:rsidR="009E7540" w:rsidRPr="00806612">
        <w:rPr>
          <w:noProof/>
          <w:color w:val="auto"/>
          <w:vertAlign w:val="superscript"/>
          <w:lang w:eastAsia="ja-JP"/>
        </w:rPr>
        <w:t>39,48</w:t>
      </w:r>
      <w:r w:rsidRPr="00806612">
        <w:rPr>
          <w:rFonts w:eastAsia="Arial"/>
          <w:color w:val="auto"/>
          <w:lang w:eastAsia="ja-JP"/>
        </w:rPr>
        <w:t xml:space="preserve"> </w:t>
      </w:r>
      <w:r w:rsidR="00C9285D" w:rsidRPr="00806612">
        <w:rPr>
          <w:rFonts w:eastAsia="Arial"/>
          <w:color w:val="auto"/>
          <w:lang w:eastAsia="ja-JP"/>
        </w:rPr>
        <w:t xml:space="preserve">and </w:t>
      </w:r>
      <w:r w:rsidRPr="00806612">
        <w:rPr>
          <w:rFonts w:eastAsia="Arial"/>
          <w:color w:val="auto"/>
          <w:lang w:eastAsia="ja-JP"/>
        </w:rPr>
        <w:t>Brazil</w:t>
      </w:r>
      <w:r w:rsidR="009E7540" w:rsidRPr="00806612">
        <w:rPr>
          <w:noProof/>
          <w:color w:val="auto"/>
          <w:vertAlign w:val="superscript"/>
          <w:lang w:eastAsia="ja-JP"/>
        </w:rPr>
        <w:t>4</w:t>
      </w:r>
      <w:r w:rsidRPr="00806612">
        <w:rPr>
          <w:noProof/>
          <w:color w:val="auto"/>
          <w:vertAlign w:val="superscript"/>
          <w:lang w:eastAsia="ja-JP"/>
        </w:rPr>
        <w:t>3</w:t>
      </w:r>
      <w:r w:rsidRPr="00806612">
        <w:rPr>
          <w:rFonts w:eastAsia="Arial"/>
          <w:color w:val="auto"/>
          <w:lang w:eastAsia="ja-JP"/>
        </w:rPr>
        <w:t>), one in New Zealand</w:t>
      </w:r>
      <w:r w:rsidR="009E7540" w:rsidRPr="00806612">
        <w:rPr>
          <w:rFonts w:eastAsia="Arial"/>
          <w:color w:val="auto"/>
          <w:lang w:eastAsia="ja-JP"/>
        </w:rPr>
        <w:t>,</w:t>
      </w:r>
      <w:r w:rsidR="009E7540" w:rsidRPr="00806612">
        <w:rPr>
          <w:noProof/>
          <w:color w:val="auto"/>
          <w:vertAlign w:val="superscript"/>
          <w:lang w:eastAsia="ja-JP"/>
        </w:rPr>
        <w:t>47</w:t>
      </w:r>
      <w:r w:rsidRPr="00806612">
        <w:rPr>
          <w:rFonts w:eastAsia="Arial"/>
          <w:color w:val="auto"/>
          <w:lang w:eastAsia="ja-JP"/>
        </w:rPr>
        <w:t xml:space="preserve"> two in Asia (India</w:t>
      </w:r>
      <w:r w:rsidR="009E7540" w:rsidRPr="00806612">
        <w:rPr>
          <w:noProof/>
          <w:color w:val="auto"/>
          <w:vertAlign w:val="superscript"/>
          <w:lang w:eastAsia="ja-JP"/>
        </w:rPr>
        <w:t>49</w:t>
      </w:r>
      <w:r w:rsidRPr="00806612">
        <w:rPr>
          <w:rFonts w:eastAsia="Arial"/>
          <w:color w:val="auto"/>
          <w:lang w:eastAsia="ja-JP"/>
        </w:rPr>
        <w:t xml:space="preserve"> </w:t>
      </w:r>
      <w:r w:rsidR="00C9285D" w:rsidRPr="00806612">
        <w:rPr>
          <w:rFonts w:eastAsia="Arial"/>
          <w:color w:val="auto"/>
          <w:lang w:eastAsia="ja-JP"/>
        </w:rPr>
        <w:t xml:space="preserve">and </w:t>
      </w:r>
      <w:r w:rsidRPr="00806612">
        <w:rPr>
          <w:rFonts w:eastAsia="Arial"/>
          <w:color w:val="auto"/>
          <w:lang w:eastAsia="ja-JP"/>
        </w:rPr>
        <w:t>Hong Kong</w:t>
      </w:r>
      <w:r w:rsidR="009E7540" w:rsidRPr="00806612">
        <w:rPr>
          <w:noProof/>
          <w:color w:val="auto"/>
          <w:vertAlign w:val="superscript"/>
          <w:lang w:eastAsia="ja-JP"/>
        </w:rPr>
        <w:t>3</w:t>
      </w:r>
      <w:r w:rsidRPr="00806612">
        <w:rPr>
          <w:noProof/>
          <w:color w:val="auto"/>
          <w:vertAlign w:val="superscript"/>
          <w:lang w:eastAsia="ja-JP"/>
        </w:rPr>
        <w:t>8</w:t>
      </w:r>
      <w:r w:rsidRPr="00806612">
        <w:rPr>
          <w:rFonts w:eastAsia="Arial"/>
          <w:color w:val="auto"/>
          <w:lang w:eastAsia="ja-JP"/>
        </w:rPr>
        <w:t>) and one in South Africa</w:t>
      </w:r>
      <w:r w:rsidR="009E7540" w:rsidRPr="00806612">
        <w:rPr>
          <w:rFonts w:eastAsia="Arial"/>
          <w:color w:val="auto"/>
          <w:lang w:eastAsia="ja-JP"/>
        </w:rPr>
        <w:t>.</w:t>
      </w:r>
      <w:r w:rsidR="009E7540" w:rsidRPr="00806612">
        <w:rPr>
          <w:noProof/>
          <w:color w:val="auto"/>
          <w:vertAlign w:val="superscript"/>
          <w:lang w:eastAsia="ja-JP"/>
        </w:rPr>
        <w:t>55</w:t>
      </w:r>
      <w:r w:rsidRPr="00806612">
        <w:rPr>
          <w:rFonts w:eastAsia="Arial"/>
          <w:color w:val="auto"/>
          <w:lang w:eastAsia="ja-JP"/>
        </w:rPr>
        <w:t xml:space="preserve"> All studies used an observational design to assess the outcome measures. The average number of confirmed index cases enrolled in the studies was </w:t>
      </w:r>
      <w:r w:rsidR="009E7540" w:rsidRPr="00806612">
        <w:rPr>
          <w:rFonts w:eastAsia="Arial"/>
          <w:color w:val="auto"/>
          <w:lang w:eastAsia="ja-JP"/>
        </w:rPr>
        <w:t>242</w:t>
      </w:r>
      <w:r w:rsidRPr="00806612">
        <w:rPr>
          <w:rFonts w:eastAsia="Arial"/>
          <w:color w:val="auto"/>
          <w:lang w:eastAsia="ja-JP"/>
        </w:rPr>
        <w:t xml:space="preserve">, with sample sizes ranging from </w:t>
      </w:r>
      <w:r w:rsidR="009E7540" w:rsidRPr="00806612">
        <w:rPr>
          <w:rFonts w:eastAsia="Arial"/>
          <w:color w:val="auto"/>
          <w:lang w:eastAsia="ja-JP"/>
        </w:rPr>
        <w:t>2</w:t>
      </w:r>
      <w:r w:rsidRPr="00806612">
        <w:rPr>
          <w:rFonts w:eastAsia="Arial"/>
          <w:color w:val="auto"/>
          <w:lang w:eastAsia="ja-JP"/>
        </w:rPr>
        <w:t xml:space="preserve"> to approx</w:t>
      </w:r>
      <w:r w:rsidR="00C9285D" w:rsidRPr="00806612">
        <w:rPr>
          <w:rFonts w:eastAsia="Arial"/>
          <w:color w:val="auto"/>
          <w:lang w:eastAsia="ja-JP"/>
        </w:rPr>
        <w:t>imately</w:t>
      </w:r>
      <w:r w:rsidRPr="00806612">
        <w:rPr>
          <w:rFonts w:eastAsia="Arial"/>
          <w:color w:val="auto"/>
          <w:lang w:eastAsia="ja-JP"/>
        </w:rPr>
        <w:t xml:space="preserve"> </w:t>
      </w:r>
      <w:r w:rsidR="009E7540" w:rsidRPr="00806612">
        <w:rPr>
          <w:rFonts w:eastAsia="Arial"/>
          <w:color w:val="auto"/>
          <w:lang w:eastAsia="ja-JP"/>
        </w:rPr>
        <w:t>1300</w:t>
      </w:r>
      <w:r w:rsidRPr="00806612">
        <w:rPr>
          <w:rFonts w:eastAsia="Arial"/>
          <w:color w:val="auto"/>
          <w:lang w:eastAsia="ja-JP"/>
        </w:rPr>
        <w:t xml:space="preserve"> participants.</w:t>
      </w:r>
    </w:p>
    <w:p w14:paraId="730FA8E2" w14:textId="3583FD65" w:rsidR="003F27A7" w:rsidRPr="00806612" w:rsidRDefault="003F27A7" w:rsidP="003F27A7">
      <w:pPr>
        <w:pStyle w:val="602TextfoTextstylesTextstyles"/>
        <w:rPr>
          <w:rFonts w:eastAsia="Arial"/>
          <w:color w:val="auto"/>
          <w:lang w:eastAsia="ja-JP"/>
        </w:rPr>
      </w:pPr>
      <w:r w:rsidRPr="00806612">
        <w:rPr>
          <w:rFonts w:eastAsia="Arial"/>
          <w:color w:val="auto"/>
          <w:lang w:eastAsia="ja-JP"/>
        </w:rPr>
        <w:t xml:space="preserve">The direct method of contact was used in </w:t>
      </w:r>
      <w:r w:rsidR="009E7540" w:rsidRPr="00806612">
        <w:rPr>
          <w:rFonts w:eastAsia="Arial"/>
          <w:color w:val="auto"/>
          <w:lang w:eastAsia="ja-JP"/>
        </w:rPr>
        <w:t>12</w:t>
      </w:r>
      <w:r w:rsidRPr="00806612">
        <w:rPr>
          <w:rFonts w:eastAsia="Arial"/>
          <w:color w:val="auto"/>
          <w:lang w:eastAsia="ja-JP"/>
        </w:rPr>
        <w:t xml:space="preserve"> studies</w:t>
      </w:r>
      <w:r w:rsidR="009E7540" w:rsidRPr="00806612">
        <w:rPr>
          <w:rFonts w:eastAsia="Arial"/>
          <w:color w:val="auto"/>
          <w:lang w:eastAsia="ja-JP"/>
        </w:rPr>
        <w:t>,</w:t>
      </w:r>
      <w:r w:rsidR="009E7540" w:rsidRPr="00806612">
        <w:rPr>
          <w:noProof/>
          <w:color w:val="auto"/>
          <w:vertAlign w:val="superscript"/>
          <w:lang w:eastAsia="ja-JP"/>
        </w:rPr>
        <w:t>34,36,39,41,43,46,47,49,51,53–55</w:t>
      </w:r>
      <w:r w:rsidRPr="00806612">
        <w:rPr>
          <w:rFonts w:eastAsia="Arial"/>
          <w:color w:val="auto"/>
          <w:lang w:eastAsia="ja-JP"/>
        </w:rPr>
        <w:t xml:space="preserve"> a further seven studies used an indirect method</w:t>
      </w:r>
      <w:r w:rsidR="009E7540" w:rsidRPr="00806612">
        <w:rPr>
          <w:rFonts w:eastAsia="Arial"/>
          <w:color w:val="auto"/>
          <w:lang w:eastAsia="ja-JP"/>
        </w:rPr>
        <w:t>,</w:t>
      </w:r>
      <w:r w:rsidR="009E7540" w:rsidRPr="00806612">
        <w:rPr>
          <w:noProof/>
          <w:color w:val="auto"/>
          <w:vertAlign w:val="superscript"/>
          <w:lang w:eastAsia="ja-JP"/>
        </w:rPr>
        <w:t>33,37,38,44,45,48,56</w:t>
      </w:r>
      <w:r w:rsidRPr="00806612">
        <w:rPr>
          <w:rFonts w:eastAsia="Arial"/>
          <w:color w:val="auto"/>
          <w:lang w:eastAsia="ja-JP"/>
        </w:rPr>
        <w:t xml:space="preserve"> and the remaining five used a combination of direct and indirect methods</w:t>
      </w:r>
      <w:r w:rsidR="009E7540" w:rsidRPr="00806612">
        <w:rPr>
          <w:rFonts w:eastAsia="Arial"/>
          <w:color w:val="auto"/>
          <w:lang w:eastAsia="ja-JP"/>
        </w:rPr>
        <w:t>.</w:t>
      </w:r>
      <w:r w:rsidR="009E7540" w:rsidRPr="00806612">
        <w:rPr>
          <w:noProof/>
          <w:color w:val="auto"/>
          <w:vertAlign w:val="superscript"/>
          <w:lang w:eastAsia="ja-JP"/>
        </w:rPr>
        <w:t>35,40,42,50,52</w:t>
      </w:r>
      <w:r w:rsidRPr="00806612">
        <w:rPr>
          <w:rFonts w:eastAsia="Arial"/>
          <w:color w:val="auto"/>
          <w:lang w:eastAsia="ja-JP"/>
        </w:rPr>
        <w:t xml:space="preserve"> Contact could be made </w:t>
      </w:r>
      <w:r w:rsidR="00BA7389" w:rsidRPr="00806612">
        <w:rPr>
          <w:rFonts w:eastAsia="Arial"/>
          <w:color w:val="auto"/>
          <w:lang w:eastAsia="ja-JP"/>
        </w:rPr>
        <w:t>via</w:t>
      </w:r>
      <w:r w:rsidRPr="00806612">
        <w:rPr>
          <w:rFonts w:eastAsia="Arial"/>
          <w:color w:val="auto"/>
          <w:lang w:eastAsia="ja-JP"/>
        </w:rPr>
        <w:t xml:space="preserve"> a range of approaches, including</w:t>
      </w:r>
      <w:r w:rsidRPr="00806612">
        <w:rPr>
          <w:rFonts w:eastAsia="Arial"/>
          <w:color w:val="auto"/>
        </w:rPr>
        <w:t xml:space="preserve"> postal invitation, telephone, in person or a combination of approaches.</w:t>
      </w:r>
      <w:r w:rsidRPr="00806612">
        <w:rPr>
          <w:rFonts w:eastAsia="Arial"/>
          <w:color w:val="auto"/>
          <w:lang w:eastAsia="ja-JP"/>
        </w:rPr>
        <w:t xml:space="preserve"> Forward cascade testing was used in the majority of included studies (</w:t>
      </w:r>
      <w:r w:rsidR="009E7540" w:rsidRPr="00806612">
        <w:rPr>
          <w:rFonts w:eastAsia="Arial"/>
          <w:color w:val="auto"/>
          <w:lang w:eastAsia="ja-JP"/>
        </w:rPr>
        <w:t>23</w:t>
      </w:r>
      <w:r w:rsidRPr="00806612">
        <w:rPr>
          <w:rFonts w:eastAsia="Arial"/>
          <w:color w:val="auto"/>
          <w:lang w:eastAsia="ja-JP"/>
        </w:rPr>
        <w:t xml:space="preserve"> studies)</w:t>
      </w:r>
      <w:r w:rsidR="00BA7389" w:rsidRPr="00806612">
        <w:rPr>
          <w:rFonts w:eastAsia="Arial"/>
          <w:color w:val="auto"/>
          <w:lang w:eastAsia="ja-JP"/>
        </w:rPr>
        <w:t>,</w:t>
      </w:r>
      <w:r w:rsidRPr="00806612">
        <w:rPr>
          <w:rFonts w:eastAsia="Arial"/>
          <w:color w:val="auto"/>
          <w:lang w:eastAsia="ja-JP"/>
        </w:rPr>
        <w:t xml:space="preserve"> with the remaining study using reverse cascade testing</w:t>
      </w:r>
      <w:r w:rsidR="009E7540" w:rsidRPr="00806612">
        <w:rPr>
          <w:rFonts w:eastAsia="Arial"/>
          <w:color w:val="auto"/>
          <w:lang w:eastAsia="ja-JP"/>
        </w:rPr>
        <w:t>.</w:t>
      </w:r>
      <w:r w:rsidR="009E7540" w:rsidRPr="00806612">
        <w:rPr>
          <w:noProof/>
          <w:color w:val="auto"/>
          <w:vertAlign w:val="superscript"/>
          <w:lang w:eastAsia="ja-JP"/>
        </w:rPr>
        <w:t>53</w:t>
      </w:r>
      <w:r w:rsidRPr="00806612">
        <w:rPr>
          <w:rFonts w:eastAsia="Arial"/>
          <w:color w:val="auto"/>
          <w:lang w:eastAsia="ja-JP"/>
        </w:rPr>
        <w:t xml:space="preserve"> Fourteen of the included studies reported the extent of cascade</w:t>
      </w:r>
      <w:r w:rsidR="00BA7389" w:rsidRPr="00806612">
        <w:rPr>
          <w:rFonts w:eastAsia="Arial"/>
          <w:color w:val="auto"/>
          <w:lang w:eastAsia="ja-JP"/>
        </w:rPr>
        <w:t>:</w:t>
      </w:r>
      <w:r w:rsidRPr="00806612">
        <w:rPr>
          <w:rFonts w:eastAsia="Arial"/>
          <w:color w:val="auto"/>
          <w:lang w:eastAsia="ja-JP"/>
        </w:rPr>
        <w:t xml:space="preserve"> the majority (eight studies</w:t>
      </w:r>
      <w:r w:rsidR="009E7540" w:rsidRPr="00806612">
        <w:rPr>
          <w:noProof/>
          <w:color w:val="auto"/>
          <w:vertAlign w:val="superscript"/>
          <w:lang w:eastAsia="ja-JP"/>
        </w:rPr>
        <w:t>3</w:t>
      </w:r>
      <w:r w:rsidRPr="00806612">
        <w:rPr>
          <w:noProof/>
          <w:color w:val="auto"/>
          <w:vertAlign w:val="superscript"/>
          <w:lang w:eastAsia="ja-JP"/>
        </w:rPr>
        <w:t>3</w:t>
      </w:r>
      <w:r w:rsidR="009E7540" w:rsidRPr="00806612">
        <w:rPr>
          <w:noProof/>
          <w:color w:val="auto"/>
          <w:vertAlign w:val="superscript"/>
          <w:lang w:eastAsia="ja-JP"/>
        </w:rPr>
        <w:t>,</w:t>
      </w:r>
      <w:r w:rsidRPr="00806612">
        <w:rPr>
          <w:noProof/>
          <w:color w:val="auto"/>
          <w:vertAlign w:val="superscript"/>
          <w:lang w:eastAsia="ja-JP"/>
        </w:rPr>
        <w:t>34</w:t>
      </w:r>
      <w:r w:rsidR="009E7540" w:rsidRPr="00806612">
        <w:rPr>
          <w:noProof/>
          <w:color w:val="auto"/>
          <w:vertAlign w:val="superscript"/>
          <w:lang w:eastAsia="ja-JP"/>
        </w:rPr>
        <w:t>,</w:t>
      </w:r>
      <w:r w:rsidRPr="00806612">
        <w:rPr>
          <w:noProof/>
          <w:color w:val="auto"/>
          <w:vertAlign w:val="superscript"/>
          <w:lang w:eastAsia="ja-JP"/>
        </w:rPr>
        <w:t>38</w:t>
      </w:r>
      <w:r w:rsidR="009E7540" w:rsidRPr="00806612">
        <w:rPr>
          <w:noProof/>
          <w:color w:val="auto"/>
          <w:vertAlign w:val="superscript"/>
          <w:lang w:eastAsia="ja-JP"/>
        </w:rPr>
        <w:t>,</w:t>
      </w:r>
      <w:r w:rsidRPr="00806612">
        <w:rPr>
          <w:noProof/>
          <w:color w:val="auto"/>
          <w:vertAlign w:val="superscript"/>
          <w:lang w:eastAsia="ja-JP"/>
        </w:rPr>
        <w:t>43</w:t>
      </w:r>
      <w:r w:rsidR="009E7540" w:rsidRPr="00806612">
        <w:rPr>
          <w:noProof/>
          <w:color w:val="auto"/>
          <w:vertAlign w:val="superscript"/>
          <w:lang w:eastAsia="ja-JP"/>
        </w:rPr>
        <w:t>,</w:t>
      </w:r>
      <w:r w:rsidRPr="00806612">
        <w:rPr>
          <w:noProof/>
          <w:color w:val="auto"/>
          <w:vertAlign w:val="superscript"/>
          <w:lang w:eastAsia="ja-JP"/>
        </w:rPr>
        <w:t>46</w:t>
      </w:r>
      <w:r w:rsidR="009E7540" w:rsidRPr="00806612">
        <w:rPr>
          <w:noProof/>
          <w:color w:val="auto"/>
          <w:vertAlign w:val="superscript"/>
          <w:lang w:eastAsia="ja-JP"/>
        </w:rPr>
        <w:t>,</w:t>
      </w:r>
      <w:r w:rsidRPr="00806612">
        <w:rPr>
          <w:noProof/>
          <w:color w:val="auto"/>
          <w:vertAlign w:val="superscript"/>
          <w:lang w:eastAsia="ja-JP"/>
        </w:rPr>
        <w:t>49</w:t>
      </w:r>
      <w:r w:rsidR="009E7540" w:rsidRPr="00806612">
        <w:rPr>
          <w:noProof/>
          <w:color w:val="auto"/>
          <w:vertAlign w:val="superscript"/>
          <w:lang w:eastAsia="ja-JP"/>
        </w:rPr>
        <w:t>,</w:t>
      </w:r>
      <w:r w:rsidRPr="00806612">
        <w:rPr>
          <w:noProof/>
          <w:color w:val="auto"/>
          <w:vertAlign w:val="superscript"/>
          <w:lang w:eastAsia="ja-JP"/>
        </w:rPr>
        <w:t>51</w:t>
      </w:r>
      <w:r w:rsidR="009E7540" w:rsidRPr="00806612">
        <w:rPr>
          <w:noProof/>
          <w:color w:val="auto"/>
          <w:vertAlign w:val="superscript"/>
          <w:lang w:eastAsia="ja-JP"/>
        </w:rPr>
        <w:t>,</w:t>
      </w:r>
      <w:r w:rsidRPr="00806612">
        <w:rPr>
          <w:noProof/>
          <w:color w:val="auto"/>
          <w:vertAlign w:val="superscript"/>
          <w:lang w:eastAsia="ja-JP"/>
        </w:rPr>
        <w:t>54</w:t>
      </w:r>
      <w:r w:rsidRPr="00806612">
        <w:rPr>
          <w:rFonts w:eastAsia="Arial"/>
          <w:color w:val="auto"/>
          <w:lang w:eastAsia="ja-JP"/>
        </w:rPr>
        <w:t>)</w:t>
      </w:r>
      <w:r w:rsidR="00BA7389" w:rsidRPr="00806612">
        <w:rPr>
          <w:rFonts w:eastAsia="Arial"/>
          <w:color w:val="auto"/>
          <w:lang w:eastAsia="ja-JP"/>
        </w:rPr>
        <w:t xml:space="preserve"> cascaded to second-degree relatives</w:t>
      </w:r>
      <w:r w:rsidRPr="00806612">
        <w:rPr>
          <w:rFonts w:eastAsia="Arial"/>
          <w:color w:val="auto"/>
          <w:lang w:eastAsia="ja-JP"/>
        </w:rPr>
        <w:t>, with only five studies cascading to first</w:t>
      </w:r>
      <w:r w:rsidR="00BA7389" w:rsidRPr="00806612">
        <w:rPr>
          <w:rFonts w:eastAsia="Arial"/>
          <w:color w:val="auto"/>
          <w:lang w:eastAsia="ja-JP"/>
        </w:rPr>
        <w:t>-</w:t>
      </w:r>
      <w:r w:rsidRPr="00806612">
        <w:rPr>
          <w:rFonts w:eastAsia="Arial"/>
          <w:color w:val="auto"/>
          <w:lang w:eastAsia="ja-JP"/>
        </w:rPr>
        <w:t>degree</w:t>
      </w:r>
      <w:r w:rsidR="00BA7389" w:rsidRPr="00806612">
        <w:rPr>
          <w:rFonts w:eastAsia="Arial"/>
          <w:color w:val="auto"/>
          <w:lang w:eastAsia="ja-JP"/>
        </w:rPr>
        <w:t xml:space="preserve"> relatives</w:t>
      </w:r>
      <w:r w:rsidR="009E7540" w:rsidRPr="00806612">
        <w:rPr>
          <w:noProof/>
          <w:color w:val="auto"/>
          <w:vertAlign w:val="superscript"/>
          <w:lang w:eastAsia="ja-JP"/>
        </w:rPr>
        <w:t>3</w:t>
      </w:r>
      <w:r w:rsidRPr="00806612">
        <w:rPr>
          <w:noProof/>
          <w:color w:val="auto"/>
          <w:vertAlign w:val="superscript"/>
          <w:lang w:eastAsia="ja-JP"/>
        </w:rPr>
        <w:t>6</w:t>
      </w:r>
      <w:r w:rsidR="009E7540" w:rsidRPr="00806612">
        <w:rPr>
          <w:noProof/>
          <w:color w:val="auto"/>
          <w:vertAlign w:val="superscript"/>
          <w:lang w:eastAsia="ja-JP"/>
        </w:rPr>
        <w:t>,</w:t>
      </w:r>
      <w:r w:rsidRPr="00806612">
        <w:rPr>
          <w:noProof/>
          <w:color w:val="auto"/>
          <w:vertAlign w:val="superscript"/>
          <w:lang w:eastAsia="ja-JP"/>
        </w:rPr>
        <w:t>39</w:t>
      </w:r>
      <w:r w:rsidR="009E7540" w:rsidRPr="00806612">
        <w:rPr>
          <w:noProof/>
          <w:color w:val="auto"/>
          <w:vertAlign w:val="superscript"/>
          <w:lang w:eastAsia="ja-JP"/>
        </w:rPr>
        <w:t>,</w:t>
      </w:r>
      <w:r w:rsidRPr="00806612">
        <w:rPr>
          <w:noProof/>
          <w:color w:val="auto"/>
          <w:vertAlign w:val="superscript"/>
          <w:lang w:eastAsia="ja-JP"/>
        </w:rPr>
        <w:t>44</w:t>
      </w:r>
      <w:r w:rsidR="009E7540" w:rsidRPr="00806612">
        <w:rPr>
          <w:noProof/>
          <w:color w:val="auto"/>
          <w:vertAlign w:val="superscript"/>
          <w:lang w:eastAsia="ja-JP"/>
        </w:rPr>
        <w:t>,</w:t>
      </w:r>
      <w:r w:rsidRPr="00806612">
        <w:rPr>
          <w:noProof/>
          <w:color w:val="auto"/>
          <w:vertAlign w:val="superscript"/>
          <w:lang w:eastAsia="ja-JP"/>
        </w:rPr>
        <w:t>50</w:t>
      </w:r>
      <w:r w:rsidR="009E7540" w:rsidRPr="00806612">
        <w:rPr>
          <w:noProof/>
          <w:color w:val="auto"/>
          <w:vertAlign w:val="superscript"/>
          <w:lang w:eastAsia="ja-JP"/>
        </w:rPr>
        <w:t>,</w:t>
      </w:r>
      <w:r w:rsidRPr="00806612">
        <w:rPr>
          <w:noProof/>
          <w:color w:val="auto"/>
          <w:vertAlign w:val="superscript"/>
          <w:lang w:eastAsia="ja-JP"/>
        </w:rPr>
        <w:t>55</w:t>
      </w:r>
      <w:r w:rsidRPr="00806612">
        <w:rPr>
          <w:rFonts w:eastAsia="Arial"/>
          <w:color w:val="auto"/>
          <w:lang w:eastAsia="ja-JP"/>
        </w:rPr>
        <w:t xml:space="preserve"> and one study cascading to third</w:t>
      </w:r>
      <w:r w:rsidR="00BA7389" w:rsidRPr="00806612">
        <w:rPr>
          <w:rFonts w:eastAsia="Arial"/>
          <w:color w:val="auto"/>
          <w:lang w:eastAsia="ja-JP"/>
        </w:rPr>
        <w:t>-</w:t>
      </w:r>
      <w:r w:rsidRPr="00806612">
        <w:rPr>
          <w:rFonts w:eastAsia="Arial"/>
          <w:color w:val="auto"/>
          <w:lang w:eastAsia="ja-JP"/>
        </w:rPr>
        <w:t>degree</w:t>
      </w:r>
      <w:r w:rsidR="00BA7389" w:rsidRPr="00806612">
        <w:rPr>
          <w:rFonts w:eastAsia="Arial"/>
          <w:color w:val="auto"/>
          <w:lang w:eastAsia="ja-JP"/>
        </w:rPr>
        <w:t xml:space="preserve"> relatives</w:t>
      </w:r>
      <w:r w:rsidR="009E7540" w:rsidRPr="00806612">
        <w:rPr>
          <w:rFonts w:eastAsia="Arial"/>
          <w:color w:val="auto"/>
          <w:lang w:eastAsia="ja-JP"/>
        </w:rPr>
        <w:t>.</w:t>
      </w:r>
      <w:r w:rsidR="009E7540" w:rsidRPr="00806612">
        <w:rPr>
          <w:noProof/>
          <w:color w:val="auto"/>
          <w:vertAlign w:val="superscript"/>
          <w:lang w:eastAsia="ja-JP"/>
        </w:rPr>
        <w:t>35</w:t>
      </w:r>
    </w:p>
    <w:p w14:paraId="3ACECD94" w14:textId="4D6B8045" w:rsidR="003F27A7" w:rsidRPr="00806612" w:rsidRDefault="003F27A7" w:rsidP="003F27A7">
      <w:pPr>
        <w:pStyle w:val="602TextfoTextstylesTextstyles"/>
        <w:rPr>
          <w:rFonts w:eastAsia="Arial"/>
          <w:color w:val="auto"/>
          <w:lang w:eastAsia="ja-JP"/>
        </w:rPr>
      </w:pPr>
      <w:r w:rsidRPr="00806612">
        <w:rPr>
          <w:rFonts w:eastAsia="Arial"/>
          <w:color w:val="auto"/>
          <w:lang w:eastAsia="ja-JP"/>
        </w:rPr>
        <w:t>The majority of included studies (</w:t>
      </w:r>
      <w:r w:rsidR="009E7540" w:rsidRPr="00806612">
        <w:rPr>
          <w:rFonts w:eastAsia="Arial"/>
          <w:color w:val="auto"/>
          <w:lang w:eastAsia="ja-JP"/>
        </w:rPr>
        <w:t>14</w:t>
      </w:r>
      <w:r w:rsidRPr="00806612">
        <w:rPr>
          <w:rFonts w:eastAsia="Arial"/>
          <w:color w:val="auto"/>
          <w:lang w:eastAsia="ja-JP"/>
        </w:rPr>
        <w:t xml:space="preserve"> studies</w:t>
      </w:r>
      <w:r w:rsidR="009E7540" w:rsidRPr="00806612">
        <w:rPr>
          <w:noProof/>
          <w:color w:val="auto"/>
          <w:vertAlign w:val="superscript"/>
          <w:lang w:eastAsia="ja-JP"/>
        </w:rPr>
        <w:t>3</w:t>
      </w:r>
      <w:r w:rsidRPr="00806612">
        <w:rPr>
          <w:noProof/>
          <w:color w:val="auto"/>
          <w:vertAlign w:val="superscript"/>
          <w:lang w:eastAsia="ja-JP"/>
        </w:rPr>
        <w:t>3</w:t>
      </w:r>
      <w:r w:rsidR="009E7540" w:rsidRPr="00806612">
        <w:rPr>
          <w:noProof/>
          <w:color w:val="auto"/>
          <w:vertAlign w:val="superscript"/>
          <w:lang w:eastAsia="ja-JP"/>
        </w:rPr>
        <w:t>,</w:t>
      </w:r>
      <w:r w:rsidRPr="00806612">
        <w:rPr>
          <w:noProof/>
          <w:color w:val="auto"/>
          <w:vertAlign w:val="superscript"/>
          <w:lang w:eastAsia="ja-JP"/>
        </w:rPr>
        <w:t>35</w:t>
      </w:r>
      <w:r w:rsidR="009E7540" w:rsidRPr="00806612">
        <w:rPr>
          <w:noProof/>
          <w:color w:val="auto"/>
          <w:vertAlign w:val="superscript"/>
          <w:lang w:eastAsia="ja-JP"/>
        </w:rPr>
        <w:t>,</w:t>
      </w:r>
      <w:r w:rsidRPr="00806612">
        <w:rPr>
          <w:noProof/>
          <w:color w:val="auto"/>
          <w:vertAlign w:val="superscript"/>
          <w:lang w:eastAsia="ja-JP"/>
        </w:rPr>
        <w:t>37–41</w:t>
      </w:r>
      <w:r w:rsidR="009E7540" w:rsidRPr="00806612">
        <w:rPr>
          <w:noProof/>
          <w:color w:val="auto"/>
          <w:vertAlign w:val="superscript"/>
          <w:lang w:eastAsia="ja-JP"/>
        </w:rPr>
        <w:t>,</w:t>
      </w:r>
      <w:r w:rsidRPr="00806612">
        <w:rPr>
          <w:noProof/>
          <w:color w:val="auto"/>
          <w:vertAlign w:val="superscript"/>
          <w:lang w:eastAsia="ja-JP"/>
        </w:rPr>
        <w:t>43</w:t>
      </w:r>
      <w:r w:rsidR="009E7540" w:rsidRPr="00806612">
        <w:rPr>
          <w:noProof/>
          <w:color w:val="auto"/>
          <w:vertAlign w:val="superscript"/>
          <w:lang w:eastAsia="ja-JP"/>
        </w:rPr>
        <w:t>,</w:t>
      </w:r>
      <w:r w:rsidRPr="00806612">
        <w:rPr>
          <w:noProof/>
          <w:color w:val="auto"/>
          <w:vertAlign w:val="superscript"/>
          <w:lang w:eastAsia="ja-JP"/>
        </w:rPr>
        <w:t>47–49</w:t>
      </w:r>
      <w:r w:rsidR="009E7540" w:rsidRPr="00806612">
        <w:rPr>
          <w:noProof/>
          <w:color w:val="auto"/>
          <w:vertAlign w:val="superscript"/>
          <w:lang w:eastAsia="ja-JP"/>
        </w:rPr>
        <w:t>,</w:t>
      </w:r>
      <w:r w:rsidRPr="00806612">
        <w:rPr>
          <w:noProof/>
          <w:color w:val="auto"/>
          <w:vertAlign w:val="superscript"/>
          <w:lang w:eastAsia="ja-JP"/>
        </w:rPr>
        <w:t>51</w:t>
      </w:r>
      <w:r w:rsidR="009E7540" w:rsidRPr="00806612">
        <w:rPr>
          <w:noProof/>
          <w:color w:val="auto"/>
          <w:vertAlign w:val="superscript"/>
          <w:lang w:eastAsia="ja-JP"/>
        </w:rPr>
        <w:t>,</w:t>
      </w:r>
      <w:r w:rsidRPr="00806612">
        <w:rPr>
          <w:noProof/>
          <w:color w:val="auto"/>
          <w:vertAlign w:val="superscript"/>
          <w:lang w:eastAsia="ja-JP"/>
        </w:rPr>
        <w:t>52</w:t>
      </w:r>
      <w:r w:rsidR="009E7540" w:rsidRPr="00806612">
        <w:rPr>
          <w:noProof/>
          <w:color w:val="auto"/>
          <w:vertAlign w:val="superscript"/>
          <w:lang w:eastAsia="ja-JP"/>
        </w:rPr>
        <w:t>,</w:t>
      </w:r>
      <w:r w:rsidRPr="00806612">
        <w:rPr>
          <w:noProof/>
          <w:color w:val="auto"/>
          <w:vertAlign w:val="superscript"/>
          <w:lang w:eastAsia="ja-JP"/>
        </w:rPr>
        <w:t>56</w:t>
      </w:r>
      <w:r w:rsidRPr="00806612">
        <w:rPr>
          <w:color w:val="auto"/>
          <w:lang w:eastAsia="ja-JP"/>
        </w:rPr>
        <w:t>)</w:t>
      </w:r>
      <w:r w:rsidR="00CD5444" w:rsidRPr="00806612">
        <w:rPr>
          <w:rFonts w:eastAsia="Arial"/>
          <w:color w:val="auto"/>
          <w:lang w:eastAsia="ja-JP"/>
        </w:rPr>
        <w:t xml:space="preserve"> confirmed FH diagnosis for the index cases using genetic testing</w:t>
      </w:r>
      <w:r w:rsidR="00501C41" w:rsidRPr="00806612">
        <w:rPr>
          <w:rFonts w:eastAsia="Arial"/>
          <w:color w:val="auto"/>
          <w:lang w:eastAsia="ja-JP"/>
        </w:rPr>
        <w:t>;</w:t>
      </w:r>
      <w:r w:rsidRPr="00806612">
        <w:rPr>
          <w:rFonts w:eastAsia="Arial"/>
          <w:color w:val="auto"/>
          <w:lang w:eastAsia="ja-JP"/>
        </w:rPr>
        <w:t xml:space="preserve"> nine studies confirmed FH diagnosis </w:t>
      </w:r>
      <w:r w:rsidR="00CD5444" w:rsidRPr="00806612">
        <w:rPr>
          <w:rFonts w:eastAsia="Arial"/>
          <w:color w:val="auto"/>
          <w:lang w:eastAsia="ja-JP"/>
        </w:rPr>
        <w:t>for</w:t>
      </w:r>
      <w:r w:rsidRPr="00806612">
        <w:rPr>
          <w:rFonts w:eastAsia="Arial"/>
          <w:color w:val="auto"/>
          <w:lang w:eastAsia="ja-JP"/>
        </w:rPr>
        <w:t xml:space="preserve"> the index cases using clinical assessment based on </w:t>
      </w:r>
      <w:r w:rsidR="006F639D" w:rsidRPr="00806612">
        <w:rPr>
          <w:rFonts w:eastAsia="Arial"/>
          <w:color w:val="auto"/>
          <w:lang w:eastAsia="ja-JP"/>
        </w:rPr>
        <w:t xml:space="preserve">Simon </w:t>
      </w:r>
      <w:r w:rsidRPr="00806612">
        <w:rPr>
          <w:rFonts w:eastAsia="Arial"/>
          <w:color w:val="auto"/>
          <w:lang w:eastAsia="ja-JP"/>
        </w:rPr>
        <w:t>Broome (four studies</w:t>
      </w:r>
      <w:r w:rsidR="009E7540" w:rsidRPr="00806612">
        <w:rPr>
          <w:noProof/>
          <w:color w:val="auto"/>
          <w:vertAlign w:val="superscript"/>
          <w:lang w:eastAsia="ja-JP"/>
        </w:rPr>
        <w:t>3</w:t>
      </w:r>
      <w:r w:rsidRPr="00806612">
        <w:rPr>
          <w:noProof/>
          <w:color w:val="auto"/>
          <w:vertAlign w:val="superscript"/>
          <w:lang w:eastAsia="ja-JP"/>
        </w:rPr>
        <w:t>6</w:t>
      </w:r>
      <w:r w:rsidR="009E7540" w:rsidRPr="00806612">
        <w:rPr>
          <w:noProof/>
          <w:color w:val="auto"/>
          <w:vertAlign w:val="superscript"/>
          <w:lang w:eastAsia="ja-JP"/>
        </w:rPr>
        <w:t>,</w:t>
      </w:r>
      <w:r w:rsidRPr="00806612">
        <w:rPr>
          <w:noProof/>
          <w:color w:val="auto"/>
          <w:vertAlign w:val="superscript"/>
          <w:lang w:eastAsia="ja-JP"/>
        </w:rPr>
        <w:t>42</w:t>
      </w:r>
      <w:r w:rsidR="009E7540" w:rsidRPr="00806612">
        <w:rPr>
          <w:noProof/>
          <w:color w:val="auto"/>
          <w:vertAlign w:val="superscript"/>
          <w:lang w:eastAsia="ja-JP"/>
        </w:rPr>
        <w:t>,</w:t>
      </w:r>
      <w:r w:rsidRPr="00806612">
        <w:rPr>
          <w:noProof/>
          <w:color w:val="auto"/>
          <w:vertAlign w:val="superscript"/>
          <w:lang w:eastAsia="ja-JP"/>
        </w:rPr>
        <w:t>45</w:t>
      </w:r>
      <w:r w:rsidR="009E7540" w:rsidRPr="00806612">
        <w:rPr>
          <w:noProof/>
          <w:color w:val="auto"/>
          <w:vertAlign w:val="superscript"/>
          <w:lang w:eastAsia="ja-JP"/>
        </w:rPr>
        <w:t>,</w:t>
      </w:r>
      <w:r w:rsidRPr="00806612">
        <w:rPr>
          <w:noProof/>
          <w:color w:val="auto"/>
          <w:vertAlign w:val="superscript"/>
          <w:lang w:eastAsia="ja-JP"/>
        </w:rPr>
        <w:t>46</w:t>
      </w:r>
      <w:r w:rsidRPr="00806612">
        <w:rPr>
          <w:color w:val="auto"/>
          <w:lang w:eastAsia="ja-JP"/>
        </w:rPr>
        <w:t>)</w:t>
      </w:r>
      <w:r w:rsidRPr="00806612">
        <w:rPr>
          <w:rFonts w:eastAsia="Arial"/>
          <w:color w:val="auto"/>
          <w:lang w:eastAsia="ja-JP"/>
        </w:rPr>
        <w:t>, DLCN (three studies</w:t>
      </w:r>
      <w:r w:rsidR="009E7540" w:rsidRPr="00806612">
        <w:rPr>
          <w:noProof/>
          <w:color w:val="auto"/>
          <w:vertAlign w:val="superscript"/>
          <w:lang w:eastAsia="ja-JP"/>
        </w:rPr>
        <w:t>4</w:t>
      </w:r>
      <w:r w:rsidRPr="00806612">
        <w:rPr>
          <w:noProof/>
          <w:color w:val="auto"/>
          <w:vertAlign w:val="superscript"/>
          <w:lang w:eastAsia="ja-JP"/>
        </w:rPr>
        <w:t>4</w:t>
      </w:r>
      <w:r w:rsidR="009E7540" w:rsidRPr="00806612">
        <w:rPr>
          <w:noProof/>
          <w:color w:val="auto"/>
          <w:vertAlign w:val="superscript"/>
          <w:lang w:eastAsia="ja-JP"/>
        </w:rPr>
        <w:t>,</w:t>
      </w:r>
      <w:r w:rsidRPr="00806612">
        <w:rPr>
          <w:noProof/>
          <w:color w:val="auto"/>
          <w:vertAlign w:val="superscript"/>
          <w:lang w:eastAsia="ja-JP"/>
        </w:rPr>
        <w:t>50</w:t>
      </w:r>
      <w:r w:rsidR="009E7540" w:rsidRPr="00806612">
        <w:rPr>
          <w:noProof/>
          <w:color w:val="auto"/>
          <w:vertAlign w:val="superscript"/>
          <w:lang w:eastAsia="ja-JP"/>
        </w:rPr>
        <w:t>,</w:t>
      </w:r>
      <w:r w:rsidRPr="00806612">
        <w:rPr>
          <w:noProof/>
          <w:color w:val="auto"/>
          <w:vertAlign w:val="superscript"/>
          <w:lang w:eastAsia="ja-JP"/>
        </w:rPr>
        <w:t>54</w:t>
      </w:r>
      <w:r w:rsidRPr="00806612">
        <w:rPr>
          <w:color w:val="auto"/>
          <w:lang w:eastAsia="ja-JP"/>
        </w:rPr>
        <w:t>)</w:t>
      </w:r>
      <w:r w:rsidRPr="00806612">
        <w:rPr>
          <w:rFonts w:eastAsia="Arial"/>
          <w:color w:val="auto"/>
          <w:lang w:eastAsia="ja-JP"/>
        </w:rPr>
        <w:t xml:space="preserve"> or study-specific criteria (serum cholesterol </w:t>
      </w:r>
      <w:r w:rsidR="00CD5444" w:rsidRPr="00806612">
        <w:rPr>
          <w:rFonts w:eastAsia="Arial"/>
          <w:color w:val="auto"/>
          <w:lang w:eastAsia="ja-JP"/>
        </w:rPr>
        <w:t xml:space="preserve">of </w:t>
      </w:r>
      <w:r w:rsidRPr="00806612">
        <w:rPr>
          <w:rFonts w:eastAsia="Arial"/>
          <w:color w:val="auto"/>
          <w:lang w:eastAsia="ja-JP"/>
        </w:rPr>
        <w:t>≥ </w:t>
      </w:r>
      <w:r w:rsidR="009E7540" w:rsidRPr="00806612">
        <w:rPr>
          <w:rFonts w:eastAsia="Arial"/>
          <w:color w:val="auto"/>
          <w:lang w:eastAsia="ja-JP"/>
        </w:rPr>
        <w:t>8</w:t>
      </w:r>
      <w:r w:rsidR="00CD5444" w:rsidRPr="00806612">
        <w:rPr>
          <w:rFonts w:eastAsia="Arial"/>
          <w:color w:val="auto"/>
          <w:lang w:eastAsia="ja-JP"/>
        </w:rPr>
        <w:t> </w:t>
      </w:r>
      <w:r w:rsidRPr="00806612">
        <w:rPr>
          <w:rFonts w:eastAsia="Arial"/>
          <w:color w:val="auto"/>
          <w:lang w:eastAsia="ja-JP"/>
        </w:rPr>
        <w:t>mmol/</w:t>
      </w:r>
      <w:r w:rsidR="00CD5444" w:rsidRPr="00806612">
        <w:rPr>
          <w:rFonts w:eastAsia="Arial"/>
          <w:color w:val="auto"/>
          <w:lang w:eastAsia="ja-JP"/>
        </w:rPr>
        <w:t>l</w:t>
      </w:r>
      <w:r w:rsidR="00EC1EA8" w:rsidRPr="00806612">
        <w:rPr>
          <w:rFonts w:eastAsia="Arial"/>
          <w:color w:val="auto"/>
          <w:lang w:eastAsia="ja-JP"/>
        </w:rPr>
        <w:t>,</w:t>
      </w:r>
      <w:r w:rsidRPr="00806612">
        <w:rPr>
          <w:rFonts w:eastAsia="Arial"/>
          <w:color w:val="auto"/>
          <w:lang w:eastAsia="ja-JP"/>
        </w:rPr>
        <w:t xml:space="preserve"> LDL</w:t>
      </w:r>
      <w:r w:rsidR="00CD5444" w:rsidRPr="00806612">
        <w:rPr>
          <w:rFonts w:eastAsia="Arial"/>
          <w:color w:val="auto"/>
          <w:lang w:eastAsia="ja-JP"/>
        </w:rPr>
        <w:t>-C</w:t>
      </w:r>
      <w:r w:rsidRPr="00806612">
        <w:rPr>
          <w:rFonts w:eastAsia="Arial"/>
          <w:color w:val="auto"/>
          <w:lang w:eastAsia="ja-JP"/>
        </w:rPr>
        <w:t xml:space="preserve"> </w:t>
      </w:r>
      <w:r w:rsidR="00CD5444" w:rsidRPr="00806612">
        <w:rPr>
          <w:rFonts w:eastAsia="Arial"/>
          <w:color w:val="auto"/>
          <w:lang w:eastAsia="ja-JP"/>
        </w:rPr>
        <w:t>of</w:t>
      </w:r>
      <w:r w:rsidRPr="00806612">
        <w:rPr>
          <w:rFonts w:eastAsia="Arial"/>
          <w:color w:val="auto"/>
          <w:lang w:eastAsia="ja-JP"/>
        </w:rPr>
        <w:t xml:space="preserve"> ≥ </w:t>
      </w:r>
      <w:r w:rsidR="009E7540" w:rsidRPr="00806612">
        <w:rPr>
          <w:rFonts w:eastAsia="Arial"/>
          <w:color w:val="auto"/>
          <w:lang w:eastAsia="ja-JP"/>
        </w:rPr>
        <w:t>6</w:t>
      </w:r>
      <w:r w:rsidR="00CD5444" w:rsidRPr="00806612">
        <w:rPr>
          <w:rFonts w:eastAsia="Arial"/>
          <w:color w:val="auto"/>
          <w:lang w:eastAsia="ja-JP"/>
        </w:rPr>
        <w:t> </w:t>
      </w:r>
      <w:r w:rsidRPr="00806612">
        <w:rPr>
          <w:rFonts w:eastAsia="Arial"/>
          <w:color w:val="auto"/>
          <w:lang w:eastAsia="ja-JP"/>
        </w:rPr>
        <w:t>mmol/</w:t>
      </w:r>
      <w:r w:rsidR="00CD5444" w:rsidRPr="00806612">
        <w:rPr>
          <w:rFonts w:eastAsia="Arial"/>
          <w:color w:val="auto"/>
          <w:lang w:eastAsia="ja-JP"/>
        </w:rPr>
        <w:t>l</w:t>
      </w:r>
      <w:r w:rsidRPr="00806612">
        <w:rPr>
          <w:rFonts w:eastAsia="Arial"/>
          <w:color w:val="auto"/>
          <w:lang w:eastAsia="ja-JP"/>
        </w:rPr>
        <w:t xml:space="preserve"> and family history of hypercholestero</w:t>
      </w:r>
      <w:r w:rsidR="00096A39" w:rsidRPr="00806612">
        <w:rPr>
          <w:rFonts w:eastAsia="Arial"/>
          <w:color w:val="auto"/>
          <w:lang w:eastAsia="ja-JP"/>
        </w:rPr>
        <w:t>laemia</w:t>
      </w:r>
      <w:r w:rsidR="009E7540" w:rsidRPr="00806612">
        <w:rPr>
          <w:rFonts w:eastAsia="Arial"/>
          <w:color w:val="auto"/>
          <w:lang w:eastAsia="ja-JP"/>
        </w:rPr>
        <w:t>;</w:t>
      </w:r>
      <w:r w:rsidR="009E7540" w:rsidRPr="00806612">
        <w:rPr>
          <w:noProof/>
          <w:color w:val="auto"/>
          <w:vertAlign w:val="superscript"/>
          <w:lang w:eastAsia="ja-JP"/>
        </w:rPr>
        <w:t>34</w:t>
      </w:r>
      <w:r w:rsidRPr="00806612">
        <w:rPr>
          <w:rFonts w:eastAsia="Arial"/>
          <w:color w:val="auto"/>
          <w:lang w:eastAsia="ja-JP"/>
        </w:rPr>
        <w:t xml:space="preserve"> apolipoprotein B</w:t>
      </w:r>
      <w:r w:rsidR="00141313" w:rsidRPr="00806612">
        <w:rPr>
          <w:rFonts w:eastAsia="Arial"/>
          <w:color w:val="auto"/>
          <w:lang w:eastAsia="ja-JP"/>
        </w:rPr>
        <w:t> </w:t>
      </w:r>
      <w:r w:rsidRPr="00806612">
        <w:rPr>
          <w:rFonts w:eastAsia="Arial"/>
          <w:color w:val="auto"/>
          <w:lang w:eastAsia="ja-JP"/>
        </w:rPr>
        <w:t>:</w:t>
      </w:r>
      <w:r w:rsidR="00141313" w:rsidRPr="00806612">
        <w:rPr>
          <w:rFonts w:eastAsia="Arial"/>
          <w:color w:val="auto"/>
          <w:lang w:eastAsia="ja-JP"/>
        </w:rPr>
        <w:t> </w:t>
      </w:r>
      <w:r w:rsidRPr="00806612">
        <w:rPr>
          <w:rFonts w:eastAsia="Arial"/>
          <w:color w:val="auto"/>
          <w:lang w:eastAsia="ja-JP"/>
        </w:rPr>
        <w:t>apolipoprotein A</w:t>
      </w:r>
      <w:r w:rsidR="00141313" w:rsidRPr="00806612">
        <w:rPr>
          <w:rFonts w:eastAsia="Arial"/>
          <w:color w:val="auto"/>
          <w:lang w:eastAsia="ja-JP"/>
        </w:rPr>
        <w:t>-</w:t>
      </w:r>
      <w:r w:rsidR="009E7540" w:rsidRPr="00806612">
        <w:rPr>
          <w:rFonts w:eastAsia="Arial"/>
          <w:color w:val="auto"/>
          <w:lang w:eastAsia="ja-JP"/>
        </w:rPr>
        <w:t>1</w:t>
      </w:r>
      <w:r w:rsidRPr="00806612">
        <w:rPr>
          <w:rFonts w:eastAsia="Arial"/>
          <w:color w:val="auto"/>
          <w:lang w:eastAsia="ja-JP"/>
        </w:rPr>
        <w:t xml:space="preserve"> ratio &gt; </w:t>
      </w:r>
      <w:r w:rsidR="009E7540" w:rsidRPr="00806612">
        <w:rPr>
          <w:rFonts w:eastAsia="Arial"/>
          <w:color w:val="auto"/>
          <w:lang w:eastAsia="ja-JP"/>
        </w:rPr>
        <w:t>97</w:t>
      </w:r>
      <w:r w:rsidRPr="00806612">
        <w:rPr>
          <w:rFonts w:eastAsia="Arial"/>
          <w:color w:val="auto"/>
          <w:lang w:eastAsia="ja-JP"/>
        </w:rPr>
        <w:t>th centile or apolipoprotein B &gt; </w:t>
      </w:r>
      <w:r w:rsidR="009E7540" w:rsidRPr="00806612">
        <w:rPr>
          <w:rFonts w:eastAsia="Arial"/>
          <w:color w:val="auto"/>
          <w:lang w:eastAsia="ja-JP"/>
        </w:rPr>
        <w:t>99</w:t>
      </w:r>
      <w:r w:rsidRPr="00806612">
        <w:rPr>
          <w:rFonts w:eastAsia="Arial"/>
          <w:color w:val="auto"/>
          <w:lang w:eastAsia="ja-JP"/>
        </w:rPr>
        <w:t>th centile, LDL-C &gt; </w:t>
      </w:r>
      <w:r w:rsidR="009E7540" w:rsidRPr="00806612">
        <w:rPr>
          <w:rFonts w:eastAsia="Arial"/>
          <w:color w:val="auto"/>
          <w:lang w:eastAsia="ja-JP"/>
        </w:rPr>
        <w:t>95</w:t>
      </w:r>
      <w:r w:rsidRPr="00806612">
        <w:rPr>
          <w:rFonts w:eastAsia="Arial"/>
          <w:color w:val="auto"/>
          <w:lang w:eastAsia="ja-JP"/>
        </w:rPr>
        <w:t>th centile and no secondary causes for raised cholesterol</w:t>
      </w:r>
      <w:r w:rsidR="009E7540" w:rsidRPr="00806612">
        <w:rPr>
          <w:noProof/>
          <w:color w:val="auto"/>
          <w:vertAlign w:val="superscript"/>
          <w:lang w:eastAsia="ja-JP"/>
        </w:rPr>
        <w:t>5</w:t>
      </w:r>
      <w:r w:rsidRPr="00806612">
        <w:rPr>
          <w:noProof/>
          <w:color w:val="auto"/>
          <w:vertAlign w:val="superscript"/>
          <w:lang w:eastAsia="ja-JP"/>
        </w:rPr>
        <w:t>3</w:t>
      </w:r>
      <w:r w:rsidRPr="00806612">
        <w:rPr>
          <w:rFonts w:eastAsia="Arial"/>
          <w:color w:val="auto"/>
          <w:lang w:eastAsia="ja-JP"/>
        </w:rPr>
        <w:t>)</w:t>
      </w:r>
      <w:r w:rsidR="00501C41" w:rsidRPr="00806612">
        <w:rPr>
          <w:rFonts w:eastAsia="Arial"/>
          <w:color w:val="auto"/>
          <w:lang w:eastAsia="ja-JP"/>
        </w:rPr>
        <w:t>;</w:t>
      </w:r>
      <w:r w:rsidRPr="00806612">
        <w:rPr>
          <w:rFonts w:eastAsia="Arial"/>
          <w:color w:val="auto"/>
          <w:lang w:eastAsia="ja-JP"/>
        </w:rPr>
        <w:t xml:space="preserve"> and one study stated </w:t>
      </w:r>
      <w:r w:rsidR="00501C41" w:rsidRPr="00806612">
        <w:rPr>
          <w:rFonts w:eastAsia="Arial"/>
          <w:color w:val="auto"/>
          <w:lang w:eastAsia="ja-JP"/>
        </w:rPr>
        <w:t xml:space="preserve">that </w:t>
      </w:r>
      <w:r w:rsidRPr="00806612">
        <w:rPr>
          <w:rFonts w:eastAsia="Arial"/>
          <w:color w:val="auto"/>
          <w:lang w:eastAsia="ja-JP"/>
        </w:rPr>
        <w:t>diagnosis was based on either genetic or clinical criteria</w:t>
      </w:r>
      <w:r w:rsidR="00501C41" w:rsidRPr="00806612">
        <w:rPr>
          <w:rFonts w:eastAsia="Arial"/>
          <w:color w:val="auto"/>
          <w:lang w:eastAsia="ja-JP"/>
        </w:rPr>
        <w:t>,</w:t>
      </w:r>
      <w:r w:rsidRPr="00806612">
        <w:rPr>
          <w:rFonts w:eastAsia="Arial"/>
          <w:color w:val="auto"/>
          <w:lang w:eastAsia="ja-JP"/>
        </w:rPr>
        <w:t xml:space="preserve"> but did not provide additional details.</w:t>
      </w:r>
      <w:r w:rsidRPr="00806612">
        <w:rPr>
          <w:noProof/>
          <w:color w:val="auto"/>
          <w:vertAlign w:val="superscript"/>
          <w:lang w:eastAsia="ja-JP"/>
        </w:rPr>
        <w:t>55</w:t>
      </w:r>
      <w:r w:rsidRPr="00806612">
        <w:rPr>
          <w:rFonts w:eastAsia="Arial"/>
          <w:color w:val="auto"/>
          <w:lang w:eastAsia="ja-JP"/>
        </w:rPr>
        <w:t xml:space="preserve"> For the relatives, genetic confirmation of FH was used in the majority of studies (</w:t>
      </w:r>
      <w:r w:rsidR="009E7540" w:rsidRPr="00806612">
        <w:rPr>
          <w:rFonts w:eastAsia="Arial"/>
          <w:color w:val="auto"/>
          <w:lang w:eastAsia="ja-JP"/>
        </w:rPr>
        <w:t>15</w:t>
      </w:r>
      <w:r w:rsidRPr="00806612">
        <w:rPr>
          <w:rFonts w:eastAsia="Arial"/>
          <w:color w:val="auto"/>
          <w:lang w:eastAsia="ja-JP"/>
        </w:rPr>
        <w:t xml:space="preserve"> studies</w:t>
      </w:r>
      <w:r w:rsidR="009E7540" w:rsidRPr="00806612">
        <w:rPr>
          <w:noProof/>
          <w:color w:val="auto"/>
          <w:vertAlign w:val="superscript"/>
          <w:lang w:eastAsia="ja-JP"/>
        </w:rPr>
        <w:t>3</w:t>
      </w:r>
      <w:r w:rsidRPr="00806612">
        <w:rPr>
          <w:noProof/>
          <w:color w:val="auto"/>
          <w:vertAlign w:val="superscript"/>
          <w:lang w:eastAsia="ja-JP"/>
        </w:rPr>
        <w:t>3</w:t>
      </w:r>
      <w:r w:rsidR="009E7540" w:rsidRPr="00806612">
        <w:rPr>
          <w:noProof/>
          <w:color w:val="auto"/>
          <w:vertAlign w:val="superscript"/>
          <w:lang w:eastAsia="ja-JP"/>
        </w:rPr>
        <w:t>,</w:t>
      </w:r>
      <w:r w:rsidRPr="00806612">
        <w:rPr>
          <w:noProof/>
          <w:color w:val="auto"/>
          <w:vertAlign w:val="superscript"/>
          <w:lang w:eastAsia="ja-JP"/>
        </w:rPr>
        <w:t>35</w:t>
      </w:r>
      <w:r w:rsidR="009E7540" w:rsidRPr="00806612">
        <w:rPr>
          <w:noProof/>
          <w:color w:val="auto"/>
          <w:vertAlign w:val="superscript"/>
          <w:lang w:eastAsia="ja-JP"/>
        </w:rPr>
        <w:t>,</w:t>
      </w:r>
      <w:r w:rsidRPr="00806612">
        <w:rPr>
          <w:noProof/>
          <w:color w:val="auto"/>
          <w:vertAlign w:val="superscript"/>
          <w:lang w:eastAsia="ja-JP"/>
        </w:rPr>
        <w:t>37–41</w:t>
      </w:r>
      <w:r w:rsidR="009E7540" w:rsidRPr="00806612">
        <w:rPr>
          <w:noProof/>
          <w:color w:val="auto"/>
          <w:vertAlign w:val="superscript"/>
          <w:lang w:eastAsia="ja-JP"/>
        </w:rPr>
        <w:t>,</w:t>
      </w:r>
      <w:r w:rsidRPr="00806612">
        <w:rPr>
          <w:noProof/>
          <w:color w:val="auto"/>
          <w:vertAlign w:val="superscript"/>
          <w:lang w:eastAsia="ja-JP"/>
        </w:rPr>
        <w:t>43</w:t>
      </w:r>
      <w:r w:rsidR="009E7540" w:rsidRPr="00806612">
        <w:rPr>
          <w:noProof/>
          <w:color w:val="auto"/>
          <w:vertAlign w:val="superscript"/>
          <w:lang w:eastAsia="ja-JP"/>
        </w:rPr>
        <w:t>,</w:t>
      </w:r>
      <w:r w:rsidRPr="00806612">
        <w:rPr>
          <w:noProof/>
          <w:color w:val="auto"/>
          <w:vertAlign w:val="superscript"/>
          <w:lang w:eastAsia="ja-JP"/>
        </w:rPr>
        <w:t>47–49</w:t>
      </w:r>
      <w:r w:rsidR="009E7540" w:rsidRPr="00806612">
        <w:rPr>
          <w:noProof/>
          <w:color w:val="auto"/>
          <w:vertAlign w:val="superscript"/>
          <w:lang w:eastAsia="ja-JP"/>
        </w:rPr>
        <w:t>,</w:t>
      </w:r>
      <w:r w:rsidRPr="00806612">
        <w:rPr>
          <w:noProof/>
          <w:color w:val="auto"/>
          <w:vertAlign w:val="superscript"/>
          <w:lang w:eastAsia="ja-JP"/>
        </w:rPr>
        <w:t>51</w:t>
      </w:r>
      <w:r w:rsidR="009E7540" w:rsidRPr="00806612">
        <w:rPr>
          <w:noProof/>
          <w:color w:val="auto"/>
          <w:vertAlign w:val="superscript"/>
          <w:lang w:eastAsia="ja-JP"/>
        </w:rPr>
        <w:t>,</w:t>
      </w:r>
      <w:r w:rsidRPr="00806612">
        <w:rPr>
          <w:noProof/>
          <w:color w:val="auto"/>
          <w:vertAlign w:val="superscript"/>
          <w:lang w:eastAsia="ja-JP"/>
        </w:rPr>
        <w:t>52</w:t>
      </w:r>
      <w:r w:rsidR="009E7540" w:rsidRPr="00806612">
        <w:rPr>
          <w:noProof/>
          <w:color w:val="auto"/>
          <w:vertAlign w:val="superscript"/>
          <w:lang w:eastAsia="ja-JP"/>
        </w:rPr>
        <w:t>,</w:t>
      </w:r>
      <w:r w:rsidRPr="00806612">
        <w:rPr>
          <w:noProof/>
          <w:color w:val="auto"/>
          <w:vertAlign w:val="superscript"/>
          <w:lang w:eastAsia="ja-JP"/>
        </w:rPr>
        <w:t>56</w:t>
      </w:r>
      <w:r w:rsidR="009E7540" w:rsidRPr="00806612">
        <w:rPr>
          <w:noProof/>
          <w:color w:val="auto"/>
          <w:vertAlign w:val="superscript"/>
          <w:lang w:eastAsia="ja-JP"/>
        </w:rPr>
        <w:t>,</w:t>
      </w:r>
      <w:r w:rsidRPr="00806612">
        <w:rPr>
          <w:noProof/>
          <w:color w:val="auto"/>
          <w:vertAlign w:val="superscript"/>
          <w:lang w:eastAsia="ja-JP"/>
        </w:rPr>
        <w:t>58</w:t>
      </w:r>
      <w:r w:rsidRPr="00806612">
        <w:rPr>
          <w:color w:val="auto"/>
          <w:lang w:eastAsia="ja-JP"/>
        </w:rPr>
        <w:t>)</w:t>
      </w:r>
      <w:r w:rsidRPr="00806612">
        <w:rPr>
          <w:rFonts w:eastAsia="Arial"/>
          <w:color w:val="auto"/>
          <w:lang w:eastAsia="ja-JP"/>
        </w:rPr>
        <w:t>. A further eight studies used clinical assessment based on either S</w:t>
      </w:r>
      <w:r w:rsidR="00C030B6" w:rsidRPr="00806612">
        <w:rPr>
          <w:rFonts w:eastAsia="Arial"/>
          <w:color w:val="auto"/>
          <w:lang w:eastAsia="ja-JP"/>
        </w:rPr>
        <w:t xml:space="preserve">imon </w:t>
      </w:r>
      <w:r w:rsidRPr="00806612">
        <w:rPr>
          <w:rFonts w:eastAsia="Arial"/>
          <w:color w:val="auto"/>
          <w:lang w:eastAsia="ja-JP"/>
        </w:rPr>
        <w:t>B</w:t>
      </w:r>
      <w:r w:rsidR="00C030B6" w:rsidRPr="00806612">
        <w:rPr>
          <w:rFonts w:eastAsia="Arial"/>
          <w:color w:val="auto"/>
          <w:lang w:eastAsia="ja-JP"/>
        </w:rPr>
        <w:t>roome</w:t>
      </w:r>
      <w:r w:rsidR="009E7540" w:rsidRPr="00806612">
        <w:rPr>
          <w:rFonts w:eastAsia="Arial"/>
          <w:color w:val="auto"/>
          <w:lang w:eastAsia="ja-JP"/>
        </w:rPr>
        <w:t>,</w:t>
      </w:r>
      <w:r w:rsidR="009E7540" w:rsidRPr="00806612">
        <w:rPr>
          <w:noProof/>
          <w:color w:val="auto"/>
          <w:vertAlign w:val="superscript"/>
          <w:lang w:eastAsia="ja-JP"/>
        </w:rPr>
        <w:t>36,42</w:t>
      </w:r>
      <w:r w:rsidRPr="00806612">
        <w:rPr>
          <w:rFonts w:eastAsia="Arial"/>
          <w:color w:val="auto"/>
          <w:lang w:eastAsia="ja-JP"/>
        </w:rPr>
        <w:t xml:space="preserve"> DLCN</w:t>
      </w:r>
      <w:r w:rsidR="009E7540" w:rsidRPr="00806612">
        <w:rPr>
          <w:rFonts w:eastAsia="Arial"/>
          <w:color w:val="auto"/>
          <w:lang w:eastAsia="ja-JP"/>
        </w:rPr>
        <w:t>,</w:t>
      </w:r>
      <w:r w:rsidR="009E7540" w:rsidRPr="00806612">
        <w:rPr>
          <w:noProof/>
          <w:color w:val="auto"/>
          <w:vertAlign w:val="superscript"/>
          <w:lang w:eastAsia="ja-JP"/>
        </w:rPr>
        <w:t>44,50</w:t>
      </w:r>
      <w:r w:rsidRPr="00806612">
        <w:rPr>
          <w:rFonts w:eastAsia="Arial"/>
          <w:color w:val="auto"/>
          <w:lang w:eastAsia="ja-JP"/>
        </w:rPr>
        <w:t xml:space="preserve"> MEDPED</w:t>
      </w:r>
      <w:r w:rsidR="009E7540" w:rsidRPr="00806612">
        <w:rPr>
          <w:rFonts w:eastAsia="Arial"/>
          <w:color w:val="auto"/>
          <w:lang w:eastAsia="ja-JP"/>
        </w:rPr>
        <w:t>,</w:t>
      </w:r>
      <w:r w:rsidR="009E7540" w:rsidRPr="00806612">
        <w:rPr>
          <w:noProof/>
          <w:color w:val="auto"/>
          <w:vertAlign w:val="superscript"/>
          <w:lang w:eastAsia="ja-JP"/>
        </w:rPr>
        <w:t>45</w:t>
      </w:r>
      <w:r w:rsidRPr="00806612">
        <w:rPr>
          <w:rFonts w:eastAsia="Arial"/>
          <w:color w:val="auto"/>
          <w:lang w:eastAsia="ja-JP"/>
        </w:rPr>
        <w:t xml:space="preserve"> </w:t>
      </w:r>
      <w:r w:rsidR="009A6F93" w:rsidRPr="00806612">
        <w:rPr>
          <w:rFonts w:eastAsia="Arial"/>
          <w:color w:val="auto"/>
          <w:lang w:eastAsia="ja-JP"/>
        </w:rPr>
        <w:t xml:space="preserve">a </w:t>
      </w:r>
      <w:r w:rsidRPr="00806612">
        <w:rPr>
          <w:rFonts w:eastAsia="Arial"/>
          <w:color w:val="auto"/>
          <w:lang w:eastAsia="ja-JP"/>
        </w:rPr>
        <w:t>combination of DLCN and MEDPED</w:t>
      </w:r>
      <w:r w:rsidR="009E7540" w:rsidRPr="00806612">
        <w:rPr>
          <w:rFonts w:eastAsia="Arial"/>
          <w:color w:val="auto"/>
          <w:lang w:eastAsia="ja-JP"/>
        </w:rPr>
        <w:t>,</w:t>
      </w:r>
      <w:r w:rsidR="009E7540" w:rsidRPr="00806612">
        <w:rPr>
          <w:noProof/>
          <w:color w:val="auto"/>
          <w:vertAlign w:val="superscript"/>
          <w:lang w:eastAsia="ja-JP"/>
        </w:rPr>
        <w:t>54</w:t>
      </w:r>
      <w:r w:rsidRPr="00806612">
        <w:rPr>
          <w:rFonts w:eastAsia="Arial"/>
          <w:color w:val="auto"/>
          <w:lang w:eastAsia="ja-JP"/>
        </w:rPr>
        <w:t xml:space="preserve"> or study-specific criteria (serum cholesterol </w:t>
      </w:r>
      <w:r w:rsidR="009A6F93" w:rsidRPr="00806612">
        <w:rPr>
          <w:rFonts w:eastAsia="Arial"/>
          <w:color w:val="auto"/>
          <w:lang w:eastAsia="ja-JP"/>
        </w:rPr>
        <w:t xml:space="preserve">of </w:t>
      </w:r>
      <w:r w:rsidRPr="00806612">
        <w:rPr>
          <w:rFonts w:eastAsia="Arial"/>
          <w:color w:val="auto"/>
          <w:lang w:eastAsia="ja-JP"/>
        </w:rPr>
        <w:t>≥ </w:t>
      </w:r>
      <w:r w:rsidR="009E7540" w:rsidRPr="00806612">
        <w:rPr>
          <w:rFonts w:eastAsia="Arial"/>
          <w:color w:val="auto"/>
          <w:lang w:eastAsia="ja-JP"/>
        </w:rPr>
        <w:t>7</w:t>
      </w:r>
      <w:r w:rsidR="009A6F93" w:rsidRPr="00806612">
        <w:rPr>
          <w:rFonts w:eastAsia="Arial"/>
          <w:color w:val="auto"/>
          <w:lang w:eastAsia="ja-JP"/>
        </w:rPr>
        <w:t> </w:t>
      </w:r>
      <w:r w:rsidRPr="00806612">
        <w:rPr>
          <w:rFonts w:eastAsia="Arial"/>
          <w:color w:val="auto"/>
          <w:lang w:eastAsia="ja-JP"/>
        </w:rPr>
        <w:t>mmol/</w:t>
      </w:r>
      <w:r w:rsidR="009A6F93" w:rsidRPr="00806612">
        <w:rPr>
          <w:rFonts w:eastAsia="Arial"/>
          <w:color w:val="auto"/>
          <w:lang w:eastAsia="ja-JP"/>
        </w:rPr>
        <w:t>l</w:t>
      </w:r>
      <w:r w:rsidR="009E7540" w:rsidRPr="00806612">
        <w:rPr>
          <w:rFonts w:eastAsia="Arial"/>
          <w:color w:val="auto"/>
          <w:lang w:eastAsia="ja-JP"/>
        </w:rPr>
        <w:t>;</w:t>
      </w:r>
      <w:r w:rsidR="009E7540" w:rsidRPr="00806612">
        <w:rPr>
          <w:noProof/>
          <w:color w:val="auto"/>
          <w:vertAlign w:val="superscript"/>
          <w:lang w:eastAsia="ja-JP"/>
        </w:rPr>
        <w:t>34</w:t>
      </w:r>
      <w:r w:rsidRPr="00806612">
        <w:rPr>
          <w:rFonts w:eastAsia="Arial"/>
          <w:color w:val="auto"/>
          <w:lang w:eastAsia="ja-JP"/>
        </w:rPr>
        <w:t xml:space="preserve"> LDL-C &gt; </w:t>
      </w:r>
      <w:r w:rsidR="009E7540" w:rsidRPr="00806612">
        <w:rPr>
          <w:rFonts w:eastAsia="Arial"/>
          <w:color w:val="auto"/>
          <w:lang w:eastAsia="ja-JP"/>
        </w:rPr>
        <w:t>95</w:t>
      </w:r>
      <w:r w:rsidRPr="00806612">
        <w:rPr>
          <w:rFonts w:eastAsia="Arial"/>
          <w:color w:val="auto"/>
          <w:lang w:eastAsia="ja-JP"/>
        </w:rPr>
        <w:t>th centile</w:t>
      </w:r>
      <w:r w:rsidR="009E7540" w:rsidRPr="00806612">
        <w:rPr>
          <w:noProof/>
          <w:color w:val="auto"/>
          <w:vertAlign w:val="superscript"/>
          <w:lang w:eastAsia="ja-JP"/>
        </w:rPr>
        <w:t>5</w:t>
      </w:r>
      <w:r w:rsidRPr="00806612">
        <w:rPr>
          <w:noProof/>
          <w:color w:val="auto"/>
          <w:vertAlign w:val="superscript"/>
          <w:lang w:eastAsia="ja-JP"/>
        </w:rPr>
        <w:t>3</w:t>
      </w:r>
      <w:r w:rsidRPr="00806612">
        <w:rPr>
          <w:rFonts w:eastAsia="Arial"/>
          <w:color w:val="auto"/>
          <w:lang w:eastAsia="ja-JP"/>
        </w:rPr>
        <w:t xml:space="preserve">). The final study used genetic testing or clinical assessment based on </w:t>
      </w:r>
      <w:r w:rsidR="006F639D" w:rsidRPr="00806612">
        <w:rPr>
          <w:rFonts w:eastAsia="Arial"/>
          <w:color w:val="auto"/>
          <w:lang w:eastAsia="ja-JP"/>
        </w:rPr>
        <w:t xml:space="preserve">Simon </w:t>
      </w:r>
      <w:r w:rsidRPr="00806612">
        <w:rPr>
          <w:rFonts w:eastAsia="Arial"/>
          <w:color w:val="auto"/>
          <w:lang w:eastAsia="ja-JP"/>
        </w:rPr>
        <w:t>Broome criteria depending on which arm of the trial the index case had been randomised to</w:t>
      </w:r>
      <w:r w:rsidR="009E7540" w:rsidRPr="00806612">
        <w:rPr>
          <w:rFonts w:eastAsia="Arial"/>
          <w:color w:val="auto"/>
          <w:lang w:eastAsia="ja-JP"/>
        </w:rPr>
        <w:t>.</w:t>
      </w:r>
      <w:r w:rsidR="009E7540" w:rsidRPr="00806612">
        <w:rPr>
          <w:noProof/>
          <w:color w:val="auto"/>
          <w:vertAlign w:val="superscript"/>
          <w:lang w:eastAsia="ja-JP"/>
        </w:rPr>
        <w:t>46</w:t>
      </w:r>
    </w:p>
    <w:p w14:paraId="2AB17AC3" w14:textId="7927F355" w:rsidR="003F27A7" w:rsidRPr="00806612" w:rsidRDefault="003F27A7" w:rsidP="003F27A7">
      <w:pPr>
        <w:pStyle w:val="602TextfoTextstylesTextstyles"/>
        <w:rPr>
          <w:rFonts w:eastAsia="Arial"/>
          <w:color w:val="auto"/>
          <w:lang w:eastAsia="ja-JP"/>
        </w:rPr>
      </w:pPr>
      <w:r w:rsidRPr="00806612">
        <w:rPr>
          <w:rFonts w:eastAsia="Arial"/>
          <w:color w:val="auto"/>
          <w:lang w:eastAsia="ja-JP"/>
        </w:rPr>
        <w:t xml:space="preserve">For the </w:t>
      </w:r>
      <w:r w:rsidR="009E7540" w:rsidRPr="00806612">
        <w:rPr>
          <w:rFonts w:eastAsia="Arial"/>
          <w:color w:val="auto"/>
          <w:lang w:eastAsia="ja-JP"/>
        </w:rPr>
        <w:t>16</w:t>
      </w:r>
      <w:r w:rsidRPr="00806612">
        <w:rPr>
          <w:rFonts w:eastAsia="Arial"/>
          <w:color w:val="auto"/>
          <w:lang w:eastAsia="ja-JP"/>
        </w:rPr>
        <w:t xml:space="preserve"> studies using genetic testing for confirmation of FH, testing of only the </w:t>
      </w:r>
      <w:r w:rsidR="00EC0755" w:rsidRPr="00806612">
        <w:rPr>
          <w:rFonts w:eastAsia="Arial"/>
          <w:color w:val="auto"/>
          <w:lang w:eastAsia="ja-JP"/>
        </w:rPr>
        <w:t>low-density lipoprotein receptor (</w:t>
      </w:r>
      <w:r w:rsidRPr="00806612">
        <w:rPr>
          <w:rFonts w:eastAsia="Arial"/>
          <w:i/>
          <w:iCs/>
          <w:color w:val="auto"/>
          <w:lang w:eastAsia="ja-JP"/>
        </w:rPr>
        <w:t>LDLR</w:t>
      </w:r>
      <w:r w:rsidR="00EC0755" w:rsidRPr="00806612">
        <w:rPr>
          <w:rFonts w:eastAsia="Arial"/>
          <w:color w:val="auto"/>
          <w:lang w:eastAsia="ja-JP"/>
        </w:rPr>
        <w:t>)</w:t>
      </w:r>
      <w:r w:rsidRPr="00806612">
        <w:rPr>
          <w:rFonts w:eastAsia="Arial"/>
          <w:color w:val="auto"/>
          <w:lang w:eastAsia="ja-JP"/>
        </w:rPr>
        <w:t xml:space="preserve"> gene was performed in three studies</w:t>
      </w:r>
      <w:r w:rsidR="009E7540" w:rsidRPr="00806612">
        <w:rPr>
          <w:rFonts w:eastAsia="Arial"/>
          <w:color w:val="auto"/>
          <w:lang w:eastAsia="ja-JP"/>
        </w:rPr>
        <w:t>,</w:t>
      </w:r>
      <w:r w:rsidR="009E7540" w:rsidRPr="00806612">
        <w:rPr>
          <w:noProof/>
          <w:color w:val="auto"/>
          <w:vertAlign w:val="superscript"/>
          <w:lang w:eastAsia="ja-JP"/>
        </w:rPr>
        <w:t>47,49,51</w:t>
      </w:r>
      <w:r w:rsidRPr="00806612">
        <w:rPr>
          <w:rFonts w:eastAsia="Arial"/>
          <w:color w:val="auto"/>
          <w:lang w:eastAsia="ja-JP"/>
        </w:rPr>
        <w:t xml:space="preserve"> testing of</w:t>
      </w:r>
      <w:r w:rsidR="00D2086D" w:rsidRPr="00806612">
        <w:rPr>
          <w:rFonts w:eastAsia="Arial"/>
          <w:color w:val="auto"/>
          <w:lang w:eastAsia="ja-JP"/>
        </w:rPr>
        <w:t xml:space="preserve"> the</w:t>
      </w:r>
      <w:r w:rsidRPr="00806612">
        <w:rPr>
          <w:rFonts w:eastAsia="Arial"/>
          <w:color w:val="auto"/>
          <w:lang w:eastAsia="ja-JP"/>
        </w:rPr>
        <w:t xml:space="preserve"> </w:t>
      </w:r>
      <w:r w:rsidRPr="00806612">
        <w:rPr>
          <w:rFonts w:eastAsia="Arial"/>
          <w:i/>
          <w:iCs/>
          <w:color w:val="auto"/>
          <w:lang w:eastAsia="ja-JP"/>
        </w:rPr>
        <w:t>LDLR</w:t>
      </w:r>
      <w:r w:rsidRPr="00806612">
        <w:rPr>
          <w:rFonts w:eastAsia="Arial"/>
          <w:color w:val="auto"/>
          <w:lang w:eastAsia="ja-JP"/>
        </w:rPr>
        <w:t xml:space="preserve"> and </w:t>
      </w:r>
      <w:r w:rsidR="0062765E" w:rsidRPr="00806612">
        <w:rPr>
          <w:rFonts w:eastAsia="Calibri"/>
          <w:color w:val="auto"/>
        </w:rPr>
        <w:lastRenderedPageBreak/>
        <w:t>apolipoprotein B-100 (</w:t>
      </w:r>
      <w:r w:rsidRPr="00806612">
        <w:rPr>
          <w:rFonts w:eastAsia="Arial"/>
          <w:i/>
          <w:iCs/>
          <w:color w:val="auto"/>
          <w:lang w:eastAsia="ja-JP"/>
        </w:rPr>
        <w:t>APOB</w:t>
      </w:r>
      <w:r w:rsidR="0062765E" w:rsidRPr="00806612">
        <w:rPr>
          <w:rFonts w:eastAsia="Arial"/>
          <w:color w:val="auto"/>
          <w:lang w:eastAsia="ja-JP"/>
        </w:rPr>
        <w:t>)</w:t>
      </w:r>
      <w:r w:rsidRPr="00806612">
        <w:rPr>
          <w:rFonts w:eastAsia="Arial"/>
          <w:color w:val="auto"/>
          <w:lang w:eastAsia="ja-JP"/>
        </w:rPr>
        <w:t xml:space="preserve"> genes was performed in two studies</w:t>
      </w:r>
      <w:r w:rsidR="009E7540" w:rsidRPr="00806612">
        <w:rPr>
          <w:rFonts w:eastAsia="Arial"/>
          <w:color w:val="auto"/>
          <w:lang w:eastAsia="ja-JP"/>
        </w:rPr>
        <w:t>,</w:t>
      </w:r>
      <w:r w:rsidR="009E7540" w:rsidRPr="00806612">
        <w:rPr>
          <w:noProof/>
          <w:color w:val="auto"/>
          <w:vertAlign w:val="superscript"/>
          <w:lang w:eastAsia="ja-JP"/>
        </w:rPr>
        <w:t>46</w:t>
      </w:r>
      <w:r w:rsidRPr="00806612">
        <w:rPr>
          <w:rFonts w:eastAsia="Arial"/>
          <w:color w:val="auto"/>
          <w:lang w:eastAsia="ja-JP"/>
        </w:rPr>
        <w:t xml:space="preserve"> testing of </w:t>
      </w:r>
      <w:r w:rsidR="00980FAB" w:rsidRPr="00806612">
        <w:rPr>
          <w:rFonts w:eastAsia="Arial"/>
          <w:color w:val="auto"/>
          <w:lang w:eastAsia="ja-JP"/>
        </w:rPr>
        <w:t xml:space="preserve">the </w:t>
      </w:r>
      <w:r w:rsidRPr="00806612">
        <w:rPr>
          <w:rFonts w:eastAsia="Arial"/>
          <w:i/>
          <w:iCs/>
          <w:color w:val="auto"/>
          <w:lang w:eastAsia="ja-JP"/>
        </w:rPr>
        <w:t>LDLR</w:t>
      </w:r>
      <w:r w:rsidRPr="00806612">
        <w:rPr>
          <w:rFonts w:eastAsia="Arial"/>
          <w:color w:val="auto"/>
          <w:lang w:eastAsia="ja-JP"/>
        </w:rPr>
        <w:t xml:space="preserve">, </w:t>
      </w:r>
      <w:r w:rsidRPr="00806612">
        <w:rPr>
          <w:rFonts w:eastAsia="Arial"/>
          <w:i/>
          <w:iCs/>
          <w:color w:val="auto"/>
          <w:lang w:eastAsia="ja-JP"/>
        </w:rPr>
        <w:t>APOB</w:t>
      </w:r>
      <w:r w:rsidRPr="00806612">
        <w:rPr>
          <w:rFonts w:eastAsia="Arial"/>
          <w:color w:val="auto"/>
          <w:lang w:eastAsia="ja-JP"/>
        </w:rPr>
        <w:t xml:space="preserve"> and </w:t>
      </w:r>
      <w:r w:rsidR="00220881" w:rsidRPr="00806612">
        <w:rPr>
          <w:rFonts w:eastAsia="Arial"/>
          <w:color w:val="auto"/>
          <w:lang w:eastAsia="ja-JP"/>
        </w:rPr>
        <w:t>proprotein convertase subtilisin/kexin type 9 (</w:t>
      </w:r>
      <w:r w:rsidRPr="00806612">
        <w:rPr>
          <w:rFonts w:eastAsia="Arial"/>
          <w:i/>
          <w:iCs/>
          <w:color w:val="auto"/>
          <w:lang w:eastAsia="ja-JP"/>
        </w:rPr>
        <w:t>PCSK</w:t>
      </w:r>
      <w:r w:rsidR="009E7540" w:rsidRPr="00806612">
        <w:rPr>
          <w:rFonts w:eastAsia="Arial"/>
          <w:i/>
          <w:iCs/>
          <w:color w:val="auto"/>
          <w:lang w:eastAsia="ja-JP"/>
        </w:rPr>
        <w:t>9</w:t>
      </w:r>
      <w:r w:rsidR="00220881" w:rsidRPr="00806612">
        <w:rPr>
          <w:rFonts w:eastAsia="Arial"/>
          <w:color w:val="auto"/>
          <w:lang w:eastAsia="ja-JP"/>
        </w:rPr>
        <w:t>)</w:t>
      </w:r>
      <w:r w:rsidRPr="00806612">
        <w:rPr>
          <w:rFonts w:eastAsia="Arial"/>
          <w:color w:val="auto"/>
          <w:lang w:eastAsia="ja-JP"/>
        </w:rPr>
        <w:t xml:space="preserve"> genes was performed in eight studies</w:t>
      </w:r>
      <w:r w:rsidR="009E7540" w:rsidRPr="00806612">
        <w:rPr>
          <w:rFonts w:eastAsia="Arial"/>
          <w:color w:val="auto"/>
          <w:lang w:eastAsia="ja-JP"/>
        </w:rPr>
        <w:t>,</w:t>
      </w:r>
      <w:r w:rsidR="009E7540" w:rsidRPr="00806612">
        <w:rPr>
          <w:noProof/>
          <w:color w:val="auto"/>
          <w:vertAlign w:val="superscript"/>
          <w:lang w:eastAsia="ja-JP"/>
        </w:rPr>
        <w:t>33,35,38,39,41,43,48,52</w:t>
      </w:r>
      <w:r w:rsidRPr="00806612">
        <w:rPr>
          <w:rFonts w:eastAsia="Arial"/>
          <w:color w:val="auto"/>
          <w:lang w:eastAsia="ja-JP"/>
        </w:rPr>
        <w:t xml:space="preserve"> and testing of</w:t>
      </w:r>
      <w:r w:rsidR="00980FAB" w:rsidRPr="00806612">
        <w:rPr>
          <w:rFonts w:eastAsia="Arial"/>
          <w:color w:val="auto"/>
          <w:lang w:eastAsia="ja-JP"/>
        </w:rPr>
        <w:t xml:space="preserve"> the</w:t>
      </w:r>
      <w:r w:rsidRPr="00806612">
        <w:rPr>
          <w:rFonts w:eastAsia="Arial"/>
          <w:color w:val="auto"/>
          <w:lang w:eastAsia="ja-JP"/>
        </w:rPr>
        <w:t xml:space="preserve"> </w:t>
      </w:r>
      <w:r w:rsidRPr="00806612">
        <w:rPr>
          <w:rFonts w:eastAsia="Arial"/>
          <w:i/>
          <w:iCs/>
          <w:color w:val="auto"/>
          <w:lang w:eastAsia="ja-JP"/>
        </w:rPr>
        <w:t>LDLR</w:t>
      </w:r>
      <w:r w:rsidRPr="00806612">
        <w:rPr>
          <w:rFonts w:eastAsia="Arial"/>
          <w:color w:val="auto"/>
          <w:lang w:eastAsia="ja-JP"/>
        </w:rPr>
        <w:t xml:space="preserve">, </w:t>
      </w:r>
      <w:r w:rsidRPr="00806612">
        <w:rPr>
          <w:rFonts w:eastAsia="Arial"/>
          <w:i/>
          <w:iCs/>
          <w:color w:val="auto"/>
          <w:lang w:eastAsia="ja-JP"/>
        </w:rPr>
        <w:t>AP</w:t>
      </w:r>
      <w:r w:rsidR="00980FAB" w:rsidRPr="00806612">
        <w:rPr>
          <w:rFonts w:eastAsia="Arial"/>
          <w:i/>
          <w:iCs/>
          <w:color w:val="auto"/>
          <w:lang w:eastAsia="ja-JP"/>
        </w:rPr>
        <w:t>O</w:t>
      </w:r>
      <w:r w:rsidRPr="00806612">
        <w:rPr>
          <w:rFonts w:eastAsia="Arial"/>
          <w:i/>
          <w:iCs/>
          <w:color w:val="auto"/>
          <w:lang w:eastAsia="ja-JP"/>
        </w:rPr>
        <w:t>B</w:t>
      </w:r>
      <w:r w:rsidRPr="00806612">
        <w:rPr>
          <w:rFonts w:eastAsia="Arial"/>
          <w:color w:val="auto"/>
          <w:lang w:eastAsia="ja-JP"/>
        </w:rPr>
        <w:t xml:space="preserve">, </w:t>
      </w:r>
      <w:r w:rsidRPr="00806612">
        <w:rPr>
          <w:rFonts w:eastAsia="Arial"/>
          <w:i/>
          <w:iCs/>
          <w:color w:val="auto"/>
          <w:lang w:eastAsia="ja-JP"/>
        </w:rPr>
        <w:t>PCSK</w:t>
      </w:r>
      <w:r w:rsidR="009E7540" w:rsidRPr="00806612">
        <w:rPr>
          <w:rFonts w:eastAsia="Arial"/>
          <w:i/>
          <w:iCs/>
          <w:color w:val="auto"/>
          <w:lang w:eastAsia="ja-JP"/>
        </w:rPr>
        <w:t>9</w:t>
      </w:r>
      <w:r w:rsidRPr="00806612">
        <w:rPr>
          <w:rFonts w:eastAsia="Arial"/>
          <w:color w:val="auto"/>
          <w:lang w:eastAsia="ja-JP"/>
        </w:rPr>
        <w:t xml:space="preserve">, and </w:t>
      </w:r>
      <w:r w:rsidR="004D0A99" w:rsidRPr="00806612">
        <w:rPr>
          <w:rFonts w:eastAsia="Arial"/>
          <w:color w:val="auto"/>
          <w:lang w:eastAsia="ja-JP"/>
        </w:rPr>
        <w:t xml:space="preserve">low-density lipoprotein receptor adaptor protein </w:t>
      </w:r>
      <w:r w:rsidR="009E7540" w:rsidRPr="00806612">
        <w:rPr>
          <w:rFonts w:eastAsia="Arial"/>
          <w:color w:val="auto"/>
          <w:lang w:eastAsia="ja-JP"/>
        </w:rPr>
        <w:t>1</w:t>
      </w:r>
      <w:r w:rsidR="004D0A99" w:rsidRPr="00806612">
        <w:rPr>
          <w:rFonts w:eastAsia="Arial"/>
          <w:color w:val="auto"/>
          <w:lang w:eastAsia="ja-JP"/>
        </w:rPr>
        <w:t xml:space="preserve"> (</w:t>
      </w:r>
      <w:r w:rsidRPr="00806612">
        <w:rPr>
          <w:rFonts w:eastAsia="Arial"/>
          <w:i/>
          <w:iCs/>
          <w:color w:val="auto"/>
          <w:lang w:eastAsia="ja-JP"/>
        </w:rPr>
        <w:t>LDLRAP</w:t>
      </w:r>
      <w:r w:rsidR="009E7540" w:rsidRPr="00806612">
        <w:rPr>
          <w:rFonts w:eastAsia="Arial"/>
          <w:i/>
          <w:iCs/>
          <w:color w:val="auto"/>
          <w:lang w:eastAsia="ja-JP"/>
        </w:rPr>
        <w:t>1</w:t>
      </w:r>
      <w:r w:rsidR="004D0A99" w:rsidRPr="00806612">
        <w:rPr>
          <w:rFonts w:eastAsia="Arial"/>
          <w:color w:val="auto"/>
          <w:lang w:eastAsia="ja-JP"/>
        </w:rPr>
        <w:t>)</w:t>
      </w:r>
      <w:r w:rsidRPr="00806612">
        <w:rPr>
          <w:rFonts w:eastAsia="Arial"/>
          <w:color w:val="auto"/>
          <w:lang w:eastAsia="ja-JP"/>
        </w:rPr>
        <w:t xml:space="preserve"> genes was performed in one study</w:t>
      </w:r>
      <w:r w:rsidR="004D366E" w:rsidRPr="00806612">
        <w:rPr>
          <w:rFonts w:eastAsia="Arial"/>
          <w:color w:val="auto"/>
          <w:lang w:eastAsia="ja-JP"/>
        </w:rPr>
        <w:t>.</w:t>
      </w:r>
      <w:r w:rsidR="009E7540" w:rsidRPr="00806612">
        <w:rPr>
          <w:noProof/>
          <w:color w:val="auto"/>
          <w:vertAlign w:val="superscript"/>
          <w:lang w:eastAsia="ja-JP"/>
        </w:rPr>
        <w:t>55</w:t>
      </w:r>
      <w:r w:rsidRPr="00806612">
        <w:rPr>
          <w:rFonts w:eastAsia="Arial"/>
          <w:color w:val="auto"/>
          <w:lang w:eastAsia="ja-JP"/>
        </w:rPr>
        <w:t xml:space="preserve"> </w:t>
      </w:r>
      <w:r w:rsidR="004D366E" w:rsidRPr="00806612">
        <w:rPr>
          <w:rFonts w:eastAsia="Arial"/>
          <w:color w:val="auto"/>
          <w:lang w:eastAsia="ja-JP"/>
        </w:rPr>
        <w:t xml:space="preserve">It was unclear what </w:t>
      </w:r>
      <w:r w:rsidRPr="00806612">
        <w:rPr>
          <w:rFonts w:eastAsia="Arial"/>
          <w:color w:val="auto"/>
          <w:lang w:eastAsia="ja-JP"/>
        </w:rPr>
        <w:t>genes</w:t>
      </w:r>
      <w:r w:rsidR="004D366E" w:rsidRPr="00806612">
        <w:rPr>
          <w:rFonts w:eastAsia="Arial"/>
          <w:color w:val="auto"/>
          <w:lang w:eastAsia="ja-JP"/>
        </w:rPr>
        <w:t xml:space="preserve"> were</w:t>
      </w:r>
      <w:r w:rsidRPr="00806612">
        <w:rPr>
          <w:rFonts w:eastAsia="Arial"/>
          <w:color w:val="auto"/>
          <w:lang w:eastAsia="ja-JP"/>
        </w:rPr>
        <w:t xml:space="preserve"> tested in the remaining two studies</w:t>
      </w:r>
      <w:r w:rsidR="009E7540" w:rsidRPr="00806612">
        <w:rPr>
          <w:rFonts w:eastAsia="Arial"/>
          <w:color w:val="auto"/>
          <w:lang w:eastAsia="ja-JP"/>
        </w:rPr>
        <w:t>.</w:t>
      </w:r>
      <w:r w:rsidR="009E7540" w:rsidRPr="00806612">
        <w:rPr>
          <w:noProof/>
          <w:color w:val="auto"/>
          <w:vertAlign w:val="superscript"/>
          <w:lang w:eastAsia="ja-JP"/>
        </w:rPr>
        <w:t>37,40</w:t>
      </w:r>
    </w:p>
    <w:p w14:paraId="75BF5611" w14:textId="33D8AAE2" w:rsidR="003F27A7" w:rsidRPr="00806612" w:rsidRDefault="003F27A7" w:rsidP="003F27A7">
      <w:pPr>
        <w:pStyle w:val="602TextfoTextstylesTextstyles"/>
        <w:rPr>
          <w:rFonts w:eastAsia="Arial"/>
          <w:color w:val="auto"/>
        </w:rPr>
      </w:pPr>
      <w:r w:rsidRPr="00806612">
        <w:rPr>
          <w:rFonts w:eastAsia="Arial"/>
          <w:color w:val="auto"/>
        </w:rPr>
        <w:t xml:space="preserve">The median number of new relatives with FH per known index case was </w:t>
      </w:r>
      <w:r w:rsidR="009E7540" w:rsidRPr="00806612">
        <w:rPr>
          <w:rFonts w:eastAsia="Arial"/>
          <w:color w:val="auto"/>
        </w:rPr>
        <w:t>0</w:t>
      </w:r>
      <w:r w:rsidRPr="00806612">
        <w:rPr>
          <w:rFonts w:eastAsia="Arial"/>
          <w:color w:val="auto"/>
        </w:rPr>
        <w:t>.</w:t>
      </w:r>
      <w:r w:rsidR="009E7540" w:rsidRPr="00806612">
        <w:rPr>
          <w:rFonts w:eastAsia="Arial"/>
          <w:color w:val="auto"/>
        </w:rPr>
        <w:t>98</w:t>
      </w:r>
      <w:r w:rsidRPr="00806612">
        <w:rPr>
          <w:rFonts w:eastAsia="Arial"/>
          <w:color w:val="auto"/>
        </w:rPr>
        <w:t xml:space="preserve"> (range </w:t>
      </w:r>
      <w:r w:rsidR="009E7540" w:rsidRPr="00806612">
        <w:rPr>
          <w:rFonts w:eastAsia="Arial"/>
          <w:color w:val="auto"/>
        </w:rPr>
        <w:t>0</w:t>
      </w:r>
      <w:r w:rsidRPr="00806612">
        <w:rPr>
          <w:rFonts w:eastAsia="Arial"/>
          <w:color w:val="auto"/>
        </w:rPr>
        <w:t>.</w:t>
      </w:r>
      <w:r w:rsidR="009E7540" w:rsidRPr="00806612">
        <w:rPr>
          <w:rFonts w:eastAsia="Arial"/>
          <w:color w:val="auto"/>
        </w:rPr>
        <w:t>15</w:t>
      </w:r>
      <w:r w:rsidR="00683CC7" w:rsidRPr="00806612">
        <w:rPr>
          <w:rFonts w:eastAsia="Arial"/>
          <w:color w:val="auto"/>
        </w:rPr>
        <w:t>–</w:t>
      </w:r>
      <w:r w:rsidR="009E7540" w:rsidRPr="00806612">
        <w:rPr>
          <w:rFonts w:eastAsia="Arial"/>
          <w:color w:val="auto"/>
        </w:rPr>
        <w:t>8</w:t>
      </w:r>
      <w:r w:rsidRPr="00806612">
        <w:rPr>
          <w:rFonts w:eastAsia="Arial"/>
          <w:color w:val="auto"/>
        </w:rPr>
        <w:t>.</w:t>
      </w:r>
      <w:r w:rsidR="009E7540" w:rsidRPr="00806612">
        <w:rPr>
          <w:rFonts w:eastAsia="Arial"/>
          <w:color w:val="auto"/>
        </w:rPr>
        <w:t>6</w:t>
      </w:r>
      <w:r w:rsidRPr="00806612">
        <w:rPr>
          <w:rFonts w:eastAsia="Arial"/>
          <w:color w:val="auto"/>
        </w:rPr>
        <w:t xml:space="preserve">), with the largest medians seen in the studies using the indirect (median </w:t>
      </w:r>
      <w:r w:rsidR="009E7540" w:rsidRPr="00806612">
        <w:rPr>
          <w:rFonts w:eastAsia="Arial"/>
          <w:color w:val="auto"/>
        </w:rPr>
        <w:t>1</w:t>
      </w:r>
      <w:r w:rsidRPr="00806612">
        <w:rPr>
          <w:rFonts w:eastAsia="Arial"/>
          <w:color w:val="auto"/>
        </w:rPr>
        <w:t>.</w:t>
      </w:r>
      <w:r w:rsidR="009E7540" w:rsidRPr="00806612">
        <w:rPr>
          <w:rFonts w:eastAsia="Arial"/>
          <w:color w:val="auto"/>
        </w:rPr>
        <w:t>39</w:t>
      </w:r>
      <w:r w:rsidRPr="00806612">
        <w:rPr>
          <w:rFonts w:eastAsia="Arial"/>
          <w:color w:val="auto"/>
        </w:rPr>
        <w:t xml:space="preserve">, range </w:t>
      </w:r>
      <w:r w:rsidR="009E7540" w:rsidRPr="00806612">
        <w:rPr>
          <w:rFonts w:eastAsia="Arial"/>
          <w:color w:val="auto"/>
        </w:rPr>
        <w:t>0</w:t>
      </w:r>
      <w:r w:rsidRPr="00806612">
        <w:rPr>
          <w:rFonts w:eastAsia="Arial"/>
          <w:color w:val="auto"/>
        </w:rPr>
        <w:t>.</w:t>
      </w:r>
      <w:r w:rsidR="009E7540" w:rsidRPr="00806612">
        <w:rPr>
          <w:rFonts w:eastAsia="Arial"/>
          <w:color w:val="auto"/>
        </w:rPr>
        <w:t>22</w:t>
      </w:r>
      <w:r w:rsidR="00683CC7" w:rsidRPr="00806612">
        <w:rPr>
          <w:rFonts w:eastAsia="Arial"/>
          <w:color w:val="auto"/>
        </w:rPr>
        <w:t>–</w:t>
      </w:r>
      <w:r w:rsidR="009E7540" w:rsidRPr="00806612">
        <w:rPr>
          <w:rFonts w:eastAsia="Arial"/>
          <w:color w:val="auto"/>
        </w:rPr>
        <w:t>8</w:t>
      </w:r>
      <w:r w:rsidRPr="00806612">
        <w:rPr>
          <w:rFonts w:eastAsia="Arial"/>
          <w:color w:val="auto"/>
        </w:rPr>
        <w:t>.</w:t>
      </w:r>
      <w:r w:rsidR="009E7540" w:rsidRPr="00806612">
        <w:rPr>
          <w:rFonts w:eastAsia="Arial"/>
          <w:color w:val="auto"/>
        </w:rPr>
        <w:t>60</w:t>
      </w:r>
      <w:r w:rsidRPr="00806612">
        <w:rPr>
          <w:rFonts w:eastAsia="Arial"/>
          <w:color w:val="auto"/>
        </w:rPr>
        <w:t xml:space="preserve">) and direct (median </w:t>
      </w:r>
      <w:r w:rsidR="009E7540" w:rsidRPr="00806612">
        <w:rPr>
          <w:rFonts w:eastAsia="Arial"/>
          <w:color w:val="auto"/>
        </w:rPr>
        <w:t>1</w:t>
      </w:r>
      <w:r w:rsidRPr="00806612">
        <w:rPr>
          <w:rFonts w:eastAsia="Arial"/>
          <w:color w:val="auto"/>
        </w:rPr>
        <w:t>.</w:t>
      </w:r>
      <w:r w:rsidR="009E7540" w:rsidRPr="00806612">
        <w:rPr>
          <w:rFonts w:eastAsia="Arial"/>
          <w:color w:val="auto"/>
        </w:rPr>
        <w:t>27</w:t>
      </w:r>
      <w:r w:rsidRPr="00806612">
        <w:rPr>
          <w:rFonts w:eastAsia="Arial"/>
          <w:color w:val="auto"/>
        </w:rPr>
        <w:t xml:space="preserve">, range </w:t>
      </w:r>
      <w:r w:rsidR="009E7540" w:rsidRPr="00806612">
        <w:rPr>
          <w:rFonts w:eastAsia="Arial"/>
          <w:color w:val="auto"/>
        </w:rPr>
        <w:t>0</w:t>
      </w:r>
      <w:r w:rsidRPr="00806612">
        <w:rPr>
          <w:rFonts w:eastAsia="Arial"/>
          <w:color w:val="auto"/>
        </w:rPr>
        <w:t>.</w:t>
      </w:r>
      <w:r w:rsidR="009E7540" w:rsidRPr="00806612">
        <w:rPr>
          <w:rFonts w:eastAsia="Arial"/>
          <w:color w:val="auto"/>
        </w:rPr>
        <w:t>15</w:t>
      </w:r>
      <w:r w:rsidR="00683CC7" w:rsidRPr="00806612">
        <w:rPr>
          <w:rFonts w:eastAsia="Arial"/>
          <w:color w:val="auto"/>
        </w:rPr>
        <w:t>–</w:t>
      </w:r>
      <w:r w:rsidR="009E7540" w:rsidRPr="00806612">
        <w:rPr>
          <w:rFonts w:eastAsia="Arial"/>
          <w:color w:val="auto"/>
        </w:rPr>
        <w:t>3</w:t>
      </w:r>
      <w:r w:rsidRPr="00806612">
        <w:rPr>
          <w:rFonts w:eastAsia="Arial"/>
          <w:color w:val="auto"/>
        </w:rPr>
        <w:t>.</w:t>
      </w:r>
      <w:r w:rsidR="009E7540" w:rsidRPr="00806612">
        <w:rPr>
          <w:rFonts w:eastAsia="Arial"/>
          <w:color w:val="auto"/>
        </w:rPr>
        <w:t>86</w:t>
      </w:r>
      <w:r w:rsidRPr="00806612">
        <w:rPr>
          <w:rFonts w:eastAsia="Arial"/>
          <w:color w:val="auto"/>
        </w:rPr>
        <w:t>) testing strategies</w:t>
      </w:r>
      <w:r w:rsidR="00683CC7" w:rsidRPr="00806612">
        <w:rPr>
          <w:rFonts w:eastAsia="Arial"/>
          <w:color w:val="auto"/>
        </w:rPr>
        <w:t>,</w:t>
      </w:r>
      <w:r w:rsidRPr="00806612">
        <w:rPr>
          <w:rFonts w:eastAsia="Arial"/>
          <w:color w:val="auto"/>
        </w:rPr>
        <w:t xml:space="preserve"> compared </w:t>
      </w:r>
      <w:r w:rsidR="00683CC7" w:rsidRPr="00806612">
        <w:rPr>
          <w:rFonts w:eastAsia="Arial"/>
          <w:color w:val="auto"/>
        </w:rPr>
        <w:t>with</w:t>
      </w:r>
      <w:r w:rsidRPr="00806612">
        <w:rPr>
          <w:rFonts w:eastAsia="Arial"/>
          <w:color w:val="auto"/>
        </w:rPr>
        <w:t xml:space="preserve"> the combination approach (median </w:t>
      </w:r>
      <w:r w:rsidR="009E7540" w:rsidRPr="00806612">
        <w:rPr>
          <w:rFonts w:eastAsia="Arial"/>
          <w:color w:val="auto"/>
        </w:rPr>
        <w:t>0</w:t>
      </w:r>
      <w:r w:rsidRPr="00806612">
        <w:rPr>
          <w:rFonts w:eastAsia="Arial"/>
          <w:color w:val="auto"/>
        </w:rPr>
        <w:t>.</w:t>
      </w:r>
      <w:r w:rsidR="009E7540" w:rsidRPr="00806612">
        <w:rPr>
          <w:rFonts w:eastAsia="Arial"/>
          <w:color w:val="auto"/>
        </w:rPr>
        <w:t>72</w:t>
      </w:r>
      <w:r w:rsidRPr="00806612">
        <w:rPr>
          <w:rFonts w:eastAsia="Arial"/>
          <w:color w:val="auto"/>
        </w:rPr>
        <w:t xml:space="preserve">, range </w:t>
      </w:r>
      <w:r w:rsidR="009E7540" w:rsidRPr="00806612">
        <w:rPr>
          <w:rFonts w:eastAsia="Arial"/>
          <w:color w:val="auto"/>
        </w:rPr>
        <w:t>0</w:t>
      </w:r>
      <w:r w:rsidRPr="00806612">
        <w:rPr>
          <w:rFonts w:eastAsia="Arial"/>
          <w:color w:val="auto"/>
        </w:rPr>
        <w:t>.</w:t>
      </w:r>
      <w:r w:rsidR="009E7540" w:rsidRPr="00806612">
        <w:rPr>
          <w:rFonts w:eastAsia="Arial"/>
          <w:color w:val="auto"/>
        </w:rPr>
        <w:t>26</w:t>
      </w:r>
      <w:r w:rsidR="00683CC7" w:rsidRPr="00806612">
        <w:rPr>
          <w:rFonts w:eastAsia="Arial"/>
          <w:color w:val="auto"/>
        </w:rPr>
        <w:t>–</w:t>
      </w:r>
      <w:r w:rsidR="009E7540" w:rsidRPr="00806612">
        <w:rPr>
          <w:rFonts w:eastAsia="Arial"/>
          <w:color w:val="auto"/>
        </w:rPr>
        <w:t>1</w:t>
      </w:r>
      <w:r w:rsidRPr="00806612">
        <w:rPr>
          <w:rFonts w:eastAsia="Arial"/>
          <w:color w:val="auto"/>
        </w:rPr>
        <w:t>.</w:t>
      </w:r>
      <w:r w:rsidR="009E7540" w:rsidRPr="00806612">
        <w:rPr>
          <w:rFonts w:eastAsia="Arial"/>
          <w:color w:val="auto"/>
        </w:rPr>
        <w:t>88</w:t>
      </w:r>
      <w:r w:rsidRPr="00806612">
        <w:rPr>
          <w:rFonts w:eastAsia="Arial"/>
          <w:color w:val="auto"/>
        </w:rPr>
        <w:t xml:space="preserve">); however, this is a crude analysis </w:t>
      </w:r>
      <w:r w:rsidR="003B1E8D" w:rsidRPr="00806612">
        <w:rPr>
          <w:rFonts w:eastAsia="Arial"/>
          <w:color w:val="auto"/>
        </w:rPr>
        <w:t>that</w:t>
      </w:r>
      <w:r w:rsidRPr="00806612">
        <w:rPr>
          <w:rFonts w:eastAsia="Arial"/>
          <w:color w:val="auto"/>
        </w:rPr>
        <w:t xml:space="preserve"> does not consider the relative contribution of each study.</w:t>
      </w:r>
    </w:p>
    <w:p w14:paraId="4855B21A" w14:textId="77777777" w:rsidR="003F27A7" w:rsidRPr="00806612" w:rsidRDefault="003F27A7" w:rsidP="003F27A7">
      <w:pPr>
        <w:pStyle w:val="54CheadHeadingsHeadingstyles"/>
        <w:rPr>
          <w:color w:val="auto"/>
        </w:rPr>
      </w:pPr>
      <w:r w:rsidRPr="00806612">
        <w:rPr>
          <w:color w:val="auto"/>
        </w:rPr>
        <w:t>Quality assessment</w:t>
      </w:r>
    </w:p>
    <w:p w14:paraId="1A9E66E4" w14:textId="609787D7" w:rsidR="003F27A7" w:rsidRPr="00806612" w:rsidRDefault="003F27A7" w:rsidP="003F27A7">
      <w:pPr>
        <w:pStyle w:val="602TextfoTextstylesTextstyles"/>
        <w:rPr>
          <w:rFonts w:eastAsia="Arial"/>
          <w:color w:val="auto"/>
        </w:rPr>
      </w:pPr>
      <w:r w:rsidRPr="00806612">
        <w:rPr>
          <w:rFonts w:eastAsia="Arial"/>
          <w:color w:val="auto"/>
        </w:rPr>
        <w:t>The majority of studies were rated as having a moderate risk of bias; only three studies had a high methodological quality score</w:t>
      </w:r>
      <w:r w:rsidR="009E7540" w:rsidRPr="00806612">
        <w:rPr>
          <w:rFonts w:eastAsia="Calibri"/>
          <w:noProof/>
          <w:color w:val="auto"/>
          <w:vertAlign w:val="superscript"/>
        </w:rPr>
        <w:t>3</w:t>
      </w:r>
      <w:r w:rsidRPr="00806612">
        <w:rPr>
          <w:rFonts w:eastAsia="Calibri"/>
          <w:noProof/>
          <w:color w:val="auto"/>
          <w:vertAlign w:val="superscript"/>
        </w:rPr>
        <w:t>5</w:t>
      </w:r>
      <w:r w:rsidR="009E7540" w:rsidRPr="00806612">
        <w:rPr>
          <w:rFonts w:eastAsia="Calibri"/>
          <w:noProof/>
          <w:color w:val="auto"/>
          <w:vertAlign w:val="superscript"/>
        </w:rPr>
        <w:t>,</w:t>
      </w:r>
      <w:r w:rsidRPr="00806612">
        <w:rPr>
          <w:rFonts w:eastAsia="Calibri"/>
          <w:noProof/>
          <w:color w:val="auto"/>
          <w:vertAlign w:val="superscript"/>
        </w:rPr>
        <w:t>44</w:t>
      </w:r>
      <w:r w:rsidR="009E7540" w:rsidRPr="00806612">
        <w:rPr>
          <w:rFonts w:eastAsia="Calibri"/>
          <w:noProof/>
          <w:color w:val="auto"/>
          <w:vertAlign w:val="superscript"/>
        </w:rPr>
        <w:t>,</w:t>
      </w:r>
      <w:r w:rsidRPr="00806612">
        <w:rPr>
          <w:rFonts w:eastAsia="Calibri"/>
          <w:noProof/>
          <w:color w:val="auto"/>
          <w:vertAlign w:val="superscript"/>
        </w:rPr>
        <w:t>54</w:t>
      </w:r>
      <w:r w:rsidRPr="00806612">
        <w:rPr>
          <w:rFonts w:eastAsia="Arial"/>
          <w:color w:val="auto"/>
        </w:rPr>
        <w:t xml:space="preserve"> and two studies were rated </w:t>
      </w:r>
      <w:r w:rsidR="003B1E8D" w:rsidRPr="00806612">
        <w:rPr>
          <w:rFonts w:eastAsia="Arial"/>
          <w:color w:val="auto"/>
        </w:rPr>
        <w:t>as having</w:t>
      </w:r>
      <w:r w:rsidRPr="00806612">
        <w:rPr>
          <w:rFonts w:eastAsia="Arial"/>
          <w:color w:val="auto"/>
        </w:rPr>
        <w:t xml:space="preserve"> low methodological quality</w:t>
      </w:r>
      <w:r w:rsidR="009E7540" w:rsidRPr="00806612">
        <w:rPr>
          <w:rFonts w:eastAsia="Calibri"/>
          <w:noProof/>
          <w:color w:val="auto"/>
          <w:vertAlign w:val="superscript"/>
        </w:rPr>
        <w:t>4</w:t>
      </w:r>
      <w:r w:rsidRPr="00806612">
        <w:rPr>
          <w:rFonts w:eastAsia="Calibri"/>
          <w:noProof/>
          <w:color w:val="auto"/>
          <w:vertAlign w:val="superscript"/>
        </w:rPr>
        <w:t>7</w:t>
      </w:r>
      <w:r w:rsidR="009E7540" w:rsidRPr="00806612">
        <w:rPr>
          <w:rFonts w:eastAsia="Calibri"/>
          <w:noProof/>
          <w:color w:val="auto"/>
          <w:vertAlign w:val="superscript"/>
        </w:rPr>
        <w:t>,</w:t>
      </w:r>
      <w:r w:rsidRPr="00806612">
        <w:rPr>
          <w:rFonts w:eastAsia="Calibri"/>
          <w:noProof/>
          <w:color w:val="auto"/>
          <w:vertAlign w:val="superscript"/>
        </w:rPr>
        <w:t>48</w:t>
      </w:r>
      <w:r w:rsidRPr="00806612">
        <w:rPr>
          <w:rFonts w:eastAsia="Arial"/>
          <w:color w:val="auto"/>
        </w:rPr>
        <w:t xml:space="preserve"> (</w:t>
      </w:r>
      <w:r w:rsidR="003B1E8D" w:rsidRPr="00806612">
        <w:rPr>
          <w:rFonts w:eastAsia="Arial"/>
          <w:color w:val="auto"/>
        </w:rPr>
        <w:t>see</w:t>
      </w:r>
      <w:r w:rsidR="0059701F" w:rsidRPr="00806612">
        <w:rPr>
          <w:rFonts w:eastAsia="Arial"/>
          <w:color w:val="auto"/>
        </w:rPr>
        <w:t xml:space="preserve"> </w:t>
      </w:r>
      <w:r w:rsidR="0059701F" w:rsidRPr="00806612">
        <w:rPr>
          <w:rFonts w:eastAsia="Arial"/>
          <w:i/>
          <w:iCs/>
          <w:color w:val="auto"/>
        </w:rPr>
        <w:t xml:space="preserve">Table 1 </w:t>
      </w:r>
      <w:r w:rsidR="0059701F" w:rsidRPr="00806612">
        <w:rPr>
          <w:rFonts w:eastAsia="Arial"/>
          <w:color w:val="auto"/>
        </w:rPr>
        <w:t>and</w:t>
      </w:r>
      <w:r w:rsidR="003B1E8D" w:rsidRPr="00806612">
        <w:rPr>
          <w:rFonts w:eastAsia="Arial"/>
          <w:color w:val="auto"/>
        </w:rPr>
        <w:t xml:space="preserve"> </w:t>
      </w:r>
      <w:r w:rsidRPr="00806612">
        <w:rPr>
          <w:rFonts w:eastAsia="Arial"/>
          <w:i/>
          <w:iCs/>
          <w:color w:val="auto"/>
        </w:rPr>
        <w:t xml:space="preserve">Appendix </w:t>
      </w:r>
      <w:r w:rsidR="009E7540" w:rsidRPr="00806612">
        <w:rPr>
          <w:rFonts w:eastAsia="Arial"/>
          <w:i/>
          <w:iCs/>
          <w:color w:val="auto"/>
        </w:rPr>
        <w:t>1</w:t>
      </w:r>
      <w:r w:rsidR="003B1E8D" w:rsidRPr="00806612">
        <w:rPr>
          <w:rFonts w:eastAsia="Arial"/>
          <w:color w:val="auto"/>
        </w:rPr>
        <w:t>,</w:t>
      </w:r>
      <w:r w:rsidRPr="00806612">
        <w:rPr>
          <w:rFonts w:eastAsia="Arial"/>
          <w:color w:val="auto"/>
        </w:rPr>
        <w:t xml:space="preserve"> </w:t>
      </w:r>
      <w:r w:rsidRPr="00806612">
        <w:rPr>
          <w:rFonts w:eastAsia="Arial"/>
          <w:i/>
          <w:color w:val="auto"/>
        </w:rPr>
        <w:t xml:space="preserve">Table </w:t>
      </w:r>
      <w:r w:rsidR="009E7540" w:rsidRPr="00806612">
        <w:rPr>
          <w:rFonts w:eastAsia="Arial"/>
          <w:i/>
          <w:color w:val="auto"/>
        </w:rPr>
        <w:t>2</w:t>
      </w:r>
      <w:r w:rsidR="003B748C" w:rsidRPr="00806612">
        <w:rPr>
          <w:rFonts w:eastAsia="Arial"/>
          <w:i/>
          <w:color w:val="auto"/>
        </w:rPr>
        <w:t>4</w:t>
      </w:r>
      <w:r w:rsidRPr="00806612">
        <w:rPr>
          <w:rFonts w:eastAsia="Arial"/>
          <w:color w:val="auto"/>
        </w:rPr>
        <w:t>). The reasons for lower methodological quality were primarily related to less clarity regarding consecutive inclusion of participants (</w:t>
      </w:r>
      <w:r w:rsidR="000476A1" w:rsidRPr="00806612">
        <w:rPr>
          <w:rFonts w:eastAsia="Arial"/>
          <w:color w:val="auto"/>
        </w:rPr>
        <w:t>q</w:t>
      </w:r>
      <w:r w:rsidRPr="00806612">
        <w:rPr>
          <w:rFonts w:eastAsia="Arial"/>
          <w:color w:val="auto"/>
        </w:rPr>
        <w:t xml:space="preserve">uestion </w:t>
      </w:r>
      <w:r w:rsidR="009E7540" w:rsidRPr="00806612">
        <w:rPr>
          <w:rFonts w:eastAsia="Arial"/>
          <w:color w:val="auto"/>
        </w:rPr>
        <w:t>4</w:t>
      </w:r>
      <w:r w:rsidRPr="00806612">
        <w:rPr>
          <w:rFonts w:eastAsia="Arial"/>
          <w:color w:val="auto"/>
        </w:rPr>
        <w:t>) and incomplete inclusion of participants (</w:t>
      </w:r>
      <w:r w:rsidR="000476A1" w:rsidRPr="00806612">
        <w:rPr>
          <w:rFonts w:eastAsia="Arial"/>
          <w:color w:val="auto"/>
        </w:rPr>
        <w:t>q</w:t>
      </w:r>
      <w:r w:rsidRPr="00806612">
        <w:rPr>
          <w:rFonts w:eastAsia="Arial"/>
          <w:color w:val="auto"/>
        </w:rPr>
        <w:t xml:space="preserve">uestion </w:t>
      </w:r>
      <w:r w:rsidR="009E7540" w:rsidRPr="00806612">
        <w:rPr>
          <w:rFonts w:eastAsia="Arial"/>
          <w:color w:val="auto"/>
        </w:rPr>
        <w:t>5</w:t>
      </w:r>
      <w:r w:rsidRPr="00806612">
        <w:rPr>
          <w:rFonts w:eastAsia="Arial"/>
          <w:color w:val="auto"/>
        </w:rPr>
        <w:t>). Furthermore, many studies scored ‘no’ on clear reporting of the demographics</w:t>
      </w:r>
      <w:r w:rsidR="00545AF2" w:rsidRPr="00806612">
        <w:rPr>
          <w:rFonts w:eastAsia="Arial"/>
          <w:color w:val="auto"/>
        </w:rPr>
        <w:t xml:space="preserve"> (question 6, 10 studies)</w:t>
      </w:r>
      <w:r w:rsidRPr="00806612">
        <w:rPr>
          <w:rFonts w:eastAsia="Arial"/>
          <w:color w:val="auto"/>
        </w:rPr>
        <w:t xml:space="preserve"> and clinical information of the participants </w:t>
      </w:r>
      <w:r w:rsidR="00545AF2" w:rsidRPr="00806612">
        <w:rPr>
          <w:rFonts w:eastAsia="Arial"/>
          <w:color w:val="auto"/>
        </w:rPr>
        <w:t>(</w:t>
      </w:r>
      <w:r w:rsidR="000476A1" w:rsidRPr="00806612">
        <w:rPr>
          <w:rFonts w:eastAsia="Arial"/>
          <w:color w:val="auto"/>
        </w:rPr>
        <w:t>q</w:t>
      </w:r>
      <w:r w:rsidRPr="00806612">
        <w:rPr>
          <w:rFonts w:eastAsia="Arial"/>
          <w:color w:val="auto"/>
        </w:rPr>
        <w:t xml:space="preserve">uestion </w:t>
      </w:r>
      <w:r w:rsidR="009E7540" w:rsidRPr="00806612">
        <w:rPr>
          <w:rFonts w:eastAsia="Arial"/>
          <w:color w:val="auto"/>
        </w:rPr>
        <w:t>7</w:t>
      </w:r>
      <w:r w:rsidR="00545AF2" w:rsidRPr="00806612">
        <w:rPr>
          <w:rFonts w:eastAsia="Arial"/>
          <w:color w:val="auto"/>
        </w:rPr>
        <w:t>,</w:t>
      </w:r>
      <w:r w:rsidRPr="00806612">
        <w:rPr>
          <w:rFonts w:eastAsia="Arial"/>
          <w:color w:val="auto"/>
        </w:rPr>
        <w:t xml:space="preserve"> </w:t>
      </w:r>
      <w:r w:rsidR="009E7540" w:rsidRPr="00806612">
        <w:rPr>
          <w:rFonts w:eastAsia="Arial"/>
          <w:color w:val="auto"/>
        </w:rPr>
        <w:t>10</w:t>
      </w:r>
      <w:r w:rsidRPr="00806612">
        <w:rPr>
          <w:rFonts w:eastAsia="Arial"/>
          <w:color w:val="auto"/>
        </w:rPr>
        <w:t xml:space="preserve"> studies).</w:t>
      </w:r>
    </w:p>
    <w:p w14:paraId="49DDEB54" w14:textId="77777777" w:rsidR="003F27A7" w:rsidRPr="00806612" w:rsidRDefault="003F27A7" w:rsidP="003F27A7">
      <w:pPr>
        <w:pStyle w:val="54CheadHeadingsHeadingstyles"/>
        <w:rPr>
          <w:color w:val="auto"/>
        </w:rPr>
      </w:pPr>
      <w:r w:rsidRPr="00806612">
        <w:rPr>
          <w:color w:val="auto"/>
        </w:rPr>
        <w:t>Primary outcome measure</w:t>
      </w:r>
    </w:p>
    <w:p w14:paraId="6199DFB0" w14:textId="3FB3AA4A" w:rsidR="003F27A7" w:rsidRPr="00806612" w:rsidRDefault="003F27A7" w:rsidP="003F27A7">
      <w:pPr>
        <w:pStyle w:val="55DheadHeadingsHeadingstyles"/>
        <w:rPr>
          <w:rFonts w:eastAsia="Arial"/>
          <w:color w:val="auto"/>
        </w:rPr>
      </w:pPr>
      <w:r w:rsidRPr="00806612">
        <w:rPr>
          <w:rFonts w:eastAsia="Arial"/>
          <w:color w:val="auto"/>
        </w:rPr>
        <w:t xml:space="preserve">Proportion of relatives of index cases tested for </w:t>
      </w:r>
      <w:r w:rsidR="00C8187D" w:rsidRPr="00806612">
        <w:rPr>
          <w:rFonts w:eastAsia="Calibri"/>
          <w:color w:val="auto"/>
        </w:rPr>
        <w:t>familial hypercholesterolaemia</w:t>
      </w:r>
      <w:r w:rsidRPr="00806612">
        <w:rPr>
          <w:rFonts w:eastAsia="Arial"/>
          <w:color w:val="auto"/>
        </w:rPr>
        <w:t xml:space="preserve"> of those contacted</w:t>
      </w:r>
    </w:p>
    <w:p w14:paraId="67274B89" w14:textId="0F758123" w:rsidR="003F27A7" w:rsidRPr="00806612" w:rsidRDefault="003F27A7" w:rsidP="003F27A7">
      <w:pPr>
        <w:pStyle w:val="602TextfoTextstylesTextstyles"/>
        <w:rPr>
          <w:rFonts w:eastAsia="Arial"/>
          <w:color w:val="auto"/>
        </w:rPr>
      </w:pPr>
      <w:r w:rsidRPr="00806612">
        <w:rPr>
          <w:rFonts w:eastAsia="Arial"/>
          <w:color w:val="auto"/>
        </w:rPr>
        <w:t>Four studies</w:t>
      </w:r>
      <w:r w:rsidR="009E7540" w:rsidRPr="00806612">
        <w:rPr>
          <w:rFonts w:eastAsia="Calibri"/>
          <w:noProof/>
          <w:color w:val="auto"/>
          <w:vertAlign w:val="superscript"/>
        </w:rPr>
        <w:t>3</w:t>
      </w:r>
      <w:r w:rsidRPr="00806612">
        <w:rPr>
          <w:rFonts w:eastAsia="Calibri"/>
          <w:noProof/>
          <w:color w:val="auto"/>
          <w:vertAlign w:val="superscript"/>
        </w:rPr>
        <w:t>3</w:t>
      </w:r>
      <w:r w:rsidR="009E7540" w:rsidRPr="00806612">
        <w:rPr>
          <w:rFonts w:eastAsia="Calibri"/>
          <w:noProof/>
          <w:color w:val="auto"/>
          <w:vertAlign w:val="superscript"/>
        </w:rPr>
        <w:t>,</w:t>
      </w:r>
      <w:r w:rsidRPr="00806612">
        <w:rPr>
          <w:rFonts w:eastAsia="Calibri"/>
          <w:noProof/>
          <w:color w:val="auto"/>
          <w:vertAlign w:val="superscript"/>
        </w:rPr>
        <w:t>42</w:t>
      </w:r>
      <w:r w:rsidR="009E7540" w:rsidRPr="00806612">
        <w:rPr>
          <w:rFonts w:eastAsia="Calibri"/>
          <w:noProof/>
          <w:color w:val="auto"/>
          <w:vertAlign w:val="superscript"/>
        </w:rPr>
        <w:t>,</w:t>
      </w:r>
      <w:r w:rsidRPr="00806612">
        <w:rPr>
          <w:rFonts w:eastAsia="Calibri"/>
          <w:noProof/>
          <w:color w:val="auto"/>
          <w:vertAlign w:val="superscript"/>
        </w:rPr>
        <w:t>45</w:t>
      </w:r>
      <w:r w:rsidR="009E7540" w:rsidRPr="00806612">
        <w:rPr>
          <w:rFonts w:eastAsia="Calibri"/>
          <w:noProof/>
          <w:color w:val="auto"/>
          <w:vertAlign w:val="superscript"/>
        </w:rPr>
        <w:t>,</w:t>
      </w:r>
      <w:r w:rsidRPr="00806612">
        <w:rPr>
          <w:rFonts w:eastAsia="Calibri"/>
          <w:noProof/>
          <w:color w:val="auto"/>
          <w:vertAlign w:val="superscript"/>
        </w:rPr>
        <w:t>46</w:t>
      </w:r>
      <w:r w:rsidRPr="00806612">
        <w:rPr>
          <w:rFonts w:eastAsia="Arial"/>
          <w:color w:val="auto"/>
        </w:rPr>
        <w:t xml:space="preserve"> provided data to estimate the primary outcome. On average</w:t>
      </w:r>
      <w:r w:rsidR="00545AF2" w:rsidRPr="00806612">
        <w:rPr>
          <w:rFonts w:eastAsia="Arial"/>
          <w:color w:val="auto"/>
        </w:rPr>
        <w:t>,</w:t>
      </w:r>
      <w:r w:rsidRPr="00806612">
        <w:rPr>
          <w:rFonts w:eastAsia="Arial"/>
          <w:color w:val="auto"/>
        </w:rPr>
        <w:t xml:space="preserve"> </w:t>
      </w:r>
      <w:r w:rsidR="009E7540" w:rsidRPr="00806612">
        <w:rPr>
          <w:rFonts w:eastAsia="Arial"/>
          <w:color w:val="auto"/>
        </w:rPr>
        <w:t>39</w:t>
      </w:r>
      <w:r w:rsidRPr="00806612">
        <w:rPr>
          <w:rFonts w:eastAsia="Arial"/>
          <w:color w:val="auto"/>
        </w:rPr>
        <w:t>% of relatives were tested for FH out of those contacted (</w:t>
      </w:r>
      <w:r w:rsidR="009E7540" w:rsidRPr="00806612">
        <w:rPr>
          <w:rFonts w:eastAsia="Arial"/>
          <w:color w:val="auto"/>
        </w:rPr>
        <w:t>95</w:t>
      </w:r>
      <w:r w:rsidRPr="00806612">
        <w:rPr>
          <w:rFonts w:eastAsia="Arial"/>
          <w:color w:val="auto"/>
        </w:rPr>
        <w:t xml:space="preserve">% CI </w:t>
      </w:r>
      <w:r w:rsidR="009E7540" w:rsidRPr="00806612">
        <w:rPr>
          <w:rFonts w:eastAsia="Arial"/>
          <w:color w:val="auto"/>
        </w:rPr>
        <w:t>31</w:t>
      </w:r>
      <w:r w:rsidRPr="00806612">
        <w:rPr>
          <w:rFonts w:eastAsia="Arial"/>
          <w:color w:val="auto"/>
        </w:rPr>
        <w:t xml:space="preserve">% to </w:t>
      </w:r>
      <w:r w:rsidR="009E7540" w:rsidRPr="00806612">
        <w:rPr>
          <w:rFonts w:eastAsia="Arial"/>
          <w:color w:val="auto"/>
        </w:rPr>
        <w:t>47</w:t>
      </w:r>
      <w:r w:rsidRPr="00806612">
        <w:rPr>
          <w:rFonts w:eastAsia="Arial"/>
          <w:color w:val="auto"/>
        </w:rPr>
        <w:t xml:space="preserve">%, </w:t>
      </w:r>
      <w:r w:rsidR="00CD0AC1" w:rsidRPr="00806612">
        <w:rPr>
          <w:rFonts w:eastAsia="Arial"/>
          <w:color w:val="auto"/>
        </w:rPr>
        <w:t>four</w:t>
      </w:r>
      <w:r w:rsidRPr="00806612">
        <w:rPr>
          <w:rFonts w:eastAsia="Arial"/>
          <w:color w:val="auto"/>
        </w:rPr>
        <w:t xml:space="preserve"> studies); however, the estimates varied significantly by the cascade approach used (</w:t>
      </w:r>
      <w:r w:rsidRPr="00806612">
        <w:rPr>
          <w:rFonts w:eastAsia="Arial"/>
          <w:i/>
          <w:color w:val="auto"/>
        </w:rPr>
        <w:t>p</w:t>
      </w:r>
      <w:r w:rsidR="00CD0AC1" w:rsidRPr="00806612">
        <w:rPr>
          <w:rFonts w:eastAsia="Arial"/>
          <w:color w:val="auto"/>
        </w:rPr>
        <w:t>-</w:t>
      </w:r>
      <w:r w:rsidRPr="00806612">
        <w:rPr>
          <w:rFonts w:eastAsia="Arial"/>
          <w:color w:val="auto"/>
        </w:rPr>
        <w:t xml:space="preserve">value for subgroup differences, </w:t>
      </w:r>
      <w:r w:rsidRPr="00806612">
        <w:rPr>
          <w:rFonts w:eastAsia="Arial"/>
          <w:i/>
          <w:color w:val="auto"/>
        </w:rPr>
        <w:t>p</w:t>
      </w:r>
      <w:r w:rsidR="00CD0AC1" w:rsidRPr="00806612">
        <w:rPr>
          <w:rFonts w:eastAsia="Arial"/>
          <w:i/>
          <w:color w:val="auto"/>
        </w:rPr>
        <w:t> </w:t>
      </w:r>
      <w:r w:rsidRPr="00806612">
        <w:rPr>
          <w:rFonts w:eastAsia="Arial"/>
          <w:color w:val="auto"/>
        </w:rPr>
        <w:t>=</w:t>
      </w:r>
      <w:r w:rsidR="00CD0AC1" w:rsidRPr="00806612">
        <w:rPr>
          <w:rFonts w:eastAsia="Arial"/>
          <w:color w:val="auto"/>
        </w:rPr>
        <w:t> </w:t>
      </w:r>
      <w:r w:rsidR="009E7540" w:rsidRPr="00806612">
        <w:rPr>
          <w:rFonts w:eastAsia="Arial"/>
          <w:color w:val="auto"/>
        </w:rPr>
        <w:t>0</w:t>
      </w:r>
      <w:r w:rsidRPr="00806612">
        <w:rPr>
          <w:rFonts w:eastAsia="Arial"/>
          <w:color w:val="auto"/>
        </w:rPr>
        <w:t>.</w:t>
      </w:r>
      <w:r w:rsidR="009E7540" w:rsidRPr="00806612">
        <w:rPr>
          <w:rFonts w:eastAsia="Arial"/>
          <w:color w:val="auto"/>
        </w:rPr>
        <w:t>01</w:t>
      </w:r>
      <w:r w:rsidR="00CD0AC1" w:rsidRPr="00806612">
        <w:rPr>
          <w:rFonts w:eastAsia="Arial"/>
          <w:color w:val="auto"/>
        </w:rPr>
        <w:t>)</w:t>
      </w:r>
      <w:r w:rsidRPr="00806612">
        <w:rPr>
          <w:rFonts w:eastAsia="Arial"/>
          <w:color w:val="auto"/>
        </w:rPr>
        <w:t xml:space="preserve"> </w:t>
      </w:r>
      <w:r w:rsidR="00CD0AC1" w:rsidRPr="00806612">
        <w:rPr>
          <w:rFonts w:eastAsia="Arial"/>
          <w:color w:val="auto"/>
        </w:rPr>
        <w:t>(</w:t>
      </w:r>
      <w:r w:rsidRPr="00806612">
        <w:rPr>
          <w:rFonts w:eastAsia="Arial"/>
          <w:i/>
          <w:color w:val="FF0000"/>
        </w:rPr>
        <w:t xml:space="preserve">Figure </w:t>
      </w:r>
      <w:bookmarkStart w:id="46" w:name="_Hlk79766991"/>
      <w:r w:rsidR="009E7540" w:rsidRPr="00806612">
        <w:rPr>
          <w:rFonts w:eastAsia="Arial"/>
          <w:i/>
          <w:color w:val="FF0000"/>
        </w:rPr>
        <w:t>2</w:t>
      </w:r>
      <w:r w:rsidRPr="00806612">
        <w:rPr>
          <w:rFonts w:eastAsia="Arial"/>
          <w:color w:val="auto"/>
        </w:rPr>
        <w:t xml:space="preserve">). The largest yield was seen in the study conducted in England </w:t>
      </w:r>
      <w:r w:rsidR="00CD0AC1" w:rsidRPr="00806612">
        <w:rPr>
          <w:rFonts w:eastAsia="Arial"/>
          <w:color w:val="auto"/>
        </w:rPr>
        <w:t>that</w:t>
      </w:r>
      <w:r w:rsidRPr="00806612">
        <w:rPr>
          <w:rFonts w:eastAsia="Arial"/>
          <w:color w:val="auto"/>
        </w:rPr>
        <w:t xml:space="preserve"> used a combination approach (</w:t>
      </w:r>
      <w:r w:rsidR="009E7540" w:rsidRPr="00806612">
        <w:rPr>
          <w:rFonts w:eastAsia="Arial"/>
          <w:color w:val="auto"/>
        </w:rPr>
        <w:t>40</w:t>
      </w:r>
      <w:r w:rsidRPr="00806612">
        <w:rPr>
          <w:rFonts w:eastAsia="Arial"/>
          <w:color w:val="auto"/>
        </w:rPr>
        <w:t xml:space="preserve">%, </w:t>
      </w:r>
      <w:r w:rsidR="009E7540" w:rsidRPr="00806612">
        <w:rPr>
          <w:rFonts w:eastAsia="Arial"/>
          <w:color w:val="auto"/>
        </w:rPr>
        <w:t>95</w:t>
      </w:r>
      <w:r w:rsidRPr="00806612">
        <w:rPr>
          <w:rFonts w:eastAsia="Arial"/>
          <w:color w:val="auto"/>
        </w:rPr>
        <w:t xml:space="preserve">% CI </w:t>
      </w:r>
      <w:r w:rsidR="009E7540" w:rsidRPr="00806612">
        <w:rPr>
          <w:rFonts w:eastAsia="Arial"/>
          <w:color w:val="auto"/>
        </w:rPr>
        <w:t>37</w:t>
      </w:r>
      <w:r w:rsidRPr="00806612">
        <w:rPr>
          <w:rFonts w:eastAsia="Arial"/>
          <w:color w:val="auto"/>
        </w:rPr>
        <w:t xml:space="preserve">% to </w:t>
      </w:r>
      <w:r w:rsidR="009E7540" w:rsidRPr="00806612">
        <w:rPr>
          <w:rFonts w:eastAsia="Arial"/>
          <w:color w:val="auto"/>
        </w:rPr>
        <w:t>42</w:t>
      </w:r>
      <w:r w:rsidRPr="00806612">
        <w:rPr>
          <w:rFonts w:eastAsia="Arial"/>
          <w:color w:val="auto"/>
        </w:rPr>
        <w:t xml:space="preserve">%, </w:t>
      </w:r>
      <w:r w:rsidR="00DC471C" w:rsidRPr="00806612">
        <w:rPr>
          <w:rFonts w:eastAsia="Arial"/>
          <w:color w:val="auto"/>
        </w:rPr>
        <w:t>one</w:t>
      </w:r>
      <w:r w:rsidRPr="00806612">
        <w:rPr>
          <w:rFonts w:eastAsia="Arial"/>
          <w:color w:val="auto"/>
        </w:rPr>
        <w:t xml:space="preserve"> study); however, similar</w:t>
      </w:r>
      <w:r w:rsidR="00DC471C" w:rsidRPr="00806612">
        <w:rPr>
          <w:rFonts w:eastAsia="Arial"/>
          <w:color w:val="auto"/>
        </w:rPr>
        <w:t>,</w:t>
      </w:r>
      <w:r w:rsidRPr="00806612">
        <w:rPr>
          <w:rFonts w:eastAsia="Arial"/>
          <w:color w:val="auto"/>
        </w:rPr>
        <w:t xml:space="preserve"> but slightly lower</w:t>
      </w:r>
      <w:r w:rsidR="00DC471C" w:rsidRPr="00806612">
        <w:rPr>
          <w:rFonts w:eastAsia="Arial"/>
          <w:color w:val="auto"/>
        </w:rPr>
        <w:t>,</w:t>
      </w:r>
      <w:r w:rsidRPr="00806612">
        <w:rPr>
          <w:rFonts w:eastAsia="Arial"/>
          <w:color w:val="auto"/>
        </w:rPr>
        <w:t xml:space="preserve"> yields were seen for the direct and indirect strategies </w:t>
      </w:r>
      <w:r w:rsidR="00DC471C" w:rsidRPr="00806612">
        <w:rPr>
          <w:rFonts w:eastAsia="Arial"/>
          <w:color w:val="auto"/>
        </w:rPr>
        <w:t>[</w:t>
      </w:r>
      <w:r w:rsidRPr="00806612">
        <w:rPr>
          <w:rFonts w:eastAsia="Arial"/>
          <w:color w:val="auto"/>
        </w:rPr>
        <w:t>direct</w:t>
      </w:r>
      <w:r w:rsidR="00DC471C" w:rsidRPr="00806612">
        <w:rPr>
          <w:rFonts w:eastAsia="Arial"/>
          <w:color w:val="auto"/>
        </w:rPr>
        <w:t>:</w:t>
      </w:r>
      <w:r w:rsidRPr="00806612">
        <w:rPr>
          <w:rFonts w:eastAsia="Arial"/>
          <w:color w:val="auto"/>
        </w:rPr>
        <w:t xml:space="preserve"> </w:t>
      </w:r>
      <w:r w:rsidR="009E7540" w:rsidRPr="00806612">
        <w:rPr>
          <w:rFonts w:eastAsia="Arial"/>
          <w:color w:val="auto"/>
        </w:rPr>
        <w:t>33</w:t>
      </w:r>
      <w:r w:rsidRPr="00806612">
        <w:rPr>
          <w:rFonts w:eastAsia="Arial"/>
          <w:color w:val="auto"/>
        </w:rPr>
        <w:t xml:space="preserve">%, </w:t>
      </w:r>
      <w:r w:rsidR="009E7540" w:rsidRPr="00806612">
        <w:rPr>
          <w:rFonts w:eastAsia="Arial"/>
          <w:color w:val="auto"/>
        </w:rPr>
        <w:t>95</w:t>
      </w:r>
      <w:r w:rsidRPr="00806612">
        <w:rPr>
          <w:rFonts w:eastAsia="Arial"/>
          <w:color w:val="auto"/>
        </w:rPr>
        <w:t xml:space="preserve">% CI </w:t>
      </w:r>
      <w:r w:rsidR="009E7540" w:rsidRPr="00806612">
        <w:rPr>
          <w:rFonts w:eastAsia="Arial"/>
          <w:color w:val="auto"/>
        </w:rPr>
        <w:t>28</w:t>
      </w:r>
      <w:r w:rsidRPr="00806612">
        <w:rPr>
          <w:rFonts w:eastAsia="Arial"/>
          <w:color w:val="auto"/>
        </w:rPr>
        <w:t xml:space="preserve">% to </w:t>
      </w:r>
      <w:r w:rsidR="009E7540" w:rsidRPr="00806612">
        <w:rPr>
          <w:rFonts w:eastAsia="Arial"/>
          <w:color w:val="auto"/>
        </w:rPr>
        <w:t>39</w:t>
      </w:r>
      <w:r w:rsidRPr="00806612">
        <w:rPr>
          <w:rFonts w:eastAsia="Arial"/>
          <w:color w:val="auto"/>
        </w:rPr>
        <w:t xml:space="preserve">% </w:t>
      </w:r>
      <w:r w:rsidR="00DC471C" w:rsidRPr="00806612">
        <w:rPr>
          <w:rFonts w:eastAsia="Arial"/>
          <w:color w:val="auto"/>
        </w:rPr>
        <w:t>(one</w:t>
      </w:r>
      <w:r w:rsidRPr="00806612">
        <w:rPr>
          <w:rFonts w:eastAsia="Arial"/>
          <w:color w:val="auto"/>
        </w:rPr>
        <w:t xml:space="preserve"> study</w:t>
      </w:r>
      <w:r w:rsidR="00DC471C" w:rsidRPr="00806612">
        <w:rPr>
          <w:rFonts w:eastAsia="Arial"/>
          <w:color w:val="auto"/>
        </w:rPr>
        <w:t>,</w:t>
      </w:r>
      <w:r w:rsidRPr="00806612">
        <w:rPr>
          <w:rFonts w:eastAsia="Arial"/>
          <w:color w:val="auto"/>
        </w:rPr>
        <w:t xml:space="preserve"> conducted </w:t>
      </w:r>
      <w:bookmarkEnd w:id="46"/>
      <w:r w:rsidRPr="00806612">
        <w:rPr>
          <w:rFonts w:eastAsia="Arial"/>
          <w:color w:val="auto"/>
        </w:rPr>
        <w:t>in England</w:t>
      </w:r>
      <w:r w:rsidR="00DC471C" w:rsidRPr="00806612">
        <w:rPr>
          <w:rFonts w:eastAsia="Arial"/>
          <w:color w:val="auto"/>
        </w:rPr>
        <w:t>)</w:t>
      </w:r>
      <w:r w:rsidRPr="00806612">
        <w:rPr>
          <w:rFonts w:eastAsia="Arial"/>
          <w:color w:val="auto"/>
        </w:rPr>
        <w:t>; indirect</w:t>
      </w:r>
      <w:r w:rsidR="00DC471C" w:rsidRPr="00806612">
        <w:rPr>
          <w:rFonts w:eastAsia="Arial"/>
          <w:color w:val="auto"/>
        </w:rPr>
        <w:t>:</w:t>
      </w:r>
      <w:r w:rsidRPr="00806612">
        <w:rPr>
          <w:rFonts w:eastAsia="Arial"/>
          <w:color w:val="auto"/>
        </w:rPr>
        <w:t xml:space="preserve"> </w:t>
      </w:r>
      <w:r w:rsidR="009E7540" w:rsidRPr="00806612">
        <w:rPr>
          <w:rFonts w:eastAsia="Arial"/>
          <w:color w:val="auto"/>
        </w:rPr>
        <w:t>34</w:t>
      </w:r>
      <w:r w:rsidRPr="00806612">
        <w:rPr>
          <w:rFonts w:eastAsia="Arial"/>
          <w:color w:val="auto"/>
        </w:rPr>
        <w:t xml:space="preserve">%, </w:t>
      </w:r>
      <w:r w:rsidR="009E7540" w:rsidRPr="00806612">
        <w:rPr>
          <w:rFonts w:eastAsia="Arial"/>
          <w:color w:val="auto"/>
        </w:rPr>
        <w:t>95</w:t>
      </w:r>
      <w:r w:rsidRPr="00806612">
        <w:rPr>
          <w:rFonts w:eastAsia="Arial"/>
          <w:color w:val="auto"/>
        </w:rPr>
        <w:t xml:space="preserve">% CI </w:t>
      </w:r>
      <w:r w:rsidR="009E7540" w:rsidRPr="00806612">
        <w:rPr>
          <w:rFonts w:eastAsia="Arial"/>
          <w:color w:val="auto"/>
        </w:rPr>
        <w:t>30</w:t>
      </w:r>
      <w:r w:rsidRPr="00806612">
        <w:rPr>
          <w:rFonts w:eastAsia="Arial"/>
          <w:color w:val="auto"/>
        </w:rPr>
        <w:t xml:space="preserve">% to </w:t>
      </w:r>
      <w:r w:rsidR="009E7540" w:rsidRPr="00806612">
        <w:rPr>
          <w:rFonts w:eastAsia="Arial"/>
          <w:color w:val="auto"/>
        </w:rPr>
        <w:t>37</w:t>
      </w:r>
      <w:r w:rsidRPr="00806612">
        <w:rPr>
          <w:rFonts w:eastAsia="Arial"/>
          <w:color w:val="auto"/>
        </w:rPr>
        <w:t xml:space="preserve">% </w:t>
      </w:r>
      <w:r w:rsidR="00DC471C" w:rsidRPr="00806612">
        <w:rPr>
          <w:rFonts w:eastAsia="Arial"/>
          <w:color w:val="auto"/>
        </w:rPr>
        <w:t>(two</w:t>
      </w:r>
      <w:r w:rsidRPr="00806612">
        <w:rPr>
          <w:rFonts w:eastAsia="Arial"/>
          <w:color w:val="auto"/>
        </w:rPr>
        <w:t xml:space="preserve"> studies, conducted in England and Estonia</w:t>
      </w:r>
      <w:r w:rsidR="00DC471C" w:rsidRPr="00806612">
        <w:rPr>
          <w:rFonts w:eastAsia="Arial"/>
          <w:color w:val="auto"/>
        </w:rPr>
        <w:t>)</w:t>
      </w:r>
      <w:r w:rsidRPr="00806612">
        <w:rPr>
          <w:rFonts w:eastAsia="Arial"/>
          <w:color w:val="auto"/>
        </w:rPr>
        <w:t>]</w:t>
      </w:r>
      <w:r w:rsidR="008E2B41" w:rsidRPr="00806612">
        <w:rPr>
          <w:rFonts w:eastAsia="Arial"/>
          <w:color w:val="auto"/>
        </w:rPr>
        <w:t>,</w:t>
      </w:r>
      <w:r w:rsidRPr="00806612">
        <w:rPr>
          <w:rFonts w:eastAsia="Arial"/>
          <w:color w:val="auto"/>
        </w:rPr>
        <w:t xml:space="preserve"> although the results from the </w:t>
      </w:r>
      <w:r w:rsidR="008E2B41" w:rsidRPr="00806612">
        <w:rPr>
          <w:rFonts w:eastAsia="Arial"/>
          <w:color w:val="auto"/>
        </w:rPr>
        <w:t>last</w:t>
      </w:r>
      <w:r w:rsidRPr="00806612">
        <w:rPr>
          <w:rFonts w:eastAsia="Arial"/>
          <w:color w:val="auto"/>
        </w:rPr>
        <w:t xml:space="preserve"> two studies varied considerably (</w:t>
      </w:r>
      <w:r w:rsidR="009E7540" w:rsidRPr="00806612">
        <w:rPr>
          <w:rFonts w:eastAsia="Arial"/>
          <w:color w:val="auto"/>
        </w:rPr>
        <w:t>57</w:t>
      </w:r>
      <w:r w:rsidRPr="00806612">
        <w:rPr>
          <w:rFonts w:eastAsia="Arial"/>
          <w:color w:val="auto"/>
        </w:rPr>
        <w:t>%</w:t>
      </w:r>
      <w:r w:rsidR="009E7540" w:rsidRPr="00806612">
        <w:rPr>
          <w:rFonts w:eastAsia="Calibri"/>
          <w:noProof/>
          <w:color w:val="auto"/>
          <w:vertAlign w:val="superscript"/>
        </w:rPr>
        <w:t>3</w:t>
      </w:r>
      <w:r w:rsidRPr="00806612">
        <w:rPr>
          <w:rFonts w:eastAsia="Calibri"/>
          <w:noProof/>
          <w:color w:val="auto"/>
          <w:vertAlign w:val="superscript"/>
        </w:rPr>
        <w:t>3</w:t>
      </w:r>
      <w:r w:rsidRPr="00806612">
        <w:rPr>
          <w:rFonts w:eastAsia="Arial"/>
          <w:color w:val="auto"/>
        </w:rPr>
        <w:t xml:space="preserve"> and </w:t>
      </w:r>
      <w:r w:rsidR="009E7540" w:rsidRPr="00806612">
        <w:rPr>
          <w:rFonts w:eastAsia="Arial"/>
          <w:color w:val="auto"/>
        </w:rPr>
        <w:t>20</w:t>
      </w:r>
      <w:r w:rsidRPr="00806612">
        <w:rPr>
          <w:rFonts w:eastAsia="Arial"/>
          <w:color w:val="auto"/>
        </w:rPr>
        <w:t>%</w:t>
      </w:r>
      <w:r w:rsidR="009E7540" w:rsidRPr="00806612">
        <w:rPr>
          <w:rFonts w:eastAsia="Calibri"/>
          <w:noProof/>
          <w:color w:val="auto"/>
          <w:vertAlign w:val="superscript"/>
        </w:rPr>
        <w:t>4</w:t>
      </w:r>
      <w:r w:rsidRPr="00806612">
        <w:rPr>
          <w:rFonts w:eastAsia="Calibri"/>
          <w:noProof/>
          <w:color w:val="auto"/>
          <w:vertAlign w:val="superscript"/>
        </w:rPr>
        <w:t>5</w:t>
      </w:r>
      <w:r w:rsidRPr="00806612">
        <w:rPr>
          <w:rFonts w:eastAsia="Arial"/>
          <w:color w:val="auto"/>
        </w:rPr>
        <w:t>).</w:t>
      </w:r>
    </w:p>
    <w:p w14:paraId="6989B67C" w14:textId="52212B23" w:rsidR="003F27A7" w:rsidRPr="00806612" w:rsidRDefault="003F27A7" w:rsidP="003F27A7">
      <w:pPr>
        <w:pStyle w:val="81FigurelegendTableFigureBoxstyles"/>
      </w:pPr>
      <w:bookmarkStart w:id="47" w:name="_Toc79740221"/>
      <w:bookmarkStart w:id="48" w:name="_Toc107157384"/>
      <w:r w:rsidRPr="00806612">
        <w:rPr>
          <w:b/>
        </w:rPr>
        <w:t xml:space="preserve">FIGURE </w:t>
      </w:r>
      <w:r w:rsidR="009E7540" w:rsidRPr="00806612">
        <w:rPr>
          <w:b/>
        </w:rPr>
        <w:t>2</w:t>
      </w:r>
      <w:r w:rsidRPr="00806612">
        <w:rPr>
          <w:b/>
        </w:rPr>
        <w:t> </w:t>
      </w:r>
      <w:r w:rsidRPr="00806612">
        <w:t>Proportion of relatives tested out of those contacted for FH cascade testing</w:t>
      </w:r>
      <w:r w:rsidR="000830AF" w:rsidRPr="00806612">
        <w:t>,</w:t>
      </w:r>
      <w:r w:rsidRPr="00806612">
        <w:t xml:space="preserve"> by</w:t>
      </w:r>
      <w:bookmarkEnd w:id="47"/>
      <w:bookmarkEnd w:id="48"/>
      <w:r w:rsidRPr="00806612">
        <w:t xml:space="preserve"> cascade approach</w:t>
      </w:r>
      <w:r w:rsidR="00E132E6" w:rsidRPr="00806612">
        <w:t>.</w:t>
      </w:r>
    </w:p>
    <w:p w14:paraId="632AAC94" w14:textId="77777777" w:rsidR="003F27A7" w:rsidRPr="00806612" w:rsidRDefault="003F27A7" w:rsidP="003F27A7">
      <w:pPr>
        <w:pStyle w:val="54CheadHeadingsHeadingstyles"/>
        <w:rPr>
          <w:bCs/>
          <w:color w:val="auto"/>
        </w:rPr>
      </w:pPr>
      <w:r w:rsidRPr="00806612">
        <w:rPr>
          <w:color w:val="auto"/>
        </w:rPr>
        <w:t>Secondary outcome measures</w:t>
      </w:r>
    </w:p>
    <w:p w14:paraId="772B9B6E" w14:textId="3E33C2F0" w:rsidR="003F27A7" w:rsidRPr="00806612" w:rsidRDefault="003F27A7" w:rsidP="003F27A7">
      <w:pPr>
        <w:pStyle w:val="55DheadHeadingsHeadingstyles"/>
        <w:rPr>
          <w:rFonts w:eastAsia="Calibri"/>
          <w:color w:val="auto"/>
        </w:rPr>
      </w:pPr>
      <w:r w:rsidRPr="00806612">
        <w:rPr>
          <w:rFonts w:eastAsia="SimSun"/>
          <w:color w:val="auto"/>
        </w:rPr>
        <w:t xml:space="preserve">The proportion of relatives contacted for </w:t>
      </w:r>
      <w:r w:rsidR="00C8187D" w:rsidRPr="00806612">
        <w:rPr>
          <w:rFonts w:eastAsia="Calibri"/>
          <w:color w:val="auto"/>
        </w:rPr>
        <w:t>familial hypercholesterolaemia</w:t>
      </w:r>
      <w:r w:rsidRPr="00806612">
        <w:rPr>
          <w:rFonts w:eastAsia="SimSun"/>
          <w:color w:val="auto"/>
        </w:rPr>
        <w:t xml:space="preserve"> testing out of those eligible</w:t>
      </w:r>
    </w:p>
    <w:p w14:paraId="5EF6B9DA" w14:textId="21624B81" w:rsidR="003F27A7" w:rsidRPr="00806612" w:rsidRDefault="003F27A7" w:rsidP="003F27A7">
      <w:pPr>
        <w:pStyle w:val="602TextfoTextstylesTextstyles"/>
        <w:rPr>
          <w:rFonts w:eastAsia="Calibri"/>
          <w:color w:val="auto"/>
        </w:rPr>
      </w:pPr>
      <w:r w:rsidRPr="00806612">
        <w:rPr>
          <w:rFonts w:eastAsia="Calibri"/>
          <w:color w:val="auto"/>
        </w:rPr>
        <w:t>Only three studies reported data to estimate the proportion of relatives contacted for FH testing out of those eligible</w:t>
      </w:r>
      <w:r w:rsidR="009E7540" w:rsidRPr="00806612">
        <w:rPr>
          <w:rFonts w:eastAsia="Calibri"/>
          <w:color w:val="auto"/>
        </w:rPr>
        <w:t>.</w:t>
      </w:r>
      <w:r w:rsidR="009E7540" w:rsidRPr="00806612">
        <w:rPr>
          <w:rFonts w:eastAsia="Calibri"/>
          <w:noProof/>
          <w:color w:val="auto"/>
          <w:vertAlign w:val="superscript"/>
        </w:rPr>
        <w:t>42,45,46</w:t>
      </w:r>
      <w:r w:rsidRPr="00806612">
        <w:rPr>
          <w:rFonts w:eastAsia="Calibri"/>
          <w:color w:val="auto"/>
        </w:rPr>
        <w:t xml:space="preserve"> For the studies that reported this outcome, on average, </w:t>
      </w:r>
      <w:r w:rsidR="009E7540" w:rsidRPr="00806612">
        <w:rPr>
          <w:rFonts w:eastAsia="Calibri"/>
          <w:color w:val="auto"/>
        </w:rPr>
        <w:t>95</w:t>
      </w:r>
      <w:r w:rsidRPr="00806612">
        <w:rPr>
          <w:rFonts w:eastAsia="Calibri"/>
          <w:color w:val="auto"/>
        </w:rPr>
        <w:t>%</w:t>
      </w:r>
      <w:r w:rsidR="000830AF" w:rsidRPr="00806612">
        <w:rPr>
          <w:rFonts w:eastAsia="Calibri"/>
          <w:color w:val="auto"/>
        </w:rPr>
        <w:t xml:space="preserve"> of</w:t>
      </w:r>
      <w:r w:rsidRPr="00806612">
        <w:rPr>
          <w:rFonts w:eastAsia="Calibri"/>
          <w:color w:val="auto"/>
        </w:rPr>
        <w:t xml:space="preserve"> relatives were contacted out of those eligible (</w:t>
      </w:r>
      <w:r w:rsidR="009E7540" w:rsidRPr="00806612">
        <w:rPr>
          <w:rFonts w:eastAsia="Calibri"/>
          <w:color w:val="auto"/>
        </w:rPr>
        <w:t>95</w:t>
      </w:r>
      <w:r w:rsidRPr="00806612">
        <w:rPr>
          <w:rFonts w:eastAsia="Calibri"/>
          <w:color w:val="auto"/>
        </w:rPr>
        <w:t xml:space="preserve">% CI </w:t>
      </w:r>
      <w:r w:rsidR="009E7540" w:rsidRPr="00806612">
        <w:rPr>
          <w:rFonts w:eastAsia="Calibri"/>
          <w:color w:val="auto"/>
        </w:rPr>
        <w:t>59</w:t>
      </w:r>
      <w:r w:rsidRPr="00806612">
        <w:rPr>
          <w:rFonts w:eastAsia="Calibri"/>
          <w:color w:val="auto"/>
        </w:rPr>
        <w:t xml:space="preserve">% to </w:t>
      </w:r>
      <w:r w:rsidR="009E7540" w:rsidRPr="00806612">
        <w:rPr>
          <w:rFonts w:eastAsia="Calibri"/>
          <w:color w:val="auto"/>
        </w:rPr>
        <w:t>100</w:t>
      </w:r>
      <w:r w:rsidRPr="00806612">
        <w:rPr>
          <w:rFonts w:eastAsia="Calibri"/>
          <w:color w:val="auto"/>
        </w:rPr>
        <w:t xml:space="preserve">%, </w:t>
      </w:r>
      <w:r w:rsidR="000830AF" w:rsidRPr="00806612">
        <w:rPr>
          <w:rFonts w:eastAsia="Calibri"/>
          <w:color w:val="auto"/>
        </w:rPr>
        <w:t>three</w:t>
      </w:r>
      <w:r w:rsidRPr="00806612">
        <w:rPr>
          <w:rFonts w:eastAsia="Calibri"/>
          <w:color w:val="auto"/>
        </w:rPr>
        <w:t xml:space="preserve"> studies). Using either a direct or an indirect approach resulted in all the relatives who were eligible for testing being contacted (</w:t>
      </w:r>
      <w:r w:rsidR="000830AF" w:rsidRPr="00806612">
        <w:rPr>
          <w:rFonts w:eastAsia="Calibri"/>
          <w:color w:val="auto"/>
        </w:rPr>
        <w:t>d</w:t>
      </w:r>
      <w:r w:rsidRPr="00806612">
        <w:rPr>
          <w:rFonts w:eastAsia="Calibri"/>
          <w:color w:val="auto"/>
        </w:rPr>
        <w:t xml:space="preserve">irect: </w:t>
      </w:r>
      <w:r w:rsidR="009E7540" w:rsidRPr="00806612">
        <w:rPr>
          <w:rFonts w:eastAsia="Calibri"/>
          <w:color w:val="auto"/>
        </w:rPr>
        <w:t>100</w:t>
      </w:r>
      <w:r w:rsidRPr="00806612">
        <w:rPr>
          <w:rFonts w:eastAsia="Calibri"/>
          <w:color w:val="auto"/>
        </w:rPr>
        <w:t xml:space="preserve">%, </w:t>
      </w:r>
      <w:r w:rsidR="009E7540" w:rsidRPr="00806612">
        <w:rPr>
          <w:rFonts w:eastAsia="Calibri"/>
          <w:color w:val="auto"/>
        </w:rPr>
        <w:t>95</w:t>
      </w:r>
      <w:r w:rsidRPr="00806612">
        <w:rPr>
          <w:rFonts w:eastAsia="Calibri"/>
          <w:color w:val="auto"/>
        </w:rPr>
        <w:t xml:space="preserve">% CI </w:t>
      </w:r>
      <w:r w:rsidR="009E7540" w:rsidRPr="00806612">
        <w:rPr>
          <w:rFonts w:eastAsia="Calibri"/>
          <w:color w:val="auto"/>
        </w:rPr>
        <w:t>99</w:t>
      </w:r>
      <w:r w:rsidRPr="00806612">
        <w:rPr>
          <w:rFonts w:eastAsia="Calibri"/>
          <w:color w:val="auto"/>
        </w:rPr>
        <w:t xml:space="preserve">% to </w:t>
      </w:r>
      <w:r w:rsidR="009E7540" w:rsidRPr="00806612">
        <w:rPr>
          <w:rFonts w:eastAsia="Calibri"/>
          <w:color w:val="auto"/>
        </w:rPr>
        <w:t>100</w:t>
      </w:r>
      <w:r w:rsidRPr="00806612">
        <w:rPr>
          <w:rFonts w:eastAsia="Calibri"/>
          <w:color w:val="auto"/>
        </w:rPr>
        <w:t xml:space="preserve">%, </w:t>
      </w:r>
      <w:r w:rsidR="000830AF" w:rsidRPr="00806612">
        <w:rPr>
          <w:rFonts w:eastAsia="Calibri"/>
          <w:color w:val="auto"/>
        </w:rPr>
        <w:t>one</w:t>
      </w:r>
      <w:r w:rsidRPr="00806612">
        <w:rPr>
          <w:rFonts w:eastAsia="Calibri"/>
          <w:color w:val="auto"/>
        </w:rPr>
        <w:t xml:space="preserve"> study; </w:t>
      </w:r>
      <w:r w:rsidR="000830AF" w:rsidRPr="00806612">
        <w:rPr>
          <w:rFonts w:eastAsia="Calibri"/>
          <w:color w:val="auto"/>
        </w:rPr>
        <w:t>i</w:t>
      </w:r>
      <w:r w:rsidRPr="00806612">
        <w:rPr>
          <w:rFonts w:eastAsia="Calibri"/>
          <w:color w:val="auto"/>
        </w:rPr>
        <w:t xml:space="preserve">ndirect: </w:t>
      </w:r>
      <w:r w:rsidR="009E7540" w:rsidRPr="00806612">
        <w:rPr>
          <w:rFonts w:eastAsia="Calibri"/>
          <w:color w:val="auto"/>
        </w:rPr>
        <w:t>100</w:t>
      </w:r>
      <w:r w:rsidRPr="00806612">
        <w:rPr>
          <w:rFonts w:eastAsia="Calibri"/>
          <w:color w:val="auto"/>
        </w:rPr>
        <w:t xml:space="preserve">%, </w:t>
      </w:r>
      <w:r w:rsidR="009E7540" w:rsidRPr="00806612">
        <w:rPr>
          <w:rFonts w:eastAsia="Calibri"/>
          <w:color w:val="auto"/>
        </w:rPr>
        <w:t>95</w:t>
      </w:r>
      <w:r w:rsidRPr="00806612">
        <w:rPr>
          <w:rFonts w:eastAsia="Calibri"/>
          <w:color w:val="auto"/>
        </w:rPr>
        <w:t xml:space="preserve">% CI </w:t>
      </w:r>
      <w:r w:rsidR="009E7540" w:rsidRPr="00806612">
        <w:rPr>
          <w:rFonts w:eastAsia="Calibri"/>
          <w:color w:val="auto"/>
        </w:rPr>
        <w:t>99</w:t>
      </w:r>
      <w:r w:rsidRPr="00806612">
        <w:rPr>
          <w:rFonts w:eastAsia="Calibri"/>
          <w:color w:val="auto"/>
        </w:rPr>
        <w:t xml:space="preserve">% to </w:t>
      </w:r>
      <w:r w:rsidR="009E7540" w:rsidRPr="00806612">
        <w:rPr>
          <w:rFonts w:eastAsia="Calibri"/>
          <w:color w:val="auto"/>
        </w:rPr>
        <w:t>100</w:t>
      </w:r>
      <w:r w:rsidRPr="00806612">
        <w:rPr>
          <w:rFonts w:eastAsia="Calibri"/>
          <w:color w:val="auto"/>
        </w:rPr>
        <w:t>%</w:t>
      </w:r>
      <w:r w:rsidR="000830AF" w:rsidRPr="00806612">
        <w:rPr>
          <w:rFonts w:eastAsia="Calibri"/>
          <w:color w:val="auto"/>
        </w:rPr>
        <w:t>,</w:t>
      </w:r>
      <w:r w:rsidRPr="00806612">
        <w:rPr>
          <w:rFonts w:eastAsia="Calibri"/>
          <w:color w:val="auto"/>
        </w:rPr>
        <w:t xml:space="preserve"> </w:t>
      </w:r>
      <w:r w:rsidR="000830AF" w:rsidRPr="00806612">
        <w:rPr>
          <w:rFonts w:eastAsia="Calibri"/>
          <w:color w:val="auto"/>
        </w:rPr>
        <w:t>one</w:t>
      </w:r>
      <w:r w:rsidRPr="00806612">
        <w:rPr>
          <w:rFonts w:eastAsia="Calibri"/>
          <w:color w:val="auto"/>
        </w:rPr>
        <w:t xml:space="preserve"> study</w:t>
      </w:r>
      <w:r w:rsidR="000830AF" w:rsidRPr="00806612">
        <w:rPr>
          <w:rFonts w:eastAsia="Calibri"/>
          <w:color w:val="auto"/>
        </w:rPr>
        <w:t>)</w:t>
      </w:r>
      <w:r w:rsidRPr="00806612">
        <w:rPr>
          <w:rFonts w:eastAsia="Calibri"/>
          <w:color w:val="auto"/>
        </w:rPr>
        <w:t xml:space="preserve"> </w:t>
      </w:r>
      <w:r w:rsidR="000830AF" w:rsidRPr="00806612">
        <w:rPr>
          <w:rFonts w:eastAsia="Calibri"/>
          <w:color w:val="auto"/>
        </w:rPr>
        <w:t>(</w:t>
      </w:r>
      <w:r w:rsidRPr="00806612">
        <w:rPr>
          <w:i/>
          <w:color w:val="FF0000"/>
        </w:rPr>
        <w:t xml:space="preserve">Figure </w:t>
      </w:r>
      <w:r w:rsidR="009E7540" w:rsidRPr="00806612">
        <w:rPr>
          <w:i/>
          <w:noProof/>
          <w:color w:val="FF0000"/>
        </w:rPr>
        <w:t>3</w:t>
      </w:r>
      <w:r w:rsidRPr="00806612">
        <w:rPr>
          <w:rFonts w:eastAsia="Calibri"/>
          <w:color w:val="auto"/>
        </w:rPr>
        <w:t>). However, in the single study that use</w:t>
      </w:r>
      <w:r w:rsidR="000830AF" w:rsidRPr="00806612">
        <w:rPr>
          <w:rFonts w:eastAsia="Calibri"/>
          <w:color w:val="auto"/>
        </w:rPr>
        <w:t>d</w:t>
      </w:r>
      <w:r w:rsidRPr="00806612">
        <w:rPr>
          <w:rFonts w:eastAsia="Calibri"/>
          <w:color w:val="auto"/>
        </w:rPr>
        <w:t xml:space="preserve"> a combination of direct and indirect methods</w:t>
      </w:r>
      <w:r w:rsidR="000830AF" w:rsidRPr="00806612">
        <w:rPr>
          <w:rFonts w:eastAsia="Calibri"/>
          <w:color w:val="auto"/>
        </w:rPr>
        <w:t>,</w:t>
      </w:r>
      <w:r w:rsidRPr="00806612">
        <w:rPr>
          <w:rFonts w:eastAsia="Calibri"/>
          <w:color w:val="auto"/>
        </w:rPr>
        <w:t xml:space="preserve"> a significantly lower proportion of relatives were contacted out of those eligible (</w:t>
      </w:r>
      <w:r w:rsidR="009E7540" w:rsidRPr="00806612">
        <w:rPr>
          <w:rFonts w:eastAsia="Calibri"/>
          <w:color w:val="auto"/>
        </w:rPr>
        <w:t>65</w:t>
      </w:r>
      <w:r w:rsidRPr="00806612">
        <w:rPr>
          <w:rFonts w:eastAsia="Calibri"/>
          <w:color w:val="auto"/>
        </w:rPr>
        <w:t xml:space="preserve">%, </w:t>
      </w:r>
      <w:r w:rsidR="009E7540" w:rsidRPr="00806612">
        <w:rPr>
          <w:rFonts w:eastAsia="Calibri"/>
          <w:color w:val="auto"/>
        </w:rPr>
        <w:t>95</w:t>
      </w:r>
      <w:r w:rsidRPr="00806612">
        <w:rPr>
          <w:rFonts w:eastAsia="Calibri"/>
          <w:color w:val="auto"/>
        </w:rPr>
        <w:t xml:space="preserve">% CI </w:t>
      </w:r>
      <w:r w:rsidR="009E7540" w:rsidRPr="00806612">
        <w:rPr>
          <w:rFonts w:eastAsia="Calibri"/>
          <w:color w:val="auto"/>
        </w:rPr>
        <w:t>63</w:t>
      </w:r>
      <w:r w:rsidRPr="00806612">
        <w:rPr>
          <w:rFonts w:eastAsia="Calibri"/>
          <w:color w:val="auto"/>
        </w:rPr>
        <w:t xml:space="preserve">% to </w:t>
      </w:r>
      <w:r w:rsidR="009E7540" w:rsidRPr="00806612">
        <w:rPr>
          <w:rFonts w:eastAsia="Calibri"/>
          <w:color w:val="auto"/>
        </w:rPr>
        <w:t>67</w:t>
      </w:r>
      <w:r w:rsidRPr="00806612">
        <w:rPr>
          <w:rFonts w:eastAsia="Calibri"/>
          <w:color w:val="auto"/>
        </w:rPr>
        <w:t xml:space="preserve">%; </w:t>
      </w:r>
      <w:r w:rsidRPr="00806612">
        <w:rPr>
          <w:rFonts w:eastAsia="Calibri"/>
          <w:i/>
          <w:color w:val="auto"/>
        </w:rPr>
        <w:t>p</w:t>
      </w:r>
      <w:r w:rsidR="000830AF" w:rsidRPr="00806612">
        <w:rPr>
          <w:rFonts w:eastAsia="Calibri"/>
          <w:color w:val="auto"/>
        </w:rPr>
        <w:t>-</w:t>
      </w:r>
      <w:r w:rsidRPr="00806612">
        <w:rPr>
          <w:rFonts w:eastAsia="Calibri"/>
          <w:color w:val="auto"/>
        </w:rPr>
        <w:t xml:space="preserve">value for subgroup differences, </w:t>
      </w:r>
      <w:r w:rsidRPr="00806612">
        <w:rPr>
          <w:rFonts w:eastAsia="Calibri"/>
          <w:i/>
          <w:color w:val="auto"/>
        </w:rPr>
        <w:t>p</w:t>
      </w:r>
      <w:r w:rsidR="000830AF" w:rsidRPr="00806612">
        <w:rPr>
          <w:rFonts w:eastAsia="Calibri"/>
          <w:i/>
          <w:color w:val="auto"/>
        </w:rPr>
        <w:t> </w:t>
      </w:r>
      <w:r w:rsidRPr="00806612">
        <w:rPr>
          <w:rFonts w:eastAsia="Calibri"/>
          <w:color w:val="auto"/>
        </w:rPr>
        <w:t>&lt; </w:t>
      </w:r>
      <w:r w:rsidR="009E7540" w:rsidRPr="00806612">
        <w:rPr>
          <w:rFonts w:eastAsia="Calibri"/>
          <w:color w:val="auto"/>
        </w:rPr>
        <w:t>0</w:t>
      </w:r>
      <w:r w:rsidRPr="00806612">
        <w:rPr>
          <w:rFonts w:eastAsia="Calibri"/>
          <w:color w:val="auto"/>
        </w:rPr>
        <w:t>.</w:t>
      </w:r>
      <w:r w:rsidR="009E7540" w:rsidRPr="00806612">
        <w:rPr>
          <w:rFonts w:eastAsia="Calibri"/>
          <w:color w:val="auto"/>
        </w:rPr>
        <w:t>001</w:t>
      </w:r>
      <w:r w:rsidRPr="00806612">
        <w:rPr>
          <w:rFonts w:eastAsia="Calibri"/>
          <w:color w:val="auto"/>
        </w:rPr>
        <w:t>). However, in this study,</w:t>
      </w:r>
      <w:r w:rsidR="000830AF" w:rsidRPr="00806612">
        <w:rPr>
          <w:rFonts w:eastAsia="Calibri"/>
          <w:color w:val="auto"/>
          <w:vertAlign w:val="superscript"/>
        </w:rPr>
        <w:t>42</w:t>
      </w:r>
      <w:r w:rsidRPr="00806612">
        <w:rPr>
          <w:rFonts w:eastAsia="Calibri"/>
          <w:color w:val="auto"/>
        </w:rPr>
        <w:t xml:space="preserve"> only </w:t>
      </w:r>
      <w:r w:rsidR="009E7540" w:rsidRPr="00806612">
        <w:rPr>
          <w:rFonts w:eastAsia="Calibri"/>
          <w:color w:val="auto"/>
        </w:rPr>
        <w:t>26</w:t>
      </w:r>
      <w:r w:rsidRPr="00806612">
        <w:rPr>
          <w:rFonts w:eastAsia="Calibri"/>
          <w:color w:val="auto"/>
        </w:rPr>
        <w:t>% of the index cases had a diagnosis of definite FH, with the remaining having a possible diagnosis of FH</w:t>
      </w:r>
      <w:r w:rsidR="009E7540" w:rsidRPr="00806612">
        <w:rPr>
          <w:rFonts w:eastAsia="Calibri"/>
          <w:color w:val="auto"/>
        </w:rPr>
        <w:t>.</w:t>
      </w:r>
    </w:p>
    <w:p w14:paraId="3A44D9CE" w14:textId="6ED73BE1" w:rsidR="003F27A7" w:rsidRPr="00806612" w:rsidRDefault="003F27A7" w:rsidP="003F27A7">
      <w:pPr>
        <w:pStyle w:val="81FigurelegendTableFigureBoxstyles"/>
        <w:rPr>
          <w:rFonts w:eastAsia="Calibri"/>
        </w:rPr>
      </w:pPr>
      <w:bookmarkStart w:id="49" w:name="_Toc107157385"/>
      <w:bookmarkStart w:id="50" w:name="_Toc79740222"/>
      <w:r w:rsidRPr="00806612">
        <w:rPr>
          <w:b/>
        </w:rPr>
        <w:t xml:space="preserve">FIGURE </w:t>
      </w:r>
      <w:r w:rsidR="009E7540" w:rsidRPr="00806612">
        <w:rPr>
          <w:b/>
        </w:rPr>
        <w:t>3</w:t>
      </w:r>
      <w:r w:rsidRPr="00806612">
        <w:rPr>
          <w:rFonts w:eastAsia="Calibri"/>
          <w:b/>
        </w:rPr>
        <w:t> </w:t>
      </w:r>
      <w:r w:rsidRPr="00806612">
        <w:rPr>
          <w:rFonts w:eastAsia="Calibri"/>
        </w:rPr>
        <w:t>Proportion of relatives contacted out of those eligible for FH cascade testing</w:t>
      </w:r>
      <w:r w:rsidR="000830AF" w:rsidRPr="00806612">
        <w:rPr>
          <w:rFonts w:eastAsia="Calibri"/>
        </w:rPr>
        <w:t>,</w:t>
      </w:r>
      <w:r w:rsidRPr="00806612">
        <w:rPr>
          <w:rFonts w:eastAsia="Calibri"/>
        </w:rPr>
        <w:t xml:space="preserve"> by cascade approach</w:t>
      </w:r>
      <w:bookmarkEnd w:id="49"/>
      <w:bookmarkEnd w:id="50"/>
      <w:r w:rsidR="000830AF" w:rsidRPr="00806612">
        <w:rPr>
          <w:rFonts w:eastAsia="Calibri"/>
        </w:rPr>
        <w:t>.</w:t>
      </w:r>
    </w:p>
    <w:p w14:paraId="7179A494" w14:textId="68D5508A" w:rsidR="003F27A7" w:rsidRPr="00806612" w:rsidRDefault="003F27A7" w:rsidP="003F27A7">
      <w:pPr>
        <w:pStyle w:val="55DheadHeadingsHeadingstyles"/>
        <w:rPr>
          <w:rFonts w:eastAsia="SimSun"/>
          <w:color w:val="auto"/>
        </w:rPr>
      </w:pPr>
      <w:r w:rsidRPr="00806612">
        <w:rPr>
          <w:rFonts w:eastAsia="SimSun"/>
          <w:color w:val="auto"/>
        </w:rPr>
        <w:lastRenderedPageBreak/>
        <w:t xml:space="preserve">The proportion of relatives who responded out of those contacted for </w:t>
      </w:r>
      <w:r w:rsidR="00C8187D" w:rsidRPr="00806612">
        <w:rPr>
          <w:rFonts w:eastAsia="Calibri"/>
          <w:color w:val="auto"/>
        </w:rPr>
        <w:t>familial hypercholesterolaemia</w:t>
      </w:r>
      <w:r w:rsidRPr="00806612">
        <w:rPr>
          <w:rFonts w:eastAsia="SimSun"/>
          <w:color w:val="auto"/>
        </w:rPr>
        <w:t xml:space="preserve"> testing</w:t>
      </w:r>
    </w:p>
    <w:p w14:paraId="62ABBBD2" w14:textId="19016D04" w:rsidR="003F27A7" w:rsidRPr="00806612" w:rsidRDefault="003F27A7" w:rsidP="003F27A7">
      <w:pPr>
        <w:pStyle w:val="602TextfoTextstylesTextstyles"/>
        <w:rPr>
          <w:color w:val="auto"/>
          <w:lang w:eastAsia="ja-JP"/>
        </w:rPr>
      </w:pPr>
      <w:r w:rsidRPr="00806612">
        <w:rPr>
          <w:color w:val="auto"/>
          <w:lang w:eastAsia="ja-JP"/>
        </w:rPr>
        <w:t>Three studies reported data on the proportion of relatives who responded to cascade screening out of those contacted</w:t>
      </w:r>
      <w:r w:rsidR="0056099E" w:rsidRPr="00806612">
        <w:rPr>
          <w:color w:val="auto"/>
          <w:lang w:eastAsia="ja-JP"/>
        </w:rPr>
        <w:t>;</w:t>
      </w:r>
      <w:r w:rsidR="009E7540" w:rsidRPr="00806612">
        <w:rPr>
          <w:noProof/>
          <w:color w:val="auto"/>
          <w:vertAlign w:val="superscript"/>
          <w:lang w:eastAsia="ja-JP"/>
        </w:rPr>
        <w:t>42,45,46</w:t>
      </w:r>
      <w:r w:rsidRPr="00806612">
        <w:rPr>
          <w:color w:val="auto"/>
          <w:lang w:eastAsia="ja-JP"/>
        </w:rPr>
        <w:t xml:space="preserve"> on average</w:t>
      </w:r>
      <w:r w:rsidR="0056099E" w:rsidRPr="00806612">
        <w:rPr>
          <w:color w:val="auto"/>
          <w:lang w:eastAsia="ja-JP"/>
        </w:rPr>
        <w:t>,</w:t>
      </w:r>
      <w:r w:rsidRPr="00806612">
        <w:rPr>
          <w:color w:val="auto"/>
          <w:lang w:eastAsia="ja-JP"/>
        </w:rPr>
        <w:t xml:space="preserve"> </w:t>
      </w:r>
      <w:r w:rsidR="009E7540" w:rsidRPr="00806612">
        <w:rPr>
          <w:color w:val="auto"/>
          <w:lang w:eastAsia="ja-JP"/>
        </w:rPr>
        <w:t>43</w:t>
      </w:r>
      <w:r w:rsidRPr="00806612">
        <w:rPr>
          <w:color w:val="auto"/>
          <w:lang w:eastAsia="ja-JP"/>
        </w:rPr>
        <w:t>% of relatives responded out of those contacted (</w:t>
      </w:r>
      <w:r w:rsidR="009E7540" w:rsidRPr="00806612">
        <w:rPr>
          <w:color w:val="auto"/>
          <w:lang w:eastAsia="ja-JP"/>
        </w:rPr>
        <w:t>95</w:t>
      </w:r>
      <w:r w:rsidRPr="00806612">
        <w:rPr>
          <w:color w:val="auto"/>
          <w:lang w:eastAsia="ja-JP"/>
        </w:rPr>
        <w:t xml:space="preserve">% CI </w:t>
      </w:r>
      <w:r w:rsidR="009E7540" w:rsidRPr="00806612">
        <w:rPr>
          <w:color w:val="auto"/>
          <w:lang w:eastAsia="ja-JP"/>
        </w:rPr>
        <w:t>28</w:t>
      </w:r>
      <w:r w:rsidRPr="00806612">
        <w:rPr>
          <w:color w:val="auto"/>
          <w:lang w:eastAsia="ja-JP"/>
        </w:rPr>
        <w:t xml:space="preserve">% to </w:t>
      </w:r>
      <w:r w:rsidR="009E7540" w:rsidRPr="00806612">
        <w:rPr>
          <w:color w:val="auto"/>
          <w:lang w:eastAsia="ja-JP"/>
        </w:rPr>
        <w:t>58</w:t>
      </w:r>
      <w:r w:rsidRPr="00806612">
        <w:rPr>
          <w:color w:val="auto"/>
          <w:lang w:eastAsia="ja-JP"/>
        </w:rPr>
        <w:t>%</w:t>
      </w:r>
      <w:r w:rsidR="0056099E" w:rsidRPr="00806612">
        <w:rPr>
          <w:color w:val="auto"/>
          <w:lang w:eastAsia="ja-JP"/>
        </w:rPr>
        <w:t>, three</w:t>
      </w:r>
      <w:r w:rsidRPr="00806612">
        <w:rPr>
          <w:color w:val="auto"/>
          <w:lang w:eastAsia="ja-JP"/>
        </w:rPr>
        <w:t xml:space="preserve"> studies)</w:t>
      </w:r>
    </w:p>
    <w:p w14:paraId="71516371" w14:textId="7F357FD3" w:rsidR="003F27A7" w:rsidRPr="00806612" w:rsidRDefault="003F27A7" w:rsidP="003F27A7">
      <w:pPr>
        <w:pStyle w:val="602TextfoTextstylesTextstyles"/>
        <w:rPr>
          <w:color w:val="auto"/>
          <w:lang w:eastAsia="ja-JP"/>
        </w:rPr>
      </w:pPr>
      <w:r w:rsidRPr="00806612">
        <w:rPr>
          <w:color w:val="auto"/>
          <w:lang w:eastAsia="ja-JP"/>
        </w:rPr>
        <w:t xml:space="preserve">Using a combination of direct </w:t>
      </w:r>
      <w:r w:rsidR="0056099E" w:rsidRPr="00806612">
        <w:rPr>
          <w:color w:val="auto"/>
          <w:lang w:eastAsia="ja-JP"/>
        </w:rPr>
        <w:t>and</w:t>
      </w:r>
      <w:r w:rsidRPr="00806612">
        <w:rPr>
          <w:color w:val="auto"/>
          <w:lang w:eastAsia="ja-JP"/>
        </w:rPr>
        <w:t xml:space="preserve"> indirect approach</w:t>
      </w:r>
      <w:r w:rsidR="0056099E" w:rsidRPr="00806612">
        <w:rPr>
          <w:color w:val="auto"/>
          <w:lang w:eastAsia="ja-JP"/>
        </w:rPr>
        <w:t>es</w:t>
      </w:r>
      <w:r w:rsidRPr="00806612">
        <w:rPr>
          <w:color w:val="auto"/>
          <w:lang w:eastAsia="ja-JP"/>
        </w:rPr>
        <w:t xml:space="preserve"> yielded a significantly greater proportion of relatives responding out of those contacted (</w:t>
      </w:r>
      <w:r w:rsidR="009E7540" w:rsidRPr="00806612">
        <w:rPr>
          <w:color w:val="auto"/>
          <w:lang w:eastAsia="ja-JP"/>
        </w:rPr>
        <w:t>54</w:t>
      </w:r>
      <w:r w:rsidRPr="00806612">
        <w:rPr>
          <w:color w:val="auto"/>
          <w:lang w:eastAsia="ja-JP"/>
        </w:rPr>
        <w:t xml:space="preserve">%, </w:t>
      </w:r>
      <w:r w:rsidR="009E7540" w:rsidRPr="00806612">
        <w:rPr>
          <w:color w:val="auto"/>
          <w:lang w:eastAsia="ja-JP"/>
        </w:rPr>
        <w:t>95</w:t>
      </w:r>
      <w:r w:rsidRPr="00806612">
        <w:rPr>
          <w:color w:val="auto"/>
          <w:lang w:eastAsia="ja-JP"/>
        </w:rPr>
        <w:t xml:space="preserve">% CI </w:t>
      </w:r>
      <w:r w:rsidR="009E7540" w:rsidRPr="00806612">
        <w:rPr>
          <w:color w:val="auto"/>
          <w:lang w:eastAsia="ja-JP"/>
        </w:rPr>
        <w:t>51</w:t>
      </w:r>
      <w:r w:rsidRPr="00806612">
        <w:rPr>
          <w:color w:val="auto"/>
          <w:lang w:eastAsia="ja-JP"/>
        </w:rPr>
        <w:t xml:space="preserve">% to </w:t>
      </w:r>
      <w:r w:rsidR="009E7540" w:rsidRPr="00806612">
        <w:rPr>
          <w:color w:val="auto"/>
          <w:lang w:eastAsia="ja-JP"/>
        </w:rPr>
        <w:t>56</w:t>
      </w:r>
      <w:r w:rsidRPr="00806612">
        <w:rPr>
          <w:color w:val="auto"/>
          <w:lang w:eastAsia="ja-JP"/>
        </w:rPr>
        <w:t xml:space="preserve">%, </w:t>
      </w:r>
      <w:r w:rsidR="0056099E" w:rsidRPr="00806612">
        <w:rPr>
          <w:color w:val="auto"/>
          <w:lang w:eastAsia="ja-JP"/>
        </w:rPr>
        <w:t>one</w:t>
      </w:r>
      <w:r w:rsidRPr="00806612">
        <w:rPr>
          <w:color w:val="auto"/>
          <w:lang w:eastAsia="ja-JP"/>
        </w:rPr>
        <w:t xml:space="preserve"> study) </w:t>
      </w:r>
      <w:r w:rsidR="0056099E" w:rsidRPr="00806612">
        <w:rPr>
          <w:color w:val="auto"/>
          <w:lang w:eastAsia="ja-JP"/>
        </w:rPr>
        <w:t>than</w:t>
      </w:r>
      <w:r w:rsidRPr="00806612">
        <w:rPr>
          <w:color w:val="auto"/>
          <w:lang w:eastAsia="ja-JP"/>
        </w:rPr>
        <w:t xml:space="preserve"> using either an indirect approach (</w:t>
      </w:r>
      <w:r w:rsidR="009E7540" w:rsidRPr="00806612">
        <w:rPr>
          <w:color w:val="auto"/>
          <w:lang w:eastAsia="ja-JP"/>
        </w:rPr>
        <w:t>31</w:t>
      </w:r>
      <w:r w:rsidRPr="00806612">
        <w:rPr>
          <w:color w:val="auto"/>
          <w:lang w:eastAsia="ja-JP"/>
        </w:rPr>
        <w:t xml:space="preserve">%, </w:t>
      </w:r>
      <w:r w:rsidR="009E7540" w:rsidRPr="00806612">
        <w:rPr>
          <w:color w:val="auto"/>
          <w:lang w:eastAsia="ja-JP"/>
        </w:rPr>
        <w:t>95</w:t>
      </w:r>
      <w:r w:rsidRPr="00806612">
        <w:rPr>
          <w:color w:val="auto"/>
          <w:lang w:eastAsia="ja-JP"/>
        </w:rPr>
        <w:t xml:space="preserve">% CI </w:t>
      </w:r>
      <w:r w:rsidR="009E7540" w:rsidRPr="00806612">
        <w:rPr>
          <w:color w:val="auto"/>
          <w:lang w:eastAsia="ja-JP"/>
        </w:rPr>
        <w:t>27</w:t>
      </w:r>
      <w:r w:rsidRPr="00806612">
        <w:rPr>
          <w:color w:val="auto"/>
          <w:lang w:eastAsia="ja-JP"/>
        </w:rPr>
        <w:t xml:space="preserve">% to </w:t>
      </w:r>
      <w:r w:rsidR="009E7540" w:rsidRPr="00806612">
        <w:rPr>
          <w:color w:val="auto"/>
          <w:lang w:eastAsia="ja-JP"/>
        </w:rPr>
        <w:t>35</w:t>
      </w:r>
      <w:r w:rsidRPr="00806612">
        <w:rPr>
          <w:color w:val="auto"/>
          <w:lang w:eastAsia="ja-JP"/>
        </w:rPr>
        <w:t xml:space="preserve">%, </w:t>
      </w:r>
      <w:r w:rsidR="0056099E" w:rsidRPr="00806612">
        <w:rPr>
          <w:color w:val="auto"/>
          <w:lang w:eastAsia="ja-JP"/>
        </w:rPr>
        <w:t>one</w:t>
      </w:r>
      <w:r w:rsidRPr="00806612">
        <w:rPr>
          <w:color w:val="auto"/>
          <w:lang w:eastAsia="ja-JP"/>
        </w:rPr>
        <w:t xml:space="preserve"> study) or a direct approach</w:t>
      </w:r>
      <w:r w:rsidR="0056099E" w:rsidRPr="00806612">
        <w:rPr>
          <w:color w:val="auto"/>
          <w:lang w:eastAsia="ja-JP"/>
        </w:rPr>
        <w:t xml:space="preserve"> alone</w:t>
      </w:r>
      <w:r w:rsidRPr="00806612">
        <w:rPr>
          <w:color w:val="auto"/>
          <w:lang w:eastAsia="ja-JP"/>
        </w:rPr>
        <w:t xml:space="preserve"> (</w:t>
      </w:r>
      <w:r w:rsidR="009E7540" w:rsidRPr="00806612">
        <w:rPr>
          <w:color w:val="auto"/>
          <w:lang w:eastAsia="ja-JP"/>
        </w:rPr>
        <w:t>45</w:t>
      </w:r>
      <w:r w:rsidRPr="00806612">
        <w:rPr>
          <w:color w:val="auto"/>
          <w:lang w:eastAsia="ja-JP"/>
        </w:rPr>
        <w:t xml:space="preserve">%, </w:t>
      </w:r>
      <w:r w:rsidR="009E7540" w:rsidRPr="00806612">
        <w:rPr>
          <w:color w:val="auto"/>
          <w:lang w:eastAsia="ja-JP"/>
        </w:rPr>
        <w:t>95</w:t>
      </w:r>
      <w:r w:rsidRPr="00806612">
        <w:rPr>
          <w:color w:val="auto"/>
          <w:lang w:eastAsia="ja-JP"/>
        </w:rPr>
        <w:t xml:space="preserve">% CI </w:t>
      </w:r>
      <w:r w:rsidR="009E7540" w:rsidRPr="00806612">
        <w:rPr>
          <w:color w:val="auto"/>
          <w:lang w:eastAsia="ja-JP"/>
        </w:rPr>
        <w:t>39</w:t>
      </w:r>
      <w:r w:rsidRPr="00806612">
        <w:rPr>
          <w:color w:val="auto"/>
          <w:lang w:eastAsia="ja-JP"/>
        </w:rPr>
        <w:t xml:space="preserve">% to </w:t>
      </w:r>
      <w:r w:rsidR="009E7540" w:rsidRPr="00806612">
        <w:rPr>
          <w:color w:val="auto"/>
          <w:lang w:eastAsia="ja-JP"/>
        </w:rPr>
        <w:t>51</w:t>
      </w:r>
      <w:r w:rsidRPr="00806612">
        <w:rPr>
          <w:color w:val="auto"/>
          <w:lang w:eastAsia="ja-JP"/>
        </w:rPr>
        <w:t xml:space="preserve">%, </w:t>
      </w:r>
      <w:r w:rsidR="0056099E" w:rsidRPr="00806612">
        <w:rPr>
          <w:color w:val="auto"/>
          <w:lang w:eastAsia="ja-JP"/>
        </w:rPr>
        <w:t>one</w:t>
      </w:r>
      <w:r w:rsidRPr="00806612">
        <w:rPr>
          <w:color w:val="auto"/>
          <w:lang w:eastAsia="ja-JP"/>
        </w:rPr>
        <w:t xml:space="preserve"> study) (</w:t>
      </w:r>
      <w:r w:rsidRPr="00806612">
        <w:rPr>
          <w:i/>
          <w:color w:val="auto"/>
          <w:lang w:eastAsia="ja-JP"/>
        </w:rPr>
        <w:t>p</w:t>
      </w:r>
      <w:r w:rsidR="0056099E" w:rsidRPr="00806612">
        <w:rPr>
          <w:color w:val="auto"/>
          <w:lang w:eastAsia="ja-JP"/>
        </w:rPr>
        <w:t>-</w:t>
      </w:r>
      <w:r w:rsidRPr="00806612">
        <w:rPr>
          <w:color w:val="auto"/>
          <w:lang w:eastAsia="ja-JP"/>
        </w:rPr>
        <w:t xml:space="preserve">value for subgroup difference, </w:t>
      </w:r>
      <w:r w:rsidRPr="00806612">
        <w:rPr>
          <w:i/>
          <w:color w:val="auto"/>
          <w:lang w:eastAsia="ja-JP"/>
        </w:rPr>
        <w:t>p</w:t>
      </w:r>
      <w:r w:rsidR="0056099E" w:rsidRPr="00806612">
        <w:rPr>
          <w:i/>
          <w:color w:val="auto"/>
          <w:lang w:eastAsia="ja-JP"/>
        </w:rPr>
        <w:t> </w:t>
      </w:r>
      <w:r w:rsidRPr="00806612">
        <w:rPr>
          <w:color w:val="auto"/>
          <w:lang w:eastAsia="ja-JP"/>
        </w:rPr>
        <w:t>&lt; </w:t>
      </w:r>
      <w:r w:rsidR="009E7540" w:rsidRPr="00806612">
        <w:rPr>
          <w:color w:val="auto"/>
          <w:lang w:eastAsia="ja-JP"/>
        </w:rPr>
        <w:t>0</w:t>
      </w:r>
      <w:r w:rsidRPr="00806612">
        <w:rPr>
          <w:color w:val="auto"/>
          <w:lang w:eastAsia="ja-JP"/>
        </w:rPr>
        <w:t>.</w:t>
      </w:r>
      <w:r w:rsidR="009E7540" w:rsidRPr="00806612">
        <w:rPr>
          <w:color w:val="auto"/>
          <w:lang w:eastAsia="ja-JP"/>
        </w:rPr>
        <w:t>001</w:t>
      </w:r>
      <w:r w:rsidRPr="00806612">
        <w:rPr>
          <w:color w:val="auto"/>
          <w:lang w:eastAsia="ja-JP"/>
        </w:rPr>
        <w:t>).</w:t>
      </w:r>
    </w:p>
    <w:p w14:paraId="5A60E56D" w14:textId="699D95C7" w:rsidR="003F27A7" w:rsidRPr="00806612" w:rsidRDefault="003F27A7" w:rsidP="003F27A7">
      <w:pPr>
        <w:pStyle w:val="55DheadHeadingsHeadingstyles"/>
        <w:rPr>
          <w:rFonts w:eastAsia="SimSun"/>
          <w:color w:val="auto"/>
        </w:rPr>
      </w:pPr>
      <w:r w:rsidRPr="00806612">
        <w:rPr>
          <w:rFonts w:eastAsia="SimSun"/>
          <w:color w:val="auto"/>
        </w:rPr>
        <w:t xml:space="preserve">The proportion of relatives with confirmed </w:t>
      </w:r>
      <w:r w:rsidR="00C8187D" w:rsidRPr="00806612">
        <w:rPr>
          <w:rFonts w:eastAsia="Calibri"/>
          <w:color w:val="auto"/>
        </w:rPr>
        <w:t>familial hypercholesterolaemia</w:t>
      </w:r>
      <w:r w:rsidRPr="00806612">
        <w:rPr>
          <w:rFonts w:eastAsia="SimSun"/>
          <w:color w:val="auto"/>
        </w:rPr>
        <w:t xml:space="preserve"> of those tested</w:t>
      </w:r>
    </w:p>
    <w:p w14:paraId="524E7EB5" w14:textId="3F783742" w:rsidR="003F27A7" w:rsidRPr="00806612" w:rsidRDefault="003F27A7" w:rsidP="003F27A7">
      <w:pPr>
        <w:pStyle w:val="602TextfoTextstylesTextstyles"/>
        <w:rPr>
          <w:color w:val="auto"/>
          <w:lang w:eastAsia="ja-JP"/>
        </w:rPr>
      </w:pPr>
      <w:r w:rsidRPr="00806612">
        <w:rPr>
          <w:color w:val="auto"/>
          <w:lang w:eastAsia="ja-JP"/>
        </w:rPr>
        <w:t>Twenty-one of the included studies reported data on the proportion of relatives confirmed as</w:t>
      </w:r>
      <w:r w:rsidR="0056099E" w:rsidRPr="00806612">
        <w:rPr>
          <w:color w:val="auto"/>
          <w:lang w:eastAsia="ja-JP"/>
        </w:rPr>
        <w:t xml:space="preserve"> having</w:t>
      </w:r>
      <w:r w:rsidRPr="00806612">
        <w:rPr>
          <w:color w:val="auto"/>
          <w:lang w:eastAsia="ja-JP"/>
        </w:rPr>
        <w:t xml:space="preserve"> FH out of the number of relatives tested (</w:t>
      </w:r>
      <w:r w:rsidRPr="00806612">
        <w:rPr>
          <w:i/>
          <w:color w:val="FF0000"/>
        </w:rPr>
        <w:t xml:space="preserve">Figure </w:t>
      </w:r>
      <w:r w:rsidR="009E7540" w:rsidRPr="00806612">
        <w:rPr>
          <w:i/>
          <w:noProof/>
          <w:color w:val="FF0000"/>
        </w:rPr>
        <w:t>4</w:t>
      </w:r>
      <w:r w:rsidRPr="00806612">
        <w:rPr>
          <w:color w:val="auto"/>
          <w:lang w:eastAsia="ja-JP"/>
        </w:rPr>
        <w:t xml:space="preserve">). On average </w:t>
      </w:r>
      <w:r w:rsidR="0056099E" w:rsidRPr="00806612">
        <w:rPr>
          <w:color w:val="auto"/>
          <w:lang w:eastAsia="ja-JP"/>
        </w:rPr>
        <w:t>,</w:t>
      </w:r>
      <w:r w:rsidR="009E7540" w:rsidRPr="00806612">
        <w:rPr>
          <w:color w:val="auto"/>
          <w:lang w:eastAsia="ja-JP"/>
        </w:rPr>
        <w:t>47</w:t>
      </w:r>
      <w:r w:rsidRPr="00806612">
        <w:rPr>
          <w:color w:val="auto"/>
          <w:lang w:eastAsia="ja-JP"/>
        </w:rPr>
        <w:t>% of relatives were confirmed to have FH out of those tested (</w:t>
      </w:r>
      <w:r w:rsidR="009E7540" w:rsidRPr="00806612">
        <w:rPr>
          <w:color w:val="auto"/>
          <w:lang w:eastAsia="ja-JP"/>
        </w:rPr>
        <w:t>95</w:t>
      </w:r>
      <w:r w:rsidRPr="00806612">
        <w:rPr>
          <w:color w:val="auto"/>
          <w:lang w:eastAsia="ja-JP"/>
        </w:rPr>
        <w:t xml:space="preserve">% CI </w:t>
      </w:r>
      <w:r w:rsidR="009E7540" w:rsidRPr="00806612">
        <w:rPr>
          <w:color w:val="auto"/>
          <w:lang w:eastAsia="ja-JP"/>
        </w:rPr>
        <w:t>42</w:t>
      </w:r>
      <w:r w:rsidRPr="00806612">
        <w:rPr>
          <w:color w:val="auto"/>
          <w:lang w:eastAsia="ja-JP"/>
        </w:rPr>
        <w:t xml:space="preserve">% to </w:t>
      </w:r>
      <w:r w:rsidR="009E7540" w:rsidRPr="00806612">
        <w:rPr>
          <w:color w:val="auto"/>
          <w:lang w:eastAsia="ja-JP"/>
        </w:rPr>
        <w:t>52</w:t>
      </w:r>
      <w:r w:rsidRPr="00806612">
        <w:rPr>
          <w:color w:val="auto"/>
          <w:lang w:eastAsia="ja-JP"/>
        </w:rPr>
        <w:t>%</w:t>
      </w:r>
      <w:r w:rsidR="0056099E" w:rsidRPr="00806612">
        <w:rPr>
          <w:color w:val="auto"/>
          <w:lang w:eastAsia="ja-JP"/>
        </w:rPr>
        <w:t>,</w:t>
      </w:r>
      <w:r w:rsidRPr="00806612">
        <w:rPr>
          <w:color w:val="auto"/>
          <w:lang w:eastAsia="ja-JP"/>
        </w:rPr>
        <w:t xml:space="preserve"> </w:t>
      </w:r>
      <w:r w:rsidR="009E7540" w:rsidRPr="00806612">
        <w:rPr>
          <w:color w:val="auto"/>
          <w:lang w:eastAsia="ja-JP"/>
        </w:rPr>
        <w:t>21</w:t>
      </w:r>
      <w:r w:rsidRPr="00806612">
        <w:rPr>
          <w:color w:val="auto"/>
          <w:lang w:eastAsia="ja-JP"/>
        </w:rPr>
        <w:t xml:space="preserve"> studies). Contact strategies were found to produce similar pooled results (</w:t>
      </w:r>
      <w:r w:rsidR="0056099E" w:rsidRPr="00806612">
        <w:rPr>
          <w:color w:val="auto"/>
          <w:lang w:eastAsia="ja-JP"/>
        </w:rPr>
        <w:t>d</w:t>
      </w:r>
      <w:r w:rsidRPr="00806612">
        <w:rPr>
          <w:color w:val="auto"/>
          <w:lang w:eastAsia="ja-JP"/>
        </w:rPr>
        <w:t xml:space="preserve">irect: </w:t>
      </w:r>
      <w:r w:rsidR="009E7540" w:rsidRPr="00806612">
        <w:rPr>
          <w:color w:val="auto"/>
          <w:lang w:eastAsia="ja-JP"/>
        </w:rPr>
        <w:t>50</w:t>
      </w:r>
      <w:r w:rsidRPr="00806612">
        <w:rPr>
          <w:color w:val="auto"/>
          <w:lang w:eastAsia="ja-JP"/>
        </w:rPr>
        <w:t xml:space="preserve">%, </w:t>
      </w:r>
      <w:r w:rsidR="009E7540" w:rsidRPr="00806612">
        <w:rPr>
          <w:color w:val="auto"/>
          <w:lang w:eastAsia="ja-JP"/>
        </w:rPr>
        <w:t>95</w:t>
      </w:r>
      <w:r w:rsidRPr="00806612">
        <w:rPr>
          <w:color w:val="auto"/>
          <w:lang w:eastAsia="ja-JP"/>
        </w:rPr>
        <w:t xml:space="preserve">% CI </w:t>
      </w:r>
      <w:r w:rsidR="009E7540" w:rsidRPr="00806612">
        <w:rPr>
          <w:color w:val="auto"/>
          <w:lang w:eastAsia="ja-JP"/>
        </w:rPr>
        <w:t>41</w:t>
      </w:r>
      <w:r w:rsidRPr="00806612">
        <w:rPr>
          <w:color w:val="auto"/>
          <w:lang w:eastAsia="ja-JP"/>
        </w:rPr>
        <w:t xml:space="preserve">% to </w:t>
      </w:r>
      <w:r w:rsidR="009E7540" w:rsidRPr="00806612">
        <w:rPr>
          <w:color w:val="auto"/>
          <w:lang w:eastAsia="ja-JP"/>
        </w:rPr>
        <w:t>58</w:t>
      </w:r>
      <w:r w:rsidRPr="00806612">
        <w:rPr>
          <w:color w:val="auto"/>
          <w:lang w:eastAsia="ja-JP"/>
        </w:rPr>
        <w:t xml:space="preserve">%, </w:t>
      </w:r>
      <w:r w:rsidRPr="00806612">
        <w:rPr>
          <w:i/>
          <w:iCs/>
          <w:color w:val="auto"/>
          <w:lang w:eastAsia="ja-JP"/>
        </w:rPr>
        <w:t>I</w:t>
      </w:r>
      <w:r w:rsidRPr="00806612">
        <w:rPr>
          <w:color w:val="auto"/>
          <w:vertAlign w:val="superscript"/>
          <w:lang w:eastAsia="ja-JP"/>
        </w:rPr>
        <w:t>2</w:t>
      </w:r>
      <w:r w:rsidR="0056099E" w:rsidRPr="00806612">
        <w:rPr>
          <w:color w:val="auto"/>
          <w:lang w:eastAsia="ja-JP"/>
        </w:rPr>
        <w:t> </w:t>
      </w:r>
      <w:r w:rsidRPr="00806612">
        <w:rPr>
          <w:color w:val="auto"/>
          <w:lang w:eastAsia="ja-JP"/>
        </w:rPr>
        <w:t>=</w:t>
      </w:r>
      <w:r w:rsidR="0056099E" w:rsidRPr="00806612">
        <w:rPr>
          <w:color w:val="auto"/>
          <w:lang w:eastAsia="ja-JP"/>
        </w:rPr>
        <w:t> </w:t>
      </w:r>
      <w:r w:rsidR="009E7540" w:rsidRPr="00806612">
        <w:rPr>
          <w:color w:val="auto"/>
          <w:lang w:eastAsia="ja-JP"/>
        </w:rPr>
        <w:t>97</w:t>
      </w:r>
      <w:r w:rsidRPr="00806612">
        <w:rPr>
          <w:color w:val="auto"/>
          <w:lang w:eastAsia="ja-JP"/>
        </w:rPr>
        <w:t xml:space="preserve">%, </w:t>
      </w:r>
      <w:r w:rsidR="009E7540" w:rsidRPr="00806612">
        <w:rPr>
          <w:color w:val="auto"/>
          <w:lang w:eastAsia="ja-JP"/>
        </w:rPr>
        <w:t>10</w:t>
      </w:r>
      <w:r w:rsidRPr="00806612">
        <w:rPr>
          <w:color w:val="auto"/>
          <w:lang w:eastAsia="ja-JP"/>
        </w:rPr>
        <w:t xml:space="preserve"> studies; </w:t>
      </w:r>
      <w:r w:rsidR="0056099E" w:rsidRPr="00806612">
        <w:rPr>
          <w:color w:val="auto"/>
          <w:lang w:eastAsia="ja-JP"/>
        </w:rPr>
        <w:t>i</w:t>
      </w:r>
      <w:r w:rsidRPr="00806612">
        <w:rPr>
          <w:color w:val="auto"/>
          <w:lang w:eastAsia="ja-JP"/>
        </w:rPr>
        <w:t xml:space="preserve">ndirect: </w:t>
      </w:r>
      <w:r w:rsidR="009E7540" w:rsidRPr="00806612">
        <w:rPr>
          <w:color w:val="auto"/>
          <w:lang w:eastAsia="ja-JP"/>
        </w:rPr>
        <w:t>45</w:t>
      </w:r>
      <w:r w:rsidRPr="00806612">
        <w:rPr>
          <w:color w:val="auto"/>
          <w:lang w:eastAsia="ja-JP"/>
        </w:rPr>
        <w:t xml:space="preserve">%, </w:t>
      </w:r>
      <w:r w:rsidR="009E7540" w:rsidRPr="00806612">
        <w:rPr>
          <w:color w:val="auto"/>
          <w:lang w:eastAsia="ja-JP"/>
        </w:rPr>
        <w:t>95</w:t>
      </w:r>
      <w:r w:rsidRPr="00806612">
        <w:rPr>
          <w:color w:val="auto"/>
          <w:lang w:eastAsia="ja-JP"/>
        </w:rPr>
        <w:t xml:space="preserve">% CI </w:t>
      </w:r>
      <w:r w:rsidR="009E7540" w:rsidRPr="00806612">
        <w:rPr>
          <w:color w:val="auto"/>
          <w:lang w:eastAsia="ja-JP"/>
        </w:rPr>
        <w:t>38</w:t>
      </w:r>
      <w:r w:rsidRPr="00806612">
        <w:rPr>
          <w:color w:val="auto"/>
          <w:lang w:eastAsia="ja-JP"/>
        </w:rPr>
        <w:t xml:space="preserve">% to </w:t>
      </w:r>
      <w:r w:rsidR="009E7540" w:rsidRPr="00806612">
        <w:rPr>
          <w:color w:val="auto"/>
          <w:lang w:eastAsia="ja-JP"/>
        </w:rPr>
        <w:t>53</w:t>
      </w:r>
      <w:r w:rsidRPr="00806612">
        <w:rPr>
          <w:color w:val="auto"/>
          <w:lang w:eastAsia="ja-JP"/>
        </w:rPr>
        <w:t xml:space="preserve">%, </w:t>
      </w:r>
      <w:r w:rsidRPr="00806612">
        <w:rPr>
          <w:i/>
          <w:iCs/>
          <w:color w:val="auto"/>
          <w:lang w:eastAsia="ja-JP"/>
        </w:rPr>
        <w:t>I</w:t>
      </w:r>
      <w:r w:rsidRPr="00806612">
        <w:rPr>
          <w:color w:val="auto"/>
          <w:vertAlign w:val="superscript"/>
          <w:lang w:eastAsia="ja-JP"/>
        </w:rPr>
        <w:t>2</w:t>
      </w:r>
      <w:r w:rsidR="0056099E" w:rsidRPr="00806612">
        <w:rPr>
          <w:color w:val="auto"/>
          <w:lang w:eastAsia="ja-JP"/>
        </w:rPr>
        <w:t> </w:t>
      </w:r>
      <w:r w:rsidRPr="00806612">
        <w:rPr>
          <w:color w:val="auto"/>
          <w:lang w:eastAsia="ja-JP"/>
        </w:rPr>
        <w:t>=</w:t>
      </w:r>
      <w:r w:rsidR="0056099E" w:rsidRPr="00806612">
        <w:rPr>
          <w:color w:val="auto"/>
          <w:lang w:eastAsia="ja-JP"/>
        </w:rPr>
        <w:t> </w:t>
      </w:r>
      <w:r w:rsidR="009E7540" w:rsidRPr="00806612">
        <w:rPr>
          <w:color w:val="auto"/>
          <w:lang w:eastAsia="ja-JP"/>
        </w:rPr>
        <w:t>82</w:t>
      </w:r>
      <w:r w:rsidRPr="00806612">
        <w:rPr>
          <w:color w:val="auto"/>
          <w:lang w:eastAsia="ja-JP"/>
        </w:rPr>
        <w:t>%,</w:t>
      </w:r>
      <w:r w:rsidR="0056099E" w:rsidRPr="00806612">
        <w:rPr>
          <w:color w:val="auto"/>
          <w:lang w:eastAsia="ja-JP"/>
        </w:rPr>
        <w:t xml:space="preserve"> seven</w:t>
      </w:r>
      <w:r w:rsidRPr="00806612">
        <w:rPr>
          <w:color w:val="auto"/>
          <w:lang w:eastAsia="ja-JP"/>
        </w:rPr>
        <w:t xml:space="preserve"> studies; </w:t>
      </w:r>
      <w:r w:rsidR="0056099E" w:rsidRPr="00806612">
        <w:rPr>
          <w:color w:val="auto"/>
          <w:lang w:eastAsia="ja-JP"/>
        </w:rPr>
        <w:t>c</w:t>
      </w:r>
      <w:r w:rsidRPr="00806612">
        <w:rPr>
          <w:color w:val="auto"/>
          <w:lang w:eastAsia="ja-JP"/>
        </w:rPr>
        <w:t xml:space="preserve">ombination: </w:t>
      </w:r>
      <w:r w:rsidR="009E7540" w:rsidRPr="00806612">
        <w:rPr>
          <w:color w:val="auto"/>
          <w:lang w:eastAsia="ja-JP"/>
        </w:rPr>
        <w:t>43</w:t>
      </w:r>
      <w:r w:rsidRPr="00806612">
        <w:rPr>
          <w:color w:val="auto"/>
          <w:lang w:eastAsia="ja-JP"/>
        </w:rPr>
        <w:t xml:space="preserve">%, </w:t>
      </w:r>
      <w:r w:rsidR="009E7540" w:rsidRPr="00806612">
        <w:rPr>
          <w:color w:val="auto"/>
          <w:lang w:eastAsia="ja-JP"/>
        </w:rPr>
        <w:t>95</w:t>
      </w:r>
      <w:r w:rsidRPr="00806612">
        <w:rPr>
          <w:color w:val="auto"/>
          <w:lang w:eastAsia="ja-JP"/>
        </w:rPr>
        <w:t xml:space="preserve">% CI </w:t>
      </w:r>
      <w:r w:rsidR="009E7540" w:rsidRPr="00806612">
        <w:rPr>
          <w:color w:val="auto"/>
          <w:lang w:eastAsia="ja-JP"/>
        </w:rPr>
        <w:t>29</w:t>
      </w:r>
      <w:r w:rsidRPr="00806612">
        <w:rPr>
          <w:color w:val="auto"/>
          <w:lang w:eastAsia="ja-JP"/>
        </w:rPr>
        <w:t xml:space="preserve">% to </w:t>
      </w:r>
      <w:r w:rsidR="009E7540" w:rsidRPr="00806612">
        <w:rPr>
          <w:color w:val="auto"/>
          <w:lang w:eastAsia="ja-JP"/>
        </w:rPr>
        <w:t>58</w:t>
      </w:r>
      <w:r w:rsidRPr="00806612">
        <w:rPr>
          <w:color w:val="auto"/>
          <w:lang w:eastAsia="ja-JP"/>
        </w:rPr>
        <w:t xml:space="preserve">%, </w:t>
      </w:r>
      <w:r w:rsidRPr="00806612">
        <w:rPr>
          <w:i/>
          <w:iCs/>
          <w:color w:val="auto"/>
          <w:lang w:eastAsia="ja-JP"/>
        </w:rPr>
        <w:t>I</w:t>
      </w:r>
      <w:r w:rsidRPr="00806612">
        <w:rPr>
          <w:color w:val="auto"/>
          <w:vertAlign w:val="superscript"/>
          <w:lang w:eastAsia="ja-JP"/>
        </w:rPr>
        <w:t>2</w:t>
      </w:r>
      <w:r w:rsidR="0056099E" w:rsidRPr="00806612">
        <w:rPr>
          <w:color w:val="auto"/>
          <w:lang w:eastAsia="ja-JP"/>
        </w:rPr>
        <w:t> </w:t>
      </w:r>
      <w:r w:rsidRPr="00806612">
        <w:rPr>
          <w:color w:val="auto"/>
          <w:lang w:eastAsia="ja-JP"/>
        </w:rPr>
        <w:t>=</w:t>
      </w:r>
      <w:r w:rsidR="0056099E" w:rsidRPr="00806612">
        <w:rPr>
          <w:color w:val="auto"/>
          <w:lang w:eastAsia="ja-JP"/>
        </w:rPr>
        <w:t> </w:t>
      </w:r>
      <w:r w:rsidR="009E7540" w:rsidRPr="00806612">
        <w:rPr>
          <w:color w:val="auto"/>
          <w:lang w:eastAsia="ja-JP"/>
        </w:rPr>
        <w:t>98</w:t>
      </w:r>
      <w:r w:rsidRPr="00806612">
        <w:rPr>
          <w:color w:val="auto"/>
          <w:lang w:eastAsia="ja-JP"/>
        </w:rPr>
        <w:t>,</w:t>
      </w:r>
      <w:r w:rsidR="0056099E" w:rsidRPr="00806612">
        <w:rPr>
          <w:color w:val="auto"/>
          <w:lang w:eastAsia="ja-JP"/>
        </w:rPr>
        <w:t xml:space="preserve"> four</w:t>
      </w:r>
      <w:r w:rsidRPr="00806612">
        <w:rPr>
          <w:color w:val="auto"/>
          <w:lang w:eastAsia="ja-JP"/>
        </w:rPr>
        <w:t xml:space="preserve"> studies; </w:t>
      </w:r>
      <w:r w:rsidRPr="00806612">
        <w:rPr>
          <w:i/>
          <w:color w:val="auto"/>
          <w:lang w:eastAsia="ja-JP"/>
        </w:rPr>
        <w:t>p</w:t>
      </w:r>
      <w:r w:rsidR="0056099E" w:rsidRPr="00806612">
        <w:rPr>
          <w:color w:val="auto"/>
          <w:lang w:eastAsia="ja-JP"/>
        </w:rPr>
        <w:t>-</w:t>
      </w:r>
      <w:r w:rsidRPr="00806612">
        <w:rPr>
          <w:color w:val="auto"/>
          <w:lang w:eastAsia="ja-JP"/>
        </w:rPr>
        <w:t xml:space="preserve">value for subgroup differences, </w:t>
      </w:r>
      <w:r w:rsidRPr="00806612">
        <w:rPr>
          <w:i/>
          <w:color w:val="auto"/>
          <w:lang w:eastAsia="ja-JP"/>
        </w:rPr>
        <w:t>p</w:t>
      </w:r>
      <w:r w:rsidR="0056099E" w:rsidRPr="00806612">
        <w:rPr>
          <w:i/>
          <w:color w:val="auto"/>
          <w:lang w:eastAsia="ja-JP"/>
        </w:rPr>
        <w:t> </w:t>
      </w:r>
      <w:r w:rsidRPr="00806612">
        <w:rPr>
          <w:color w:val="auto"/>
          <w:lang w:eastAsia="ja-JP"/>
        </w:rPr>
        <w:t>=</w:t>
      </w:r>
      <w:r w:rsidR="0056099E" w:rsidRPr="00806612">
        <w:rPr>
          <w:color w:val="auto"/>
          <w:lang w:eastAsia="ja-JP"/>
        </w:rPr>
        <w:t> </w:t>
      </w:r>
      <w:r w:rsidR="009E7540" w:rsidRPr="00806612">
        <w:rPr>
          <w:color w:val="auto"/>
          <w:lang w:eastAsia="ja-JP"/>
        </w:rPr>
        <w:t>0</w:t>
      </w:r>
      <w:r w:rsidRPr="00806612">
        <w:rPr>
          <w:color w:val="auto"/>
          <w:lang w:eastAsia="ja-JP"/>
        </w:rPr>
        <w:t>.</w:t>
      </w:r>
      <w:r w:rsidR="009E7540" w:rsidRPr="00806612">
        <w:rPr>
          <w:color w:val="auto"/>
          <w:lang w:eastAsia="ja-JP"/>
        </w:rPr>
        <w:t>67</w:t>
      </w:r>
      <w:r w:rsidRPr="00806612">
        <w:rPr>
          <w:color w:val="auto"/>
          <w:lang w:eastAsia="ja-JP"/>
        </w:rPr>
        <w:t>).</w:t>
      </w:r>
    </w:p>
    <w:p w14:paraId="285FC61D" w14:textId="7C8045D7" w:rsidR="003F27A7" w:rsidRPr="00806612" w:rsidRDefault="003F27A7" w:rsidP="003F27A7">
      <w:pPr>
        <w:pStyle w:val="81FigurelegendTableFigureBoxstyles"/>
      </w:pPr>
      <w:bookmarkStart w:id="51" w:name="_Toc107157386"/>
      <w:bookmarkStart w:id="52" w:name="_Toc79740223"/>
      <w:r w:rsidRPr="00806612">
        <w:rPr>
          <w:b/>
        </w:rPr>
        <w:t xml:space="preserve">FIGURE </w:t>
      </w:r>
      <w:r w:rsidR="009E7540" w:rsidRPr="00806612">
        <w:rPr>
          <w:b/>
        </w:rPr>
        <w:t>4</w:t>
      </w:r>
      <w:r w:rsidRPr="00806612">
        <w:rPr>
          <w:b/>
        </w:rPr>
        <w:t> </w:t>
      </w:r>
      <w:r w:rsidRPr="00806612">
        <w:t xml:space="preserve">Proportion of relatives confirmed </w:t>
      </w:r>
      <w:r w:rsidR="008F1131" w:rsidRPr="00806612">
        <w:t>as having</w:t>
      </w:r>
      <w:r w:rsidRPr="00806612">
        <w:t xml:space="preserve"> FH out of those tested</w:t>
      </w:r>
      <w:r w:rsidR="008F1131" w:rsidRPr="00806612">
        <w:t>,</w:t>
      </w:r>
      <w:r w:rsidRPr="00806612">
        <w:t xml:space="preserve"> by cascade approach</w:t>
      </w:r>
      <w:bookmarkEnd w:id="51"/>
      <w:bookmarkEnd w:id="52"/>
      <w:r w:rsidR="008F1131" w:rsidRPr="00806612">
        <w:t>.</w:t>
      </w:r>
    </w:p>
    <w:p w14:paraId="1DCB2FB5" w14:textId="5BC7197E" w:rsidR="003F27A7" w:rsidRPr="00806612" w:rsidRDefault="003F27A7" w:rsidP="003F27A7">
      <w:pPr>
        <w:pStyle w:val="55DheadHeadingsHeadingstyles"/>
        <w:rPr>
          <w:rFonts w:eastAsia="Calibri"/>
          <w:bCs/>
          <w:color w:val="auto"/>
        </w:rPr>
      </w:pPr>
      <w:r w:rsidRPr="00806612">
        <w:rPr>
          <w:rFonts w:eastAsia="Calibri"/>
          <w:color w:val="auto"/>
        </w:rPr>
        <w:t xml:space="preserve">The proportion of index cases </w:t>
      </w:r>
      <w:r w:rsidR="00B277B8" w:rsidRPr="00806612">
        <w:rPr>
          <w:rFonts w:eastAsia="Calibri"/>
          <w:color w:val="auto"/>
        </w:rPr>
        <w:t>that</w:t>
      </w:r>
      <w:r w:rsidRPr="00806612">
        <w:rPr>
          <w:rFonts w:eastAsia="Calibri"/>
          <w:color w:val="auto"/>
        </w:rPr>
        <w:t xml:space="preserve"> participated in cascade testing out of those confirmed </w:t>
      </w:r>
      <w:r w:rsidR="00B277B8" w:rsidRPr="00806612">
        <w:rPr>
          <w:rFonts w:eastAsia="Calibri"/>
          <w:color w:val="auto"/>
        </w:rPr>
        <w:t>as having</w:t>
      </w:r>
      <w:r w:rsidRPr="00806612">
        <w:rPr>
          <w:rFonts w:eastAsia="Calibri"/>
          <w:color w:val="auto"/>
        </w:rPr>
        <w:t xml:space="preserve"> </w:t>
      </w:r>
      <w:r w:rsidR="00B277B8" w:rsidRPr="00806612">
        <w:rPr>
          <w:rFonts w:eastAsia="Calibri"/>
          <w:color w:val="auto"/>
        </w:rPr>
        <w:t>familial hypercholesterolaemia</w:t>
      </w:r>
    </w:p>
    <w:p w14:paraId="16F1FB36" w14:textId="505C16CC" w:rsidR="003F27A7" w:rsidRPr="00806612" w:rsidRDefault="003F27A7" w:rsidP="003F27A7">
      <w:pPr>
        <w:pStyle w:val="602TextfoTextstylesTextstyles"/>
        <w:rPr>
          <w:rFonts w:eastAsia="Calibri"/>
          <w:color w:val="auto"/>
        </w:rPr>
      </w:pPr>
      <w:r w:rsidRPr="00806612">
        <w:rPr>
          <w:rFonts w:eastAsia="Calibri"/>
          <w:color w:val="auto"/>
        </w:rPr>
        <w:t xml:space="preserve">Seventeen studies reported data on the proportion of index cases who participated in FH cascade testing out of those confirmed </w:t>
      </w:r>
      <w:r w:rsidR="00B277B8" w:rsidRPr="00806612">
        <w:rPr>
          <w:rFonts w:eastAsia="Calibri"/>
          <w:color w:val="auto"/>
        </w:rPr>
        <w:t>as having</w:t>
      </w:r>
      <w:r w:rsidRPr="00806612">
        <w:rPr>
          <w:rFonts w:eastAsia="Calibri"/>
          <w:color w:val="auto"/>
        </w:rPr>
        <w:t xml:space="preserve"> FH. On average, </w:t>
      </w:r>
      <w:r w:rsidR="009E7540" w:rsidRPr="00806612">
        <w:rPr>
          <w:rFonts w:eastAsia="Calibri"/>
          <w:color w:val="auto"/>
        </w:rPr>
        <w:t>89</w:t>
      </w:r>
      <w:r w:rsidRPr="00806612">
        <w:rPr>
          <w:rFonts w:eastAsia="Calibri"/>
          <w:color w:val="auto"/>
        </w:rPr>
        <w:t>% of index cases participated in cascade testing out of those confirmed with a diagnosis of FH (</w:t>
      </w:r>
      <w:r w:rsidR="009E7540" w:rsidRPr="00806612">
        <w:rPr>
          <w:rFonts w:eastAsia="Calibri"/>
          <w:color w:val="auto"/>
        </w:rPr>
        <w:t>95</w:t>
      </w:r>
      <w:r w:rsidRPr="00806612">
        <w:rPr>
          <w:rFonts w:eastAsia="Calibri"/>
          <w:color w:val="auto"/>
        </w:rPr>
        <w:t xml:space="preserve">% CI </w:t>
      </w:r>
      <w:r w:rsidR="009E7540" w:rsidRPr="00806612">
        <w:rPr>
          <w:rFonts w:eastAsia="Calibri"/>
          <w:color w:val="auto"/>
        </w:rPr>
        <w:t>73</w:t>
      </w:r>
      <w:r w:rsidRPr="00806612">
        <w:rPr>
          <w:rFonts w:eastAsia="Calibri"/>
          <w:color w:val="auto"/>
        </w:rPr>
        <w:t xml:space="preserve">% to </w:t>
      </w:r>
      <w:r w:rsidR="009E7540" w:rsidRPr="00806612">
        <w:rPr>
          <w:rFonts w:eastAsia="Calibri"/>
          <w:color w:val="auto"/>
        </w:rPr>
        <w:t>99</w:t>
      </w:r>
      <w:r w:rsidRPr="00806612">
        <w:rPr>
          <w:rFonts w:eastAsia="Calibri"/>
          <w:color w:val="auto"/>
        </w:rPr>
        <w:t xml:space="preserve">%, </w:t>
      </w:r>
      <w:r w:rsidR="009E7540" w:rsidRPr="00806612">
        <w:rPr>
          <w:rFonts w:eastAsia="Calibri"/>
          <w:color w:val="auto"/>
        </w:rPr>
        <w:t>17</w:t>
      </w:r>
      <w:r w:rsidRPr="00806612">
        <w:rPr>
          <w:rFonts w:eastAsia="Calibri"/>
          <w:color w:val="auto"/>
        </w:rPr>
        <w:t xml:space="preserve"> studies); however, the estimates varied significantly by the cascade approach used (</w:t>
      </w:r>
      <w:r w:rsidRPr="00806612">
        <w:rPr>
          <w:rFonts w:eastAsia="Calibri"/>
          <w:i/>
          <w:color w:val="auto"/>
        </w:rPr>
        <w:t>p</w:t>
      </w:r>
      <w:r w:rsidR="00B277B8" w:rsidRPr="00806612">
        <w:rPr>
          <w:rFonts w:eastAsia="Calibri"/>
          <w:color w:val="auto"/>
        </w:rPr>
        <w:t>-</w:t>
      </w:r>
      <w:r w:rsidRPr="00806612">
        <w:rPr>
          <w:rFonts w:eastAsia="Calibri"/>
          <w:color w:val="auto"/>
        </w:rPr>
        <w:t xml:space="preserve">value for subgroup differences, </w:t>
      </w:r>
      <w:r w:rsidRPr="00806612">
        <w:rPr>
          <w:rFonts w:eastAsia="Calibri"/>
          <w:i/>
          <w:color w:val="auto"/>
        </w:rPr>
        <w:t>p</w:t>
      </w:r>
      <w:r w:rsidR="00B277B8" w:rsidRPr="00806612">
        <w:rPr>
          <w:rFonts w:eastAsia="Calibri"/>
          <w:i/>
          <w:color w:val="auto"/>
        </w:rPr>
        <w:t> </w:t>
      </w:r>
      <w:r w:rsidRPr="00806612">
        <w:rPr>
          <w:rFonts w:eastAsia="Calibri"/>
          <w:color w:val="auto"/>
        </w:rPr>
        <w:t>&lt; </w:t>
      </w:r>
      <w:r w:rsidR="009E7540" w:rsidRPr="00806612">
        <w:rPr>
          <w:rFonts w:eastAsia="Calibri"/>
          <w:color w:val="auto"/>
        </w:rPr>
        <w:t>0</w:t>
      </w:r>
      <w:r w:rsidRPr="00806612">
        <w:rPr>
          <w:rFonts w:eastAsia="Calibri"/>
          <w:color w:val="auto"/>
        </w:rPr>
        <w:t>.</w:t>
      </w:r>
      <w:r w:rsidR="009E7540" w:rsidRPr="00806612">
        <w:rPr>
          <w:rFonts w:eastAsia="Calibri"/>
          <w:color w:val="auto"/>
        </w:rPr>
        <w:t>001</w:t>
      </w:r>
      <w:r w:rsidRPr="00806612">
        <w:rPr>
          <w:rFonts w:eastAsia="Calibri"/>
          <w:color w:val="auto"/>
        </w:rPr>
        <w:t>). The yield was highest using a direct approach (</w:t>
      </w:r>
      <w:r w:rsidR="009E7540" w:rsidRPr="00806612">
        <w:rPr>
          <w:rFonts w:eastAsia="Calibri"/>
          <w:color w:val="auto"/>
        </w:rPr>
        <w:t>95</w:t>
      </w:r>
      <w:r w:rsidRPr="00806612">
        <w:rPr>
          <w:rFonts w:eastAsia="Calibri"/>
          <w:color w:val="auto"/>
        </w:rPr>
        <w:t xml:space="preserve">%, </w:t>
      </w:r>
      <w:r w:rsidR="009E7540" w:rsidRPr="00806612">
        <w:rPr>
          <w:rFonts w:eastAsia="Calibri"/>
          <w:color w:val="auto"/>
        </w:rPr>
        <w:t>95</w:t>
      </w:r>
      <w:r w:rsidRPr="00806612">
        <w:rPr>
          <w:rFonts w:eastAsia="Calibri"/>
          <w:color w:val="auto"/>
        </w:rPr>
        <w:t xml:space="preserve">% CI </w:t>
      </w:r>
      <w:r w:rsidR="009E7540" w:rsidRPr="00806612">
        <w:rPr>
          <w:rFonts w:eastAsia="Calibri"/>
          <w:color w:val="auto"/>
        </w:rPr>
        <w:t>83</w:t>
      </w:r>
      <w:r w:rsidRPr="00806612">
        <w:rPr>
          <w:rFonts w:eastAsia="Calibri"/>
          <w:color w:val="auto"/>
        </w:rPr>
        <w:t xml:space="preserve">% to </w:t>
      </w:r>
      <w:r w:rsidR="009E7540" w:rsidRPr="00806612">
        <w:rPr>
          <w:rFonts w:eastAsia="Calibri"/>
          <w:color w:val="auto"/>
        </w:rPr>
        <w:t>100</w:t>
      </w:r>
      <w:r w:rsidRPr="00806612">
        <w:rPr>
          <w:rFonts w:eastAsia="Calibri"/>
          <w:color w:val="auto"/>
        </w:rPr>
        <w:t xml:space="preserve">%, </w:t>
      </w:r>
      <w:r w:rsidRPr="00806612">
        <w:rPr>
          <w:rFonts w:eastAsia="Calibri"/>
          <w:i/>
          <w:iCs/>
          <w:color w:val="auto"/>
        </w:rPr>
        <w:t>I</w:t>
      </w:r>
      <w:r w:rsidRPr="00806612">
        <w:rPr>
          <w:rFonts w:eastAsia="Calibri"/>
          <w:color w:val="auto"/>
          <w:vertAlign w:val="superscript"/>
        </w:rPr>
        <w:t>2</w:t>
      </w:r>
      <w:r w:rsidR="00B277B8" w:rsidRPr="00806612">
        <w:rPr>
          <w:rFonts w:eastAsia="Calibri"/>
          <w:color w:val="auto"/>
        </w:rPr>
        <w:t> </w:t>
      </w:r>
      <w:r w:rsidRPr="00806612">
        <w:rPr>
          <w:rFonts w:eastAsia="Calibri"/>
          <w:color w:val="auto"/>
        </w:rPr>
        <w:t>=</w:t>
      </w:r>
      <w:r w:rsidR="00B277B8" w:rsidRPr="00806612">
        <w:rPr>
          <w:rFonts w:eastAsia="Calibri"/>
          <w:color w:val="auto"/>
        </w:rPr>
        <w:t> </w:t>
      </w:r>
      <w:r w:rsidR="009E7540" w:rsidRPr="00806612">
        <w:rPr>
          <w:rFonts w:eastAsia="Calibri"/>
          <w:color w:val="auto"/>
        </w:rPr>
        <w:t>98</w:t>
      </w:r>
      <w:r w:rsidRPr="00806612">
        <w:rPr>
          <w:rFonts w:eastAsia="Calibri"/>
          <w:color w:val="auto"/>
        </w:rPr>
        <w:t xml:space="preserve">%, </w:t>
      </w:r>
      <w:r w:rsidR="00B277B8" w:rsidRPr="00806612">
        <w:rPr>
          <w:rFonts w:eastAsia="Calibri"/>
          <w:color w:val="auto"/>
        </w:rPr>
        <w:t>nine</w:t>
      </w:r>
      <w:r w:rsidRPr="00806612">
        <w:rPr>
          <w:rFonts w:eastAsia="Calibri"/>
          <w:color w:val="auto"/>
        </w:rPr>
        <w:t xml:space="preserve"> studies), a slightly lower yield was seen using an indirect approach (</w:t>
      </w:r>
      <w:r w:rsidR="009E7540" w:rsidRPr="00806612">
        <w:rPr>
          <w:rFonts w:eastAsia="Calibri"/>
          <w:color w:val="auto"/>
        </w:rPr>
        <w:t>78</w:t>
      </w:r>
      <w:r w:rsidRPr="00806612">
        <w:rPr>
          <w:rFonts w:eastAsia="Calibri"/>
          <w:color w:val="auto"/>
        </w:rPr>
        <w:t xml:space="preserve">%, </w:t>
      </w:r>
      <w:r w:rsidR="009E7540" w:rsidRPr="00806612">
        <w:rPr>
          <w:rFonts w:eastAsia="Calibri"/>
          <w:color w:val="auto"/>
        </w:rPr>
        <w:t>95</w:t>
      </w:r>
      <w:r w:rsidRPr="00806612">
        <w:rPr>
          <w:rFonts w:eastAsia="Calibri"/>
          <w:color w:val="auto"/>
        </w:rPr>
        <w:t xml:space="preserve">% CI </w:t>
      </w:r>
      <w:r w:rsidR="009E7540" w:rsidRPr="00806612">
        <w:rPr>
          <w:rFonts w:eastAsia="Calibri"/>
          <w:color w:val="auto"/>
        </w:rPr>
        <w:t>46</w:t>
      </w:r>
      <w:r w:rsidRPr="00806612">
        <w:rPr>
          <w:rFonts w:eastAsia="Calibri"/>
          <w:color w:val="auto"/>
        </w:rPr>
        <w:t xml:space="preserve">% to </w:t>
      </w:r>
      <w:r w:rsidR="009E7540" w:rsidRPr="00806612">
        <w:rPr>
          <w:rFonts w:eastAsia="Calibri"/>
          <w:color w:val="auto"/>
        </w:rPr>
        <w:t>99</w:t>
      </w:r>
      <w:r w:rsidRPr="00806612">
        <w:rPr>
          <w:rFonts w:eastAsia="Calibri"/>
          <w:color w:val="auto"/>
        </w:rPr>
        <w:t xml:space="preserve">%, </w:t>
      </w:r>
      <w:r w:rsidRPr="00806612">
        <w:rPr>
          <w:rFonts w:eastAsia="Calibri"/>
          <w:i/>
          <w:iCs/>
          <w:color w:val="auto"/>
        </w:rPr>
        <w:t>I</w:t>
      </w:r>
      <w:r w:rsidRPr="00806612">
        <w:rPr>
          <w:rFonts w:eastAsia="Calibri"/>
          <w:color w:val="auto"/>
          <w:vertAlign w:val="superscript"/>
        </w:rPr>
        <w:t>2</w:t>
      </w:r>
      <w:r w:rsidR="00B277B8" w:rsidRPr="00806612">
        <w:rPr>
          <w:rFonts w:eastAsia="Calibri"/>
          <w:color w:val="auto"/>
        </w:rPr>
        <w:t> </w:t>
      </w:r>
      <w:r w:rsidRPr="00806612">
        <w:rPr>
          <w:rFonts w:eastAsia="Calibri"/>
          <w:color w:val="auto"/>
        </w:rPr>
        <w:t>=</w:t>
      </w:r>
      <w:r w:rsidR="00B277B8" w:rsidRPr="00806612">
        <w:rPr>
          <w:rFonts w:eastAsia="Calibri"/>
          <w:color w:val="auto"/>
        </w:rPr>
        <w:t> </w:t>
      </w:r>
      <w:r w:rsidR="009E7540" w:rsidRPr="00806612">
        <w:rPr>
          <w:rFonts w:eastAsia="Calibri"/>
          <w:color w:val="auto"/>
        </w:rPr>
        <w:t>99</w:t>
      </w:r>
      <w:r w:rsidRPr="00806612">
        <w:rPr>
          <w:rFonts w:eastAsia="Calibri"/>
          <w:color w:val="auto"/>
        </w:rPr>
        <w:t xml:space="preserve">%, </w:t>
      </w:r>
      <w:r w:rsidR="00B277B8" w:rsidRPr="00806612">
        <w:rPr>
          <w:rFonts w:eastAsia="Calibri"/>
          <w:color w:val="auto"/>
        </w:rPr>
        <w:t>six</w:t>
      </w:r>
      <w:r w:rsidRPr="00806612">
        <w:rPr>
          <w:rFonts w:eastAsia="Calibri"/>
          <w:color w:val="auto"/>
        </w:rPr>
        <w:t xml:space="preserve"> studies), and the lowest yield was seen using a combination of direct and indirect approaches (</w:t>
      </w:r>
      <w:r w:rsidR="009E7540" w:rsidRPr="00806612">
        <w:rPr>
          <w:rFonts w:eastAsia="Calibri"/>
          <w:color w:val="auto"/>
        </w:rPr>
        <w:t>60</w:t>
      </w:r>
      <w:r w:rsidRPr="00806612">
        <w:rPr>
          <w:rFonts w:eastAsia="Calibri"/>
          <w:color w:val="auto"/>
        </w:rPr>
        <w:t xml:space="preserve">%, </w:t>
      </w:r>
      <w:r w:rsidR="009E7540" w:rsidRPr="00806612">
        <w:rPr>
          <w:rFonts w:eastAsia="Calibri"/>
          <w:color w:val="auto"/>
        </w:rPr>
        <w:t>95</w:t>
      </w:r>
      <w:r w:rsidRPr="00806612">
        <w:rPr>
          <w:rFonts w:eastAsia="Calibri"/>
          <w:color w:val="auto"/>
        </w:rPr>
        <w:t xml:space="preserve">% CI </w:t>
      </w:r>
      <w:r w:rsidR="009E7540" w:rsidRPr="00806612">
        <w:rPr>
          <w:rFonts w:eastAsia="Calibri"/>
          <w:color w:val="auto"/>
        </w:rPr>
        <w:t>56</w:t>
      </w:r>
      <w:r w:rsidRPr="00806612">
        <w:rPr>
          <w:rFonts w:eastAsia="Calibri"/>
          <w:color w:val="auto"/>
        </w:rPr>
        <w:t xml:space="preserve">% to </w:t>
      </w:r>
      <w:r w:rsidR="009E7540" w:rsidRPr="00806612">
        <w:rPr>
          <w:rFonts w:eastAsia="Calibri"/>
          <w:color w:val="auto"/>
        </w:rPr>
        <w:t>63</w:t>
      </w:r>
      <w:r w:rsidRPr="00806612">
        <w:rPr>
          <w:rFonts w:eastAsia="Calibri"/>
          <w:color w:val="auto"/>
        </w:rPr>
        <w:t xml:space="preserve">%, </w:t>
      </w:r>
      <w:r w:rsidR="00B277B8" w:rsidRPr="00806612">
        <w:rPr>
          <w:rFonts w:eastAsia="Calibri"/>
          <w:color w:val="auto"/>
        </w:rPr>
        <w:t>two</w:t>
      </w:r>
      <w:r w:rsidRPr="00806612">
        <w:rPr>
          <w:rFonts w:eastAsia="Calibri"/>
          <w:color w:val="auto"/>
        </w:rPr>
        <w:t xml:space="preserve"> studies).</w:t>
      </w:r>
    </w:p>
    <w:p w14:paraId="5C3F12E5" w14:textId="77777777" w:rsidR="003F27A7" w:rsidRPr="00806612" w:rsidRDefault="003F27A7" w:rsidP="003F27A7">
      <w:pPr>
        <w:pStyle w:val="53BheadHeadingsHeadingstyles"/>
        <w:rPr>
          <w:rFonts w:eastAsia="Yu Gothic Light"/>
          <w:bCs/>
        </w:rPr>
      </w:pPr>
      <w:bookmarkStart w:id="53" w:name="_Toc107157442"/>
      <w:r w:rsidRPr="00806612">
        <w:t>Conclusion</w:t>
      </w:r>
      <w:bookmarkEnd w:id="53"/>
    </w:p>
    <w:p w14:paraId="7AC4B195" w14:textId="1E78A7CE" w:rsidR="003F27A7" w:rsidRPr="00806612" w:rsidRDefault="003F27A7" w:rsidP="003F27A7">
      <w:pPr>
        <w:pStyle w:val="602TextfoTextstylesTextstyles"/>
        <w:rPr>
          <w:rFonts w:eastAsia="Calibri"/>
          <w:color w:val="auto"/>
        </w:rPr>
      </w:pPr>
      <w:r w:rsidRPr="00806612">
        <w:rPr>
          <w:rFonts w:eastAsia="Calibri"/>
          <w:color w:val="auto"/>
        </w:rPr>
        <w:t>The review provides tentative support for the combination approach to cascade testing</w:t>
      </w:r>
      <w:r w:rsidR="00780761" w:rsidRPr="00806612">
        <w:rPr>
          <w:rFonts w:eastAsia="Calibri"/>
          <w:color w:val="auto"/>
        </w:rPr>
        <w:t>,</w:t>
      </w:r>
      <w:r w:rsidRPr="00806612">
        <w:rPr>
          <w:rFonts w:eastAsia="Calibri"/>
          <w:color w:val="auto"/>
        </w:rPr>
        <w:t xml:space="preserve"> where</w:t>
      </w:r>
      <w:r w:rsidR="00780761" w:rsidRPr="00806612">
        <w:rPr>
          <w:rFonts w:eastAsia="Calibri"/>
          <w:color w:val="auto"/>
        </w:rPr>
        <w:t>by</w:t>
      </w:r>
      <w:r w:rsidRPr="00806612">
        <w:rPr>
          <w:rFonts w:eastAsia="Calibri"/>
          <w:color w:val="auto"/>
        </w:rPr>
        <w:t xml:space="preserve"> the index case determines which method is used to contact relatives. However, further evidence to support the combination approach requires experimental studies to compare the cascade approaches and/or interrogation of routine data sets and FH registers held on the cascade testing and the modality of contact with relatives.</w:t>
      </w:r>
    </w:p>
    <w:p w14:paraId="66DD8B86" w14:textId="3D85FA7B" w:rsidR="003F27A7" w:rsidRPr="00806612" w:rsidRDefault="003F27A7" w:rsidP="003F27A7">
      <w:pPr>
        <w:pStyle w:val="52AheadHeadingsHeadingstyles"/>
        <w:rPr>
          <w:rFonts w:eastAsia="Yu Gothic Light"/>
        </w:rPr>
      </w:pPr>
      <w:bookmarkStart w:id="54" w:name="_Toc76461031"/>
      <w:bookmarkStart w:id="55" w:name="_Toc107157443"/>
      <w:r w:rsidRPr="00806612">
        <w:t xml:space="preserve">Review </w:t>
      </w:r>
      <w:r w:rsidR="009E7540" w:rsidRPr="00806612">
        <w:t>2</w:t>
      </w:r>
      <w:r w:rsidRPr="00806612">
        <w:t xml:space="preserve">: </w:t>
      </w:r>
      <w:r w:rsidR="00780761" w:rsidRPr="00806612">
        <w:t>e</w:t>
      </w:r>
      <w:r w:rsidRPr="00806612">
        <w:t xml:space="preserve">ffectiveness of cholesterol-lowering therapies on </w:t>
      </w:r>
      <w:r w:rsidR="00C8187D" w:rsidRPr="00806612">
        <w:t>low-density lipoprotein</w:t>
      </w:r>
      <w:r w:rsidRPr="00806612">
        <w:t xml:space="preserve"> levels and cardiovascular disease </w:t>
      </w:r>
      <w:r w:rsidR="00780761" w:rsidRPr="00806612">
        <w:t>among</w:t>
      </w:r>
      <w:r w:rsidRPr="00806612">
        <w:t xml:space="preserve"> adults</w:t>
      </w:r>
      <w:bookmarkEnd w:id="54"/>
      <w:bookmarkEnd w:id="55"/>
    </w:p>
    <w:p w14:paraId="5C3E912F" w14:textId="69716421" w:rsidR="003F27A7" w:rsidRPr="00806612" w:rsidRDefault="003F27A7" w:rsidP="003F27A7">
      <w:pPr>
        <w:pStyle w:val="602TextfoTextstylesTextstyles"/>
        <w:rPr>
          <w:rFonts w:eastAsia="Calibri"/>
          <w:color w:val="auto"/>
        </w:rPr>
      </w:pPr>
      <w:r w:rsidRPr="00806612">
        <w:rPr>
          <w:rFonts w:eastAsia="Calibri"/>
          <w:color w:val="auto"/>
        </w:rPr>
        <w:t xml:space="preserve">An overview of reviews was conducted to assess the benefits of cholesterol-lowering therapies on LDL-C and CVD events in the general adult population and </w:t>
      </w:r>
      <w:r w:rsidR="00B67169" w:rsidRPr="00806612">
        <w:rPr>
          <w:rFonts w:eastAsia="Calibri"/>
          <w:color w:val="auto"/>
        </w:rPr>
        <w:t>among</w:t>
      </w:r>
      <w:r w:rsidRPr="00806612">
        <w:rPr>
          <w:rFonts w:eastAsia="Calibri"/>
          <w:color w:val="auto"/>
        </w:rPr>
        <w:t xml:space="preserve"> adults with confirmed FH. Owing to the established evidence of the effectiveness of </w:t>
      </w:r>
      <w:r w:rsidR="00E0605A" w:rsidRPr="00806612">
        <w:rPr>
          <w:rFonts w:eastAsia="Calibri"/>
          <w:color w:val="auto"/>
        </w:rPr>
        <w:t>LLTs</w:t>
      </w:r>
      <w:r w:rsidRPr="00806612">
        <w:rPr>
          <w:rFonts w:eastAsia="Calibri"/>
          <w:color w:val="auto"/>
        </w:rPr>
        <w:t xml:space="preserve"> </w:t>
      </w:r>
      <w:r w:rsidR="00B67169" w:rsidRPr="00806612">
        <w:rPr>
          <w:rFonts w:eastAsia="Calibri"/>
          <w:color w:val="auto"/>
        </w:rPr>
        <w:t>among</w:t>
      </w:r>
      <w:r w:rsidRPr="00806612">
        <w:rPr>
          <w:rFonts w:eastAsia="Calibri"/>
          <w:color w:val="auto"/>
        </w:rPr>
        <w:t xml:space="preserve"> people with FH,</w:t>
      </w:r>
      <w:r w:rsidR="001303B7" w:rsidRPr="00806612">
        <w:rPr>
          <w:rFonts w:eastAsia="Calibri"/>
          <w:color w:val="auto"/>
          <w:vertAlign w:val="superscript"/>
        </w:rPr>
        <w:t>6</w:t>
      </w:r>
      <w:r w:rsidRPr="00806612">
        <w:rPr>
          <w:rFonts w:eastAsia="Calibri"/>
          <w:color w:val="auto"/>
        </w:rPr>
        <w:t xml:space="preserve"> this review was limited to studies assessing the comparative effectiveness of active therapies with each other</w:t>
      </w:r>
      <w:r w:rsidR="00B67169" w:rsidRPr="00806612">
        <w:rPr>
          <w:rFonts w:eastAsia="Calibri"/>
          <w:color w:val="auto"/>
        </w:rPr>
        <w:t>;</w:t>
      </w:r>
      <w:r w:rsidRPr="00806612">
        <w:rPr>
          <w:rFonts w:eastAsia="Calibri"/>
          <w:color w:val="auto"/>
        </w:rPr>
        <w:t xml:space="preserve"> thus</w:t>
      </w:r>
      <w:r w:rsidR="000B0680" w:rsidRPr="00806612">
        <w:rPr>
          <w:rFonts w:eastAsia="Calibri"/>
          <w:color w:val="auto"/>
        </w:rPr>
        <w:t>,</w:t>
      </w:r>
      <w:r w:rsidRPr="00806612">
        <w:rPr>
          <w:rFonts w:eastAsia="Calibri"/>
          <w:color w:val="auto"/>
        </w:rPr>
        <w:t xml:space="preserve"> placebo and other non-active interventions were excluded.</w:t>
      </w:r>
      <w:r w:rsidR="009E7540" w:rsidRPr="00806612">
        <w:rPr>
          <w:noProof/>
          <w:color w:val="auto"/>
          <w:vertAlign w:val="superscript"/>
          <w:lang w:eastAsia="ja-JP"/>
        </w:rPr>
        <w:t>2</w:t>
      </w:r>
      <w:r w:rsidRPr="00806612">
        <w:rPr>
          <w:noProof/>
          <w:color w:val="auto"/>
          <w:vertAlign w:val="superscript"/>
          <w:lang w:eastAsia="ja-JP"/>
        </w:rPr>
        <w:t>8</w:t>
      </w:r>
    </w:p>
    <w:p w14:paraId="67549B6D" w14:textId="72F5B3E8" w:rsidR="003F27A7" w:rsidRPr="00806612" w:rsidRDefault="003F27A7" w:rsidP="003F27A7">
      <w:pPr>
        <w:pStyle w:val="53BheadHeadingsHeadingstyles"/>
        <w:rPr>
          <w:lang w:eastAsia="ja-JP"/>
        </w:rPr>
      </w:pPr>
      <w:bookmarkStart w:id="56" w:name="_Toc76461032"/>
      <w:bookmarkStart w:id="57" w:name="_Toc107157444"/>
      <w:r w:rsidRPr="00806612">
        <w:rPr>
          <w:lang w:eastAsia="ja-JP"/>
        </w:rPr>
        <w:t xml:space="preserve">Materials and </w:t>
      </w:r>
      <w:r w:rsidR="00C8187D" w:rsidRPr="00806612">
        <w:rPr>
          <w:lang w:eastAsia="ja-JP"/>
        </w:rPr>
        <w:t>m</w:t>
      </w:r>
      <w:r w:rsidRPr="00806612">
        <w:rPr>
          <w:lang w:eastAsia="ja-JP"/>
        </w:rPr>
        <w:t>ethods</w:t>
      </w:r>
      <w:bookmarkEnd w:id="56"/>
      <w:bookmarkEnd w:id="57"/>
    </w:p>
    <w:p w14:paraId="33DB9F42" w14:textId="0C5A08F1" w:rsidR="003F27A7" w:rsidRPr="00806612" w:rsidRDefault="003F27A7" w:rsidP="003F27A7">
      <w:pPr>
        <w:pStyle w:val="602TextfoTextstylesTextstyles"/>
        <w:rPr>
          <w:color w:val="auto"/>
          <w:lang w:eastAsia="ja-JP"/>
        </w:rPr>
      </w:pPr>
      <w:r w:rsidRPr="00806612">
        <w:rPr>
          <w:color w:val="auto"/>
          <w:lang w:eastAsia="ja-JP"/>
        </w:rPr>
        <w:t xml:space="preserve">The protocol for the systematic review adhered to the </w:t>
      </w:r>
      <w:r w:rsidRPr="00806612">
        <w:rPr>
          <w:color w:val="333333"/>
          <w:shd w:val="clear" w:color="auto" w:fill="FFFFFF"/>
          <w:lang w:eastAsia="ja-JP"/>
        </w:rPr>
        <w:t xml:space="preserve">PRISMA </w:t>
      </w:r>
      <w:r w:rsidRPr="00806612">
        <w:rPr>
          <w:color w:val="auto"/>
          <w:lang w:eastAsia="ja-JP"/>
        </w:rPr>
        <w:t>guidelines</w:t>
      </w:r>
      <w:r w:rsidR="009E7540" w:rsidRPr="00806612">
        <w:rPr>
          <w:noProof/>
          <w:color w:val="auto"/>
          <w:vertAlign w:val="superscript"/>
          <w:lang w:eastAsia="ja-JP"/>
        </w:rPr>
        <w:t>2</w:t>
      </w:r>
      <w:r w:rsidRPr="00806612">
        <w:rPr>
          <w:noProof/>
          <w:color w:val="auto"/>
          <w:vertAlign w:val="superscript"/>
          <w:lang w:eastAsia="ja-JP"/>
        </w:rPr>
        <w:t>8</w:t>
      </w:r>
      <w:r w:rsidRPr="00806612">
        <w:rPr>
          <w:color w:val="auto"/>
          <w:lang w:eastAsia="ja-JP"/>
        </w:rPr>
        <w:t xml:space="preserve"> throughout, </w:t>
      </w:r>
      <w:r w:rsidR="006719A3" w:rsidRPr="00806612">
        <w:rPr>
          <w:color w:val="auto"/>
          <w:lang w:eastAsia="ja-JP"/>
        </w:rPr>
        <w:t xml:space="preserve">for </w:t>
      </w:r>
      <w:r w:rsidRPr="00806612">
        <w:rPr>
          <w:color w:val="auto"/>
          <w:lang w:eastAsia="ja-JP"/>
        </w:rPr>
        <w:t>both the conduct and</w:t>
      </w:r>
      <w:r w:rsidR="006719A3" w:rsidRPr="00806612">
        <w:rPr>
          <w:color w:val="auto"/>
          <w:lang w:eastAsia="ja-JP"/>
        </w:rPr>
        <w:t xml:space="preserve"> the</w:t>
      </w:r>
      <w:r w:rsidRPr="00806612">
        <w:rPr>
          <w:color w:val="auto"/>
          <w:lang w:eastAsia="ja-JP"/>
        </w:rPr>
        <w:t xml:space="preserve"> reporting of the review. Eligible participants were adults from the general population </w:t>
      </w:r>
      <w:r w:rsidRPr="00806612">
        <w:rPr>
          <w:color w:val="auto"/>
          <w:lang w:eastAsia="ja-JP"/>
        </w:rPr>
        <w:lastRenderedPageBreak/>
        <w:t xml:space="preserve">and adults with confirmed FH, determined using a clinical diagnosis (e.g. </w:t>
      </w:r>
      <w:r w:rsidR="006F639D" w:rsidRPr="00806612">
        <w:rPr>
          <w:color w:val="auto"/>
          <w:lang w:eastAsia="ja-JP"/>
        </w:rPr>
        <w:t xml:space="preserve">Simon </w:t>
      </w:r>
      <w:r w:rsidRPr="00806612">
        <w:rPr>
          <w:color w:val="auto"/>
          <w:lang w:eastAsia="ja-JP"/>
        </w:rPr>
        <w:t>Broome</w:t>
      </w:r>
      <w:r w:rsidR="009E7540" w:rsidRPr="00806612">
        <w:rPr>
          <w:color w:val="auto"/>
          <w:lang w:eastAsia="ja-JP"/>
        </w:rPr>
        <w:t>,</w:t>
      </w:r>
      <w:r w:rsidR="009E7540" w:rsidRPr="00806612">
        <w:rPr>
          <w:noProof/>
          <w:color w:val="auto"/>
          <w:vertAlign w:val="superscript"/>
          <w:lang w:eastAsia="ja-JP"/>
        </w:rPr>
        <w:t>5</w:t>
      </w:r>
      <w:r w:rsidRPr="00806612">
        <w:rPr>
          <w:color w:val="auto"/>
          <w:lang w:eastAsia="ja-JP"/>
        </w:rPr>
        <w:t xml:space="preserve"> </w:t>
      </w:r>
      <w:r w:rsidR="00C86078" w:rsidRPr="00806612">
        <w:rPr>
          <w:color w:val="auto"/>
          <w:lang w:eastAsia="ja-JP"/>
        </w:rPr>
        <w:t>DLCN</w:t>
      </w:r>
      <w:r w:rsidR="009E7540" w:rsidRPr="00806612">
        <w:rPr>
          <w:color w:val="auto"/>
          <w:lang w:eastAsia="ja-JP"/>
        </w:rPr>
        <w:t>,</w:t>
      </w:r>
      <w:r w:rsidR="009E7540" w:rsidRPr="00806612">
        <w:rPr>
          <w:noProof/>
          <w:color w:val="auto"/>
          <w:vertAlign w:val="superscript"/>
          <w:lang w:eastAsia="ja-JP"/>
        </w:rPr>
        <w:t>3</w:t>
      </w:r>
      <w:r w:rsidRPr="00806612">
        <w:rPr>
          <w:color w:val="auto"/>
          <w:lang w:eastAsia="ja-JP"/>
        </w:rPr>
        <w:t xml:space="preserve"> MEDPED</w:t>
      </w:r>
      <w:r w:rsidR="009E7540" w:rsidRPr="00806612">
        <w:rPr>
          <w:noProof/>
          <w:color w:val="auto"/>
          <w:vertAlign w:val="superscript"/>
          <w:lang w:eastAsia="ja-JP"/>
        </w:rPr>
        <w:t>2</w:t>
      </w:r>
      <w:r w:rsidRPr="00806612">
        <w:rPr>
          <w:noProof/>
          <w:color w:val="auto"/>
          <w:vertAlign w:val="superscript"/>
          <w:lang w:eastAsia="ja-JP"/>
        </w:rPr>
        <w:t>9</w:t>
      </w:r>
      <w:r w:rsidRPr="00806612">
        <w:rPr>
          <w:color w:val="auto"/>
          <w:lang w:eastAsia="ja-JP"/>
        </w:rPr>
        <w:t xml:space="preserve"> or another criterion appropriate to the population being studied); LDL-C levels</w:t>
      </w:r>
      <w:r w:rsidR="00FC1315" w:rsidRPr="00806612">
        <w:rPr>
          <w:color w:val="auto"/>
          <w:lang w:eastAsia="ja-JP"/>
        </w:rPr>
        <w:t>,</w:t>
      </w:r>
      <w:r w:rsidRPr="00806612">
        <w:rPr>
          <w:color w:val="auto"/>
          <w:lang w:eastAsia="ja-JP"/>
        </w:rPr>
        <w:t xml:space="preserve"> </w:t>
      </w:r>
      <w:r w:rsidR="00FC1315" w:rsidRPr="00806612">
        <w:rPr>
          <w:color w:val="auto"/>
          <w:lang w:eastAsia="ja-JP"/>
        </w:rPr>
        <w:t>with</w:t>
      </w:r>
      <w:r w:rsidRPr="00806612">
        <w:rPr>
          <w:color w:val="auto"/>
          <w:lang w:eastAsia="ja-JP"/>
        </w:rPr>
        <w:t xml:space="preserve"> age</w:t>
      </w:r>
      <w:r w:rsidR="00FC1315" w:rsidRPr="00806612">
        <w:rPr>
          <w:color w:val="auto"/>
          <w:lang w:eastAsia="ja-JP"/>
        </w:rPr>
        <w:t>-</w:t>
      </w:r>
      <w:r w:rsidRPr="00806612">
        <w:rPr>
          <w:color w:val="auto"/>
          <w:lang w:eastAsia="ja-JP"/>
        </w:rPr>
        <w:t>specific cut off</w:t>
      </w:r>
      <w:r w:rsidR="00FC1315" w:rsidRPr="00806612">
        <w:rPr>
          <w:color w:val="auto"/>
          <w:lang w:eastAsia="ja-JP"/>
        </w:rPr>
        <w:t xml:space="preserve"> point</w:t>
      </w:r>
      <w:r w:rsidRPr="00806612">
        <w:rPr>
          <w:color w:val="auto"/>
          <w:lang w:eastAsia="ja-JP"/>
        </w:rPr>
        <w:t>s; or genetic diagnosis of mutation</w:t>
      </w:r>
      <w:r w:rsidR="00FC1315" w:rsidRPr="00806612">
        <w:rPr>
          <w:color w:val="auto"/>
          <w:lang w:eastAsia="ja-JP"/>
        </w:rPr>
        <w:t>-</w:t>
      </w:r>
      <w:r w:rsidRPr="00806612">
        <w:rPr>
          <w:color w:val="auto"/>
          <w:lang w:eastAsia="ja-JP"/>
        </w:rPr>
        <w:t>positive cases. The eligible interventions and comparators were any licen</w:t>
      </w:r>
      <w:r w:rsidR="00FC1315" w:rsidRPr="00806612">
        <w:rPr>
          <w:color w:val="auto"/>
          <w:lang w:eastAsia="ja-JP"/>
        </w:rPr>
        <w:t>s</w:t>
      </w:r>
      <w:r w:rsidRPr="00806612">
        <w:rPr>
          <w:color w:val="auto"/>
          <w:lang w:eastAsia="ja-JP"/>
        </w:rPr>
        <w:t xml:space="preserve">ed </w:t>
      </w:r>
      <w:r w:rsidR="00E0605A" w:rsidRPr="00806612">
        <w:rPr>
          <w:color w:val="auto"/>
          <w:lang w:eastAsia="ja-JP"/>
        </w:rPr>
        <w:t>LLTs</w:t>
      </w:r>
      <w:r w:rsidRPr="00806612">
        <w:rPr>
          <w:color w:val="auto"/>
          <w:lang w:eastAsia="ja-JP"/>
        </w:rPr>
        <w:t>, including statins, ezetimibe, statins with ezetimibe, PCSK</w:t>
      </w:r>
      <w:r w:rsidR="009E7540" w:rsidRPr="00806612">
        <w:rPr>
          <w:color w:val="auto"/>
          <w:lang w:eastAsia="ja-JP"/>
        </w:rPr>
        <w:t>9</w:t>
      </w:r>
      <w:r w:rsidRPr="00806612">
        <w:rPr>
          <w:color w:val="auto"/>
          <w:lang w:eastAsia="ja-JP"/>
        </w:rPr>
        <w:t xml:space="preserve"> inhibitors, PCSK</w:t>
      </w:r>
      <w:r w:rsidR="009E7540" w:rsidRPr="00806612">
        <w:rPr>
          <w:color w:val="auto"/>
          <w:lang w:eastAsia="ja-JP"/>
        </w:rPr>
        <w:t>9</w:t>
      </w:r>
      <w:r w:rsidRPr="00806612">
        <w:rPr>
          <w:color w:val="auto"/>
          <w:lang w:eastAsia="ja-JP"/>
        </w:rPr>
        <w:t xml:space="preserve"> inhibitors with statins, PCSK</w:t>
      </w:r>
      <w:r w:rsidR="009E7540" w:rsidRPr="00806612">
        <w:rPr>
          <w:color w:val="auto"/>
          <w:lang w:eastAsia="ja-JP"/>
        </w:rPr>
        <w:t>9</w:t>
      </w:r>
      <w:r w:rsidRPr="00806612">
        <w:rPr>
          <w:color w:val="auto"/>
          <w:lang w:eastAsia="ja-JP"/>
        </w:rPr>
        <w:t xml:space="preserve"> inhibitors with statins and ezetimibe, or comparisons of different doses of the same treatment. Therefore, placebo or other non-active interventions were not eligible for inclusion as the comparator. The primary outcome measure was LDL-C levels, which could be reported as mean changes from baseline, mean percentage changes, or absolute level at follow-up. The study design included in this overview of reviews was systematic reviews of randomised controlled trials; however, we also included systematic reviews of observational cohort studies whe</w:t>
      </w:r>
      <w:r w:rsidR="003947A9" w:rsidRPr="00806612">
        <w:rPr>
          <w:color w:val="auto"/>
          <w:lang w:eastAsia="ja-JP"/>
        </w:rPr>
        <w:t>n</w:t>
      </w:r>
      <w:r w:rsidRPr="00806612">
        <w:rPr>
          <w:color w:val="auto"/>
          <w:lang w:eastAsia="ja-JP"/>
        </w:rPr>
        <w:t xml:space="preserve"> there was a dearth of literature </w:t>
      </w:r>
      <w:r w:rsidR="003947A9" w:rsidRPr="00806612">
        <w:rPr>
          <w:color w:val="auto"/>
          <w:lang w:eastAsia="ja-JP"/>
        </w:rPr>
        <w:t>on</w:t>
      </w:r>
      <w:r w:rsidRPr="00806612">
        <w:rPr>
          <w:color w:val="auto"/>
          <w:lang w:eastAsia="ja-JP"/>
        </w:rPr>
        <w:t xml:space="preserve"> adults with confirmed FH. We excluded studies </w:t>
      </w:r>
      <w:r w:rsidR="003947A9" w:rsidRPr="00806612">
        <w:rPr>
          <w:color w:val="auto"/>
          <w:lang w:eastAsia="ja-JP"/>
        </w:rPr>
        <w:t>that</w:t>
      </w:r>
      <w:r w:rsidRPr="00806612">
        <w:rPr>
          <w:color w:val="auto"/>
          <w:lang w:eastAsia="ja-JP"/>
        </w:rPr>
        <w:t xml:space="preserve"> focused solely on index cases with homozygous FH.</w:t>
      </w:r>
    </w:p>
    <w:p w14:paraId="0B7967B8" w14:textId="1A8C1826" w:rsidR="003F27A7" w:rsidRPr="00806612" w:rsidRDefault="003F27A7" w:rsidP="003F27A7">
      <w:pPr>
        <w:pStyle w:val="602TextfoTextstylesTextstyles"/>
        <w:rPr>
          <w:color w:val="auto"/>
          <w:lang w:eastAsia="ja-JP"/>
        </w:rPr>
      </w:pPr>
      <w:r w:rsidRPr="00806612">
        <w:rPr>
          <w:color w:val="auto"/>
          <w:lang w:eastAsia="ja-JP"/>
        </w:rPr>
        <w:t xml:space="preserve">Comprehensive literature searches of four databases </w:t>
      </w:r>
      <w:r w:rsidR="00ED702A" w:rsidRPr="00806612">
        <w:rPr>
          <w:color w:val="auto"/>
          <w:lang w:eastAsia="ja-JP"/>
        </w:rPr>
        <w:t>[</w:t>
      </w:r>
      <w:r w:rsidRPr="00806612">
        <w:rPr>
          <w:color w:val="auto"/>
          <w:lang w:eastAsia="ja-JP"/>
        </w:rPr>
        <w:t xml:space="preserve">MEDLINE, from </w:t>
      </w:r>
      <w:r w:rsidR="009E7540" w:rsidRPr="00806612">
        <w:rPr>
          <w:color w:val="auto"/>
          <w:lang w:eastAsia="ja-JP"/>
        </w:rPr>
        <w:t>1994</w:t>
      </w:r>
      <w:r w:rsidRPr="00806612">
        <w:rPr>
          <w:color w:val="auto"/>
          <w:lang w:eastAsia="ja-JP"/>
        </w:rPr>
        <w:t xml:space="preserve"> to June </w:t>
      </w:r>
      <w:r w:rsidR="009E7540" w:rsidRPr="00806612">
        <w:rPr>
          <w:color w:val="auto"/>
          <w:lang w:eastAsia="ja-JP"/>
        </w:rPr>
        <w:t>2018</w:t>
      </w:r>
      <w:r w:rsidRPr="00806612">
        <w:rPr>
          <w:color w:val="auto"/>
          <w:lang w:eastAsia="ja-JP"/>
        </w:rPr>
        <w:t xml:space="preserve">; EMBASE, from </w:t>
      </w:r>
      <w:r w:rsidR="009E7540" w:rsidRPr="00806612">
        <w:rPr>
          <w:color w:val="auto"/>
          <w:lang w:eastAsia="ja-JP"/>
        </w:rPr>
        <w:t>1994</w:t>
      </w:r>
      <w:r w:rsidRPr="00806612">
        <w:rPr>
          <w:color w:val="auto"/>
          <w:lang w:eastAsia="ja-JP"/>
        </w:rPr>
        <w:t xml:space="preserve"> to June </w:t>
      </w:r>
      <w:r w:rsidR="009E7540" w:rsidRPr="00806612">
        <w:rPr>
          <w:color w:val="auto"/>
          <w:lang w:eastAsia="ja-JP"/>
        </w:rPr>
        <w:t>2018</w:t>
      </w:r>
      <w:r w:rsidRPr="00806612">
        <w:rPr>
          <w:color w:val="auto"/>
          <w:lang w:eastAsia="ja-JP"/>
        </w:rPr>
        <w:t xml:space="preserve">; </w:t>
      </w:r>
      <w:r w:rsidR="00ED702A" w:rsidRPr="00806612">
        <w:rPr>
          <w:color w:val="auto"/>
          <w:lang w:eastAsia="ja-JP"/>
        </w:rPr>
        <w:t>Cumulative Index to Nursing and Allied Health Literature (</w:t>
      </w:r>
      <w:r w:rsidRPr="00806612">
        <w:rPr>
          <w:color w:val="auto"/>
          <w:lang w:eastAsia="ja-JP"/>
        </w:rPr>
        <w:t>CINAHL</w:t>
      </w:r>
      <w:r w:rsidR="00ED702A" w:rsidRPr="00806612">
        <w:rPr>
          <w:color w:val="auto"/>
          <w:lang w:eastAsia="ja-JP"/>
        </w:rPr>
        <w:t>)</w:t>
      </w:r>
      <w:r w:rsidRPr="00806612">
        <w:rPr>
          <w:color w:val="auto"/>
          <w:lang w:eastAsia="ja-JP"/>
        </w:rPr>
        <w:t xml:space="preserve">, from </w:t>
      </w:r>
      <w:r w:rsidR="009E7540" w:rsidRPr="00806612">
        <w:rPr>
          <w:color w:val="auto"/>
          <w:lang w:eastAsia="ja-JP"/>
        </w:rPr>
        <w:t>1994</w:t>
      </w:r>
      <w:r w:rsidRPr="00806612">
        <w:rPr>
          <w:color w:val="auto"/>
          <w:lang w:eastAsia="ja-JP"/>
        </w:rPr>
        <w:t xml:space="preserve"> to June </w:t>
      </w:r>
      <w:r w:rsidR="009E7540" w:rsidRPr="00806612">
        <w:rPr>
          <w:color w:val="auto"/>
          <w:lang w:eastAsia="ja-JP"/>
        </w:rPr>
        <w:t>2018</w:t>
      </w:r>
      <w:r w:rsidR="00F558EF" w:rsidRPr="00806612">
        <w:rPr>
          <w:color w:val="auto"/>
          <w:lang w:eastAsia="ja-JP"/>
        </w:rPr>
        <w:t>;</w:t>
      </w:r>
      <w:r w:rsidRPr="00806612">
        <w:rPr>
          <w:color w:val="auto"/>
          <w:lang w:eastAsia="ja-JP"/>
        </w:rPr>
        <w:t xml:space="preserve"> and CENTRAL, from </w:t>
      </w:r>
      <w:r w:rsidR="009E7540" w:rsidRPr="00806612">
        <w:rPr>
          <w:color w:val="auto"/>
          <w:lang w:eastAsia="ja-JP"/>
        </w:rPr>
        <w:t>1994</w:t>
      </w:r>
      <w:r w:rsidRPr="00806612">
        <w:rPr>
          <w:color w:val="auto"/>
          <w:lang w:eastAsia="ja-JP"/>
        </w:rPr>
        <w:t xml:space="preserve"> to June </w:t>
      </w:r>
      <w:r w:rsidR="009E7540" w:rsidRPr="00806612">
        <w:rPr>
          <w:color w:val="auto"/>
          <w:lang w:eastAsia="ja-JP"/>
        </w:rPr>
        <w:t>2018</w:t>
      </w:r>
      <w:r w:rsidR="00ED702A" w:rsidRPr="00806612">
        <w:rPr>
          <w:color w:val="auto"/>
          <w:lang w:eastAsia="ja-JP"/>
        </w:rPr>
        <w:t>]</w:t>
      </w:r>
      <w:r w:rsidRPr="00806612">
        <w:rPr>
          <w:color w:val="auto"/>
          <w:lang w:eastAsia="ja-JP"/>
        </w:rPr>
        <w:t xml:space="preserve"> were performed using a highly sensitive search strategy based on keywords and MeSH terms relating to the intervention of interest, outcome measures and study design (see </w:t>
      </w:r>
      <w:r w:rsidRPr="00806612">
        <w:rPr>
          <w:i/>
          <w:iCs/>
          <w:color w:val="auto"/>
          <w:lang w:eastAsia="ja-JP"/>
        </w:rPr>
        <w:t xml:space="preserve">Appendix </w:t>
      </w:r>
      <w:r w:rsidR="009E7540" w:rsidRPr="00806612">
        <w:rPr>
          <w:i/>
          <w:iCs/>
          <w:color w:val="auto"/>
          <w:lang w:eastAsia="ja-JP"/>
        </w:rPr>
        <w:t>1</w:t>
      </w:r>
      <w:r w:rsidR="00335CBE" w:rsidRPr="00806612">
        <w:rPr>
          <w:color w:val="auto"/>
          <w:lang w:eastAsia="ja-JP"/>
        </w:rPr>
        <w:t>,</w:t>
      </w:r>
      <w:r w:rsidRPr="00806612">
        <w:rPr>
          <w:color w:val="auto"/>
          <w:lang w:eastAsia="ja-JP"/>
        </w:rPr>
        <w:t xml:space="preserve"> </w:t>
      </w:r>
      <w:r w:rsidRPr="00806612">
        <w:rPr>
          <w:i/>
          <w:color w:val="auto"/>
          <w:lang w:eastAsia="ja-JP"/>
        </w:rPr>
        <w:t xml:space="preserve">Table </w:t>
      </w:r>
      <w:r w:rsidR="009E7540" w:rsidRPr="00806612">
        <w:rPr>
          <w:i/>
          <w:color w:val="auto"/>
          <w:lang w:eastAsia="ja-JP"/>
        </w:rPr>
        <w:t>2</w:t>
      </w:r>
      <w:r w:rsidR="003B748C" w:rsidRPr="00806612">
        <w:rPr>
          <w:i/>
          <w:color w:val="auto"/>
          <w:lang w:eastAsia="ja-JP"/>
        </w:rPr>
        <w:t>5</w:t>
      </w:r>
      <w:r w:rsidR="00335CBE" w:rsidRPr="00806612">
        <w:rPr>
          <w:iCs/>
          <w:color w:val="auto"/>
          <w:lang w:eastAsia="ja-JP"/>
        </w:rPr>
        <w:t>,</w:t>
      </w:r>
      <w:r w:rsidRPr="00806612">
        <w:rPr>
          <w:color w:val="auto"/>
          <w:lang w:eastAsia="ja-JP"/>
        </w:rPr>
        <w:t xml:space="preserve"> for </w:t>
      </w:r>
      <w:r w:rsidR="00335CBE" w:rsidRPr="00806612">
        <w:rPr>
          <w:color w:val="auto"/>
          <w:lang w:eastAsia="ja-JP"/>
        </w:rPr>
        <w:t xml:space="preserve">the </w:t>
      </w:r>
      <w:r w:rsidRPr="00806612">
        <w:rPr>
          <w:color w:val="auto"/>
          <w:lang w:eastAsia="ja-JP"/>
        </w:rPr>
        <w:t>MEDLINE search strategy).</w:t>
      </w:r>
    </w:p>
    <w:p w14:paraId="4B8CAEEC" w14:textId="77777777" w:rsidR="003F27A7" w:rsidRPr="00806612" w:rsidRDefault="003F27A7" w:rsidP="003F27A7">
      <w:pPr>
        <w:pStyle w:val="54CheadHeadingsHeadingstyles"/>
        <w:rPr>
          <w:color w:val="auto"/>
        </w:rPr>
      </w:pPr>
      <w:r w:rsidRPr="00806612">
        <w:rPr>
          <w:color w:val="auto"/>
        </w:rPr>
        <w:t>Screening and study selection</w:t>
      </w:r>
    </w:p>
    <w:p w14:paraId="6F1F6C99" w14:textId="02CC2F8B" w:rsidR="003F27A7" w:rsidRPr="00806612" w:rsidRDefault="003F27A7" w:rsidP="003F27A7">
      <w:pPr>
        <w:pStyle w:val="602TextfoTextstylesTextstyles"/>
        <w:rPr>
          <w:color w:val="auto"/>
          <w:lang w:eastAsia="ja-JP"/>
        </w:rPr>
      </w:pPr>
      <w:r w:rsidRPr="00806612">
        <w:rPr>
          <w:color w:val="auto"/>
          <w:lang w:eastAsia="ja-JP"/>
        </w:rPr>
        <w:t>Following the removal of duplicates, titles</w:t>
      </w:r>
      <w:r w:rsidR="00B31253" w:rsidRPr="00806612">
        <w:rPr>
          <w:color w:val="auto"/>
          <w:lang w:eastAsia="ja-JP"/>
        </w:rPr>
        <w:t>,</w:t>
      </w:r>
      <w:r w:rsidRPr="00806612">
        <w:rPr>
          <w:color w:val="auto"/>
          <w:lang w:eastAsia="ja-JP"/>
        </w:rPr>
        <w:t xml:space="preserve"> abstracts and full texts of potentially eligible studies were screened independently by two authors (JLB </w:t>
      </w:r>
      <w:r w:rsidR="00B31253" w:rsidRPr="00806612">
        <w:rPr>
          <w:color w:val="auto"/>
          <w:lang w:eastAsia="ja-JP"/>
        </w:rPr>
        <w:t>and</w:t>
      </w:r>
      <w:r w:rsidRPr="00806612">
        <w:rPr>
          <w:color w:val="auto"/>
          <w:lang w:eastAsia="ja-JP"/>
        </w:rPr>
        <w:t xml:space="preserve"> </w:t>
      </w:r>
      <w:r w:rsidR="00470CD2" w:rsidRPr="00806612">
        <w:rPr>
          <w:color w:val="auto"/>
          <w:lang w:eastAsia="ja-JP"/>
        </w:rPr>
        <w:t>Jacqueline Mhizha-Murira</w:t>
      </w:r>
      <w:r w:rsidRPr="00806612">
        <w:rPr>
          <w:color w:val="auto"/>
          <w:lang w:eastAsia="ja-JP"/>
        </w:rPr>
        <w:t xml:space="preserve">). Disagreements regarding eligibility of a study </w:t>
      </w:r>
      <w:r w:rsidR="00F11726" w:rsidRPr="00806612">
        <w:rPr>
          <w:color w:val="auto"/>
          <w:lang w:eastAsia="ja-JP"/>
        </w:rPr>
        <w:t>were</w:t>
      </w:r>
      <w:r w:rsidRPr="00806612">
        <w:rPr>
          <w:color w:val="auto"/>
          <w:lang w:eastAsia="ja-JP"/>
        </w:rPr>
        <w:t xml:space="preserve"> resolved through discussion with a third author (NQ). Reasons for exclusion at the full</w:t>
      </w:r>
      <w:r w:rsidR="00F11726" w:rsidRPr="00806612">
        <w:rPr>
          <w:color w:val="auto"/>
          <w:lang w:eastAsia="ja-JP"/>
        </w:rPr>
        <w:t>-</w:t>
      </w:r>
      <w:r w:rsidRPr="00806612">
        <w:rPr>
          <w:color w:val="auto"/>
          <w:lang w:eastAsia="ja-JP"/>
        </w:rPr>
        <w:t>text stage were documented.</w:t>
      </w:r>
    </w:p>
    <w:p w14:paraId="239613C2" w14:textId="77777777" w:rsidR="003F27A7" w:rsidRPr="00806612" w:rsidRDefault="003F27A7" w:rsidP="003F27A7">
      <w:pPr>
        <w:pStyle w:val="54CheadHeadingsHeadingstyles"/>
        <w:rPr>
          <w:bCs/>
          <w:color w:val="auto"/>
          <w:lang w:eastAsia="ja-JP"/>
        </w:rPr>
      </w:pPr>
      <w:r w:rsidRPr="00806612">
        <w:rPr>
          <w:color w:val="auto"/>
        </w:rPr>
        <w:t>Data extraction and quality assessment</w:t>
      </w:r>
    </w:p>
    <w:p w14:paraId="4F80BBCA" w14:textId="1A691AA8" w:rsidR="003F27A7" w:rsidRPr="00806612" w:rsidRDefault="00B57492" w:rsidP="003F27A7">
      <w:pPr>
        <w:pStyle w:val="602TextfoTextstylesTextstyles"/>
        <w:rPr>
          <w:rFonts w:eastAsia="Calibri"/>
          <w:color w:val="auto"/>
        </w:rPr>
      </w:pPr>
      <w:r w:rsidRPr="00806612">
        <w:rPr>
          <w:rFonts w:eastAsia="Calibri"/>
          <w:color w:val="auto"/>
        </w:rPr>
        <w:t>A MeaSurement Tool to Assess systematic Reviews (</w:t>
      </w:r>
      <w:r w:rsidR="003F27A7" w:rsidRPr="00806612">
        <w:rPr>
          <w:rFonts w:eastAsia="Calibri"/>
          <w:color w:val="auto"/>
        </w:rPr>
        <w:t>AMSTAR</w:t>
      </w:r>
      <w:r w:rsidRPr="00806612">
        <w:rPr>
          <w:rFonts w:eastAsia="Calibri"/>
          <w:color w:val="auto"/>
        </w:rPr>
        <w:t>)</w:t>
      </w:r>
      <w:r w:rsidR="003F27A7" w:rsidRPr="00806612">
        <w:rPr>
          <w:rFonts w:eastAsia="Calibri"/>
          <w:color w:val="auto"/>
        </w:rPr>
        <w:t xml:space="preserve"> critical appraisal tool</w:t>
      </w:r>
      <w:r w:rsidR="009E7540" w:rsidRPr="00806612">
        <w:rPr>
          <w:rFonts w:eastAsia="Calibri"/>
          <w:color w:val="auto"/>
          <w:vertAlign w:val="superscript"/>
        </w:rPr>
        <w:t>6</w:t>
      </w:r>
      <w:r w:rsidR="003F27A7" w:rsidRPr="00806612">
        <w:rPr>
          <w:rFonts w:eastAsia="Calibri"/>
          <w:color w:val="auto"/>
          <w:vertAlign w:val="superscript"/>
        </w:rPr>
        <w:t>3</w:t>
      </w:r>
      <w:r w:rsidR="003F27A7" w:rsidRPr="00806612">
        <w:rPr>
          <w:rFonts w:eastAsia="Calibri"/>
          <w:color w:val="auto"/>
        </w:rPr>
        <w:t xml:space="preserve"> was used by two reviewers (JLB </w:t>
      </w:r>
      <w:r w:rsidR="00DB7E3E" w:rsidRPr="00806612">
        <w:rPr>
          <w:rFonts w:eastAsia="Calibri"/>
          <w:color w:val="auto"/>
        </w:rPr>
        <w:t>and</w:t>
      </w:r>
      <w:r w:rsidR="003F27A7" w:rsidRPr="00806612">
        <w:rPr>
          <w:rFonts w:eastAsia="Calibri"/>
          <w:color w:val="auto"/>
        </w:rPr>
        <w:t xml:space="preserve"> JMM) independently to assess the methodological quality of the included studies (</w:t>
      </w:r>
      <w:r w:rsidR="00DB7E3E" w:rsidRPr="00806612">
        <w:rPr>
          <w:rFonts w:eastAsia="Calibri"/>
          <w:color w:val="auto"/>
        </w:rPr>
        <w:t>e.g.</w:t>
      </w:r>
      <w:r w:rsidR="003F27A7" w:rsidRPr="00806612">
        <w:rPr>
          <w:rFonts w:eastAsia="Calibri"/>
          <w:color w:val="auto"/>
        </w:rPr>
        <w:t xml:space="preserve"> the extent to which the systematic review had minimised the possibility of bias and reporting errors in its conduct) (</w:t>
      </w:r>
      <w:r w:rsidR="00DB7E3E" w:rsidRPr="00806612">
        <w:rPr>
          <w:rFonts w:eastAsia="Calibri"/>
          <w:color w:val="auto"/>
        </w:rPr>
        <w:t>s</w:t>
      </w:r>
      <w:r w:rsidR="003F27A7" w:rsidRPr="00806612">
        <w:rPr>
          <w:rFonts w:eastAsia="Calibri"/>
          <w:color w:val="auto"/>
        </w:rPr>
        <w:t xml:space="preserve">ee </w:t>
      </w:r>
      <w:r w:rsidR="008C5682" w:rsidRPr="00806612">
        <w:rPr>
          <w:rFonts w:eastAsia="Calibri"/>
          <w:i/>
          <w:color w:val="auto"/>
        </w:rPr>
        <w:t>Report</w:t>
      </w:r>
      <w:r w:rsidR="003F27A7" w:rsidRPr="00806612">
        <w:rPr>
          <w:rFonts w:eastAsia="Calibri"/>
          <w:i/>
          <w:color w:val="auto"/>
        </w:rPr>
        <w:t xml:space="preserve"> Supplementary </w:t>
      </w:r>
      <w:r w:rsidR="008C5682" w:rsidRPr="00806612">
        <w:rPr>
          <w:rFonts w:eastAsia="Calibri"/>
          <w:i/>
          <w:color w:val="auto"/>
        </w:rPr>
        <w:t>Material</w:t>
      </w:r>
      <w:r w:rsidR="003F27A7" w:rsidRPr="00806612">
        <w:rPr>
          <w:rFonts w:eastAsia="Calibri"/>
          <w:i/>
          <w:color w:val="auto"/>
        </w:rPr>
        <w:t xml:space="preserve"> </w:t>
      </w:r>
      <w:r w:rsidR="009E7540" w:rsidRPr="00806612">
        <w:rPr>
          <w:rFonts w:eastAsia="Calibri"/>
          <w:i/>
          <w:color w:val="auto"/>
        </w:rPr>
        <w:t>1</w:t>
      </w:r>
      <w:r w:rsidR="003F27A7" w:rsidRPr="00806612">
        <w:rPr>
          <w:rFonts w:eastAsia="Calibri"/>
          <w:color w:val="auto"/>
        </w:rPr>
        <w:t xml:space="preserve"> for scores on this critical appraisal tool)</w:t>
      </w:r>
      <w:r w:rsidR="008C5682" w:rsidRPr="00806612">
        <w:rPr>
          <w:rFonts w:eastAsia="Calibri"/>
          <w:color w:val="auto"/>
        </w:rPr>
        <w:t>.</w:t>
      </w:r>
    </w:p>
    <w:p w14:paraId="18B104B5" w14:textId="16CC9C58" w:rsidR="003F27A7" w:rsidRPr="00806612" w:rsidRDefault="003F27A7" w:rsidP="003F27A7">
      <w:pPr>
        <w:pStyle w:val="602TextfoTextstylesTextstyles"/>
        <w:rPr>
          <w:rFonts w:eastAsia="Calibri"/>
          <w:color w:val="auto"/>
        </w:rPr>
      </w:pPr>
      <w:r w:rsidRPr="00806612">
        <w:rPr>
          <w:rFonts w:eastAsia="Calibri"/>
          <w:color w:val="auto"/>
        </w:rPr>
        <w:t xml:space="preserve">Systematic reviews </w:t>
      </w:r>
      <w:r w:rsidR="008C5682" w:rsidRPr="00806612">
        <w:rPr>
          <w:rFonts w:eastAsia="Calibri"/>
          <w:color w:val="auto"/>
        </w:rPr>
        <w:t>that</w:t>
      </w:r>
      <w:r w:rsidRPr="00806612">
        <w:rPr>
          <w:rFonts w:eastAsia="Calibri"/>
          <w:color w:val="auto"/>
        </w:rPr>
        <w:t xml:space="preserve"> gained scores of at least </w:t>
      </w:r>
      <w:r w:rsidR="009E7540" w:rsidRPr="00806612">
        <w:rPr>
          <w:rFonts w:eastAsia="Calibri"/>
          <w:color w:val="auto"/>
        </w:rPr>
        <w:t>12</w:t>
      </w:r>
      <w:r w:rsidRPr="00806612">
        <w:rPr>
          <w:rFonts w:eastAsia="Calibri"/>
          <w:color w:val="auto"/>
        </w:rPr>
        <w:t xml:space="preserve"> on the AMSTAR critical appraisal tool were deemed to be of sufficient methodological quality to be included in the overview. Systematic reviews meeting the methodological quality threshold would have had their data extracted independently by two reviewers (JLB </w:t>
      </w:r>
      <w:r w:rsidR="008C5682" w:rsidRPr="00806612">
        <w:rPr>
          <w:rFonts w:eastAsia="Calibri"/>
          <w:color w:val="auto"/>
        </w:rPr>
        <w:t>and</w:t>
      </w:r>
      <w:r w:rsidRPr="00806612">
        <w:rPr>
          <w:rFonts w:eastAsia="Calibri"/>
          <w:color w:val="auto"/>
        </w:rPr>
        <w:t xml:space="preserve"> JMM) using a standardised data extraction form.</w:t>
      </w:r>
    </w:p>
    <w:p w14:paraId="5A0E62CD" w14:textId="77777777" w:rsidR="003F27A7" w:rsidRPr="00806612" w:rsidRDefault="003F27A7" w:rsidP="003F27A7">
      <w:pPr>
        <w:pStyle w:val="54CheadHeadingsHeadingstyles"/>
        <w:rPr>
          <w:bCs/>
          <w:color w:val="auto"/>
        </w:rPr>
      </w:pPr>
      <w:r w:rsidRPr="00806612">
        <w:rPr>
          <w:color w:val="auto"/>
        </w:rPr>
        <w:t>Data synthesis and investigations of heterogeneity</w:t>
      </w:r>
    </w:p>
    <w:p w14:paraId="74F14483" w14:textId="5ACA3239" w:rsidR="003F27A7" w:rsidRPr="00806612" w:rsidRDefault="003F27A7" w:rsidP="003F27A7">
      <w:pPr>
        <w:pStyle w:val="602TextfoTextstylesTextstyles"/>
        <w:rPr>
          <w:rFonts w:eastAsia="Calibri"/>
          <w:color w:val="auto"/>
        </w:rPr>
      </w:pPr>
      <w:r w:rsidRPr="00806612">
        <w:rPr>
          <w:rFonts w:eastAsia="Calibri"/>
          <w:color w:val="auto"/>
        </w:rPr>
        <w:t>A narrative synthesis of the included systematic reviews would have been conducted, where</w:t>
      </w:r>
      <w:r w:rsidR="008C5682" w:rsidRPr="00806612">
        <w:rPr>
          <w:rFonts w:eastAsia="Calibri"/>
          <w:color w:val="auto"/>
        </w:rPr>
        <w:t>by</w:t>
      </w:r>
      <w:r w:rsidRPr="00806612">
        <w:rPr>
          <w:rFonts w:eastAsia="Calibri"/>
          <w:color w:val="auto"/>
        </w:rPr>
        <w:t xml:space="preserve"> the findings from each systematic review would have been grouped based on interventions assessed. The findings would also </w:t>
      </w:r>
      <w:r w:rsidR="008C5682" w:rsidRPr="00806612">
        <w:rPr>
          <w:rFonts w:eastAsia="Calibri"/>
          <w:color w:val="auto"/>
        </w:rPr>
        <w:t xml:space="preserve">have </w:t>
      </w:r>
      <w:r w:rsidRPr="00806612">
        <w:rPr>
          <w:rFonts w:eastAsia="Calibri"/>
          <w:color w:val="auto"/>
        </w:rPr>
        <w:t>been tabulated to identify patterns and reported together with the number of studies that informed the outcome, the number of participants (from the included studies) and the heterogeneity of the results of included studies. Whe</w:t>
      </w:r>
      <w:r w:rsidR="008C5682" w:rsidRPr="00806612">
        <w:rPr>
          <w:rFonts w:eastAsia="Calibri"/>
          <w:color w:val="auto"/>
        </w:rPr>
        <w:t>n</w:t>
      </w:r>
      <w:r w:rsidRPr="00806612">
        <w:rPr>
          <w:rFonts w:eastAsia="Calibri"/>
          <w:color w:val="auto"/>
        </w:rPr>
        <w:t xml:space="preserve"> possible, the findings would have been translated using thematic or content analysis to identify areas of commonality between the results of the systematic reviews.</w:t>
      </w:r>
    </w:p>
    <w:p w14:paraId="66DE40F6" w14:textId="77777777" w:rsidR="003F27A7" w:rsidRPr="00806612" w:rsidRDefault="003F27A7" w:rsidP="003F27A7">
      <w:pPr>
        <w:pStyle w:val="53BheadHeadingsHeadingstyles"/>
        <w:rPr>
          <w:rFonts w:eastAsia="Yu Gothic Light"/>
          <w:bCs/>
        </w:rPr>
      </w:pPr>
      <w:bookmarkStart w:id="58" w:name="_Toc76461033"/>
      <w:bookmarkStart w:id="59" w:name="_Toc107157445"/>
      <w:r w:rsidRPr="00806612">
        <w:t>Results</w:t>
      </w:r>
      <w:bookmarkEnd w:id="58"/>
      <w:bookmarkEnd w:id="59"/>
    </w:p>
    <w:p w14:paraId="776F0271" w14:textId="7DA7C027" w:rsidR="003F27A7" w:rsidRPr="00806612" w:rsidRDefault="003F27A7" w:rsidP="003F27A7">
      <w:pPr>
        <w:pStyle w:val="602TextfoTextstylesTextstyles"/>
        <w:rPr>
          <w:rFonts w:eastAsia="Calibri"/>
          <w:color w:val="auto"/>
        </w:rPr>
      </w:pPr>
      <w:r w:rsidRPr="00806612">
        <w:rPr>
          <w:rFonts w:eastAsia="Calibri"/>
          <w:color w:val="auto"/>
        </w:rPr>
        <w:t xml:space="preserve">The searches identified </w:t>
      </w:r>
      <w:r w:rsidR="009E7540" w:rsidRPr="00806612">
        <w:rPr>
          <w:rFonts w:eastAsia="Calibri"/>
          <w:color w:val="auto"/>
        </w:rPr>
        <w:t>2747</w:t>
      </w:r>
      <w:r w:rsidRPr="00806612">
        <w:rPr>
          <w:rFonts w:eastAsia="Calibri"/>
          <w:color w:val="auto"/>
        </w:rPr>
        <w:t xml:space="preserve"> hits from MEDLINE, </w:t>
      </w:r>
      <w:r w:rsidR="009E7540" w:rsidRPr="00806612">
        <w:rPr>
          <w:rFonts w:eastAsia="Calibri"/>
          <w:color w:val="auto"/>
        </w:rPr>
        <w:t>1736</w:t>
      </w:r>
      <w:r w:rsidRPr="00806612">
        <w:rPr>
          <w:rFonts w:eastAsia="Calibri"/>
          <w:color w:val="auto"/>
        </w:rPr>
        <w:t xml:space="preserve"> hits from EMBASE, </w:t>
      </w:r>
      <w:r w:rsidR="009E7540" w:rsidRPr="00806612">
        <w:rPr>
          <w:rFonts w:eastAsia="Calibri"/>
          <w:color w:val="auto"/>
        </w:rPr>
        <w:t>991</w:t>
      </w:r>
      <w:r w:rsidRPr="00806612">
        <w:rPr>
          <w:rFonts w:eastAsia="Calibri"/>
          <w:color w:val="auto"/>
        </w:rPr>
        <w:t xml:space="preserve"> hits from CINAHL and </w:t>
      </w:r>
      <w:r w:rsidR="009E7540" w:rsidRPr="00806612">
        <w:rPr>
          <w:rFonts w:eastAsia="Calibri"/>
          <w:color w:val="auto"/>
        </w:rPr>
        <w:t>260</w:t>
      </w:r>
      <w:r w:rsidRPr="00806612">
        <w:rPr>
          <w:rFonts w:eastAsia="Calibri"/>
          <w:color w:val="auto"/>
        </w:rPr>
        <w:t xml:space="preserve"> hits from </w:t>
      </w:r>
      <w:r w:rsidR="00E0605A" w:rsidRPr="00806612">
        <w:rPr>
          <w:rFonts w:eastAsia="Calibri"/>
          <w:color w:val="auto"/>
        </w:rPr>
        <w:t>CENTRAL</w:t>
      </w:r>
      <w:r w:rsidRPr="00806612">
        <w:rPr>
          <w:rFonts w:eastAsia="Calibri"/>
          <w:color w:val="auto"/>
        </w:rPr>
        <w:t xml:space="preserve">, totalling </w:t>
      </w:r>
      <w:r w:rsidR="009E7540" w:rsidRPr="00806612">
        <w:rPr>
          <w:rFonts w:eastAsia="Calibri"/>
          <w:color w:val="auto"/>
        </w:rPr>
        <w:t>5734</w:t>
      </w:r>
      <w:r w:rsidRPr="00806612">
        <w:rPr>
          <w:rFonts w:eastAsia="Calibri"/>
          <w:color w:val="auto"/>
        </w:rPr>
        <w:t xml:space="preserve"> hits. Following deduplication, </w:t>
      </w:r>
      <w:r w:rsidR="009E7540" w:rsidRPr="00806612">
        <w:rPr>
          <w:rFonts w:eastAsia="Calibri"/>
          <w:color w:val="auto"/>
        </w:rPr>
        <w:t>4829</w:t>
      </w:r>
      <w:r w:rsidRPr="00806612">
        <w:rPr>
          <w:rFonts w:eastAsia="Calibri"/>
          <w:color w:val="auto"/>
        </w:rPr>
        <w:t xml:space="preserve"> hits were screened by title and abstract. Of the </w:t>
      </w:r>
      <w:r w:rsidR="009E7540" w:rsidRPr="00806612">
        <w:rPr>
          <w:rFonts w:eastAsia="Calibri"/>
          <w:color w:val="auto"/>
        </w:rPr>
        <w:t>214</w:t>
      </w:r>
      <w:r w:rsidRPr="00806612">
        <w:rPr>
          <w:rFonts w:eastAsia="Calibri"/>
          <w:color w:val="auto"/>
        </w:rPr>
        <w:t xml:space="preserve"> papers identified for full</w:t>
      </w:r>
      <w:r w:rsidR="00370474" w:rsidRPr="00806612">
        <w:rPr>
          <w:rFonts w:eastAsia="Calibri"/>
          <w:color w:val="auto"/>
        </w:rPr>
        <w:t>-</w:t>
      </w:r>
      <w:r w:rsidRPr="00806612">
        <w:rPr>
          <w:rFonts w:eastAsia="Calibri"/>
          <w:color w:val="auto"/>
        </w:rPr>
        <w:t xml:space="preserve">text screening, </w:t>
      </w:r>
      <w:r w:rsidR="009E7540" w:rsidRPr="00806612">
        <w:rPr>
          <w:rFonts w:eastAsia="Calibri"/>
          <w:color w:val="auto"/>
        </w:rPr>
        <w:t>14</w:t>
      </w:r>
      <w:r w:rsidRPr="00806612">
        <w:rPr>
          <w:rFonts w:eastAsia="Calibri"/>
          <w:color w:val="auto"/>
        </w:rPr>
        <w:t xml:space="preserve"> papers</w:t>
      </w:r>
      <w:r w:rsidRPr="00806612">
        <w:rPr>
          <w:rFonts w:eastAsia="Calibri"/>
          <w:noProof/>
          <w:color w:val="2B579A"/>
          <w:vertAlign w:val="superscript"/>
        </w:rPr>
        <w:t>64</w:t>
      </w:r>
      <w:r w:rsidRPr="00806612">
        <w:rPr>
          <w:rFonts w:eastAsia="Calibri"/>
          <w:noProof/>
          <w:color w:val="auto"/>
          <w:vertAlign w:val="superscript"/>
        </w:rPr>
        <w:t>–7</w:t>
      </w:r>
      <w:r w:rsidRPr="00806612">
        <w:rPr>
          <w:rFonts w:eastAsia="Calibri"/>
          <w:noProof/>
          <w:color w:val="2B579A"/>
          <w:vertAlign w:val="superscript"/>
        </w:rPr>
        <w:t>7</w:t>
      </w:r>
      <w:r w:rsidRPr="00806612">
        <w:rPr>
          <w:rFonts w:eastAsia="Calibri"/>
          <w:color w:val="auto"/>
        </w:rPr>
        <w:t xml:space="preserve"> were assessed for methodological quality (</w:t>
      </w:r>
      <w:r w:rsidRPr="00806612">
        <w:rPr>
          <w:rFonts w:eastAsia="Calibri"/>
          <w:i/>
          <w:iCs/>
          <w:color w:val="FF0000"/>
        </w:rPr>
        <w:t xml:space="preserve">Figure </w:t>
      </w:r>
      <w:r w:rsidR="009E7540" w:rsidRPr="00806612">
        <w:rPr>
          <w:rFonts w:eastAsia="Calibri"/>
          <w:i/>
          <w:iCs/>
          <w:color w:val="FF0000"/>
        </w:rPr>
        <w:t>5</w:t>
      </w:r>
      <w:r w:rsidRPr="00806612">
        <w:rPr>
          <w:rFonts w:eastAsia="Calibri"/>
          <w:color w:val="auto"/>
        </w:rPr>
        <w:t xml:space="preserve">). The methodological quality of the </w:t>
      </w:r>
      <w:r w:rsidR="009E7540" w:rsidRPr="00806612">
        <w:rPr>
          <w:rFonts w:eastAsia="Calibri"/>
          <w:color w:val="auto"/>
        </w:rPr>
        <w:t>14</w:t>
      </w:r>
      <w:r w:rsidRPr="00806612">
        <w:rPr>
          <w:rFonts w:eastAsia="Calibri"/>
          <w:color w:val="auto"/>
        </w:rPr>
        <w:t xml:space="preserve"> papers ranged from </w:t>
      </w:r>
      <w:r w:rsidR="009E7540" w:rsidRPr="00806612">
        <w:rPr>
          <w:rFonts w:eastAsia="Calibri"/>
          <w:color w:val="auto"/>
        </w:rPr>
        <w:t>1</w:t>
      </w:r>
      <w:r w:rsidRPr="00806612">
        <w:rPr>
          <w:rFonts w:eastAsia="Calibri"/>
          <w:color w:val="auto"/>
        </w:rPr>
        <w:t>–</w:t>
      </w:r>
      <w:r w:rsidR="009E7540" w:rsidRPr="00806612">
        <w:rPr>
          <w:rFonts w:eastAsia="Calibri"/>
          <w:color w:val="auto"/>
        </w:rPr>
        <w:t>11</w:t>
      </w:r>
      <w:r w:rsidRPr="00806612">
        <w:rPr>
          <w:rFonts w:eastAsia="Calibri"/>
          <w:color w:val="auto"/>
        </w:rPr>
        <w:t xml:space="preserve">; thus, as none of the papers met the threshold of a score of at least </w:t>
      </w:r>
      <w:r w:rsidR="009E7540" w:rsidRPr="00806612">
        <w:rPr>
          <w:rFonts w:eastAsia="Calibri"/>
          <w:color w:val="auto"/>
        </w:rPr>
        <w:t>12</w:t>
      </w:r>
      <w:r w:rsidRPr="00806612">
        <w:rPr>
          <w:rFonts w:eastAsia="Calibri"/>
          <w:color w:val="auto"/>
        </w:rPr>
        <w:t>, no papers were included in the overview of reviews.</w:t>
      </w:r>
    </w:p>
    <w:p w14:paraId="07DF7621" w14:textId="074EA20E" w:rsidR="003F27A7" w:rsidRPr="00806612" w:rsidRDefault="003F27A7" w:rsidP="003F27A7">
      <w:pPr>
        <w:pStyle w:val="81FigurelegendTableFigureBoxstyles"/>
        <w:rPr>
          <w:rFonts w:eastAsia="Calibri"/>
        </w:rPr>
      </w:pPr>
      <w:bookmarkStart w:id="60" w:name="_Toc79740224"/>
      <w:bookmarkStart w:id="61" w:name="_Toc107157387"/>
      <w:r w:rsidRPr="00806612">
        <w:rPr>
          <w:rFonts w:eastAsia="Calibri"/>
          <w:b/>
        </w:rPr>
        <w:lastRenderedPageBreak/>
        <w:t xml:space="preserve">FIGURE </w:t>
      </w:r>
      <w:r w:rsidR="009E7540" w:rsidRPr="00806612">
        <w:rPr>
          <w:rFonts w:eastAsia="Calibri"/>
          <w:b/>
        </w:rPr>
        <w:t>5</w:t>
      </w:r>
      <w:r w:rsidRPr="00806612">
        <w:rPr>
          <w:rFonts w:eastAsia="Calibri"/>
          <w:b/>
        </w:rPr>
        <w:t> </w:t>
      </w:r>
      <w:r w:rsidR="003F1D32" w:rsidRPr="00806612">
        <w:rPr>
          <w:rFonts w:eastAsia="Calibri"/>
          <w:bCs/>
        </w:rPr>
        <w:t xml:space="preserve">The </w:t>
      </w:r>
      <w:r w:rsidRPr="00806612">
        <w:rPr>
          <w:rFonts w:eastAsia="Calibri"/>
        </w:rPr>
        <w:t xml:space="preserve">PRISMA </w:t>
      </w:r>
      <w:r w:rsidR="003F1D32" w:rsidRPr="00806612">
        <w:rPr>
          <w:rFonts w:eastAsia="Calibri"/>
        </w:rPr>
        <w:t xml:space="preserve">flow chart </w:t>
      </w:r>
      <w:r w:rsidRPr="00806612">
        <w:rPr>
          <w:rFonts w:eastAsia="Calibri"/>
        </w:rPr>
        <w:t>for the review of the effectiveness of cholesterol</w:t>
      </w:r>
      <w:r w:rsidR="003F1D32" w:rsidRPr="00806612">
        <w:rPr>
          <w:rFonts w:eastAsia="Calibri"/>
        </w:rPr>
        <w:t>-</w:t>
      </w:r>
      <w:r w:rsidRPr="00806612">
        <w:rPr>
          <w:rFonts w:eastAsia="Calibri"/>
        </w:rPr>
        <w:t>lowering therapies</w:t>
      </w:r>
      <w:bookmarkEnd w:id="60"/>
      <w:bookmarkEnd w:id="61"/>
      <w:r w:rsidR="003F1D32" w:rsidRPr="00806612">
        <w:rPr>
          <w:rFonts w:eastAsia="Calibri"/>
        </w:rPr>
        <w:t>.</w:t>
      </w:r>
    </w:p>
    <w:p w14:paraId="69E1D021" w14:textId="77777777" w:rsidR="003F1D32" w:rsidRPr="00806612" w:rsidRDefault="003F1D32" w:rsidP="003F1D32">
      <w:pPr>
        <w:pStyle w:val="53BheadHeadingsHeadingstyles"/>
        <w:rPr>
          <w:rFonts w:eastAsia="Yu Gothic Light"/>
          <w:bCs/>
        </w:rPr>
      </w:pPr>
      <w:bookmarkStart w:id="62" w:name="_Toc76461034"/>
      <w:bookmarkStart w:id="63" w:name="_Toc107157446"/>
      <w:bookmarkStart w:id="64" w:name="_Toc76461035"/>
      <w:bookmarkStart w:id="65" w:name="_Toc107157447"/>
      <w:r w:rsidRPr="00806612">
        <w:t>Conclusion</w:t>
      </w:r>
      <w:bookmarkEnd w:id="62"/>
      <w:bookmarkEnd w:id="63"/>
    </w:p>
    <w:p w14:paraId="16FA717C" w14:textId="471473DC" w:rsidR="003F1D32" w:rsidRPr="00806612" w:rsidRDefault="003F1D32" w:rsidP="003F1D32">
      <w:pPr>
        <w:pStyle w:val="602TextfoTextstylesTextstyles"/>
        <w:rPr>
          <w:rFonts w:eastAsia="Calibri"/>
          <w:color w:val="auto"/>
        </w:rPr>
      </w:pPr>
      <w:r w:rsidRPr="00806612">
        <w:rPr>
          <w:rFonts w:eastAsia="Calibri"/>
          <w:color w:val="auto"/>
        </w:rPr>
        <w:t>The search did not identify any high</w:t>
      </w:r>
      <w:r w:rsidR="00816486" w:rsidRPr="00806612">
        <w:rPr>
          <w:rFonts w:eastAsia="Calibri"/>
          <w:color w:val="auto"/>
        </w:rPr>
        <w:t>-</w:t>
      </w:r>
      <w:r w:rsidRPr="00806612">
        <w:rPr>
          <w:rFonts w:eastAsia="Calibri"/>
          <w:color w:val="auto"/>
        </w:rPr>
        <w:t>scoring systematic reviews assessing the effectiveness of head-to-head comparisons of cholesterol-lowering therapies for LDL</w:t>
      </w:r>
      <w:r w:rsidR="00816486" w:rsidRPr="00806612">
        <w:rPr>
          <w:rFonts w:eastAsia="Calibri"/>
          <w:color w:val="auto"/>
        </w:rPr>
        <w:t>-C</w:t>
      </w:r>
      <w:r w:rsidRPr="00806612">
        <w:rPr>
          <w:rFonts w:eastAsia="Calibri"/>
          <w:color w:val="auto"/>
        </w:rPr>
        <w:t xml:space="preserve"> and CVD events in the general adult population or </w:t>
      </w:r>
      <w:r w:rsidR="00816486" w:rsidRPr="00806612">
        <w:rPr>
          <w:rFonts w:eastAsia="Calibri"/>
          <w:color w:val="auto"/>
        </w:rPr>
        <w:t>among</w:t>
      </w:r>
      <w:r w:rsidRPr="00806612">
        <w:rPr>
          <w:rFonts w:eastAsia="Calibri"/>
          <w:color w:val="auto"/>
        </w:rPr>
        <w:t xml:space="preserve"> adults with confirmed FH.</w:t>
      </w:r>
    </w:p>
    <w:p w14:paraId="4A8223CB" w14:textId="2F951E28" w:rsidR="003F27A7" w:rsidRPr="00806612" w:rsidRDefault="003F27A7" w:rsidP="003F27A7">
      <w:pPr>
        <w:pStyle w:val="52AheadHeadingsHeadingstyles"/>
        <w:rPr>
          <w:rFonts w:eastAsia="Yu Gothic Light"/>
        </w:rPr>
      </w:pPr>
      <w:r w:rsidRPr="00806612">
        <w:t xml:space="preserve">Review </w:t>
      </w:r>
      <w:r w:rsidR="009E7540" w:rsidRPr="00806612">
        <w:t>3</w:t>
      </w:r>
      <w:r w:rsidRPr="00806612">
        <w:t xml:space="preserve">: </w:t>
      </w:r>
      <w:r w:rsidR="00C8187D" w:rsidRPr="00806612">
        <w:t>e</w:t>
      </w:r>
      <w:r w:rsidRPr="00806612">
        <w:t xml:space="preserve">ffectiveness of lipid-lowering </w:t>
      </w:r>
      <w:r w:rsidR="00E0605A" w:rsidRPr="00806612">
        <w:t>treatments</w:t>
      </w:r>
      <w:r w:rsidRPr="00806612">
        <w:t xml:space="preserve"> on </w:t>
      </w:r>
      <w:r w:rsidR="00C8187D" w:rsidRPr="00806612">
        <w:t>low-density lipoprotein</w:t>
      </w:r>
      <w:r w:rsidRPr="00806612">
        <w:t xml:space="preserve"> levels, and the impact of </w:t>
      </w:r>
      <w:r w:rsidR="003356E7" w:rsidRPr="00806612">
        <w:t xml:space="preserve">lipid-lowering </w:t>
      </w:r>
      <w:r w:rsidR="00E0605A" w:rsidRPr="00806612">
        <w:t>treatments</w:t>
      </w:r>
      <w:r w:rsidR="003356E7" w:rsidRPr="00806612">
        <w:t xml:space="preserve"> </w:t>
      </w:r>
      <w:r w:rsidRPr="00806612">
        <w:t xml:space="preserve">on </w:t>
      </w:r>
      <w:r w:rsidR="00471971" w:rsidRPr="00806612">
        <w:t xml:space="preserve">low-density lipoprotein </w:t>
      </w:r>
      <w:r w:rsidRPr="00806612">
        <w:t>levels</w:t>
      </w:r>
      <w:r w:rsidR="003356E7" w:rsidRPr="00806612">
        <w:t>,</w:t>
      </w:r>
      <w:r w:rsidRPr="00806612">
        <w:t xml:space="preserve"> cardiovascular disease and mortality </w:t>
      </w:r>
      <w:r w:rsidR="00CF5006" w:rsidRPr="00806612">
        <w:t>among</w:t>
      </w:r>
      <w:r w:rsidRPr="00806612">
        <w:t xml:space="preserve"> children with </w:t>
      </w:r>
      <w:bookmarkEnd w:id="64"/>
      <w:bookmarkEnd w:id="65"/>
      <w:r w:rsidR="00C8187D" w:rsidRPr="00806612">
        <w:rPr>
          <w:rFonts w:eastAsia="Calibri"/>
        </w:rPr>
        <w:t>familial hypercholesterolaemia</w:t>
      </w:r>
    </w:p>
    <w:p w14:paraId="7DA3F996" w14:textId="60C5BF33" w:rsidR="003F27A7" w:rsidRPr="00806612" w:rsidRDefault="003F27A7" w:rsidP="00E0605A">
      <w:pPr>
        <w:pStyle w:val="602TextfoTextstylesTextstyles"/>
        <w:tabs>
          <w:tab w:val="left" w:pos="2835"/>
        </w:tabs>
        <w:rPr>
          <w:rFonts w:eastAsia="Calibri"/>
          <w:color w:val="auto"/>
        </w:rPr>
      </w:pPr>
      <w:r w:rsidRPr="00806612">
        <w:rPr>
          <w:rFonts w:eastAsia="Calibri"/>
          <w:color w:val="auto"/>
        </w:rPr>
        <w:t xml:space="preserve">We aimed to assess the effectiveness of </w:t>
      </w:r>
      <w:r w:rsidR="00E0605A" w:rsidRPr="00806612">
        <w:rPr>
          <w:rFonts w:eastAsia="Calibri"/>
          <w:color w:val="auto"/>
        </w:rPr>
        <w:t>LLTs</w:t>
      </w:r>
      <w:r w:rsidRPr="00806612">
        <w:rPr>
          <w:rFonts w:eastAsia="Calibri"/>
          <w:color w:val="auto"/>
        </w:rPr>
        <w:t xml:space="preserve"> on </w:t>
      </w:r>
      <w:r w:rsidR="0037412C" w:rsidRPr="00806612">
        <w:rPr>
          <w:rFonts w:eastAsia="Calibri"/>
          <w:color w:val="auto"/>
        </w:rPr>
        <w:t xml:space="preserve">LDL-C </w:t>
      </w:r>
      <w:r w:rsidRPr="00806612">
        <w:rPr>
          <w:rFonts w:eastAsia="Calibri"/>
          <w:color w:val="auto"/>
        </w:rPr>
        <w:t>levels and</w:t>
      </w:r>
      <w:r w:rsidR="006B534E" w:rsidRPr="00806612">
        <w:rPr>
          <w:rFonts w:eastAsia="Calibri"/>
          <w:color w:val="auto"/>
        </w:rPr>
        <w:t xml:space="preserve"> the</w:t>
      </w:r>
      <w:r w:rsidRPr="00806612">
        <w:rPr>
          <w:rFonts w:eastAsia="Calibri"/>
          <w:color w:val="auto"/>
        </w:rPr>
        <w:t xml:space="preserve"> association between </w:t>
      </w:r>
      <w:r w:rsidR="0037412C" w:rsidRPr="00806612">
        <w:rPr>
          <w:rFonts w:eastAsia="Calibri"/>
          <w:color w:val="auto"/>
        </w:rPr>
        <w:t xml:space="preserve">LDL-C </w:t>
      </w:r>
      <w:r w:rsidRPr="00806612">
        <w:rPr>
          <w:rFonts w:eastAsia="Calibri"/>
          <w:color w:val="auto"/>
        </w:rPr>
        <w:t xml:space="preserve">levels and </w:t>
      </w:r>
      <w:r w:rsidR="00BC2857" w:rsidRPr="00806612">
        <w:rPr>
          <w:rFonts w:eastAsia="Calibri"/>
          <w:color w:val="auto"/>
        </w:rPr>
        <w:t>CVD event</w:t>
      </w:r>
      <w:r w:rsidRPr="00806612">
        <w:rPr>
          <w:rFonts w:eastAsia="Calibri"/>
          <w:color w:val="auto"/>
        </w:rPr>
        <w:t xml:space="preserve">s and mortality </w:t>
      </w:r>
      <w:r w:rsidR="00CF5006" w:rsidRPr="00806612">
        <w:rPr>
          <w:rFonts w:eastAsia="Calibri"/>
          <w:color w:val="auto"/>
        </w:rPr>
        <w:t>among</w:t>
      </w:r>
      <w:r w:rsidRPr="00806612">
        <w:rPr>
          <w:rFonts w:eastAsia="Calibri"/>
          <w:color w:val="auto"/>
        </w:rPr>
        <w:t xml:space="preserve"> children with FH, using two systematic reviews. </w:t>
      </w:r>
      <w:commentRangeStart w:id="66"/>
      <w:r w:rsidR="002D545C" w:rsidRPr="00806612">
        <w:rPr>
          <w:rFonts w:eastAsia="Calibri"/>
          <w:color w:val="auto"/>
        </w:rPr>
        <w:t>T</w:t>
      </w:r>
      <w:r w:rsidRPr="00806612">
        <w:rPr>
          <w:rFonts w:eastAsia="Calibri"/>
          <w:color w:val="auto"/>
        </w:rPr>
        <w:t>wo reviews</w:t>
      </w:r>
      <w:r w:rsidR="00E0605A" w:rsidRPr="00806612">
        <w:rPr>
          <w:rFonts w:eastAsia="Calibri"/>
          <w:color w:val="auto"/>
        </w:rPr>
        <w:t>, from 2016 and 2019,</w:t>
      </w:r>
      <w:r w:rsidRPr="00806612">
        <w:rPr>
          <w:rFonts w:eastAsia="Calibri"/>
          <w:color w:val="auto"/>
        </w:rPr>
        <w:t xml:space="preserve"> found good</w:t>
      </w:r>
      <w:r w:rsidR="006B534E" w:rsidRPr="00806612">
        <w:rPr>
          <w:rFonts w:eastAsia="Calibri"/>
          <w:color w:val="auto"/>
        </w:rPr>
        <w:t>-</w:t>
      </w:r>
      <w:r w:rsidRPr="00806612">
        <w:rPr>
          <w:rFonts w:eastAsia="Calibri"/>
          <w:color w:val="auto"/>
        </w:rPr>
        <w:t xml:space="preserve">quality evidence that </w:t>
      </w:r>
      <w:r w:rsidR="0037412C" w:rsidRPr="00806612">
        <w:rPr>
          <w:rFonts w:eastAsia="Calibri"/>
          <w:color w:val="auto"/>
        </w:rPr>
        <w:t>LLT</w:t>
      </w:r>
      <w:r w:rsidRPr="00806612">
        <w:rPr>
          <w:rFonts w:eastAsia="Calibri"/>
          <w:color w:val="auto"/>
        </w:rPr>
        <w:t xml:space="preserve"> reduced LDL-C</w:t>
      </w:r>
      <w:r w:rsidR="002D545C" w:rsidRPr="00806612">
        <w:rPr>
          <w:rFonts w:eastAsia="Calibri"/>
          <w:color w:val="auto"/>
        </w:rPr>
        <w:t xml:space="preserve"> levels</w:t>
      </w:r>
      <w:r w:rsidRPr="00806612">
        <w:rPr>
          <w:rFonts w:eastAsia="Calibri"/>
          <w:color w:val="auto"/>
        </w:rPr>
        <w:t xml:space="preserve"> in children and young people</w:t>
      </w:r>
      <w:r w:rsidR="009E7540" w:rsidRPr="00806612">
        <w:rPr>
          <w:rFonts w:eastAsia="Calibri"/>
          <w:color w:val="auto"/>
        </w:rPr>
        <w:t>.</w:t>
      </w:r>
      <w:r w:rsidR="00E0605A" w:rsidRPr="00806612">
        <w:rPr>
          <w:rFonts w:eastAsia="Calibri"/>
          <w:color w:val="auto"/>
          <w:vertAlign w:val="superscript"/>
        </w:rPr>
        <w:t>19,</w:t>
      </w:r>
      <w:r w:rsidR="009E7540" w:rsidRPr="00806612">
        <w:rPr>
          <w:rFonts w:eastAsia="Calibri"/>
          <w:noProof/>
          <w:color w:val="auto"/>
          <w:vertAlign w:val="superscript"/>
        </w:rPr>
        <w:t>20</w:t>
      </w:r>
      <w:r w:rsidRPr="00806612">
        <w:rPr>
          <w:rFonts w:eastAsia="Calibri"/>
          <w:color w:val="auto"/>
        </w:rPr>
        <w:t xml:space="preserve"> </w:t>
      </w:r>
      <w:commentRangeEnd w:id="66"/>
      <w:r w:rsidR="00E0605A" w:rsidRPr="00806612">
        <w:rPr>
          <w:rFonts w:ascii="Times New Roman" w:hAnsi="Times New Roman" w:cs="Times New Roman"/>
          <w:color w:val="auto"/>
          <w:lang w:val="en-US"/>
        </w:rPr>
        <w:commentReference w:id="66"/>
      </w:r>
      <w:r w:rsidRPr="00806612">
        <w:rPr>
          <w:rFonts w:eastAsia="Calibri"/>
          <w:color w:val="auto"/>
        </w:rPr>
        <w:t>However, no randomised controlled</w:t>
      </w:r>
      <w:r w:rsidR="00293DBA" w:rsidRPr="00806612">
        <w:rPr>
          <w:rFonts w:eastAsia="Calibri"/>
          <w:color w:val="auto"/>
        </w:rPr>
        <w:t xml:space="preserve"> trial</w:t>
      </w:r>
      <w:r w:rsidRPr="00806612">
        <w:rPr>
          <w:rFonts w:eastAsia="Calibri"/>
          <w:color w:val="auto"/>
        </w:rPr>
        <w:t xml:space="preserve"> evidence was found on the direct effects </w:t>
      </w:r>
      <w:r w:rsidR="0066768F" w:rsidRPr="00806612">
        <w:rPr>
          <w:rFonts w:eastAsia="Calibri"/>
          <w:color w:val="auto"/>
        </w:rPr>
        <w:t xml:space="preserve">among children </w:t>
      </w:r>
      <w:r w:rsidRPr="00806612">
        <w:rPr>
          <w:rFonts w:eastAsia="Calibri"/>
          <w:color w:val="auto"/>
        </w:rPr>
        <w:t xml:space="preserve">of </w:t>
      </w:r>
      <w:r w:rsidR="0037412C" w:rsidRPr="00806612">
        <w:rPr>
          <w:rFonts w:eastAsia="Calibri"/>
          <w:color w:val="auto"/>
        </w:rPr>
        <w:t>LLT</w:t>
      </w:r>
      <w:r w:rsidRPr="00806612">
        <w:rPr>
          <w:rFonts w:eastAsia="Calibri"/>
          <w:color w:val="auto"/>
        </w:rPr>
        <w:t xml:space="preserve"> on </w:t>
      </w:r>
      <w:r w:rsidR="00BC2857" w:rsidRPr="00806612">
        <w:rPr>
          <w:rFonts w:eastAsia="Calibri"/>
          <w:color w:val="auto"/>
        </w:rPr>
        <w:t>CVD event</w:t>
      </w:r>
      <w:r w:rsidRPr="00806612">
        <w:rPr>
          <w:rFonts w:eastAsia="Calibri"/>
          <w:color w:val="auto"/>
        </w:rPr>
        <w:t xml:space="preserve">s in adulthood or on the association between intermediate outcomes in childhood (e.g. atherosclerosis) and </w:t>
      </w:r>
      <w:r w:rsidR="00BC2857" w:rsidRPr="00806612">
        <w:rPr>
          <w:rFonts w:eastAsia="Calibri"/>
          <w:color w:val="auto"/>
        </w:rPr>
        <w:t>CVD event</w:t>
      </w:r>
      <w:r w:rsidRPr="00806612">
        <w:rPr>
          <w:rFonts w:eastAsia="Calibri"/>
          <w:color w:val="auto"/>
        </w:rPr>
        <w:t>s in adulthood. Given the difficulties of conducting these types of studies</w:t>
      </w:r>
      <w:r w:rsidR="0066768F" w:rsidRPr="00806612">
        <w:rPr>
          <w:rFonts w:eastAsia="Calibri"/>
          <w:color w:val="auto"/>
        </w:rPr>
        <w:t>,</w:t>
      </w:r>
      <w:r w:rsidRPr="00806612">
        <w:rPr>
          <w:rFonts w:eastAsia="Calibri"/>
          <w:color w:val="auto"/>
        </w:rPr>
        <w:t xml:space="preserve"> we do not anticipate that additional studies will emerge in the next couple of years. Therefore, in the cost-effectiveness modelling, we linked LDL-C reductions to reductions in </w:t>
      </w:r>
      <w:r w:rsidR="00B27385" w:rsidRPr="00806612">
        <w:rPr>
          <w:rFonts w:eastAsia="Calibri"/>
          <w:color w:val="auto"/>
        </w:rPr>
        <w:t>CVD risk</w:t>
      </w:r>
      <w:r w:rsidRPr="00806612">
        <w:rPr>
          <w:rFonts w:eastAsia="Calibri"/>
          <w:color w:val="auto"/>
        </w:rPr>
        <w:t xml:space="preserve"> later in life from the published literature based on adult data</w:t>
      </w:r>
      <w:r w:rsidRPr="00806612">
        <w:rPr>
          <w:rFonts w:eastAsia="Calibri"/>
          <w:noProof/>
          <w:color w:val="auto"/>
          <w:vertAlign w:val="superscript"/>
        </w:rPr>
        <w:t>17</w:t>
      </w:r>
      <w:r w:rsidRPr="00806612">
        <w:rPr>
          <w:rFonts w:eastAsia="Calibri"/>
          <w:color w:val="auto"/>
        </w:rPr>
        <w:t xml:space="preserve"> and we assumed that children and adolescents who are treated with LLT achieve the same LDL-C reductions as adults (see </w:t>
      </w:r>
      <w:r w:rsidRPr="00806612">
        <w:rPr>
          <w:rFonts w:eastAsia="Calibri"/>
          <w:i/>
          <w:iCs/>
          <w:color w:val="auto"/>
        </w:rPr>
        <w:t>Chapter</w:t>
      </w:r>
      <w:r w:rsidR="00A14815" w:rsidRPr="00806612">
        <w:rPr>
          <w:rFonts w:eastAsia="Calibri"/>
          <w:i/>
          <w:iCs/>
          <w:color w:val="auto"/>
        </w:rPr>
        <w:t xml:space="preserve"> 5</w:t>
      </w:r>
      <w:r w:rsidR="00A14815" w:rsidRPr="00806612">
        <w:rPr>
          <w:rFonts w:eastAsia="Calibri"/>
          <w:color w:val="auto"/>
        </w:rPr>
        <w:t xml:space="preserve">, </w:t>
      </w:r>
      <w:r w:rsidR="00A14815" w:rsidRPr="00806612">
        <w:rPr>
          <w:i/>
          <w:iCs/>
          <w:color w:val="auto"/>
        </w:rPr>
        <w:t>Cost and health benefits of diagnosis of people with familial hypercholesterolaemia in the long term</w:t>
      </w:r>
      <w:r w:rsidRPr="00806612">
        <w:rPr>
          <w:rFonts w:eastAsia="Calibri"/>
          <w:color w:val="auto"/>
        </w:rPr>
        <w:t>).</w:t>
      </w:r>
    </w:p>
    <w:p w14:paraId="16AADD57" w14:textId="0E86D9C1" w:rsidR="003F27A7" w:rsidRPr="00806612" w:rsidRDefault="003F27A7" w:rsidP="003F27A7">
      <w:pPr>
        <w:pStyle w:val="602TextfoTextstylesTextstyles"/>
        <w:rPr>
          <w:rFonts w:eastAsia="Calibri"/>
          <w:color w:val="auto"/>
        </w:rPr>
      </w:pPr>
      <w:r w:rsidRPr="00806612">
        <w:rPr>
          <w:rFonts w:eastAsia="Calibri"/>
          <w:color w:val="auto"/>
        </w:rPr>
        <w:t>For these reasons</w:t>
      </w:r>
      <w:r w:rsidR="00A14815" w:rsidRPr="00806612">
        <w:rPr>
          <w:rFonts w:eastAsia="Calibri"/>
          <w:color w:val="auto"/>
        </w:rPr>
        <w:t>,</w:t>
      </w:r>
      <w:r w:rsidRPr="00806612">
        <w:rPr>
          <w:rFonts w:eastAsia="Calibri"/>
          <w:color w:val="auto"/>
        </w:rPr>
        <w:t xml:space="preserve"> we d</w:t>
      </w:r>
      <w:r w:rsidR="00A14815" w:rsidRPr="00806612">
        <w:rPr>
          <w:rFonts w:eastAsia="Calibri"/>
          <w:color w:val="auto"/>
        </w:rPr>
        <w:t>id</w:t>
      </w:r>
      <w:r w:rsidRPr="00806612">
        <w:rPr>
          <w:rFonts w:eastAsia="Calibri"/>
          <w:color w:val="auto"/>
        </w:rPr>
        <w:t xml:space="preserve"> not consider a further review </w:t>
      </w:r>
      <w:r w:rsidR="00A14815" w:rsidRPr="00806612">
        <w:rPr>
          <w:rFonts w:eastAsia="Calibri"/>
          <w:color w:val="auto"/>
        </w:rPr>
        <w:t>of</w:t>
      </w:r>
      <w:r w:rsidRPr="00806612">
        <w:rPr>
          <w:rFonts w:eastAsia="Calibri"/>
          <w:color w:val="auto"/>
        </w:rPr>
        <w:t xml:space="preserve"> paediatric cases </w:t>
      </w:r>
      <w:r w:rsidR="00A14815" w:rsidRPr="00806612">
        <w:rPr>
          <w:rFonts w:eastAsia="Calibri"/>
          <w:color w:val="auto"/>
        </w:rPr>
        <w:t>to be</w:t>
      </w:r>
      <w:r w:rsidRPr="00806612">
        <w:rPr>
          <w:rFonts w:eastAsia="Calibri"/>
          <w:color w:val="auto"/>
        </w:rPr>
        <w:t xml:space="preserve"> a high priority and redirected resources to the newly proposed </w:t>
      </w:r>
      <w:r w:rsidR="00A14815" w:rsidRPr="00806612">
        <w:rPr>
          <w:rFonts w:eastAsia="Calibri"/>
          <w:color w:val="auto"/>
        </w:rPr>
        <w:t>r</w:t>
      </w:r>
      <w:r w:rsidRPr="00806612">
        <w:rPr>
          <w:rFonts w:eastAsia="Calibri"/>
          <w:color w:val="auto"/>
        </w:rPr>
        <w:t xml:space="preserve">eview </w:t>
      </w:r>
      <w:r w:rsidR="009E7540" w:rsidRPr="00806612">
        <w:rPr>
          <w:rFonts w:eastAsia="Calibri"/>
          <w:color w:val="auto"/>
        </w:rPr>
        <w:t>4</w:t>
      </w:r>
      <w:r w:rsidRPr="00806612">
        <w:rPr>
          <w:rFonts w:eastAsia="Calibri"/>
          <w:color w:val="auto"/>
        </w:rPr>
        <w:t>.</w:t>
      </w:r>
    </w:p>
    <w:p w14:paraId="33FA112C" w14:textId="591E6ED2" w:rsidR="003F27A7" w:rsidRPr="00806612" w:rsidRDefault="003F27A7" w:rsidP="003F27A7">
      <w:pPr>
        <w:pStyle w:val="52AheadHeadingsHeadingstyles"/>
      </w:pPr>
      <w:bookmarkStart w:id="67" w:name="_Toc107157448"/>
      <w:r w:rsidRPr="00806612">
        <w:t xml:space="preserve">Review </w:t>
      </w:r>
      <w:r w:rsidR="009E7540" w:rsidRPr="00806612">
        <w:t>4</w:t>
      </w:r>
      <w:r w:rsidRPr="00806612">
        <w:t xml:space="preserve">: </w:t>
      </w:r>
      <w:r w:rsidR="005A2241" w:rsidRPr="00806612">
        <w:t>t</w:t>
      </w:r>
      <w:r w:rsidRPr="00806612">
        <w:t>he diagnostic accuracy of clinical and biochemical criteria and scoring systems for the diagnosis of familial hypercholestero</w:t>
      </w:r>
      <w:r w:rsidR="00096A39" w:rsidRPr="00806612">
        <w:t>laemia</w:t>
      </w:r>
      <w:r w:rsidRPr="00806612">
        <w:t xml:space="preserve"> </w:t>
      </w:r>
      <w:r w:rsidR="009F4277" w:rsidRPr="00806612">
        <w:t>among</w:t>
      </w:r>
      <w:r w:rsidRPr="00806612">
        <w:t xml:space="preserve"> relatives</w:t>
      </w:r>
      <w:bookmarkStart w:id="68" w:name="_Toc76461036"/>
      <w:bookmarkEnd w:id="67"/>
      <w:bookmarkEnd w:id="68"/>
    </w:p>
    <w:p w14:paraId="1B71922A" w14:textId="77777777" w:rsidR="003F27A7" w:rsidRPr="00806612" w:rsidRDefault="003F27A7" w:rsidP="003F27A7">
      <w:pPr>
        <w:pStyle w:val="53BheadHeadingsHeadingstyles"/>
      </w:pPr>
      <w:bookmarkStart w:id="69" w:name="_Toc107157449"/>
      <w:r w:rsidRPr="00806612">
        <w:t>Background</w:t>
      </w:r>
      <w:bookmarkEnd w:id="69"/>
    </w:p>
    <w:p w14:paraId="6F010C2D" w14:textId="4977F502" w:rsidR="003F27A7" w:rsidRPr="00806612" w:rsidRDefault="003F27A7" w:rsidP="003F27A7">
      <w:pPr>
        <w:pStyle w:val="602TextfoTextstylesTextstyles"/>
        <w:rPr>
          <w:rFonts w:eastAsia="Calibri"/>
          <w:color w:val="auto"/>
          <w:shd w:val="clear" w:color="auto" w:fill="FFFFFF"/>
        </w:rPr>
      </w:pPr>
      <w:r w:rsidRPr="00806612">
        <w:rPr>
          <w:rFonts w:eastAsia="Calibri"/>
          <w:color w:val="auto"/>
          <w:shd w:val="clear" w:color="auto" w:fill="FFFFFF"/>
        </w:rPr>
        <w:t xml:space="preserve">Cascade testing consists of systematically testing individuals who are at risk </w:t>
      </w:r>
      <w:r w:rsidR="009F4277" w:rsidRPr="00806612">
        <w:rPr>
          <w:rFonts w:eastAsia="Calibri"/>
          <w:color w:val="auto"/>
          <w:shd w:val="clear" w:color="auto" w:fill="FFFFFF"/>
        </w:rPr>
        <w:t>of</w:t>
      </w:r>
      <w:r w:rsidRPr="00806612">
        <w:rPr>
          <w:rFonts w:eastAsia="Calibri"/>
          <w:color w:val="auto"/>
          <w:shd w:val="clear" w:color="auto" w:fill="FFFFFF"/>
        </w:rPr>
        <w:t xml:space="preserve"> a hereditary disease.</w:t>
      </w:r>
      <w:r w:rsidRPr="00806612">
        <w:rPr>
          <w:rFonts w:eastAsia="Calibri"/>
          <w:noProof/>
          <w:color w:val="2B579A"/>
          <w:shd w:val="clear" w:color="auto" w:fill="FFFFFF"/>
          <w:vertAlign w:val="superscript"/>
        </w:rPr>
        <w:t>78</w:t>
      </w:r>
      <w:r w:rsidRPr="00806612">
        <w:rPr>
          <w:rFonts w:eastAsia="Calibri"/>
          <w:color w:val="auto"/>
          <w:shd w:val="clear" w:color="auto" w:fill="FFFFFF"/>
        </w:rPr>
        <w:t xml:space="preserve"> Cascade testing has long been proposed to diagnose relatives of patients genetically or clinically confirmed to have FH (</w:t>
      </w:r>
      <w:r w:rsidR="009F4277" w:rsidRPr="00806612">
        <w:rPr>
          <w:rFonts w:eastAsia="Calibri"/>
          <w:color w:val="auto"/>
          <w:shd w:val="clear" w:color="auto" w:fill="FFFFFF"/>
        </w:rPr>
        <w:t xml:space="preserve">the </w:t>
      </w:r>
      <w:r w:rsidRPr="00806612">
        <w:rPr>
          <w:rFonts w:eastAsia="Calibri"/>
          <w:color w:val="auto"/>
          <w:shd w:val="clear" w:color="auto" w:fill="FFFFFF"/>
        </w:rPr>
        <w:t xml:space="preserve">initial patient </w:t>
      </w:r>
      <w:r w:rsidR="009F4277" w:rsidRPr="00806612">
        <w:rPr>
          <w:rFonts w:eastAsia="Calibri"/>
          <w:color w:val="auto"/>
          <w:shd w:val="clear" w:color="auto" w:fill="FFFFFF"/>
        </w:rPr>
        <w:t xml:space="preserve">is </w:t>
      </w:r>
      <w:r w:rsidRPr="00806612">
        <w:rPr>
          <w:rFonts w:eastAsia="Calibri"/>
          <w:color w:val="auto"/>
          <w:shd w:val="clear" w:color="auto" w:fill="FFFFFF"/>
        </w:rPr>
        <w:t xml:space="preserve">known as the index case) because, as the inheritance of </w:t>
      </w:r>
      <w:r w:rsidR="009F4277" w:rsidRPr="00806612">
        <w:rPr>
          <w:rFonts w:eastAsia="Calibri"/>
          <w:color w:val="auto"/>
          <w:shd w:val="clear" w:color="auto" w:fill="FFFFFF"/>
        </w:rPr>
        <w:t>h</w:t>
      </w:r>
      <w:r w:rsidRPr="00806612">
        <w:rPr>
          <w:rFonts w:eastAsia="Calibri"/>
          <w:color w:val="auto"/>
          <w:shd w:val="clear" w:color="auto" w:fill="FFFFFF"/>
        </w:rPr>
        <w:t xml:space="preserve">eterozygote FH is autosomal dominant, the </w:t>
      </w:r>
      <w:r w:rsidRPr="00806612">
        <w:rPr>
          <w:rFonts w:eastAsia="Calibri"/>
          <w:color w:val="auto"/>
        </w:rPr>
        <w:t xml:space="preserve">probability of having </w:t>
      </w:r>
      <w:r w:rsidR="009F4277" w:rsidRPr="00806612">
        <w:rPr>
          <w:rFonts w:eastAsia="Calibri"/>
          <w:color w:val="auto"/>
        </w:rPr>
        <w:t>h</w:t>
      </w:r>
      <w:r w:rsidRPr="00806612">
        <w:rPr>
          <w:rFonts w:eastAsia="Calibri"/>
          <w:color w:val="auto"/>
        </w:rPr>
        <w:t xml:space="preserve">eterozygote FH is </w:t>
      </w:r>
      <w:r w:rsidR="009E7540" w:rsidRPr="00806612">
        <w:rPr>
          <w:rFonts w:eastAsia="Calibri"/>
          <w:color w:val="auto"/>
        </w:rPr>
        <w:t>50</w:t>
      </w:r>
      <w:r w:rsidRPr="00806612">
        <w:rPr>
          <w:rFonts w:eastAsia="Calibri"/>
          <w:color w:val="auto"/>
        </w:rPr>
        <w:t>%</w:t>
      </w:r>
      <w:r w:rsidR="00C43D0E" w:rsidRPr="00806612">
        <w:rPr>
          <w:rFonts w:eastAsia="Calibri"/>
          <w:color w:val="auto"/>
        </w:rPr>
        <w:t xml:space="preserve"> for first-degree relatives</w:t>
      </w:r>
      <w:r w:rsidRPr="00806612">
        <w:rPr>
          <w:rFonts w:eastAsia="Calibri"/>
          <w:color w:val="auto"/>
        </w:rPr>
        <w:t xml:space="preserve">, </w:t>
      </w:r>
      <w:r w:rsidR="00C43D0E" w:rsidRPr="00806612">
        <w:rPr>
          <w:rFonts w:eastAsia="Calibri"/>
          <w:color w:val="auto"/>
        </w:rPr>
        <w:t>and</w:t>
      </w:r>
      <w:r w:rsidR="00311BB7" w:rsidRPr="00806612">
        <w:rPr>
          <w:rFonts w:eastAsia="Calibri"/>
          <w:color w:val="auto"/>
        </w:rPr>
        <w:t xml:space="preserve"> </w:t>
      </w:r>
      <w:r w:rsidR="009E7540" w:rsidRPr="00806612">
        <w:rPr>
          <w:rFonts w:eastAsia="Calibri"/>
          <w:color w:val="auto"/>
        </w:rPr>
        <w:t>25</w:t>
      </w:r>
      <w:r w:rsidRPr="00806612">
        <w:rPr>
          <w:rFonts w:eastAsia="Calibri"/>
          <w:color w:val="auto"/>
        </w:rPr>
        <w:t xml:space="preserve">% </w:t>
      </w:r>
      <w:r w:rsidR="00C43D0E" w:rsidRPr="00806612">
        <w:rPr>
          <w:rFonts w:eastAsia="Calibri"/>
          <w:color w:val="auto"/>
        </w:rPr>
        <w:t>for</w:t>
      </w:r>
      <w:r w:rsidRPr="00806612">
        <w:rPr>
          <w:rFonts w:eastAsia="Calibri"/>
          <w:color w:val="auto"/>
        </w:rPr>
        <w:t xml:space="preserve"> second-degree relatives</w:t>
      </w:r>
      <w:r w:rsidR="009E7540" w:rsidRPr="00806612">
        <w:rPr>
          <w:rFonts w:eastAsia="Calibri"/>
          <w:color w:val="auto"/>
        </w:rPr>
        <w:t>.</w:t>
      </w:r>
      <w:r w:rsidR="009E7540" w:rsidRPr="00806612">
        <w:rPr>
          <w:rFonts w:eastAsia="Calibri"/>
          <w:noProof/>
          <w:color w:val="auto"/>
          <w:vertAlign w:val="superscript"/>
        </w:rPr>
        <w:t>79–81</w:t>
      </w:r>
      <w:r w:rsidRPr="00806612">
        <w:rPr>
          <w:rFonts w:eastAsia="Calibri"/>
          <w:color w:val="auto"/>
        </w:rPr>
        <w:t xml:space="preserve"> Cascade</w:t>
      </w:r>
      <w:r w:rsidRPr="00806612">
        <w:rPr>
          <w:rFonts w:eastAsia="Calibri"/>
          <w:color w:val="auto"/>
          <w:shd w:val="clear" w:color="auto" w:fill="FFFFFF"/>
        </w:rPr>
        <w:t xml:space="preserve"> testing can be conducted with a genetic test for FH mutation or based on the relative’s clinical and biochemical characteristics (e.g. LDL-C</w:t>
      </w:r>
      <w:r w:rsidR="00C43D0E" w:rsidRPr="00806612">
        <w:rPr>
          <w:rFonts w:eastAsia="Calibri"/>
          <w:color w:val="auto"/>
          <w:shd w:val="clear" w:color="auto" w:fill="FFFFFF"/>
        </w:rPr>
        <w:t xml:space="preserve"> level</w:t>
      </w:r>
      <w:r w:rsidRPr="00806612">
        <w:rPr>
          <w:rFonts w:eastAsia="Calibri"/>
          <w:color w:val="auto"/>
          <w:shd w:val="clear" w:color="auto" w:fill="FFFFFF"/>
        </w:rPr>
        <w:t xml:space="preserve"> given their age and sex), or a combination of the two (e.g. using LDL-C </w:t>
      </w:r>
      <w:r w:rsidR="00C43D0E" w:rsidRPr="00806612">
        <w:rPr>
          <w:rFonts w:eastAsia="Calibri"/>
          <w:color w:val="auto"/>
          <w:shd w:val="clear" w:color="auto" w:fill="FFFFFF"/>
        </w:rPr>
        <w:t xml:space="preserve">level </w:t>
      </w:r>
      <w:r w:rsidRPr="00806612">
        <w:rPr>
          <w:rFonts w:eastAsia="Calibri"/>
          <w:color w:val="auto"/>
          <w:shd w:val="clear" w:color="auto" w:fill="FFFFFF"/>
        </w:rPr>
        <w:t xml:space="preserve">to triage relatives before the genetic test). An example of biochemical criteria </w:t>
      </w:r>
      <w:r w:rsidR="00530D21" w:rsidRPr="00806612">
        <w:rPr>
          <w:rFonts w:eastAsia="Calibri"/>
          <w:color w:val="auto"/>
          <w:shd w:val="clear" w:color="auto" w:fill="FFFFFF"/>
        </w:rPr>
        <w:t xml:space="preserve">is </w:t>
      </w:r>
      <w:r w:rsidRPr="00806612">
        <w:rPr>
          <w:rFonts w:eastAsia="Calibri"/>
          <w:color w:val="auto"/>
          <w:shd w:val="clear" w:color="auto" w:fill="FFFFFF"/>
        </w:rPr>
        <w:t>using LDL-C cut-off</w:t>
      </w:r>
      <w:r w:rsidR="00753D52" w:rsidRPr="00806612">
        <w:rPr>
          <w:rFonts w:eastAsia="Calibri"/>
          <w:color w:val="auto"/>
          <w:shd w:val="clear" w:color="auto" w:fill="FFFFFF"/>
        </w:rPr>
        <w:t xml:space="preserve"> point</w:t>
      </w:r>
      <w:r w:rsidRPr="00806612">
        <w:rPr>
          <w:rFonts w:eastAsia="Calibri"/>
          <w:color w:val="auto"/>
          <w:shd w:val="clear" w:color="auto" w:fill="FFFFFF"/>
        </w:rPr>
        <w:t>s specific to age and sex</w:t>
      </w:r>
      <w:r w:rsidR="00530D21" w:rsidRPr="00806612">
        <w:rPr>
          <w:rFonts w:eastAsia="Calibri"/>
          <w:color w:val="auto"/>
          <w:shd w:val="clear" w:color="auto" w:fill="FFFFFF"/>
        </w:rPr>
        <w:t>, which</w:t>
      </w:r>
      <w:r w:rsidRPr="00806612">
        <w:rPr>
          <w:rFonts w:eastAsia="Calibri"/>
          <w:color w:val="auto"/>
          <w:shd w:val="clear" w:color="auto" w:fill="FFFFFF"/>
        </w:rPr>
        <w:t xml:space="preserve"> is recommended by Starr </w:t>
      </w:r>
      <w:r w:rsidR="00753D52" w:rsidRPr="00806612">
        <w:rPr>
          <w:rFonts w:eastAsia="Calibri"/>
          <w:i/>
          <w:iCs/>
          <w:color w:val="auto"/>
          <w:shd w:val="clear" w:color="auto" w:fill="FFFFFF"/>
        </w:rPr>
        <w:t>et al</w:t>
      </w:r>
      <w:r w:rsidRPr="00806612">
        <w:rPr>
          <w:rFonts w:eastAsia="Calibri"/>
          <w:color w:val="auto"/>
          <w:shd w:val="clear" w:color="auto" w:fill="FFFFFF"/>
        </w:rPr>
        <w:t>.</w:t>
      </w:r>
      <w:r w:rsidRPr="00806612">
        <w:rPr>
          <w:rFonts w:eastAsia="Calibri"/>
          <w:noProof/>
          <w:color w:val="2B579A"/>
          <w:shd w:val="clear" w:color="auto" w:fill="FFFFFF"/>
          <w:vertAlign w:val="superscript"/>
        </w:rPr>
        <w:t>82</w:t>
      </w:r>
      <w:r w:rsidRPr="00806612">
        <w:rPr>
          <w:rFonts w:eastAsia="Calibri"/>
          <w:color w:val="auto"/>
          <w:shd w:val="clear" w:color="auto" w:fill="FFFFFF"/>
        </w:rPr>
        <w:t xml:space="preserve"> Similarly,</w:t>
      </w:r>
      <w:r w:rsidR="0010623B" w:rsidRPr="00806612">
        <w:rPr>
          <w:rFonts w:eastAsia="Calibri"/>
          <w:color w:val="auto"/>
          <w:shd w:val="clear" w:color="auto" w:fill="FFFFFF"/>
        </w:rPr>
        <w:t xml:space="preserve"> the</w:t>
      </w:r>
      <w:r w:rsidRPr="00806612">
        <w:rPr>
          <w:rFonts w:eastAsia="Calibri"/>
          <w:color w:val="auto"/>
          <w:shd w:val="clear" w:color="auto" w:fill="FFFFFF"/>
        </w:rPr>
        <w:t xml:space="preserve"> MEDPED </w:t>
      </w:r>
      <w:r w:rsidR="009A6F93" w:rsidRPr="00806612">
        <w:rPr>
          <w:rFonts w:eastAsia="Calibri"/>
          <w:color w:val="auto"/>
          <w:shd w:val="clear" w:color="auto" w:fill="FFFFFF"/>
        </w:rPr>
        <w:t xml:space="preserve">criteria </w:t>
      </w:r>
      <w:r w:rsidRPr="00806612">
        <w:rPr>
          <w:rFonts w:eastAsia="Calibri"/>
          <w:color w:val="auto"/>
          <w:shd w:val="clear" w:color="auto" w:fill="FFFFFF"/>
        </w:rPr>
        <w:t>use cut-off</w:t>
      </w:r>
      <w:r w:rsidR="009A6F93" w:rsidRPr="00806612">
        <w:rPr>
          <w:rFonts w:eastAsia="Calibri"/>
          <w:color w:val="auto"/>
          <w:shd w:val="clear" w:color="auto" w:fill="FFFFFF"/>
        </w:rPr>
        <w:t xml:space="preserve"> point</w:t>
      </w:r>
      <w:r w:rsidRPr="00806612">
        <w:rPr>
          <w:rFonts w:eastAsia="Calibri"/>
          <w:color w:val="auto"/>
          <w:shd w:val="clear" w:color="auto" w:fill="FFFFFF"/>
        </w:rPr>
        <w:t xml:space="preserve">s </w:t>
      </w:r>
      <w:r w:rsidR="009A6F93" w:rsidRPr="00806612">
        <w:rPr>
          <w:rFonts w:eastAsia="Calibri"/>
          <w:color w:val="auto"/>
          <w:shd w:val="clear" w:color="auto" w:fill="FFFFFF"/>
        </w:rPr>
        <w:t>that</w:t>
      </w:r>
      <w:r w:rsidRPr="00806612">
        <w:rPr>
          <w:rFonts w:eastAsia="Calibri"/>
          <w:color w:val="auto"/>
          <w:shd w:val="clear" w:color="auto" w:fill="FFFFFF"/>
        </w:rPr>
        <w:t xml:space="preserve"> are age</w:t>
      </w:r>
      <w:r w:rsidR="009A6F93" w:rsidRPr="00806612">
        <w:rPr>
          <w:rFonts w:eastAsia="Calibri"/>
          <w:color w:val="auto"/>
          <w:shd w:val="clear" w:color="auto" w:fill="FFFFFF"/>
        </w:rPr>
        <w:t>-</w:t>
      </w:r>
      <w:r w:rsidRPr="00806612">
        <w:rPr>
          <w:rFonts w:eastAsia="Calibri"/>
          <w:color w:val="auto"/>
          <w:shd w:val="clear" w:color="auto" w:fill="FFFFFF"/>
        </w:rPr>
        <w:t>specific for both total cholesterol (TC) and LDL-C.</w:t>
      </w:r>
      <w:r w:rsidRPr="00806612">
        <w:rPr>
          <w:rFonts w:eastAsia="Calibri"/>
          <w:noProof/>
          <w:color w:val="auto"/>
          <w:shd w:val="clear" w:color="auto" w:fill="FFFFFF"/>
          <w:vertAlign w:val="superscript"/>
        </w:rPr>
        <w:t>29</w:t>
      </w:r>
    </w:p>
    <w:p w14:paraId="163D2006" w14:textId="148AA0C7" w:rsidR="003F27A7" w:rsidRPr="00806612" w:rsidRDefault="003F27A7" w:rsidP="003F27A7">
      <w:pPr>
        <w:pStyle w:val="602TextfoTextstylesTextstyles"/>
        <w:rPr>
          <w:rFonts w:eastAsia="Calibri"/>
          <w:color w:val="auto"/>
        </w:rPr>
      </w:pPr>
      <w:r w:rsidRPr="00806612">
        <w:rPr>
          <w:rFonts w:eastAsia="Calibri"/>
          <w:color w:val="auto"/>
        </w:rPr>
        <w:t xml:space="preserve">The </w:t>
      </w:r>
      <w:r w:rsidR="009E7540" w:rsidRPr="00806612">
        <w:rPr>
          <w:rFonts w:eastAsia="Calibri"/>
          <w:color w:val="auto"/>
        </w:rPr>
        <w:t>2008</w:t>
      </w:r>
      <w:r w:rsidRPr="00806612">
        <w:rPr>
          <w:rFonts w:eastAsia="Calibri"/>
          <w:color w:val="auto"/>
        </w:rPr>
        <w:t xml:space="preserve"> NICE clinical guidelines</w:t>
      </w:r>
      <w:r w:rsidR="006148FD" w:rsidRPr="00806612">
        <w:rPr>
          <w:rFonts w:eastAsia="Calibri"/>
          <w:color w:val="auto"/>
        </w:rPr>
        <w:t xml:space="preserve"> (CGs)</w:t>
      </w:r>
      <w:r w:rsidRPr="00806612">
        <w:rPr>
          <w:rFonts w:eastAsia="Calibri"/>
          <w:color w:val="auto"/>
        </w:rPr>
        <w:t xml:space="preserve"> recommended cascade testing with a genetic test for relatives of index cases with FH who had an identified mutation and age- and </w:t>
      </w:r>
      <w:r w:rsidR="00057311" w:rsidRPr="00806612">
        <w:rPr>
          <w:rFonts w:eastAsia="Calibri"/>
          <w:color w:val="auto"/>
        </w:rPr>
        <w:t>sex</w:t>
      </w:r>
      <w:r w:rsidRPr="00806612">
        <w:rPr>
          <w:rFonts w:eastAsia="Calibri"/>
          <w:color w:val="auto"/>
        </w:rPr>
        <w:t>-specific LDL-C criteria to diagnose relatives of probands with FH</w:t>
      </w:r>
      <w:r w:rsidR="009E7540" w:rsidRPr="00806612">
        <w:rPr>
          <w:rFonts w:eastAsia="Calibri"/>
          <w:color w:val="auto"/>
        </w:rPr>
        <w:t>.</w:t>
      </w:r>
      <w:r w:rsidR="009E7540" w:rsidRPr="00806612">
        <w:rPr>
          <w:rFonts w:eastAsia="Calibri"/>
          <w:noProof/>
          <w:color w:val="auto"/>
          <w:vertAlign w:val="superscript"/>
        </w:rPr>
        <w:t>83</w:t>
      </w:r>
      <w:r w:rsidRPr="00806612">
        <w:rPr>
          <w:rFonts w:eastAsia="Calibri"/>
          <w:color w:val="auto"/>
        </w:rPr>
        <w:t xml:space="preserve"> The </w:t>
      </w:r>
      <w:r w:rsidR="009E7540" w:rsidRPr="00806612">
        <w:rPr>
          <w:rFonts w:eastAsia="Calibri"/>
          <w:color w:val="auto"/>
        </w:rPr>
        <w:t>2017</w:t>
      </w:r>
      <w:r w:rsidRPr="00806612">
        <w:rPr>
          <w:rFonts w:eastAsia="Calibri"/>
          <w:color w:val="auto"/>
        </w:rPr>
        <w:t xml:space="preserve"> update, however, recommends using only the genetic test to conduct cascade testing. T</w:t>
      </w:r>
      <w:r w:rsidRPr="00806612">
        <w:rPr>
          <w:rFonts w:eastAsia="Calibri"/>
          <w:color w:val="auto"/>
          <w:shd w:val="clear" w:color="auto" w:fill="FFFFFF"/>
        </w:rPr>
        <w:t xml:space="preserve">his systematic review aimed to assess the diagnostic accuracy of clinical and biochemical characteristics, including LDL-C and TC, and clinical signs, for the diagnosis of FH </w:t>
      </w:r>
      <w:r w:rsidR="006E266B" w:rsidRPr="00806612">
        <w:rPr>
          <w:rFonts w:eastAsia="Calibri"/>
          <w:color w:val="auto"/>
          <w:shd w:val="clear" w:color="auto" w:fill="FFFFFF"/>
        </w:rPr>
        <w:t>among</w:t>
      </w:r>
      <w:r w:rsidRPr="00806612">
        <w:rPr>
          <w:rFonts w:eastAsia="Calibri"/>
          <w:color w:val="auto"/>
          <w:shd w:val="clear" w:color="auto" w:fill="FFFFFF"/>
        </w:rPr>
        <w:t xml:space="preserve"> relatives of index case with confirmed FH to inform the parameters for the economic model</w:t>
      </w:r>
      <w:r w:rsidRPr="00806612">
        <w:rPr>
          <w:rFonts w:eastAsia="Calibri"/>
          <w:color w:val="auto"/>
        </w:rPr>
        <w:t>.</w:t>
      </w:r>
    </w:p>
    <w:p w14:paraId="42023B74" w14:textId="5E2A126E" w:rsidR="003F27A7" w:rsidRPr="00806612" w:rsidRDefault="003F27A7" w:rsidP="003F27A7">
      <w:pPr>
        <w:pStyle w:val="53BheadHeadingsHeadingstyles"/>
        <w:rPr>
          <w:shd w:val="clear" w:color="auto" w:fill="FFFFFF"/>
        </w:rPr>
      </w:pPr>
      <w:bookmarkStart w:id="70" w:name="_Toc76461037"/>
      <w:bookmarkStart w:id="71" w:name="_Toc107157450"/>
      <w:r w:rsidRPr="00806612">
        <w:rPr>
          <w:shd w:val="clear" w:color="auto" w:fill="FFFFFF"/>
        </w:rPr>
        <w:lastRenderedPageBreak/>
        <w:t xml:space="preserve">Review </w:t>
      </w:r>
      <w:r w:rsidR="005A2241" w:rsidRPr="00806612">
        <w:rPr>
          <w:shd w:val="clear" w:color="auto" w:fill="FFFFFF"/>
        </w:rPr>
        <w:t>m</w:t>
      </w:r>
      <w:r w:rsidRPr="00806612">
        <w:rPr>
          <w:shd w:val="clear" w:color="auto" w:fill="FFFFFF"/>
        </w:rPr>
        <w:t>ethod</w:t>
      </w:r>
      <w:bookmarkEnd w:id="70"/>
      <w:bookmarkEnd w:id="71"/>
    </w:p>
    <w:p w14:paraId="6AAFB099" w14:textId="69F84472" w:rsidR="003F27A7" w:rsidRPr="00806612" w:rsidRDefault="003F27A7" w:rsidP="003F27A7">
      <w:pPr>
        <w:pStyle w:val="602TextfoTextstylesTextstyles"/>
        <w:rPr>
          <w:rFonts w:eastAsia="Calibri"/>
          <w:bCs/>
          <w:color w:val="auto"/>
          <w:shd w:val="clear" w:color="auto" w:fill="FFFFFF"/>
        </w:rPr>
      </w:pPr>
      <w:r w:rsidRPr="00806612">
        <w:rPr>
          <w:rFonts w:eastAsia="Calibri"/>
          <w:bCs/>
          <w:color w:val="auto"/>
          <w:shd w:val="clear" w:color="auto" w:fill="FFFFFF"/>
        </w:rPr>
        <w:t xml:space="preserve">The systematic review was conducted and reported according to the </w:t>
      </w:r>
      <w:r w:rsidRPr="00806612">
        <w:rPr>
          <w:rFonts w:eastAsia="Calibri"/>
          <w:color w:val="auto"/>
          <w:shd w:val="clear" w:color="auto" w:fill="FFFFFF"/>
        </w:rPr>
        <w:t>PRISMA guidelines.</w:t>
      </w:r>
      <w:r w:rsidRPr="00806612">
        <w:rPr>
          <w:rFonts w:eastAsia="Calibri"/>
          <w:noProof/>
          <w:color w:val="auto"/>
          <w:shd w:val="clear" w:color="auto" w:fill="FFFFFF"/>
          <w:vertAlign w:val="superscript"/>
        </w:rPr>
        <w:t>84</w:t>
      </w:r>
      <w:r w:rsidRPr="00806612">
        <w:rPr>
          <w:rFonts w:eastAsia="Calibri"/>
          <w:color w:val="auto"/>
          <w:shd w:val="clear" w:color="auto" w:fill="FFFFFF"/>
        </w:rPr>
        <w:t xml:space="preserve"> The study protocol was published on PROSPERO (CRD</w:t>
      </w:r>
      <w:r w:rsidR="009E7540" w:rsidRPr="00806612">
        <w:rPr>
          <w:rFonts w:eastAsia="Calibri"/>
          <w:color w:val="auto"/>
          <w:shd w:val="clear" w:color="auto" w:fill="FFFFFF"/>
        </w:rPr>
        <w:t>42018117445</w:t>
      </w:r>
      <w:r w:rsidRPr="00806612">
        <w:rPr>
          <w:rFonts w:eastAsia="Calibri"/>
          <w:color w:val="auto"/>
          <w:shd w:val="clear" w:color="auto" w:fill="FFFFFF"/>
        </w:rPr>
        <w:t>).</w:t>
      </w:r>
    </w:p>
    <w:p w14:paraId="7116C727" w14:textId="16357010" w:rsidR="003F27A7" w:rsidRPr="00806612" w:rsidRDefault="003F27A7" w:rsidP="003F27A7">
      <w:pPr>
        <w:pStyle w:val="54CheadHeadingsHeadingstyles"/>
        <w:rPr>
          <w:color w:val="auto"/>
          <w:lang w:eastAsia="en-GB"/>
        </w:rPr>
      </w:pPr>
      <w:r w:rsidRPr="00806612">
        <w:rPr>
          <w:color w:val="auto"/>
          <w:lang w:eastAsia="en-GB"/>
        </w:rPr>
        <w:t xml:space="preserve">Inclusion and </w:t>
      </w:r>
      <w:r w:rsidR="005A2241" w:rsidRPr="00806612">
        <w:rPr>
          <w:color w:val="auto"/>
          <w:lang w:eastAsia="en-GB"/>
        </w:rPr>
        <w:t>exclusion criteria</w:t>
      </w:r>
    </w:p>
    <w:p w14:paraId="11E320C0" w14:textId="5DB6967A" w:rsidR="003F27A7" w:rsidRPr="00806612" w:rsidRDefault="003F27A7" w:rsidP="003F27A7">
      <w:pPr>
        <w:pStyle w:val="602TextfoTextstylesTextstyles"/>
        <w:rPr>
          <w:rFonts w:eastAsia="Calibri"/>
          <w:color w:val="auto"/>
          <w:shd w:val="clear" w:color="auto" w:fill="FFFFFF"/>
        </w:rPr>
      </w:pPr>
      <w:r w:rsidRPr="00806612">
        <w:rPr>
          <w:rFonts w:eastAsia="Calibri"/>
          <w:color w:val="auto"/>
          <w:shd w:val="clear" w:color="auto" w:fill="FFFFFF"/>
        </w:rPr>
        <w:t xml:space="preserve">We included all published and unpublished test-accuracy studies that reported the result of the index test with that of the reference standard, </w:t>
      </w:r>
      <w:r w:rsidR="008E521B" w:rsidRPr="00806612">
        <w:rPr>
          <w:rFonts w:eastAsia="Calibri"/>
          <w:color w:val="auto"/>
          <w:shd w:val="clear" w:color="auto" w:fill="FFFFFF"/>
        </w:rPr>
        <w:t>and for which</w:t>
      </w:r>
      <w:r w:rsidRPr="00806612">
        <w:rPr>
          <w:rFonts w:eastAsia="Calibri"/>
          <w:color w:val="auto"/>
          <w:shd w:val="clear" w:color="auto" w:fill="FFFFFF"/>
        </w:rPr>
        <w:t xml:space="preserve"> the following criteria were met:</w:t>
      </w:r>
    </w:p>
    <w:p w14:paraId="516C29B6" w14:textId="1D8D9998" w:rsidR="003F27A7" w:rsidRPr="00806612" w:rsidRDefault="008E521B" w:rsidP="008E521B">
      <w:pPr>
        <w:pStyle w:val="611BulletlistTextstyles"/>
        <w:rPr>
          <w:rFonts w:eastAsia="Calibri"/>
          <w:color w:val="auto"/>
          <w:shd w:val="clear" w:color="auto" w:fill="FFFFFF"/>
        </w:rPr>
      </w:pPr>
      <w:r w:rsidRPr="00806612">
        <w:rPr>
          <w:rFonts w:eastAsia="Calibri"/>
          <w:color w:val="auto"/>
          <w:shd w:val="clear" w:color="auto" w:fill="FFFFFF"/>
        </w:rPr>
        <w:t xml:space="preserve">population – relative </w:t>
      </w:r>
      <w:r w:rsidR="003F27A7" w:rsidRPr="00806612">
        <w:rPr>
          <w:rFonts w:eastAsia="Calibri"/>
          <w:color w:val="auto"/>
          <w:shd w:val="clear" w:color="auto" w:fill="FFFFFF"/>
        </w:rPr>
        <w:t>of index case with genetically confirmed FH</w:t>
      </w:r>
    </w:p>
    <w:p w14:paraId="3D88FB4A" w14:textId="00D1F3C0" w:rsidR="003F27A7" w:rsidRPr="00806612" w:rsidRDefault="008E521B" w:rsidP="008E521B">
      <w:pPr>
        <w:pStyle w:val="611BulletlistTextstyles"/>
        <w:rPr>
          <w:rFonts w:eastAsia="Calibri"/>
          <w:color w:val="auto"/>
          <w:shd w:val="clear" w:color="auto" w:fill="FFFFFF"/>
        </w:rPr>
      </w:pPr>
      <w:r w:rsidRPr="00806612">
        <w:rPr>
          <w:rFonts w:eastAsia="Calibri"/>
          <w:color w:val="auto"/>
          <w:shd w:val="clear" w:color="auto" w:fill="FFFFFF"/>
        </w:rPr>
        <w:t xml:space="preserve">index </w:t>
      </w:r>
      <w:r w:rsidR="003F27A7" w:rsidRPr="00806612">
        <w:rPr>
          <w:rFonts w:eastAsia="Calibri"/>
          <w:color w:val="auto"/>
          <w:shd w:val="clear" w:color="auto" w:fill="FFFFFF"/>
        </w:rPr>
        <w:t>test</w:t>
      </w:r>
      <w:r w:rsidRPr="00806612">
        <w:rPr>
          <w:rFonts w:eastAsia="Calibri"/>
          <w:color w:val="auto"/>
          <w:shd w:val="clear" w:color="auto" w:fill="FFFFFF"/>
        </w:rPr>
        <w:t xml:space="preserve"> – use </w:t>
      </w:r>
      <w:r w:rsidR="003F27A7" w:rsidRPr="00806612">
        <w:rPr>
          <w:rFonts w:eastAsia="Calibri"/>
          <w:color w:val="auto"/>
          <w:shd w:val="clear" w:color="auto" w:fill="FFFFFF"/>
        </w:rPr>
        <w:t>of one or more clinical or biochemical characteristics or a clinical scoring system based on these characteristics (e.g. LDL-C, TC)</w:t>
      </w:r>
    </w:p>
    <w:p w14:paraId="4B1D2D5C" w14:textId="6973A816" w:rsidR="003F27A7" w:rsidRPr="00806612" w:rsidRDefault="008E521B" w:rsidP="008E521B">
      <w:pPr>
        <w:pStyle w:val="611BulletlistTextstyles"/>
        <w:rPr>
          <w:rFonts w:eastAsia="Calibri"/>
          <w:color w:val="auto"/>
          <w:shd w:val="clear" w:color="auto" w:fill="FFFFFF"/>
        </w:rPr>
      </w:pPr>
      <w:r w:rsidRPr="00806612">
        <w:rPr>
          <w:rFonts w:eastAsia="Calibri"/>
          <w:color w:val="auto"/>
          <w:shd w:val="clear" w:color="auto" w:fill="FFFFFF"/>
        </w:rPr>
        <w:t xml:space="preserve">reference </w:t>
      </w:r>
      <w:r w:rsidR="003F27A7" w:rsidRPr="00806612">
        <w:rPr>
          <w:rFonts w:eastAsia="Calibri"/>
          <w:color w:val="auto"/>
          <w:shd w:val="clear" w:color="auto" w:fill="FFFFFF"/>
        </w:rPr>
        <w:t>standard</w:t>
      </w:r>
      <w:r w:rsidRPr="00806612">
        <w:rPr>
          <w:rFonts w:eastAsia="Calibri"/>
          <w:color w:val="auto"/>
          <w:shd w:val="clear" w:color="auto" w:fill="FFFFFF"/>
        </w:rPr>
        <w:t xml:space="preserve"> – genetic </w:t>
      </w:r>
      <w:r w:rsidR="003F27A7" w:rsidRPr="00806612">
        <w:rPr>
          <w:rFonts w:eastAsia="Calibri"/>
          <w:color w:val="auto"/>
          <w:shd w:val="clear" w:color="auto" w:fill="FFFFFF"/>
        </w:rPr>
        <w:t>confirmation for any mutation in three FH-causing genes (</w:t>
      </w:r>
      <w:r w:rsidR="003F27A7" w:rsidRPr="00806612">
        <w:rPr>
          <w:rFonts w:eastAsia="Calibri"/>
          <w:i/>
          <w:iCs/>
          <w:color w:val="auto"/>
          <w:shd w:val="clear" w:color="auto" w:fill="FFFFFF"/>
        </w:rPr>
        <w:t>LDLR</w:t>
      </w:r>
      <w:r w:rsidR="003F27A7" w:rsidRPr="00806612">
        <w:rPr>
          <w:rFonts w:eastAsia="Calibri"/>
          <w:color w:val="auto"/>
          <w:shd w:val="clear" w:color="auto" w:fill="FFFFFF"/>
        </w:rPr>
        <w:t xml:space="preserve">, </w:t>
      </w:r>
      <w:r w:rsidR="003F27A7" w:rsidRPr="00806612">
        <w:rPr>
          <w:rFonts w:eastAsia="Calibri"/>
          <w:i/>
          <w:iCs/>
          <w:color w:val="auto"/>
          <w:shd w:val="clear" w:color="auto" w:fill="FFFFFF"/>
        </w:rPr>
        <w:t>APOB</w:t>
      </w:r>
      <w:r w:rsidR="003F27A7" w:rsidRPr="00806612">
        <w:rPr>
          <w:rFonts w:eastAsia="Calibri"/>
          <w:color w:val="auto"/>
          <w:shd w:val="clear" w:color="auto" w:fill="FFFFFF"/>
        </w:rPr>
        <w:t xml:space="preserve">, </w:t>
      </w:r>
      <w:r w:rsidR="003F27A7" w:rsidRPr="00806612">
        <w:rPr>
          <w:rFonts w:eastAsia="Calibri"/>
          <w:i/>
          <w:iCs/>
          <w:color w:val="auto"/>
          <w:shd w:val="clear" w:color="auto" w:fill="FFFFFF"/>
        </w:rPr>
        <w:t>PCSK</w:t>
      </w:r>
      <w:r w:rsidR="009E7540" w:rsidRPr="00806612">
        <w:rPr>
          <w:rFonts w:eastAsia="Calibri"/>
          <w:i/>
          <w:iCs/>
          <w:color w:val="auto"/>
          <w:shd w:val="clear" w:color="auto" w:fill="FFFFFF"/>
        </w:rPr>
        <w:t>9</w:t>
      </w:r>
      <w:r w:rsidR="003F27A7" w:rsidRPr="00806612">
        <w:rPr>
          <w:rFonts w:eastAsia="Calibri"/>
          <w:color w:val="auto"/>
          <w:shd w:val="clear" w:color="auto" w:fill="FFFFFF"/>
        </w:rPr>
        <w:t>)</w:t>
      </w:r>
    </w:p>
    <w:p w14:paraId="3961F658" w14:textId="5C4A1EA4" w:rsidR="003F27A7" w:rsidRPr="00806612" w:rsidRDefault="008E521B" w:rsidP="008E521B">
      <w:pPr>
        <w:pStyle w:val="614TextbulletlistlastTextstylesTextstyles"/>
        <w:rPr>
          <w:rFonts w:eastAsia="Calibri"/>
          <w:color w:val="auto"/>
          <w:shd w:val="clear" w:color="auto" w:fill="FFFFFF"/>
        </w:rPr>
      </w:pPr>
      <w:r w:rsidRPr="00806612">
        <w:rPr>
          <w:rFonts w:eastAsia="Calibri"/>
          <w:color w:val="auto"/>
          <w:shd w:val="clear" w:color="auto" w:fill="FFFFFF"/>
        </w:rPr>
        <w:t xml:space="preserve">diagnosis </w:t>
      </w:r>
      <w:r w:rsidR="003F27A7" w:rsidRPr="00806612">
        <w:rPr>
          <w:rFonts w:eastAsia="Calibri"/>
          <w:color w:val="auto"/>
          <w:shd w:val="clear" w:color="auto" w:fill="FFFFFF"/>
        </w:rPr>
        <w:t>of interest</w:t>
      </w:r>
      <w:r w:rsidRPr="00806612">
        <w:rPr>
          <w:rFonts w:eastAsia="Calibri"/>
          <w:color w:val="auto"/>
          <w:shd w:val="clear" w:color="auto" w:fill="FFFFFF"/>
        </w:rPr>
        <w:t xml:space="preserve"> – heterozygote </w:t>
      </w:r>
      <w:r w:rsidR="003F27A7" w:rsidRPr="00806612">
        <w:rPr>
          <w:rFonts w:eastAsia="Calibri"/>
          <w:color w:val="auto"/>
          <w:shd w:val="clear" w:color="auto" w:fill="FFFFFF"/>
        </w:rPr>
        <w:t>FH</w:t>
      </w:r>
      <w:r w:rsidRPr="00806612">
        <w:rPr>
          <w:rFonts w:eastAsia="Calibri"/>
          <w:color w:val="auto"/>
          <w:shd w:val="clear" w:color="auto" w:fill="FFFFFF"/>
        </w:rPr>
        <w:t>.</w:t>
      </w:r>
    </w:p>
    <w:p w14:paraId="7E34523A" w14:textId="2430880D" w:rsidR="003F27A7" w:rsidRPr="00806612" w:rsidRDefault="003F27A7" w:rsidP="003F27A7">
      <w:pPr>
        <w:pStyle w:val="54CheadHeadingsHeadingstyles"/>
        <w:rPr>
          <w:rFonts w:eastAsia="Calibri"/>
          <w:color w:val="auto"/>
          <w:shd w:val="clear" w:color="auto" w:fill="FFFFFF"/>
        </w:rPr>
      </w:pPr>
      <w:r w:rsidRPr="00806612">
        <w:rPr>
          <w:rFonts w:eastAsia="Calibri"/>
          <w:color w:val="auto"/>
          <w:shd w:val="clear" w:color="auto" w:fill="FFFFFF"/>
        </w:rPr>
        <w:t xml:space="preserve">Search </w:t>
      </w:r>
      <w:r w:rsidR="005A2241" w:rsidRPr="00806612">
        <w:rPr>
          <w:rFonts w:eastAsia="Calibri"/>
          <w:color w:val="auto"/>
          <w:shd w:val="clear" w:color="auto" w:fill="FFFFFF"/>
        </w:rPr>
        <w:t>s</w:t>
      </w:r>
      <w:r w:rsidRPr="00806612">
        <w:rPr>
          <w:rFonts w:eastAsia="Calibri"/>
          <w:color w:val="auto"/>
          <w:shd w:val="clear" w:color="auto" w:fill="FFFFFF"/>
        </w:rPr>
        <w:t>trategy</w:t>
      </w:r>
    </w:p>
    <w:p w14:paraId="3843671E" w14:textId="5A52BB21" w:rsidR="003F27A7" w:rsidRPr="00806612" w:rsidRDefault="003F27A7" w:rsidP="003F27A7">
      <w:pPr>
        <w:pStyle w:val="602TextfoTextstylesTextstyles"/>
        <w:rPr>
          <w:color w:val="auto"/>
          <w:lang w:eastAsia="en-GB"/>
        </w:rPr>
      </w:pPr>
      <w:r w:rsidRPr="00806612">
        <w:rPr>
          <w:rFonts w:eastAsia="Calibri"/>
          <w:color w:val="auto"/>
          <w:shd w:val="clear" w:color="auto" w:fill="FFFFFF"/>
        </w:rPr>
        <w:t xml:space="preserve">A comprehensive search strategy was developed in MEDLINE by an experienced information specialist in collaboration with the project team </w:t>
      </w:r>
      <w:r w:rsidRPr="00806612">
        <w:rPr>
          <w:rFonts w:eastAsia="Calibri"/>
          <w:color w:val="auto"/>
          <w:bdr w:val="none" w:sz="0" w:space="0" w:color="auto" w:frame="1"/>
          <w:shd w:val="clear" w:color="auto" w:fill="FFFFFF"/>
        </w:rPr>
        <w:t xml:space="preserve">(see </w:t>
      </w:r>
      <w:r w:rsidRPr="00806612">
        <w:rPr>
          <w:rFonts w:eastAsia="Calibri"/>
          <w:i/>
          <w:iCs/>
          <w:color w:val="auto"/>
          <w:bdr w:val="none" w:sz="0" w:space="0" w:color="auto" w:frame="1"/>
          <w:shd w:val="clear" w:color="auto" w:fill="FFFFFF"/>
        </w:rPr>
        <w:t xml:space="preserve">Appendix </w:t>
      </w:r>
      <w:r w:rsidR="009E7540" w:rsidRPr="00806612">
        <w:rPr>
          <w:rFonts w:eastAsia="Calibri"/>
          <w:i/>
          <w:iCs/>
          <w:color w:val="auto"/>
          <w:bdr w:val="none" w:sz="0" w:space="0" w:color="auto" w:frame="1"/>
          <w:shd w:val="clear" w:color="auto" w:fill="FFFFFF"/>
        </w:rPr>
        <w:t>1</w:t>
      </w:r>
      <w:r w:rsidR="008E521B" w:rsidRPr="00806612">
        <w:rPr>
          <w:rFonts w:eastAsia="Calibri"/>
          <w:color w:val="auto"/>
          <w:bdr w:val="none" w:sz="0" w:space="0" w:color="auto" w:frame="1"/>
          <w:shd w:val="clear" w:color="auto" w:fill="FFFFFF"/>
        </w:rPr>
        <w:t>,</w:t>
      </w:r>
      <w:r w:rsidRPr="00806612">
        <w:rPr>
          <w:rFonts w:eastAsia="Calibri"/>
          <w:color w:val="auto"/>
          <w:bdr w:val="none" w:sz="0" w:space="0" w:color="auto" w:frame="1"/>
          <w:shd w:val="clear" w:color="auto" w:fill="FFFFFF"/>
        </w:rPr>
        <w:t xml:space="preserve"> </w:t>
      </w:r>
      <w:r w:rsidRPr="00806612">
        <w:rPr>
          <w:rFonts w:eastAsia="Calibri"/>
          <w:i/>
          <w:color w:val="auto"/>
          <w:bdr w:val="none" w:sz="0" w:space="0" w:color="auto" w:frame="1"/>
          <w:shd w:val="clear" w:color="auto" w:fill="FFFFFF"/>
        </w:rPr>
        <w:t xml:space="preserve">Table </w:t>
      </w:r>
      <w:r w:rsidR="009E7540" w:rsidRPr="00806612">
        <w:rPr>
          <w:rFonts w:eastAsia="Calibri"/>
          <w:i/>
          <w:color w:val="auto"/>
          <w:bdr w:val="none" w:sz="0" w:space="0" w:color="auto" w:frame="1"/>
          <w:shd w:val="clear" w:color="auto" w:fill="FFFFFF"/>
        </w:rPr>
        <w:t>2</w:t>
      </w:r>
      <w:r w:rsidR="003B748C" w:rsidRPr="00806612">
        <w:rPr>
          <w:rFonts w:eastAsia="Calibri"/>
          <w:i/>
          <w:color w:val="auto"/>
          <w:bdr w:val="none" w:sz="0" w:space="0" w:color="auto" w:frame="1"/>
          <w:shd w:val="clear" w:color="auto" w:fill="FFFFFF"/>
        </w:rPr>
        <w:t>6</w:t>
      </w:r>
      <w:r w:rsidRPr="00806612">
        <w:rPr>
          <w:rFonts w:eastAsia="Calibri"/>
          <w:color w:val="auto"/>
          <w:bdr w:val="none" w:sz="0" w:space="0" w:color="auto" w:frame="1"/>
          <w:shd w:val="clear" w:color="auto" w:fill="FFFFFF"/>
        </w:rPr>
        <w:t xml:space="preserve">). We used a combination of thesaurus headings and terms from the title, abstract or keyword fields, and translated the searches to other databases as appropriate. The search was initially conducted in August </w:t>
      </w:r>
      <w:r w:rsidR="009E7540" w:rsidRPr="00806612">
        <w:rPr>
          <w:rFonts w:eastAsia="Calibri"/>
          <w:color w:val="auto"/>
          <w:bdr w:val="none" w:sz="0" w:space="0" w:color="auto" w:frame="1"/>
          <w:shd w:val="clear" w:color="auto" w:fill="FFFFFF"/>
        </w:rPr>
        <w:t>2018</w:t>
      </w:r>
      <w:r w:rsidRPr="00806612">
        <w:rPr>
          <w:rFonts w:eastAsia="Calibri"/>
          <w:color w:val="auto"/>
          <w:bdr w:val="none" w:sz="0" w:space="0" w:color="auto" w:frame="1"/>
          <w:shd w:val="clear" w:color="auto" w:fill="FFFFFF"/>
        </w:rPr>
        <w:t xml:space="preserve"> and updated in February </w:t>
      </w:r>
      <w:r w:rsidR="009E7540" w:rsidRPr="00806612">
        <w:rPr>
          <w:rFonts w:eastAsia="Calibri"/>
          <w:color w:val="auto"/>
          <w:bdr w:val="none" w:sz="0" w:space="0" w:color="auto" w:frame="1"/>
          <w:shd w:val="clear" w:color="auto" w:fill="FFFFFF"/>
        </w:rPr>
        <w:t>2020</w:t>
      </w:r>
      <w:r w:rsidRPr="00806612">
        <w:rPr>
          <w:rFonts w:eastAsia="Calibri"/>
          <w:color w:val="auto"/>
          <w:bdr w:val="none" w:sz="0" w:space="0" w:color="auto" w:frame="1"/>
          <w:shd w:val="clear" w:color="auto" w:fill="FFFFFF"/>
        </w:rPr>
        <w:t xml:space="preserve">. The searches were run from </w:t>
      </w:r>
      <w:r w:rsidR="009E7540" w:rsidRPr="00806612">
        <w:rPr>
          <w:rFonts w:eastAsia="Calibri"/>
          <w:color w:val="auto"/>
          <w:bdr w:val="none" w:sz="0" w:space="0" w:color="auto" w:frame="1"/>
          <w:shd w:val="clear" w:color="auto" w:fill="FFFFFF"/>
        </w:rPr>
        <w:t>1994</w:t>
      </w:r>
      <w:r w:rsidR="004576AC" w:rsidRPr="00806612">
        <w:rPr>
          <w:rFonts w:eastAsia="Calibri"/>
          <w:color w:val="auto"/>
          <w:bdr w:val="none" w:sz="0" w:space="0" w:color="auto" w:frame="1"/>
          <w:shd w:val="clear" w:color="auto" w:fill="FFFFFF"/>
        </w:rPr>
        <w:t>,</w:t>
      </w:r>
      <w:r w:rsidRPr="00806612">
        <w:rPr>
          <w:rFonts w:eastAsia="Calibri"/>
          <w:color w:val="auto"/>
          <w:bdr w:val="none" w:sz="0" w:space="0" w:color="auto" w:frame="1"/>
          <w:shd w:val="clear" w:color="auto" w:fill="FFFFFF"/>
        </w:rPr>
        <w:t xml:space="preserve"> </w:t>
      </w:r>
      <w:r w:rsidR="004576AC" w:rsidRPr="00806612">
        <w:rPr>
          <w:rFonts w:eastAsia="Calibri"/>
          <w:color w:val="auto"/>
          <w:bdr w:val="none" w:sz="0" w:space="0" w:color="auto" w:frame="1"/>
          <w:shd w:val="clear" w:color="auto" w:fill="FFFFFF"/>
        </w:rPr>
        <w:t>because of</w:t>
      </w:r>
      <w:r w:rsidRPr="00806612">
        <w:rPr>
          <w:rFonts w:eastAsia="Calibri"/>
          <w:color w:val="auto"/>
          <w:bdr w:val="none" w:sz="0" w:space="0" w:color="auto" w:frame="1"/>
          <w:shd w:val="clear" w:color="auto" w:fill="FFFFFF"/>
        </w:rPr>
        <w:t xml:space="preserve"> the introduction of a government</w:t>
      </w:r>
      <w:r w:rsidR="004576AC" w:rsidRPr="00806612">
        <w:rPr>
          <w:rFonts w:eastAsia="Calibri"/>
          <w:color w:val="auto"/>
          <w:bdr w:val="none" w:sz="0" w:space="0" w:color="auto" w:frame="1"/>
          <w:shd w:val="clear" w:color="auto" w:fill="FFFFFF"/>
        </w:rPr>
        <w:t>-</w:t>
      </w:r>
      <w:r w:rsidRPr="00806612">
        <w:rPr>
          <w:rFonts w:eastAsia="Calibri"/>
          <w:color w:val="auto"/>
          <w:bdr w:val="none" w:sz="0" w:space="0" w:color="auto" w:frame="1"/>
          <w:shd w:val="clear" w:color="auto" w:fill="FFFFFF"/>
        </w:rPr>
        <w:t>subsidised cascade</w:t>
      </w:r>
      <w:r w:rsidR="004576AC" w:rsidRPr="00806612">
        <w:rPr>
          <w:rFonts w:eastAsia="Calibri"/>
          <w:color w:val="auto"/>
          <w:bdr w:val="none" w:sz="0" w:space="0" w:color="auto" w:frame="1"/>
          <w:shd w:val="clear" w:color="auto" w:fill="FFFFFF"/>
        </w:rPr>
        <w:t>-</w:t>
      </w:r>
      <w:r w:rsidRPr="00806612">
        <w:rPr>
          <w:rFonts w:eastAsia="Calibri"/>
          <w:color w:val="auto"/>
          <w:bdr w:val="none" w:sz="0" w:space="0" w:color="auto" w:frame="1"/>
          <w:shd w:val="clear" w:color="auto" w:fill="FFFFFF"/>
        </w:rPr>
        <w:t>testing scheme in the Netherlands.</w:t>
      </w:r>
      <w:r w:rsidRPr="00806612">
        <w:rPr>
          <w:rFonts w:eastAsia="Calibri"/>
          <w:noProof/>
          <w:color w:val="auto"/>
          <w:bdr w:val="none" w:sz="0" w:space="0" w:color="auto" w:frame="1"/>
          <w:shd w:val="clear" w:color="auto" w:fill="FFFFFF"/>
          <w:vertAlign w:val="superscript"/>
        </w:rPr>
        <w:t>85</w:t>
      </w:r>
      <w:r w:rsidRPr="00806612">
        <w:rPr>
          <w:rFonts w:eastAsia="Calibri"/>
          <w:color w:val="auto"/>
          <w:bdr w:val="none" w:sz="0" w:space="0" w:color="auto" w:frame="1"/>
          <w:shd w:val="clear" w:color="auto" w:fill="FFFFFF"/>
        </w:rPr>
        <w:t xml:space="preserve"> The following databases were searched: MEDLINE, EMBASE, CINAHL, CENTRAL, Cochrane Database of Systematic Reviews and Science Citation Index (Web of Science)</w:t>
      </w:r>
      <w:r w:rsidRPr="00806612">
        <w:rPr>
          <w:color w:val="auto"/>
          <w:lang w:eastAsia="en-GB"/>
        </w:rPr>
        <w:t>. Grey literature was searched via websites of relevant organisations (e.g. FH Foundation, NICE guidelines). We checked the references of included studies. There were no restrictions by language, and translations were sought whe</w:t>
      </w:r>
      <w:r w:rsidR="00386CE2" w:rsidRPr="00806612">
        <w:rPr>
          <w:color w:val="auto"/>
          <w:lang w:eastAsia="en-GB"/>
        </w:rPr>
        <w:t>n</w:t>
      </w:r>
      <w:r w:rsidRPr="00806612">
        <w:rPr>
          <w:color w:val="auto"/>
          <w:lang w:eastAsia="en-GB"/>
        </w:rPr>
        <w:t xml:space="preserve"> necessary.</w:t>
      </w:r>
    </w:p>
    <w:p w14:paraId="0CD7C10B" w14:textId="575BD4D9" w:rsidR="003F27A7" w:rsidRPr="00806612" w:rsidRDefault="003F27A7" w:rsidP="003F27A7">
      <w:pPr>
        <w:pStyle w:val="54CheadHeadingsHeadingstyles"/>
        <w:rPr>
          <w:rFonts w:eastAsia="Calibri"/>
          <w:color w:val="auto"/>
          <w:shd w:val="clear" w:color="auto" w:fill="FFFFFF"/>
        </w:rPr>
      </w:pPr>
      <w:r w:rsidRPr="00806612">
        <w:rPr>
          <w:rFonts w:eastAsia="Calibri"/>
          <w:color w:val="auto"/>
          <w:shd w:val="clear" w:color="auto" w:fill="FFFFFF"/>
        </w:rPr>
        <w:t xml:space="preserve">Study </w:t>
      </w:r>
      <w:r w:rsidR="005A2241" w:rsidRPr="00806612">
        <w:rPr>
          <w:rFonts w:eastAsia="Calibri"/>
          <w:color w:val="auto"/>
          <w:shd w:val="clear" w:color="auto" w:fill="FFFFFF"/>
        </w:rPr>
        <w:t>s</w:t>
      </w:r>
      <w:r w:rsidRPr="00806612">
        <w:rPr>
          <w:rFonts w:eastAsia="Calibri"/>
          <w:color w:val="auto"/>
          <w:shd w:val="clear" w:color="auto" w:fill="FFFFFF"/>
        </w:rPr>
        <w:t>election</w:t>
      </w:r>
    </w:p>
    <w:p w14:paraId="4C157FFD" w14:textId="100972B7" w:rsidR="003F27A7" w:rsidRPr="00806612" w:rsidRDefault="003F27A7" w:rsidP="003F27A7">
      <w:pPr>
        <w:pStyle w:val="602TextfoTextstylesTextstyles"/>
        <w:rPr>
          <w:rFonts w:eastAsia="Calibri"/>
          <w:color w:val="auto"/>
        </w:rPr>
      </w:pPr>
      <w:r w:rsidRPr="00806612">
        <w:rPr>
          <w:rFonts w:eastAsia="Calibri"/>
          <w:color w:val="auto"/>
        </w:rPr>
        <w:t xml:space="preserve">Initially, titles and abstracts were screened independently by </w:t>
      </w:r>
      <w:commentRangeStart w:id="72"/>
      <w:r w:rsidRPr="00806612">
        <w:rPr>
          <w:rFonts w:eastAsia="Calibri"/>
          <w:color w:val="auto"/>
        </w:rPr>
        <w:t>t</w:t>
      </w:r>
      <w:r w:rsidRPr="00806612">
        <w:rPr>
          <w:rFonts w:eastAsia="Calibri"/>
          <w:color w:val="auto"/>
          <w:shd w:val="clear" w:color="auto" w:fill="FFFFFF"/>
        </w:rPr>
        <w:t xml:space="preserve">wo </w:t>
      </w:r>
      <w:r w:rsidRPr="00806612">
        <w:rPr>
          <w:rFonts w:eastAsia="Calibri"/>
          <w:color w:val="auto"/>
        </w:rPr>
        <w:t>reviewers (</w:t>
      </w:r>
      <w:r w:rsidRPr="00806612">
        <w:rPr>
          <w:rFonts w:eastAsia="Arial"/>
          <w:color w:val="auto"/>
        </w:rPr>
        <w:t>RK/TS/</w:t>
      </w:r>
      <w:r w:rsidR="00E0605A" w:rsidRPr="00806612">
        <w:rPr>
          <w:rFonts w:eastAsia="Arial"/>
          <w:color w:val="auto"/>
        </w:rPr>
        <w:t>Dapo Ogunbayoa</w:t>
      </w:r>
      <w:r w:rsidRPr="00806612">
        <w:rPr>
          <w:rFonts w:eastAsia="Arial"/>
          <w:color w:val="auto"/>
        </w:rPr>
        <w:t>/</w:t>
      </w:r>
      <w:r w:rsidR="00E0605A" w:rsidRPr="00806612">
        <w:rPr>
          <w:rFonts w:eastAsia="Arial"/>
          <w:color w:val="auto"/>
        </w:rPr>
        <w:t>Atefeh Mashayekhi</w:t>
      </w:r>
      <w:r w:rsidRPr="00806612">
        <w:rPr>
          <w:rFonts w:eastAsia="Arial"/>
          <w:color w:val="auto"/>
          <w:sz w:val="24"/>
          <w:szCs w:val="24"/>
        </w:rPr>
        <w:t>)</w:t>
      </w:r>
      <w:r w:rsidRPr="00806612">
        <w:rPr>
          <w:rFonts w:eastAsia="Arial"/>
          <w:color w:val="auto"/>
        </w:rPr>
        <w:t xml:space="preserve"> </w:t>
      </w:r>
      <w:commentRangeEnd w:id="72"/>
      <w:r w:rsidR="00E0605A" w:rsidRPr="00806612">
        <w:rPr>
          <w:rFonts w:ascii="Times New Roman" w:hAnsi="Times New Roman" w:cs="Times New Roman"/>
          <w:color w:val="auto"/>
          <w:lang w:val="en-US"/>
        </w:rPr>
        <w:commentReference w:id="72"/>
      </w:r>
      <w:r w:rsidRPr="00806612">
        <w:rPr>
          <w:rFonts w:eastAsia="Calibri"/>
          <w:color w:val="auto"/>
        </w:rPr>
        <w:t>using</w:t>
      </w:r>
      <w:r w:rsidRPr="00806612">
        <w:rPr>
          <w:rFonts w:eastAsia="Calibri"/>
          <w:color w:val="auto"/>
          <w:shd w:val="clear" w:color="auto" w:fill="FFFFFF"/>
        </w:rPr>
        <w:t xml:space="preserve"> a pilot study selection form based on the inclusion criteria for a random sample (</w:t>
      </w:r>
      <w:r w:rsidR="009E7540" w:rsidRPr="00806612">
        <w:rPr>
          <w:rFonts w:eastAsia="Calibri"/>
          <w:color w:val="auto"/>
          <w:shd w:val="clear" w:color="auto" w:fill="FFFFFF"/>
        </w:rPr>
        <w:t>10</w:t>
      </w:r>
      <w:r w:rsidRPr="00806612">
        <w:rPr>
          <w:rFonts w:eastAsia="Calibri"/>
          <w:color w:val="auto"/>
          <w:shd w:val="clear" w:color="auto" w:fill="FFFFFF"/>
        </w:rPr>
        <w:t>%) of the hits from the searches. The full texts of the potentially eligible studies were screened independently by two reviewers (</w:t>
      </w:r>
      <w:r w:rsidRPr="00806612">
        <w:rPr>
          <w:rFonts w:eastAsia="Arial"/>
          <w:color w:val="auto"/>
        </w:rPr>
        <w:t>RK/TS/</w:t>
      </w:r>
      <w:r w:rsidR="00E0605A" w:rsidRPr="00806612">
        <w:rPr>
          <w:rFonts w:eastAsia="Arial"/>
          <w:color w:val="auto"/>
        </w:rPr>
        <w:t>Dapo Ogunbayoa/Atefeh Mashayekhi</w:t>
      </w:r>
      <w:r w:rsidRPr="00806612">
        <w:rPr>
          <w:rFonts w:eastAsia="Arial"/>
          <w:color w:val="auto"/>
        </w:rPr>
        <w:t>)</w:t>
      </w:r>
      <w:r w:rsidRPr="00806612">
        <w:rPr>
          <w:rFonts w:eastAsia="Calibri"/>
          <w:color w:val="auto"/>
          <w:shd w:val="clear" w:color="auto" w:fill="FFFFFF"/>
        </w:rPr>
        <w:t>. Disagreements were resolved by consensus between the reviewers or using a third reviewer (NQ).</w:t>
      </w:r>
      <w:r w:rsidR="009E7540" w:rsidRPr="00806612">
        <w:rPr>
          <w:rFonts w:eastAsia="Calibri"/>
          <w:color w:val="auto"/>
          <w:vertAlign w:val="superscript"/>
        </w:rPr>
        <w:t>8</w:t>
      </w:r>
      <w:r w:rsidRPr="00806612">
        <w:rPr>
          <w:rFonts w:eastAsia="Calibri"/>
          <w:color w:val="auto"/>
          <w:vertAlign w:val="superscript"/>
        </w:rPr>
        <w:t>6</w:t>
      </w:r>
    </w:p>
    <w:p w14:paraId="6FDBE134" w14:textId="363FE8DA" w:rsidR="003F27A7" w:rsidRPr="00806612" w:rsidRDefault="003F27A7" w:rsidP="003F27A7">
      <w:pPr>
        <w:pStyle w:val="54CheadHeadingsHeadingstyles"/>
        <w:rPr>
          <w:rFonts w:eastAsia="Calibri"/>
          <w:color w:val="auto"/>
          <w:shd w:val="clear" w:color="auto" w:fill="FFFFFF"/>
        </w:rPr>
      </w:pPr>
      <w:r w:rsidRPr="00806612">
        <w:rPr>
          <w:rFonts w:eastAsia="Calibri"/>
          <w:color w:val="auto"/>
          <w:shd w:val="clear" w:color="auto" w:fill="FFFFFF"/>
        </w:rPr>
        <w:t xml:space="preserve">Data </w:t>
      </w:r>
      <w:r w:rsidR="005A2241" w:rsidRPr="00806612">
        <w:rPr>
          <w:rFonts w:eastAsia="Calibri"/>
          <w:color w:val="auto"/>
          <w:shd w:val="clear" w:color="auto" w:fill="FFFFFF"/>
        </w:rPr>
        <w:t xml:space="preserve">extraction </w:t>
      </w:r>
      <w:r w:rsidRPr="00806612">
        <w:rPr>
          <w:rFonts w:eastAsia="Calibri"/>
          <w:color w:val="auto"/>
          <w:shd w:val="clear" w:color="auto" w:fill="FFFFFF"/>
        </w:rPr>
        <w:t xml:space="preserve">and </w:t>
      </w:r>
      <w:r w:rsidR="005A2241" w:rsidRPr="00806612">
        <w:rPr>
          <w:rFonts w:eastAsia="Calibri"/>
          <w:color w:val="auto"/>
          <w:shd w:val="clear" w:color="auto" w:fill="FFFFFF"/>
        </w:rPr>
        <w:t>risk-of-bias assessment</w:t>
      </w:r>
    </w:p>
    <w:p w14:paraId="615B6EFE" w14:textId="61BEA433" w:rsidR="003F27A7" w:rsidRPr="00806612" w:rsidRDefault="003F27A7" w:rsidP="003F27A7">
      <w:pPr>
        <w:pStyle w:val="602TextfoTextstylesTextstyles"/>
        <w:rPr>
          <w:rFonts w:eastAsia="Calibri"/>
          <w:color w:val="auto"/>
          <w:shd w:val="clear" w:color="auto" w:fill="FFFFFF"/>
        </w:rPr>
      </w:pPr>
      <w:r w:rsidRPr="00806612">
        <w:rPr>
          <w:rFonts w:eastAsia="Calibri"/>
          <w:color w:val="auto"/>
          <w:shd w:val="clear" w:color="auto" w:fill="FFFFFF"/>
        </w:rPr>
        <w:t xml:space="preserve">Two reviewers (RK </w:t>
      </w:r>
      <w:r w:rsidR="00386CE2" w:rsidRPr="00806612">
        <w:rPr>
          <w:rFonts w:eastAsia="Calibri"/>
          <w:color w:val="auto"/>
          <w:shd w:val="clear" w:color="auto" w:fill="FFFFFF"/>
        </w:rPr>
        <w:t>and</w:t>
      </w:r>
      <w:r w:rsidRPr="00806612">
        <w:rPr>
          <w:rFonts w:eastAsia="Calibri"/>
          <w:color w:val="auto"/>
          <w:shd w:val="clear" w:color="auto" w:fill="FFFFFF"/>
        </w:rPr>
        <w:t xml:space="preserve"> TS) independently extracted data from the included studies based on the study methods and setting, index test, reference standard, sample size and participants characteristics. Included studies were assessed for </w:t>
      </w:r>
      <w:r w:rsidR="00386CE2" w:rsidRPr="00806612">
        <w:rPr>
          <w:rFonts w:eastAsia="Calibri"/>
          <w:color w:val="auto"/>
          <w:shd w:val="clear" w:color="auto" w:fill="FFFFFF"/>
        </w:rPr>
        <w:t>risk of bias</w:t>
      </w:r>
      <w:r w:rsidRPr="00806612">
        <w:rPr>
          <w:rFonts w:eastAsia="Calibri"/>
          <w:color w:val="auto"/>
          <w:shd w:val="clear" w:color="auto" w:fill="FFFFFF"/>
        </w:rPr>
        <w:t xml:space="preserve"> by two independent reviewers (RK </w:t>
      </w:r>
      <w:r w:rsidR="00386CE2" w:rsidRPr="00806612">
        <w:rPr>
          <w:rFonts w:eastAsia="Calibri"/>
          <w:color w:val="auto"/>
          <w:shd w:val="clear" w:color="auto" w:fill="FFFFFF"/>
        </w:rPr>
        <w:t>and</w:t>
      </w:r>
      <w:r w:rsidRPr="00806612">
        <w:rPr>
          <w:rFonts w:eastAsia="Calibri"/>
          <w:color w:val="auto"/>
          <w:shd w:val="clear" w:color="auto" w:fill="FFFFFF"/>
        </w:rPr>
        <w:t xml:space="preserve"> TS) using the </w:t>
      </w:r>
      <w:r w:rsidR="003E6316" w:rsidRPr="00806612">
        <w:rPr>
          <w:rFonts w:eastAsia="Calibri"/>
          <w:color w:val="auto"/>
          <w:shd w:val="clear" w:color="auto" w:fill="FFFFFF"/>
        </w:rPr>
        <w:t xml:space="preserve">quality assessment of diagnostic accuracy studies-2 </w:t>
      </w:r>
      <w:r w:rsidRPr="00806612">
        <w:rPr>
          <w:rFonts w:eastAsia="Calibri"/>
          <w:color w:val="auto"/>
          <w:shd w:val="clear" w:color="auto" w:fill="FFFFFF"/>
        </w:rPr>
        <w:t>(QUADAS-</w:t>
      </w:r>
      <w:r w:rsidR="009E7540" w:rsidRPr="00806612">
        <w:rPr>
          <w:rFonts w:eastAsia="Calibri"/>
          <w:color w:val="auto"/>
          <w:shd w:val="clear" w:color="auto" w:fill="FFFFFF"/>
        </w:rPr>
        <w:t>2</w:t>
      </w:r>
      <w:r w:rsidRPr="00806612">
        <w:rPr>
          <w:rFonts w:eastAsia="Calibri"/>
          <w:color w:val="auto"/>
          <w:shd w:val="clear" w:color="auto" w:fill="FFFFFF"/>
        </w:rPr>
        <w:t>)</w:t>
      </w:r>
      <w:r w:rsidR="003E6316" w:rsidRPr="00806612">
        <w:rPr>
          <w:rFonts w:eastAsia="Calibri"/>
          <w:color w:val="auto"/>
          <w:shd w:val="clear" w:color="auto" w:fill="FFFFFF"/>
        </w:rPr>
        <w:t>.</w:t>
      </w:r>
      <w:r w:rsidRPr="00806612">
        <w:rPr>
          <w:rFonts w:eastAsia="Calibri"/>
          <w:noProof/>
          <w:color w:val="2B579A"/>
          <w:shd w:val="clear" w:color="auto" w:fill="FFFFFF"/>
          <w:vertAlign w:val="superscript"/>
        </w:rPr>
        <w:t>87</w:t>
      </w:r>
    </w:p>
    <w:p w14:paraId="0BBDDDB8" w14:textId="77777777" w:rsidR="003F27A7" w:rsidRPr="00806612" w:rsidRDefault="003F27A7" w:rsidP="003F27A7">
      <w:pPr>
        <w:pStyle w:val="53BheadHeadingsHeadingstyles"/>
      </w:pPr>
      <w:bookmarkStart w:id="73" w:name="_Toc76461038"/>
      <w:bookmarkStart w:id="74" w:name="_Toc107157451"/>
      <w:r w:rsidRPr="00806612">
        <w:t>Results</w:t>
      </w:r>
      <w:bookmarkEnd w:id="73"/>
      <w:bookmarkEnd w:id="74"/>
    </w:p>
    <w:p w14:paraId="0DEF8E59" w14:textId="6B296E67" w:rsidR="003F27A7" w:rsidRPr="00806612" w:rsidRDefault="003F27A7" w:rsidP="003F27A7">
      <w:pPr>
        <w:pStyle w:val="602TextfoTextstylesTextstyles"/>
        <w:rPr>
          <w:rFonts w:eastAsia="Calibri"/>
          <w:color w:val="auto"/>
        </w:rPr>
      </w:pPr>
      <w:r w:rsidRPr="00806612">
        <w:rPr>
          <w:rFonts w:eastAsia="Calibri"/>
          <w:color w:val="auto"/>
        </w:rPr>
        <w:t>After deduplication</w:t>
      </w:r>
      <w:r w:rsidR="003E6316" w:rsidRPr="00806612">
        <w:rPr>
          <w:rFonts w:eastAsia="Calibri"/>
          <w:color w:val="auto"/>
        </w:rPr>
        <w:t>,</w:t>
      </w:r>
      <w:r w:rsidRPr="00806612">
        <w:rPr>
          <w:rFonts w:eastAsia="Calibri"/>
          <w:color w:val="auto"/>
        </w:rPr>
        <w:t xml:space="preserve"> </w:t>
      </w:r>
      <w:r w:rsidR="009E7540" w:rsidRPr="00806612">
        <w:rPr>
          <w:rFonts w:eastAsia="Calibri"/>
          <w:color w:val="auto"/>
        </w:rPr>
        <w:t>15</w:t>
      </w:r>
      <w:r w:rsidRPr="00806612">
        <w:rPr>
          <w:rFonts w:eastAsia="Calibri"/>
          <w:color w:val="auto"/>
        </w:rPr>
        <w:t>,</w:t>
      </w:r>
      <w:r w:rsidR="009E7540" w:rsidRPr="00806612">
        <w:rPr>
          <w:rFonts w:eastAsia="Calibri"/>
          <w:color w:val="auto"/>
        </w:rPr>
        <w:t>191</w:t>
      </w:r>
      <w:r w:rsidRPr="00806612">
        <w:rPr>
          <w:rFonts w:eastAsia="Calibri"/>
          <w:color w:val="auto"/>
        </w:rPr>
        <w:t xml:space="preserve"> titles and abstracts </w:t>
      </w:r>
      <w:r w:rsidR="003E6316" w:rsidRPr="00806612">
        <w:rPr>
          <w:rFonts w:eastAsia="Calibri"/>
          <w:color w:val="auto"/>
        </w:rPr>
        <w:t xml:space="preserve">were </w:t>
      </w:r>
      <w:r w:rsidRPr="00806612">
        <w:rPr>
          <w:rFonts w:eastAsia="Calibri"/>
          <w:color w:val="auto"/>
        </w:rPr>
        <w:t>screened</w:t>
      </w:r>
      <w:r w:rsidR="00345C1B" w:rsidRPr="00806612">
        <w:rPr>
          <w:rFonts w:eastAsia="Calibri"/>
          <w:color w:val="auto"/>
        </w:rPr>
        <w:t>,</w:t>
      </w:r>
      <w:r w:rsidRPr="00806612">
        <w:rPr>
          <w:rFonts w:eastAsia="Calibri"/>
          <w:color w:val="auto"/>
        </w:rPr>
        <w:t xml:space="preserve"> </w:t>
      </w:r>
      <w:r w:rsidR="009E7540" w:rsidRPr="00806612">
        <w:rPr>
          <w:rFonts w:eastAsia="Calibri"/>
          <w:color w:val="auto"/>
        </w:rPr>
        <w:t>280</w:t>
      </w:r>
      <w:r w:rsidRPr="00806612">
        <w:rPr>
          <w:rFonts w:eastAsia="Calibri"/>
          <w:color w:val="auto"/>
        </w:rPr>
        <w:t xml:space="preserve"> of which were screened at the full</w:t>
      </w:r>
      <w:r w:rsidR="00345C1B" w:rsidRPr="00806612">
        <w:rPr>
          <w:rFonts w:eastAsia="Calibri"/>
          <w:color w:val="auto"/>
        </w:rPr>
        <w:t>-</w:t>
      </w:r>
      <w:r w:rsidRPr="00806612">
        <w:rPr>
          <w:rFonts w:eastAsia="Calibri"/>
          <w:color w:val="auto"/>
        </w:rPr>
        <w:t>text stage. Of these studies</w:t>
      </w:r>
      <w:r w:rsidR="00345C1B" w:rsidRPr="00806612">
        <w:rPr>
          <w:rFonts w:eastAsia="Calibri"/>
          <w:color w:val="auto"/>
        </w:rPr>
        <w:t>,</w:t>
      </w:r>
      <w:r w:rsidRPr="00806612">
        <w:rPr>
          <w:rFonts w:eastAsia="Calibri"/>
          <w:color w:val="auto"/>
        </w:rPr>
        <w:t xml:space="preserve"> </w:t>
      </w:r>
      <w:r w:rsidR="009E7540" w:rsidRPr="00806612">
        <w:rPr>
          <w:rFonts w:eastAsia="Calibri"/>
          <w:color w:val="auto"/>
        </w:rPr>
        <w:t>117</w:t>
      </w:r>
      <w:r w:rsidRPr="00806612">
        <w:rPr>
          <w:rFonts w:eastAsia="Calibri"/>
          <w:color w:val="auto"/>
        </w:rPr>
        <w:t xml:space="preserve"> reported an ineligible outcome, </w:t>
      </w:r>
      <w:r w:rsidR="00345C1B" w:rsidRPr="00806612">
        <w:rPr>
          <w:rFonts w:eastAsia="Calibri"/>
          <w:color w:val="auto"/>
        </w:rPr>
        <w:t>nine reported</w:t>
      </w:r>
      <w:r w:rsidRPr="00806612">
        <w:rPr>
          <w:rFonts w:eastAsia="Calibri"/>
          <w:color w:val="auto"/>
        </w:rPr>
        <w:t xml:space="preserve"> ineligible index cases, </w:t>
      </w:r>
      <w:r w:rsidR="00345C1B" w:rsidRPr="00806612">
        <w:rPr>
          <w:rFonts w:eastAsia="Calibri"/>
          <w:color w:val="auto"/>
        </w:rPr>
        <w:t>six reported</w:t>
      </w:r>
      <w:r w:rsidRPr="00806612">
        <w:rPr>
          <w:rFonts w:eastAsia="Calibri"/>
          <w:color w:val="auto"/>
        </w:rPr>
        <w:t xml:space="preserve"> ineligible reference standards, </w:t>
      </w:r>
      <w:r w:rsidR="009E7540" w:rsidRPr="00806612">
        <w:rPr>
          <w:rFonts w:eastAsia="Calibri"/>
          <w:color w:val="auto"/>
        </w:rPr>
        <w:t>76</w:t>
      </w:r>
      <w:r w:rsidRPr="00806612">
        <w:rPr>
          <w:rFonts w:eastAsia="Calibri"/>
          <w:color w:val="auto"/>
        </w:rPr>
        <w:t xml:space="preserve"> </w:t>
      </w:r>
      <w:r w:rsidR="00377CFB" w:rsidRPr="00806612">
        <w:rPr>
          <w:rFonts w:eastAsia="Calibri"/>
          <w:color w:val="auto"/>
        </w:rPr>
        <w:t xml:space="preserve">reported an </w:t>
      </w:r>
      <w:r w:rsidRPr="00806612">
        <w:rPr>
          <w:rFonts w:eastAsia="Calibri"/>
          <w:color w:val="auto"/>
        </w:rPr>
        <w:t>ineligible population</w:t>
      </w:r>
      <w:r w:rsidR="00377CFB" w:rsidRPr="00806612">
        <w:rPr>
          <w:rFonts w:eastAsia="Calibri"/>
          <w:color w:val="auto"/>
        </w:rPr>
        <w:t>,</w:t>
      </w:r>
      <w:r w:rsidRPr="00806612">
        <w:rPr>
          <w:rFonts w:eastAsia="Calibri"/>
          <w:color w:val="auto"/>
        </w:rPr>
        <w:t xml:space="preserve"> and </w:t>
      </w:r>
      <w:r w:rsidR="009E7540" w:rsidRPr="00806612">
        <w:rPr>
          <w:rFonts w:eastAsia="Calibri"/>
          <w:color w:val="auto"/>
        </w:rPr>
        <w:t>63</w:t>
      </w:r>
      <w:r w:rsidRPr="00806612">
        <w:rPr>
          <w:rFonts w:eastAsia="Calibri"/>
          <w:color w:val="auto"/>
        </w:rPr>
        <w:t xml:space="preserve"> were not full</w:t>
      </w:r>
      <w:r w:rsidR="00377CFB" w:rsidRPr="00806612">
        <w:rPr>
          <w:rFonts w:eastAsia="Calibri"/>
          <w:color w:val="auto"/>
        </w:rPr>
        <w:t>-</w:t>
      </w:r>
      <w:r w:rsidRPr="00806612">
        <w:rPr>
          <w:rFonts w:eastAsia="Calibri"/>
          <w:color w:val="auto"/>
        </w:rPr>
        <w:t>text articles or insufficient information was presented (</w:t>
      </w:r>
      <w:r w:rsidRPr="00806612">
        <w:rPr>
          <w:rFonts w:eastAsia="Calibri"/>
          <w:i/>
          <w:color w:val="FF0000"/>
        </w:rPr>
        <w:t xml:space="preserve">Figure </w:t>
      </w:r>
      <w:r w:rsidR="009E7540" w:rsidRPr="00806612">
        <w:rPr>
          <w:rFonts w:eastAsia="Calibri"/>
          <w:i/>
          <w:color w:val="FF0000"/>
        </w:rPr>
        <w:t>6</w:t>
      </w:r>
      <w:r w:rsidRPr="00806612">
        <w:rPr>
          <w:rFonts w:eastAsia="Calibri"/>
          <w:color w:val="auto"/>
        </w:rPr>
        <w:t>).</w:t>
      </w:r>
    </w:p>
    <w:p w14:paraId="3A34B025" w14:textId="5504D551" w:rsidR="003F27A7" w:rsidRPr="00806612" w:rsidRDefault="003F27A7" w:rsidP="003F27A7">
      <w:pPr>
        <w:pStyle w:val="81FigurelegendTableFigureBoxstyles"/>
        <w:rPr>
          <w:rFonts w:eastAsia="Calibri"/>
          <w:iCs/>
        </w:rPr>
      </w:pPr>
      <w:bookmarkStart w:id="75" w:name="_Toc79740225"/>
      <w:bookmarkStart w:id="76" w:name="_Toc107157388"/>
      <w:r w:rsidRPr="00806612">
        <w:rPr>
          <w:rFonts w:eastAsia="Calibri"/>
          <w:b/>
        </w:rPr>
        <w:t xml:space="preserve">FIGURE </w:t>
      </w:r>
      <w:r w:rsidR="009E7540" w:rsidRPr="00806612">
        <w:rPr>
          <w:rFonts w:eastAsia="Calibri"/>
          <w:b/>
        </w:rPr>
        <w:t>6</w:t>
      </w:r>
      <w:r w:rsidRPr="00806612">
        <w:rPr>
          <w:rFonts w:eastAsia="Calibri"/>
          <w:b/>
        </w:rPr>
        <w:t> </w:t>
      </w:r>
      <w:r w:rsidR="00377CFB" w:rsidRPr="00806612">
        <w:rPr>
          <w:rFonts w:eastAsia="Calibri"/>
          <w:bCs/>
        </w:rPr>
        <w:t xml:space="preserve">The </w:t>
      </w:r>
      <w:r w:rsidRPr="00806612">
        <w:rPr>
          <w:rFonts w:eastAsia="Calibri"/>
        </w:rPr>
        <w:t xml:space="preserve">PRISMA flow diagram of </w:t>
      </w:r>
      <w:r w:rsidR="00377CFB" w:rsidRPr="00806612">
        <w:rPr>
          <w:rFonts w:eastAsia="Calibri"/>
        </w:rPr>
        <w:t xml:space="preserve">the </w:t>
      </w:r>
      <w:r w:rsidRPr="00806612">
        <w:rPr>
          <w:rFonts w:eastAsia="Calibri"/>
        </w:rPr>
        <w:t xml:space="preserve">review of </w:t>
      </w:r>
      <w:r w:rsidR="00F42F34" w:rsidRPr="00806612">
        <w:rPr>
          <w:rFonts w:eastAsia="Calibri"/>
        </w:rPr>
        <w:t xml:space="preserve">the diagnostic accuracy of </w:t>
      </w:r>
      <w:r w:rsidRPr="00806612">
        <w:rPr>
          <w:rFonts w:eastAsia="Calibri"/>
        </w:rPr>
        <w:t xml:space="preserve">biochemical and clinical criteria </w:t>
      </w:r>
      <w:r w:rsidR="00377CFB" w:rsidRPr="00806612">
        <w:rPr>
          <w:rFonts w:eastAsia="Calibri"/>
        </w:rPr>
        <w:t>among</w:t>
      </w:r>
      <w:r w:rsidRPr="00806612">
        <w:rPr>
          <w:rFonts w:eastAsia="Calibri"/>
        </w:rPr>
        <w:t xml:space="preserve"> relatives</w:t>
      </w:r>
      <w:bookmarkEnd w:id="75"/>
      <w:bookmarkEnd w:id="76"/>
      <w:r w:rsidR="00377CFB" w:rsidRPr="00806612">
        <w:rPr>
          <w:rFonts w:eastAsia="Calibri"/>
        </w:rPr>
        <w:t>.</w:t>
      </w:r>
    </w:p>
    <w:p w14:paraId="12563DAE" w14:textId="791C25DA" w:rsidR="003F27A7" w:rsidRPr="00806612" w:rsidRDefault="003F27A7" w:rsidP="003F27A7">
      <w:pPr>
        <w:pStyle w:val="602TextfoTextstylesTextstyles"/>
        <w:rPr>
          <w:rFonts w:eastAsia="Calibri"/>
          <w:color w:val="auto"/>
        </w:rPr>
      </w:pPr>
      <w:r w:rsidRPr="00806612">
        <w:rPr>
          <w:rFonts w:eastAsia="Calibri"/>
          <w:color w:val="auto"/>
        </w:rPr>
        <w:t>Nine studies met the inclusion criteria for this systematic review.</w:t>
      </w:r>
      <w:r w:rsidRPr="00806612">
        <w:rPr>
          <w:rFonts w:eastAsia="Calibri"/>
          <w:noProof/>
          <w:color w:val="2B579A"/>
          <w:vertAlign w:val="superscript"/>
        </w:rPr>
        <w:t>38</w:t>
      </w:r>
      <w:r w:rsidR="009E7540" w:rsidRPr="00806612">
        <w:rPr>
          <w:rFonts w:eastAsia="Calibri"/>
          <w:noProof/>
          <w:color w:val="2B579A"/>
          <w:vertAlign w:val="superscript"/>
        </w:rPr>
        <w:t>,</w:t>
      </w:r>
      <w:r w:rsidRPr="00806612">
        <w:rPr>
          <w:rFonts w:eastAsia="Calibri"/>
          <w:noProof/>
          <w:color w:val="2B579A"/>
          <w:vertAlign w:val="superscript"/>
        </w:rPr>
        <w:t>42</w:t>
      </w:r>
      <w:r w:rsidR="009E7540" w:rsidRPr="00806612">
        <w:rPr>
          <w:rFonts w:eastAsia="Calibri"/>
          <w:noProof/>
          <w:color w:val="2B579A"/>
          <w:vertAlign w:val="superscript"/>
        </w:rPr>
        <w:t>,</w:t>
      </w:r>
      <w:r w:rsidRPr="00806612">
        <w:rPr>
          <w:rFonts w:eastAsia="Calibri"/>
          <w:noProof/>
          <w:color w:val="2B579A"/>
          <w:vertAlign w:val="superscript"/>
        </w:rPr>
        <w:t>51</w:t>
      </w:r>
      <w:r w:rsidR="009E7540" w:rsidRPr="00806612">
        <w:rPr>
          <w:rFonts w:eastAsia="Calibri"/>
          <w:noProof/>
          <w:color w:val="2B579A"/>
          <w:vertAlign w:val="superscript"/>
        </w:rPr>
        <w:t>,</w:t>
      </w:r>
      <w:r w:rsidRPr="00806612">
        <w:rPr>
          <w:rFonts w:eastAsia="Calibri"/>
          <w:noProof/>
          <w:color w:val="2B579A"/>
          <w:vertAlign w:val="superscript"/>
        </w:rPr>
        <w:t>56</w:t>
      </w:r>
      <w:r w:rsidR="009E7540" w:rsidRPr="00806612">
        <w:rPr>
          <w:rFonts w:eastAsia="Calibri"/>
          <w:noProof/>
          <w:color w:val="2B579A"/>
          <w:vertAlign w:val="superscript"/>
        </w:rPr>
        <w:t>,</w:t>
      </w:r>
      <w:r w:rsidRPr="00806612">
        <w:rPr>
          <w:rFonts w:eastAsia="Calibri"/>
          <w:noProof/>
          <w:color w:val="2B579A"/>
          <w:vertAlign w:val="superscript"/>
        </w:rPr>
        <w:t>88</w:t>
      </w:r>
      <w:r w:rsidRPr="00806612">
        <w:rPr>
          <w:rFonts w:eastAsia="Calibri"/>
          <w:noProof/>
          <w:color w:val="auto"/>
          <w:vertAlign w:val="superscript"/>
        </w:rPr>
        <w:t>–9</w:t>
      </w:r>
      <w:r w:rsidRPr="00806612">
        <w:rPr>
          <w:rFonts w:eastAsia="Calibri"/>
          <w:noProof/>
          <w:color w:val="2B579A"/>
          <w:vertAlign w:val="superscript"/>
        </w:rPr>
        <w:t>2</w:t>
      </w:r>
      <w:r w:rsidRPr="00806612">
        <w:rPr>
          <w:rFonts w:eastAsia="Calibri"/>
          <w:color w:val="auto"/>
        </w:rPr>
        <w:t xml:space="preserve"> The studies were completed in the following countries: Australia,</w:t>
      </w:r>
      <w:r w:rsidRPr="00806612">
        <w:rPr>
          <w:rFonts w:eastAsia="Calibri"/>
          <w:noProof/>
          <w:color w:val="2B579A"/>
          <w:vertAlign w:val="superscript"/>
        </w:rPr>
        <w:t>93</w:t>
      </w:r>
      <w:r w:rsidRPr="00806612">
        <w:rPr>
          <w:rFonts w:eastAsia="Calibri"/>
          <w:color w:val="auto"/>
        </w:rPr>
        <w:t xml:space="preserve"> Denmark,</w:t>
      </w:r>
      <w:r w:rsidRPr="00806612">
        <w:rPr>
          <w:rFonts w:eastAsia="Calibri"/>
          <w:noProof/>
          <w:color w:val="auto"/>
          <w:vertAlign w:val="superscript"/>
        </w:rPr>
        <w:t>42</w:t>
      </w:r>
      <w:r w:rsidRPr="00806612">
        <w:rPr>
          <w:rFonts w:eastAsia="Calibri"/>
          <w:color w:val="auto"/>
        </w:rPr>
        <w:t xml:space="preserve"> Iceland,</w:t>
      </w:r>
      <w:r w:rsidRPr="00806612">
        <w:rPr>
          <w:rFonts w:eastAsia="Calibri"/>
          <w:noProof/>
          <w:color w:val="2B579A"/>
          <w:vertAlign w:val="superscript"/>
        </w:rPr>
        <w:t>91</w:t>
      </w:r>
      <w:r w:rsidRPr="00806612">
        <w:rPr>
          <w:rFonts w:eastAsia="Calibri"/>
          <w:color w:val="auto"/>
        </w:rPr>
        <w:t xml:space="preserve"> Japan,</w:t>
      </w:r>
      <w:r w:rsidRPr="00806612">
        <w:rPr>
          <w:rFonts w:eastAsia="Calibri"/>
          <w:noProof/>
          <w:color w:val="2B579A"/>
          <w:vertAlign w:val="superscript"/>
        </w:rPr>
        <w:t>89</w:t>
      </w:r>
      <w:r w:rsidRPr="00806612">
        <w:rPr>
          <w:rFonts w:eastAsia="Calibri"/>
          <w:color w:val="auto"/>
        </w:rPr>
        <w:t xml:space="preserve"> </w:t>
      </w:r>
      <w:r w:rsidR="0016568C" w:rsidRPr="00806612">
        <w:rPr>
          <w:rFonts w:eastAsia="Calibri"/>
          <w:color w:val="auto"/>
        </w:rPr>
        <w:t xml:space="preserve">the </w:t>
      </w:r>
      <w:r w:rsidRPr="00806612">
        <w:rPr>
          <w:rFonts w:eastAsia="Calibri"/>
          <w:color w:val="auto"/>
        </w:rPr>
        <w:t>Netherlands,</w:t>
      </w:r>
      <w:r w:rsidRPr="00806612">
        <w:rPr>
          <w:rFonts w:eastAsia="Calibri"/>
          <w:noProof/>
          <w:color w:val="2B579A"/>
          <w:vertAlign w:val="superscript"/>
        </w:rPr>
        <w:t>42</w:t>
      </w:r>
      <w:r w:rsidR="009E7540" w:rsidRPr="00806612">
        <w:rPr>
          <w:rFonts w:eastAsia="Calibri"/>
          <w:noProof/>
          <w:color w:val="2B579A"/>
          <w:vertAlign w:val="superscript"/>
        </w:rPr>
        <w:t>,</w:t>
      </w:r>
      <w:r w:rsidRPr="00806612">
        <w:rPr>
          <w:rFonts w:eastAsia="Calibri"/>
          <w:noProof/>
          <w:color w:val="2B579A"/>
          <w:vertAlign w:val="superscript"/>
        </w:rPr>
        <w:t>88</w:t>
      </w:r>
      <w:r w:rsidRPr="00806612">
        <w:rPr>
          <w:rFonts w:eastAsia="Calibri"/>
          <w:color w:val="auto"/>
        </w:rPr>
        <w:t xml:space="preserve"> Norway,</w:t>
      </w:r>
      <w:r w:rsidRPr="00806612">
        <w:rPr>
          <w:rFonts w:eastAsia="Calibri"/>
          <w:noProof/>
          <w:color w:val="auto"/>
          <w:vertAlign w:val="superscript"/>
        </w:rPr>
        <w:t>42</w:t>
      </w:r>
      <w:r w:rsidR="009E7540" w:rsidRPr="00806612">
        <w:rPr>
          <w:rFonts w:eastAsia="Calibri"/>
          <w:noProof/>
          <w:color w:val="auto"/>
          <w:vertAlign w:val="superscript"/>
        </w:rPr>
        <w:t>,</w:t>
      </w:r>
      <w:r w:rsidRPr="00806612">
        <w:rPr>
          <w:rFonts w:eastAsia="Calibri"/>
          <w:noProof/>
          <w:color w:val="auto"/>
          <w:vertAlign w:val="superscript"/>
        </w:rPr>
        <w:t>51</w:t>
      </w:r>
      <w:r w:rsidR="009E7540" w:rsidRPr="00806612">
        <w:rPr>
          <w:rFonts w:eastAsia="Calibri"/>
          <w:noProof/>
          <w:color w:val="auto"/>
          <w:vertAlign w:val="superscript"/>
        </w:rPr>
        <w:t>,</w:t>
      </w:r>
      <w:r w:rsidRPr="00806612">
        <w:rPr>
          <w:rFonts w:eastAsia="Calibri"/>
          <w:noProof/>
          <w:color w:val="auto"/>
          <w:vertAlign w:val="superscript"/>
        </w:rPr>
        <w:t>56</w:t>
      </w:r>
      <w:r w:rsidRPr="00806612">
        <w:rPr>
          <w:rFonts w:eastAsia="Calibri"/>
          <w:color w:val="auto"/>
        </w:rPr>
        <w:t xml:space="preserve"> South Africa</w:t>
      </w:r>
      <w:r w:rsidRPr="00806612">
        <w:rPr>
          <w:rFonts w:eastAsia="Calibri"/>
          <w:noProof/>
          <w:color w:val="2B579A"/>
          <w:vertAlign w:val="superscript"/>
        </w:rPr>
        <w:t>92</w:t>
      </w:r>
      <w:r w:rsidRPr="00806612">
        <w:rPr>
          <w:rFonts w:eastAsia="Calibri"/>
          <w:color w:val="auto"/>
        </w:rPr>
        <w:t xml:space="preserve"> and Vietnam.</w:t>
      </w:r>
      <w:r w:rsidRPr="00806612">
        <w:rPr>
          <w:rFonts w:eastAsia="Calibri"/>
          <w:noProof/>
          <w:color w:val="2B579A"/>
          <w:vertAlign w:val="superscript"/>
        </w:rPr>
        <w:t>90</w:t>
      </w:r>
      <w:r w:rsidRPr="00806612">
        <w:rPr>
          <w:rFonts w:eastAsia="Calibri"/>
          <w:color w:val="auto"/>
        </w:rPr>
        <w:t xml:space="preserve"> Two studies used the same cohort of individuals; however, one assessed the diagnostic potential of TC</w:t>
      </w:r>
      <w:r w:rsidR="009E7540" w:rsidRPr="00806612">
        <w:rPr>
          <w:rFonts w:eastAsia="Calibri"/>
          <w:noProof/>
          <w:color w:val="auto"/>
          <w:vertAlign w:val="superscript"/>
        </w:rPr>
        <w:t>5</w:t>
      </w:r>
      <w:r w:rsidRPr="00806612">
        <w:rPr>
          <w:rFonts w:eastAsia="Calibri"/>
          <w:noProof/>
          <w:color w:val="auto"/>
          <w:vertAlign w:val="superscript"/>
        </w:rPr>
        <w:t>1</w:t>
      </w:r>
      <w:r w:rsidRPr="00806612">
        <w:rPr>
          <w:rFonts w:eastAsia="Calibri"/>
          <w:color w:val="auto"/>
        </w:rPr>
        <w:t xml:space="preserve"> and the other </w:t>
      </w:r>
      <w:r w:rsidR="0016568C" w:rsidRPr="00806612">
        <w:rPr>
          <w:rFonts w:eastAsia="Calibri"/>
          <w:color w:val="auto"/>
        </w:rPr>
        <w:t>used</w:t>
      </w:r>
      <w:r w:rsidRPr="00806612">
        <w:rPr>
          <w:rFonts w:eastAsia="Calibri"/>
          <w:color w:val="auto"/>
        </w:rPr>
        <w:t xml:space="preserve"> LDL-C</w:t>
      </w:r>
      <w:r w:rsidR="0016568C" w:rsidRPr="00806612">
        <w:rPr>
          <w:rFonts w:eastAsia="Calibri"/>
          <w:color w:val="auto"/>
        </w:rPr>
        <w:t xml:space="preserve"> levels</w:t>
      </w:r>
      <w:r w:rsidRPr="00806612">
        <w:rPr>
          <w:rFonts w:eastAsia="Calibri"/>
          <w:color w:val="auto"/>
        </w:rPr>
        <w:t xml:space="preserve"> (Norwegian </w:t>
      </w:r>
      <w:r w:rsidRPr="00806612">
        <w:rPr>
          <w:rFonts w:eastAsia="Calibri"/>
          <w:color w:val="auto"/>
        </w:rPr>
        <w:lastRenderedPageBreak/>
        <w:t>cohort).</w:t>
      </w:r>
      <w:r w:rsidRPr="00806612">
        <w:rPr>
          <w:rFonts w:eastAsia="Calibri"/>
          <w:noProof/>
          <w:color w:val="auto"/>
          <w:vertAlign w:val="superscript"/>
        </w:rPr>
        <w:t>42</w:t>
      </w:r>
      <w:r w:rsidRPr="00806612">
        <w:rPr>
          <w:rFonts w:eastAsia="Calibri"/>
          <w:color w:val="auto"/>
        </w:rPr>
        <w:t xml:space="preserve"> None of the included studies used other index tests.</w:t>
      </w:r>
    </w:p>
    <w:p w14:paraId="11890592" w14:textId="076BCA78" w:rsidR="003F27A7" w:rsidRPr="00806612" w:rsidRDefault="003F27A7" w:rsidP="0016568C">
      <w:pPr>
        <w:pStyle w:val="602TextfoTextstylesTextstyles"/>
        <w:rPr>
          <w:rFonts w:eastAsia="Calibri"/>
          <w:color w:val="auto"/>
        </w:rPr>
      </w:pPr>
      <w:r w:rsidRPr="00806612">
        <w:rPr>
          <w:rFonts w:eastAsia="Calibri"/>
          <w:color w:val="auto"/>
        </w:rPr>
        <w:t xml:space="preserve">The nine studies included a total of </w:t>
      </w:r>
      <w:r w:rsidR="009E7540" w:rsidRPr="00806612">
        <w:rPr>
          <w:rFonts w:eastAsia="Calibri"/>
          <w:color w:val="auto"/>
        </w:rPr>
        <w:t>40</w:t>
      </w:r>
      <w:r w:rsidRPr="00806612">
        <w:rPr>
          <w:rFonts w:eastAsia="Calibri"/>
          <w:color w:val="auto"/>
        </w:rPr>
        <w:t>,</w:t>
      </w:r>
      <w:r w:rsidR="009E7540" w:rsidRPr="00806612">
        <w:rPr>
          <w:rFonts w:eastAsia="Calibri"/>
          <w:color w:val="auto"/>
        </w:rPr>
        <w:t>079</w:t>
      </w:r>
      <w:r w:rsidRPr="00806612">
        <w:rPr>
          <w:rFonts w:eastAsia="Calibri"/>
          <w:color w:val="auto"/>
        </w:rPr>
        <w:t xml:space="preserve"> relatives, of </w:t>
      </w:r>
      <w:r w:rsidR="0016568C" w:rsidRPr="00806612">
        <w:rPr>
          <w:rFonts w:eastAsia="Calibri"/>
          <w:color w:val="auto"/>
        </w:rPr>
        <w:t>whom</w:t>
      </w:r>
      <w:r w:rsidRPr="00806612">
        <w:rPr>
          <w:rFonts w:eastAsia="Calibri"/>
          <w:color w:val="auto"/>
        </w:rPr>
        <w:t xml:space="preserve"> </w:t>
      </w:r>
      <w:r w:rsidR="009E7540" w:rsidRPr="00806612">
        <w:rPr>
          <w:rFonts w:eastAsia="Calibri"/>
          <w:color w:val="auto"/>
        </w:rPr>
        <w:t>14</w:t>
      </w:r>
      <w:r w:rsidRPr="00806612">
        <w:rPr>
          <w:rFonts w:eastAsia="Calibri"/>
          <w:color w:val="auto"/>
        </w:rPr>
        <w:t>,</w:t>
      </w:r>
      <w:r w:rsidR="009E7540" w:rsidRPr="00806612">
        <w:rPr>
          <w:rFonts w:eastAsia="Calibri"/>
          <w:color w:val="auto"/>
        </w:rPr>
        <w:t>310</w:t>
      </w:r>
      <w:r w:rsidRPr="00806612">
        <w:rPr>
          <w:rFonts w:eastAsia="Calibri"/>
          <w:color w:val="auto"/>
        </w:rPr>
        <w:t xml:space="preserve"> were diagnosed with FH. The number of index cases was </w:t>
      </w:r>
      <w:r w:rsidR="009E7540" w:rsidRPr="00806612">
        <w:rPr>
          <w:rFonts w:eastAsia="Calibri"/>
          <w:color w:val="auto"/>
        </w:rPr>
        <w:t>964</w:t>
      </w:r>
      <w:r w:rsidRPr="00806612">
        <w:rPr>
          <w:rFonts w:eastAsia="Calibri"/>
          <w:color w:val="auto"/>
        </w:rPr>
        <w:t xml:space="preserve"> </w:t>
      </w:r>
      <w:r w:rsidR="0016568C" w:rsidRPr="00806612">
        <w:rPr>
          <w:rFonts w:eastAsia="Calibri"/>
          <w:color w:val="auto"/>
        </w:rPr>
        <w:t>across</w:t>
      </w:r>
      <w:r w:rsidRPr="00806612">
        <w:rPr>
          <w:rFonts w:eastAsia="Calibri"/>
          <w:color w:val="auto"/>
        </w:rPr>
        <w:t xml:space="preserve"> five studies</w:t>
      </w:r>
      <w:r w:rsidR="0016568C" w:rsidRPr="00806612">
        <w:rPr>
          <w:rFonts w:eastAsia="Calibri"/>
          <w:color w:val="auto"/>
        </w:rPr>
        <w:t>;</w:t>
      </w:r>
      <w:r w:rsidR="009E7540" w:rsidRPr="00806612">
        <w:rPr>
          <w:rFonts w:eastAsia="Calibri"/>
          <w:noProof/>
          <w:color w:val="2B579A"/>
          <w:vertAlign w:val="superscript"/>
        </w:rPr>
        <w:t>3</w:t>
      </w:r>
      <w:r w:rsidRPr="00806612">
        <w:rPr>
          <w:rFonts w:eastAsia="Calibri"/>
          <w:noProof/>
          <w:color w:val="2B579A"/>
          <w:vertAlign w:val="superscript"/>
        </w:rPr>
        <w:t>8</w:t>
      </w:r>
      <w:r w:rsidR="009E7540" w:rsidRPr="00806612">
        <w:rPr>
          <w:rFonts w:eastAsia="Calibri"/>
          <w:noProof/>
          <w:color w:val="2B579A"/>
          <w:vertAlign w:val="superscript"/>
        </w:rPr>
        <w:t>,</w:t>
      </w:r>
      <w:r w:rsidRPr="00806612">
        <w:rPr>
          <w:rFonts w:eastAsia="Calibri"/>
          <w:noProof/>
          <w:color w:val="2B579A"/>
          <w:vertAlign w:val="superscript"/>
        </w:rPr>
        <w:t>56</w:t>
      </w:r>
      <w:r w:rsidR="009E7540" w:rsidRPr="00806612">
        <w:rPr>
          <w:rFonts w:eastAsia="Calibri"/>
          <w:noProof/>
          <w:color w:val="2B579A"/>
          <w:vertAlign w:val="superscript"/>
        </w:rPr>
        <w:t>,</w:t>
      </w:r>
      <w:r w:rsidRPr="00806612">
        <w:rPr>
          <w:rFonts w:eastAsia="Calibri"/>
          <w:noProof/>
          <w:color w:val="2B579A"/>
          <w:vertAlign w:val="superscript"/>
        </w:rPr>
        <w:t>90</w:t>
      </w:r>
      <w:r w:rsidRPr="00806612">
        <w:rPr>
          <w:rFonts w:eastAsia="Calibri"/>
          <w:noProof/>
          <w:color w:val="auto"/>
          <w:vertAlign w:val="superscript"/>
        </w:rPr>
        <w:t>–9</w:t>
      </w:r>
      <w:r w:rsidRPr="00806612">
        <w:rPr>
          <w:rFonts w:eastAsia="Calibri"/>
          <w:noProof/>
          <w:color w:val="2B579A"/>
          <w:vertAlign w:val="superscript"/>
        </w:rPr>
        <w:t>2</w:t>
      </w:r>
      <w:r w:rsidRPr="00806612">
        <w:rPr>
          <w:rFonts w:eastAsia="Calibri"/>
          <w:color w:val="auto"/>
        </w:rPr>
        <w:t xml:space="preserve"> this could not be determined for the remaining four studies.</w:t>
      </w:r>
      <w:r w:rsidRPr="00806612">
        <w:rPr>
          <w:rFonts w:eastAsia="Calibri"/>
          <w:noProof/>
          <w:color w:val="2B579A"/>
          <w:vertAlign w:val="superscript"/>
        </w:rPr>
        <w:t>42</w:t>
      </w:r>
      <w:r w:rsidR="009E7540" w:rsidRPr="00806612">
        <w:rPr>
          <w:rFonts w:eastAsia="Calibri"/>
          <w:noProof/>
          <w:color w:val="2B579A"/>
          <w:vertAlign w:val="superscript"/>
        </w:rPr>
        <w:t>,</w:t>
      </w:r>
      <w:r w:rsidRPr="00806612">
        <w:rPr>
          <w:rFonts w:eastAsia="Calibri"/>
          <w:noProof/>
          <w:color w:val="2B579A"/>
          <w:vertAlign w:val="superscript"/>
        </w:rPr>
        <w:t>51</w:t>
      </w:r>
      <w:r w:rsidR="009E7540" w:rsidRPr="00806612">
        <w:rPr>
          <w:rFonts w:eastAsia="Calibri"/>
          <w:noProof/>
          <w:color w:val="2B579A"/>
          <w:vertAlign w:val="superscript"/>
        </w:rPr>
        <w:t>,</w:t>
      </w:r>
      <w:r w:rsidRPr="00806612">
        <w:rPr>
          <w:rFonts w:eastAsia="Calibri"/>
          <w:noProof/>
          <w:color w:val="2B579A"/>
          <w:vertAlign w:val="superscript"/>
        </w:rPr>
        <w:t>88</w:t>
      </w:r>
      <w:r w:rsidR="009E7540" w:rsidRPr="00806612">
        <w:rPr>
          <w:rFonts w:eastAsia="Calibri"/>
          <w:noProof/>
          <w:color w:val="2B579A"/>
          <w:vertAlign w:val="superscript"/>
        </w:rPr>
        <w:t>,</w:t>
      </w:r>
      <w:r w:rsidRPr="00806612">
        <w:rPr>
          <w:rFonts w:eastAsia="Calibri"/>
          <w:noProof/>
          <w:color w:val="2B579A"/>
          <w:vertAlign w:val="superscript"/>
        </w:rPr>
        <w:t>89</w:t>
      </w:r>
      <w:r w:rsidRPr="00806612">
        <w:rPr>
          <w:rFonts w:eastAsia="Calibri"/>
          <w:color w:val="auto"/>
        </w:rPr>
        <w:t xml:space="preserve"> Three studies enrolled only adults (mean age</w:t>
      </w:r>
      <w:r w:rsidR="0016568C" w:rsidRPr="00806612">
        <w:rPr>
          <w:rFonts w:eastAsia="Calibri"/>
          <w:color w:val="auto"/>
        </w:rPr>
        <w:t xml:space="preserve"> </w:t>
      </w:r>
      <w:r w:rsidR="009E7540" w:rsidRPr="00806612">
        <w:rPr>
          <w:rFonts w:eastAsia="Calibri"/>
          <w:color w:val="auto"/>
        </w:rPr>
        <w:t>40</w:t>
      </w:r>
      <w:r w:rsidRPr="00806612">
        <w:rPr>
          <w:rFonts w:eastAsia="Calibri"/>
          <w:color w:val="auto"/>
        </w:rPr>
        <w:t xml:space="preserve"> years);</w:t>
      </w:r>
      <w:r w:rsidRPr="00806612">
        <w:rPr>
          <w:rFonts w:eastAsia="Calibri"/>
          <w:noProof/>
          <w:color w:val="2B579A"/>
          <w:vertAlign w:val="superscript"/>
        </w:rPr>
        <w:t>56</w:t>
      </w:r>
      <w:r w:rsidR="009E7540" w:rsidRPr="00806612">
        <w:rPr>
          <w:rFonts w:eastAsia="Calibri"/>
          <w:noProof/>
          <w:color w:val="2B579A"/>
          <w:vertAlign w:val="superscript"/>
        </w:rPr>
        <w:t>,</w:t>
      </w:r>
      <w:r w:rsidRPr="00806612">
        <w:rPr>
          <w:rFonts w:eastAsia="Calibri"/>
          <w:noProof/>
          <w:color w:val="2B579A"/>
          <w:vertAlign w:val="superscript"/>
        </w:rPr>
        <w:t>88</w:t>
      </w:r>
      <w:r w:rsidR="009E7540" w:rsidRPr="00806612">
        <w:rPr>
          <w:rFonts w:eastAsia="Calibri"/>
          <w:noProof/>
          <w:color w:val="2B579A"/>
          <w:vertAlign w:val="superscript"/>
        </w:rPr>
        <w:t>,</w:t>
      </w:r>
      <w:r w:rsidRPr="00806612">
        <w:rPr>
          <w:rFonts w:eastAsia="Calibri"/>
          <w:noProof/>
          <w:color w:val="2B579A"/>
          <w:vertAlign w:val="superscript"/>
        </w:rPr>
        <w:t>89</w:t>
      </w:r>
      <w:r w:rsidRPr="00806612">
        <w:rPr>
          <w:rFonts w:eastAsia="Calibri"/>
          <w:color w:val="auto"/>
        </w:rPr>
        <w:t xml:space="preserve"> one enrolled only children (mean age</w:t>
      </w:r>
      <w:r w:rsidR="0016568C" w:rsidRPr="00806612">
        <w:rPr>
          <w:rFonts w:eastAsia="Calibri"/>
          <w:color w:val="auto"/>
        </w:rPr>
        <w:t xml:space="preserve"> </w:t>
      </w:r>
      <w:r w:rsidR="009E7540" w:rsidRPr="00806612">
        <w:rPr>
          <w:rFonts w:eastAsia="Calibri"/>
          <w:color w:val="auto"/>
        </w:rPr>
        <w:t>13</w:t>
      </w:r>
      <w:r w:rsidRPr="00806612">
        <w:rPr>
          <w:rFonts w:eastAsia="Calibri"/>
          <w:color w:val="auto"/>
        </w:rPr>
        <w:t xml:space="preserve"> years);</w:t>
      </w:r>
      <w:r w:rsidR="009E7540" w:rsidRPr="00806612">
        <w:rPr>
          <w:rFonts w:eastAsia="Calibri"/>
          <w:noProof/>
          <w:color w:val="auto"/>
          <w:vertAlign w:val="superscript"/>
        </w:rPr>
        <w:t>3</w:t>
      </w:r>
      <w:r w:rsidRPr="00806612">
        <w:rPr>
          <w:rFonts w:eastAsia="Calibri"/>
          <w:noProof/>
          <w:color w:val="auto"/>
          <w:vertAlign w:val="superscript"/>
        </w:rPr>
        <w:t>8</w:t>
      </w:r>
      <w:r w:rsidRPr="00806612">
        <w:rPr>
          <w:rFonts w:eastAsia="Calibri"/>
          <w:color w:val="auto"/>
        </w:rPr>
        <w:t xml:space="preserve"> two studies enrolled both adults and children,</w:t>
      </w:r>
      <w:r w:rsidRPr="00806612">
        <w:rPr>
          <w:rFonts w:eastAsia="Calibri"/>
          <w:noProof/>
          <w:color w:val="2B579A"/>
          <w:vertAlign w:val="superscript"/>
        </w:rPr>
        <w:t>42</w:t>
      </w:r>
      <w:r w:rsidR="009E7540" w:rsidRPr="00806612">
        <w:rPr>
          <w:rFonts w:eastAsia="Calibri"/>
          <w:noProof/>
          <w:color w:val="2B579A"/>
          <w:vertAlign w:val="superscript"/>
        </w:rPr>
        <w:t>,</w:t>
      </w:r>
      <w:r w:rsidRPr="00806612">
        <w:rPr>
          <w:rFonts w:eastAsia="Calibri"/>
          <w:noProof/>
          <w:color w:val="2B579A"/>
          <w:vertAlign w:val="superscript"/>
        </w:rPr>
        <w:t>90</w:t>
      </w:r>
      <w:r w:rsidRPr="00806612">
        <w:rPr>
          <w:rFonts w:eastAsia="Calibri"/>
          <w:color w:val="auto"/>
        </w:rPr>
        <w:t xml:space="preserve"> and three studies did not report the age</w:t>
      </w:r>
      <w:r w:rsidR="0016568C" w:rsidRPr="00806612">
        <w:rPr>
          <w:rFonts w:eastAsia="Calibri"/>
          <w:color w:val="auto"/>
        </w:rPr>
        <w:t>s</w:t>
      </w:r>
      <w:r w:rsidRPr="00806612">
        <w:rPr>
          <w:rFonts w:eastAsia="Calibri"/>
          <w:color w:val="auto"/>
        </w:rPr>
        <w:t xml:space="preserve"> of relatives.</w:t>
      </w:r>
      <w:r w:rsidRPr="00806612">
        <w:rPr>
          <w:rFonts w:eastAsia="Calibri"/>
          <w:noProof/>
          <w:color w:val="2B579A"/>
          <w:vertAlign w:val="superscript"/>
        </w:rPr>
        <w:t>51</w:t>
      </w:r>
      <w:r w:rsidR="009E7540" w:rsidRPr="00806612">
        <w:rPr>
          <w:rFonts w:eastAsia="Calibri"/>
          <w:noProof/>
          <w:color w:val="2B579A"/>
          <w:vertAlign w:val="superscript"/>
        </w:rPr>
        <w:t>,</w:t>
      </w:r>
      <w:r w:rsidRPr="00806612">
        <w:rPr>
          <w:rFonts w:eastAsia="Calibri"/>
          <w:noProof/>
          <w:color w:val="2B579A"/>
          <w:vertAlign w:val="superscript"/>
        </w:rPr>
        <w:t>91</w:t>
      </w:r>
      <w:r w:rsidR="009E7540" w:rsidRPr="00806612">
        <w:rPr>
          <w:rFonts w:eastAsia="Calibri"/>
          <w:noProof/>
          <w:color w:val="2B579A"/>
          <w:vertAlign w:val="superscript"/>
        </w:rPr>
        <w:t>,</w:t>
      </w:r>
      <w:r w:rsidRPr="00806612">
        <w:rPr>
          <w:rFonts w:eastAsia="Calibri"/>
          <w:noProof/>
          <w:color w:val="2B579A"/>
          <w:vertAlign w:val="superscript"/>
        </w:rPr>
        <w:t>92</w:t>
      </w:r>
      <w:r w:rsidRPr="00806612">
        <w:rPr>
          <w:rFonts w:eastAsia="Calibri"/>
          <w:color w:val="auto"/>
        </w:rPr>
        <w:t xml:space="preserve"> The extent of the cascade testing, in terms of the degree of relative, was unclear in the majority of studies (</w:t>
      </w:r>
      <w:r w:rsidRPr="00806612">
        <w:rPr>
          <w:rFonts w:eastAsia="Calibri"/>
          <w:i/>
          <w:iCs/>
          <w:color w:val="auto"/>
        </w:rPr>
        <w:t>n</w:t>
      </w:r>
      <w:r w:rsidR="0016568C" w:rsidRPr="00806612">
        <w:rPr>
          <w:rFonts w:eastAsia="Calibri"/>
          <w:i/>
          <w:iCs/>
          <w:color w:val="auto"/>
        </w:rPr>
        <w:t> </w:t>
      </w:r>
      <w:r w:rsidRPr="00806612">
        <w:rPr>
          <w:rFonts w:eastAsia="Calibri"/>
          <w:color w:val="auto"/>
        </w:rPr>
        <w:t>=</w:t>
      </w:r>
      <w:r w:rsidR="0016568C" w:rsidRPr="00806612">
        <w:rPr>
          <w:rFonts w:eastAsia="Calibri"/>
          <w:color w:val="auto"/>
        </w:rPr>
        <w:t> </w:t>
      </w:r>
      <w:r w:rsidR="009E7540" w:rsidRPr="00806612">
        <w:rPr>
          <w:rFonts w:eastAsia="Calibri"/>
          <w:color w:val="auto"/>
        </w:rPr>
        <w:t>5</w:t>
      </w:r>
      <w:r w:rsidRPr="00806612">
        <w:rPr>
          <w:rFonts w:eastAsia="Calibri"/>
          <w:color w:val="auto"/>
        </w:rPr>
        <w:t>); however, only first-degree relatives were considered in two studies,</w:t>
      </w:r>
      <w:r w:rsidRPr="00806612">
        <w:rPr>
          <w:rFonts w:eastAsia="Calibri"/>
          <w:noProof/>
          <w:color w:val="auto"/>
          <w:vertAlign w:val="superscript"/>
        </w:rPr>
        <w:t>38</w:t>
      </w:r>
      <w:r w:rsidR="009E7540" w:rsidRPr="00806612">
        <w:rPr>
          <w:rFonts w:eastAsia="Calibri"/>
          <w:noProof/>
          <w:color w:val="auto"/>
          <w:vertAlign w:val="superscript"/>
        </w:rPr>
        <w:t>,</w:t>
      </w:r>
      <w:r w:rsidRPr="00806612">
        <w:rPr>
          <w:rFonts w:eastAsia="Calibri"/>
          <w:noProof/>
          <w:color w:val="auto"/>
          <w:vertAlign w:val="superscript"/>
        </w:rPr>
        <w:t>42</w:t>
      </w:r>
      <w:r w:rsidRPr="00806612">
        <w:rPr>
          <w:rFonts w:eastAsia="Calibri"/>
          <w:color w:val="auto"/>
        </w:rPr>
        <w:t xml:space="preserve"> and first- and second-degree relatives were considered in the remaining two studies.</w:t>
      </w:r>
      <w:r w:rsidRPr="00806612">
        <w:rPr>
          <w:rFonts w:eastAsia="Calibri"/>
          <w:noProof/>
          <w:color w:val="2B579A"/>
          <w:vertAlign w:val="superscript"/>
        </w:rPr>
        <w:t>51</w:t>
      </w:r>
      <w:r w:rsidR="009E7540" w:rsidRPr="00806612">
        <w:rPr>
          <w:rFonts w:eastAsia="Calibri"/>
          <w:noProof/>
          <w:color w:val="2B579A"/>
          <w:vertAlign w:val="superscript"/>
        </w:rPr>
        <w:t>,</w:t>
      </w:r>
      <w:r w:rsidRPr="00806612">
        <w:rPr>
          <w:rFonts w:eastAsia="Calibri"/>
          <w:noProof/>
          <w:color w:val="2B579A"/>
          <w:vertAlign w:val="superscript"/>
        </w:rPr>
        <w:t>89</w:t>
      </w:r>
      <w:r w:rsidRPr="00806612">
        <w:rPr>
          <w:rFonts w:eastAsia="Calibri"/>
          <w:color w:val="auto"/>
        </w:rPr>
        <w:t xml:space="preserve"> Eight of the nine studies also collated triglyceride levels. </w:t>
      </w:r>
      <w:r w:rsidR="0016568C" w:rsidRPr="00806612">
        <w:rPr>
          <w:rFonts w:eastAsia="Calibri"/>
          <w:color w:val="auto"/>
        </w:rPr>
        <w:t xml:space="preserve">Triglyceride </w:t>
      </w:r>
      <w:r w:rsidRPr="00806612">
        <w:rPr>
          <w:rFonts w:eastAsia="Calibri"/>
          <w:color w:val="auto"/>
        </w:rPr>
        <w:t xml:space="preserve">levels </w:t>
      </w:r>
      <w:r w:rsidR="0016568C" w:rsidRPr="00806612">
        <w:rPr>
          <w:rFonts w:eastAsia="Calibri"/>
          <w:color w:val="auto"/>
        </w:rPr>
        <w:t>among</w:t>
      </w:r>
      <w:r w:rsidRPr="00806612">
        <w:rPr>
          <w:rFonts w:eastAsia="Calibri"/>
          <w:color w:val="auto"/>
        </w:rPr>
        <w:t xml:space="preserve"> FH individuals was high in one study.</w:t>
      </w:r>
      <w:r w:rsidRPr="00806612">
        <w:rPr>
          <w:rFonts w:eastAsia="Calibri"/>
          <w:noProof/>
          <w:color w:val="2B579A"/>
          <w:vertAlign w:val="superscript"/>
        </w:rPr>
        <w:t>89</w:t>
      </w:r>
    </w:p>
    <w:p w14:paraId="50A75ED8" w14:textId="0EFB3F1C" w:rsidR="003F27A7" w:rsidRPr="00806612" w:rsidRDefault="003F27A7" w:rsidP="003F27A7">
      <w:pPr>
        <w:pStyle w:val="602TextfoTextstylesTextstyles"/>
        <w:rPr>
          <w:rFonts w:eastAsia="Calibri"/>
          <w:color w:val="auto"/>
        </w:rPr>
      </w:pPr>
      <w:r w:rsidRPr="00806612">
        <w:rPr>
          <w:rFonts w:eastAsia="Calibri"/>
          <w:color w:val="auto"/>
        </w:rPr>
        <w:t>The index test used in four studies was LDL-C.</w:t>
      </w:r>
      <w:r w:rsidRPr="00806612">
        <w:rPr>
          <w:rFonts w:eastAsia="Calibri"/>
          <w:noProof/>
          <w:color w:val="2B579A"/>
          <w:vertAlign w:val="superscript"/>
        </w:rPr>
        <w:t>38</w:t>
      </w:r>
      <w:r w:rsidR="009E7540" w:rsidRPr="00806612">
        <w:rPr>
          <w:rFonts w:eastAsia="Calibri"/>
          <w:noProof/>
          <w:color w:val="2B579A"/>
          <w:vertAlign w:val="superscript"/>
        </w:rPr>
        <w:t>,</w:t>
      </w:r>
      <w:r w:rsidRPr="00806612">
        <w:rPr>
          <w:rFonts w:eastAsia="Calibri"/>
          <w:noProof/>
          <w:color w:val="2B579A"/>
          <w:vertAlign w:val="superscript"/>
        </w:rPr>
        <w:t>42</w:t>
      </w:r>
      <w:r w:rsidR="009E7540" w:rsidRPr="00806612">
        <w:rPr>
          <w:rFonts w:eastAsia="Calibri"/>
          <w:noProof/>
          <w:color w:val="2B579A"/>
          <w:vertAlign w:val="superscript"/>
        </w:rPr>
        <w:t>,</w:t>
      </w:r>
      <w:r w:rsidRPr="00806612">
        <w:rPr>
          <w:rFonts w:eastAsia="Calibri"/>
          <w:noProof/>
          <w:color w:val="2B579A"/>
          <w:vertAlign w:val="superscript"/>
        </w:rPr>
        <w:t>88</w:t>
      </w:r>
      <w:r w:rsidR="009E7540" w:rsidRPr="00806612">
        <w:rPr>
          <w:rFonts w:eastAsia="Calibri"/>
          <w:noProof/>
          <w:color w:val="2B579A"/>
          <w:vertAlign w:val="superscript"/>
        </w:rPr>
        <w:t>,</w:t>
      </w:r>
      <w:r w:rsidRPr="00806612">
        <w:rPr>
          <w:rFonts w:eastAsia="Calibri"/>
          <w:noProof/>
          <w:color w:val="2B579A"/>
          <w:vertAlign w:val="superscript"/>
        </w:rPr>
        <w:t>90</w:t>
      </w:r>
      <w:r w:rsidRPr="00806612">
        <w:rPr>
          <w:rFonts w:eastAsia="Calibri"/>
          <w:color w:val="auto"/>
        </w:rPr>
        <w:t xml:space="preserve"> A further four studies used TC.</w:t>
      </w:r>
      <w:r w:rsidRPr="00806612">
        <w:rPr>
          <w:rFonts w:eastAsia="Calibri"/>
          <w:noProof/>
          <w:color w:val="2B579A"/>
          <w:vertAlign w:val="superscript"/>
        </w:rPr>
        <w:t>51</w:t>
      </w:r>
      <w:r w:rsidR="009E7540" w:rsidRPr="00806612">
        <w:rPr>
          <w:rFonts w:eastAsia="Calibri"/>
          <w:noProof/>
          <w:color w:val="2B579A"/>
          <w:vertAlign w:val="superscript"/>
        </w:rPr>
        <w:t>,</w:t>
      </w:r>
      <w:r w:rsidRPr="00806612">
        <w:rPr>
          <w:rFonts w:eastAsia="Calibri"/>
          <w:noProof/>
          <w:color w:val="2B579A"/>
          <w:vertAlign w:val="superscript"/>
        </w:rPr>
        <w:t>56</w:t>
      </w:r>
      <w:r w:rsidR="009E7540" w:rsidRPr="00806612">
        <w:rPr>
          <w:rFonts w:eastAsia="Calibri"/>
          <w:noProof/>
          <w:color w:val="2B579A"/>
          <w:vertAlign w:val="superscript"/>
        </w:rPr>
        <w:t>,</w:t>
      </w:r>
      <w:r w:rsidRPr="00806612">
        <w:rPr>
          <w:rFonts w:eastAsia="Calibri"/>
          <w:noProof/>
          <w:color w:val="2B579A"/>
          <w:vertAlign w:val="superscript"/>
        </w:rPr>
        <w:t>91</w:t>
      </w:r>
      <w:r w:rsidRPr="00806612">
        <w:rPr>
          <w:rFonts w:eastAsia="Calibri"/>
          <w:color w:val="auto"/>
        </w:rPr>
        <w:t xml:space="preserve"> One study assessed both LDL-C and TC as the index test.</w:t>
      </w:r>
      <w:r w:rsidRPr="00806612">
        <w:rPr>
          <w:rFonts w:eastAsia="Calibri"/>
          <w:noProof/>
          <w:color w:val="2B579A"/>
          <w:vertAlign w:val="superscript"/>
        </w:rPr>
        <w:t>89</w:t>
      </w:r>
      <w:r w:rsidRPr="00806612">
        <w:rPr>
          <w:rFonts w:eastAsia="Calibri"/>
          <w:color w:val="auto"/>
        </w:rPr>
        <w:t xml:space="preserve"> Starr </w:t>
      </w:r>
      <w:r w:rsidR="0016568C" w:rsidRPr="00806612">
        <w:rPr>
          <w:rFonts w:eastAsia="Calibri"/>
          <w:i/>
          <w:iCs/>
          <w:color w:val="auto"/>
        </w:rPr>
        <w:t>et al</w:t>
      </w:r>
      <w:r w:rsidR="0016568C" w:rsidRPr="00806612">
        <w:rPr>
          <w:rFonts w:eastAsia="Calibri"/>
          <w:color w:val="auto"/>
        </w:rPr>
        <w:t>.</w:t>
      </w:r>
      <w:r w:rsidR="0016568C" w:rsidRPr="00806612">
        <w:rPr>
          <w:rFonts w:eastAsia="Calibri"/>
          <w:color w:val="auto"/>
          <w:vertAlign w:val="superscript"/>
        </w:rPr>
        <w:t>82</w:t>
      </w:r>
      <w:r w:rsidRPr="00806612">
        <w:rPr>
          <w:rFonts w:eastAsia="Calibri"/>
          <w:color w:val="auto"/>
        </w:rPr>
        <w:t xml:space="preserve"> compared the accuracy of their own age- and sex-specific cut-off</w:t>
      </w:r>
      <w:r w:rsidR="0016568C" w:rsidRPr="00806612">
        <w:rPr>
          <w:rFonts w:eastAsia="Calibri"/>
          <w:color w:val="auto"/>
        </w:rPr>
        <w:t xml:space="preserve"> point</w:t>
      </w:r>
      <w:r w:rsidRPr="00806612">
        <w:rPr>
          <w:rFonts w:eastAsia="Calibri"/>
          <w:color w:val="auto"/>
        </w:rPr>
        <w:t xml:space="preserve">s </w:t>
      </w:r>
      <w:r w:rsidR="0016568C" w:rsidRPr="00806612">
        <w:rPr>
          <w:rFonts w:eastAsia="Calibri"/>
          <w:color w:val="auto"/>
        </w:rPr>
        <w:t>with</w:t>
      </w:r>
      <w:r w:rsidRPr="00806612">
        <w:rPr>
          <w:rFonts w:eastAsia="Calibri"/>
          <w:color w:val="auto"/>
        </w:rPr>
        <w:t xml:space="preserve"> </w:t>
      </w:r>
      <w:r w:rsidR="008E484B" w:rsidRPr="00806612">
        <w:rPr>
          <w:rFonts w:eastAsia="Calibri"/>
          <w:color w:val="auto"/>
        </w:rPr>
        <w:t xml:space="preserve">that of </w:t>
      </w:r>
      <w:r w:rsidRPr="00806612">
        <w:rPr>
          <w:rFonts w:eastAsia="Calibri"/>
          <w:color w:val="auto"/>
        </w:rPr>
        <w:t>the MEDPED criteria.</w:t>
      </w:r>
    </w:p>
    <w:p w14:paraId="3FEE7623" w14:textId="7101326E" w:rsidR="003F27A7" w:rsidRPr="00806612" w:rsidRDefault="003F27A7" w:rsidP="003F27A7">
      <w:pPr>
        <w:pStyle w:val="602TextfoTextstylesTextstyles"/>
        <w:rPr>
          <w:rFonts w:eastAsia="Calibri"/>
          <w:color w:val="auto"/>
        </w:rPr>
      </w:pPr>
      <w:r w:rsidRPr="00806612">
        <w:rPr>
          <w:rFonts w:eastAsia="Calibri"/>
          <w:color w:val="auto"/>
        </w:rPr>
        <w:t xml:space="preserve">The five studies that used LDL-C as </w:t>
      </w:r>
      <w:r w:rsidR="008E484B" w:rsidRPr="00806612">
        <w:rPr>
          <w:rFonts w:eastAsia="Calibri"/>
          <w:color w:val="auto"/>
        </w:rPr>
        <w:t xml:space="preserve">a </w:t>
      </w:r>
      <w:r w:rsidRPr="00806612">
        <w:rPr>
          <w:rFonts w:eastAsia="Calibri"/>
          <w:color w:val="auto"/>
        </w:rPr>
        <w:t>diagnostic criteri</w:t>
      </w:r>
      <w:r w:rsidR="008E484B" w:rsidRPr="00806612">
        <w:rPr>
          <w:rFonts w:eastAsia="Calibri"/>
          <w:color w:val="auto"/>
        </w:rPr>
        <w:t>on</w:t>
      </w:r>
      <w:r w:rsidRPr="00806612">
        <w:rPr>
          <w:rFonts w:eastAsia="Calibri"/>
          <w:color w:val="auto"/>
        </w:rPr>
        <w:t xml:space="preserve"> reported varying cut-off values.</w:t>
      </w:r>
      <w:r w:rsidRPr="00806612">
        <w:rPr>
          <w:rFonts w:eastAsia="Calibri"/>
          <w:noProof/>
          <w:color w:val="2B579A"/>
          <w:vertAlign w:val="superscript"/>
        </w:rPr>
        <w:t>38</w:t>
      </w:r>
      <w:r w:rsidR="009E7540" w:rsidRPr="00806612">
        <w:rPr>
          <w:rFonts w:eastAsia="Calibri"/>
          <w:noProof/>
          <w:color w:val="2B579A"/>
          <w:vertAlign w:val="superscript"/>
        </w:rPr>
        <w:t>,</w:t>
      </w:r>
      <w:r w:rsidRPr="00806612">
        <w:rPr>
          <w:rFonts w:eastAsia="Calibri"/>
          <w:noProof/>
          <w:color w:val="2B579A"/>
          <w:vertAlign w:val="superscript"/>
        </w:rPr>
        <w:t>42</w:t>
      </w:r>
      <w:r w:rsidR="009E7540" w:rsidRPr="00806612">
        <w:rPr>
          <w:rFonts w:eastAsia="Calibri"/>
          <w:noProof/>
          <w:color w:val="2B579A"/>
          <w:vertAlign w:val="superscript"/>
        </w:rPr>
        <w:t>,</w:t>
      </w:r>
      <w:r w:rsidRPr="00806612">
        <w:rPr>
          <w:rFonts w:eastAsia="Calibri"/>
          <w:noProof/>
          <w:color w:val="2B579A"/>
          <w:vertAlign w:val="superscript"/>
        </w:rPr>
        <w:t>88</w:t>
      </w:r>
      <w:r w:rsidRPr="00806612">
        <w:rPr>
          <w:rFonts w:eastAsia="Calibri"/>
          <w:noProof/>
          <w:color w:val="auto"/>
          <w:vertAlign w:val="superscript"/>
        </w:rPr>
        <w:t>–9</w:t>
      </w:r>
      <w:r w:rsidRPr="00806612">
        <w:rPr>
          <w:rFonts w:eastAsia="Calibri"/>
          <w:noProof/>
          <w:color w:val="2B579A"/>
          <w:vertAlign w:val="superscript"/>
        </w:rPr>
        <w:t>0</w:t>
      </w:r>
      <w:r w:rsidRPr="00806612">
        <w:rPr>
          <w:rFonts w:eastAsia="Calibri"/>
          <w:color w:val="auto"/>
        </w:rPr>
        <w:t xml:space="preserve"> For example, Huijgen </w:t>
      </w:r>
      <w:r w:rsidR="008E484B" w:rsidRPr="00806612">
        <w:rPr>
          <w:rFonts w:eastAsia="Calibri"/>
          <w:i/>
          <w:iCs/>
          <w:color w:val="auto"/>
        </w:rPr>
        <w:t>et al</w:t>
      </w:r>
      <w:r w:rsidR="008E484B" w:rsidRPr="00806612">
        <w:rPr>
          <w:rFonts w:eastAsia="Calibri"/>
          <w:color w:val="auto"/>
        </w:rPr>
        <w:t>.</w:t>
      </w:r>
      <w:r w:rsidR="008E484B" w:rsidRPr="00806612">
        <w:rPr>
          <w:rFonts w:eastAsia="Calibri"/>
          <w:color w:val="auto"/>
          <w:vertAlign w:val="superscript"/>
        </w:rPr>
        <w:t>88</w:t>
      </w:r>
      <w:r w:rsidRPr="00806612">
        <w:rPr>
          <w:rFonts w:eastAsia="Calibri"/>
          <w:color w:val="auto"/>
        </w:rPr>
        <w:t xml:space="preserve"> reported four statistical models with differing levels of genetic severity in a cohort from the Netherlands. Each analysis </w:t>
      </w:r>
      <w:r w:rsidR="008E484B" w:rsidRPr="00806612">
        <w:rPr>
          <w:rFonts w:eastAsia="Calibri"/>
          <w:color w:val="auto"/>
        </w:rPr>
        <w:t>used</w:t>
      </w:r>
      <w:r w:rsidRPr="00806612">
        <w:rPr>
          <w:rFonts w:eastAsia="Calibri"/>
          <w:color w:val="auto"/>
        </w:rPr>
        <w:t xml:space="preserve"> a </w:t>
      </w:r>
      <w:r w:rsidR="009E7540" w:rsidRPr="00806612">
        <w:rPr>
          <w:rFonts w:eastAsia="Calibri"/>
          <w:color w:val="auto"/>
        </w:rPr>
        <w:t>90</w:t>
      </w:r>
      <w:r w:rsidRPr="00806612">
        <w:rPr>
          <w:rFonts w:eastAsia="Calibri"/>
          <w:color w:val="auto"/>
        </w:rPr>
        <w:t>th percentile cut-off</w:t>
      </w:r>
      <w:r w:rsidR="008E484B" w:rsidRPr="00806612">
        <w:rPr>
          <w:rFonts w:eastAsia="Calibri"/>
          <w:color w:val="auto"/>
        </w:rPr>
        <w:t xml:space="preserve"> point</w:t>
      </w:r>
      <w:r w:rsidRPr="00806612">
        <w:rPr>
          <w:rFonts w:eastAsia="Calibri"/>
          <w:color w:val="auto"/>
        </w:rPr>
        <w:t>, which is derived from the sample. Starr</w:t>
      </w:r>
      <w:r w:rsidRPr="00806612">
        <w:rPr>
          <w:rFonts w:eastAsia="Calibri"/>
          <w:i/>
          <w:color w:val="auto"/>
        </w:rPr>
        <w:t xml:space="preserve"> et al</w:t>
      </w:r>
      <w:r w:rsidRPr="00806612">
        <w:rPr>
          <w:rFonts w:eastAsia="Calibri"/>
          <w:color w:val="auto"/>
        </w:rPr>
        <w:t>.</w:t>
      </w:r>
      <w:r w:rsidR="008E484B" w:rsidRPr="00806612">
        <w:rPr>
          <w:rFonts w:eastAsia="Calibri"/>
          <w:color w:val="auto"/>
          <w:vertAlign w:val="superscript"/>
        </w:rPr>
        <w:t>82</w:t>
      </w:r>
      <w:r w:rsidRPr="00806612">
        <w:rPr>
          <w:rFonts w:eastAsia="Calibri"/>
          <w:color w:val="auto"/>
        </w:rPr>
        <w:t xml:space="preserve"> reported analyses for differing age and sex groups for three different countries (Denmark, </w:t>
      </w:r>
      <w:r w:rsidR="008E484B" w:rsidRPr="00806612">
        <w:rPr>
          <w:rFonts w:eastAsia="Calibri"/>
          <w:color w:val="auto"/>
        </w:rPr>
        <w:t xml:space="preserve">the </w:t>
      </w:r>
      <w:r w:rsidRPr="00806612">
        <w:rPr>
          <w:rFonts w:eastAsia="Calibri"/>
          <w:color w:val="auto"/>
        </w:rPr>
        <w:t xml:space="preserve">Netherlands and Norway), </w:t>
      </w:r>
      <w:r w:rsidR="008E484B" w:rsidRPr="00806612">
        <w:rPr>
          <w:rFonts w:eastAsia="Calibri"/>
          <w:color w:val="auto"/>
        </w:rPr>
        <w:t>and</w:t>
      </w:r>
      <w:r w:rsidRPr="00806612">
        <w:rPr>
          <w:rFonts w:eastAsia="Calibri"/>
          <w:color w:val="auto"/>
        </w:rPr>
        <w:t xml:space="preserve"> present</w:t>
      </w:r>
      <w:r w:rsidR="008E484B" w:rsidRPr="00806612">
        <w:rPr>
          <w:rFonts w:eastAsia="Calibri"/>
          <w:color w:val="auto"/>
        </w:rPr>
        <w:t>ed</w:t>
      </w:r>
      <w:r w:rsidRPr="00806612">
        <w:rPr>
          <w:rFonts w:eastAsia="Calibri"/>
          <w:color w:val="auto"/>
        </w:rPr>
        <w:t xml:space="preserve"> the results of the MEDPED criteria for comparison. In each cohort</w:t>
      </w:r>
      <w:r w:rsidR="008E484B" w:rsidRPr="00806612">
        <w:rPr>
          <w:rFonts w:eastAsia="Calibri"/>
          <w:color w:val="auto"/>
        </w:rPr>
        <w:t>,</w:t>
      </w:r>
      <w:r w:rsidRPr="00806612">
        <w:rPr>
          <w:rFonts w:eastAsia="Calibri"/>
          <w:color w:val="auto"/>
        </w:rPr>
        <w:t xml:space="preserve"> cut-off</w:t>
      </w:r>
      <w:r w:rsidR="008E484B" w:rsidRPr="00806612">
        <w:rPr>
          <w:rFonts w:eastAsia="Calibri"/>
          <w:color w:val="auto"/>
        </w:rPr>
        <w:t xml:space="preserve"> point</w:t>
      </w:r>
      <w:r w:rsidRPr="00806612">
        <w:rPr>
          <w:rFonts w:eastAsia="Calibri"/>
          <w:color w:val="auto"/>
        </w:rPr>
        <w:t xml:space="preserve">s varied from </w:t>
      </w:r>
      <w:r w:rsidR="009E7540" w:rsidRPr="00806612">
        <w:rPr>
          <w:rFonts w:eastAsia="Calibri"/>
          <w:color w:val="auto"/>
        </w:rPr>
        <w:t>3</w:t>
      </w:r>
      <w:r w:rsidRPr="00806612">
        <w:rPr>
          <w:rFonts w:eastAsia="Calibri"/>
          <w:color w:val="auto"/>
        </w:rPr>
        <w:t>.</w:t>
      </w:r>
      <w:r w:rsidR="009E7540" w:rsidRPr="00806612">
        <w:rPr>
          <w:rFonts w:eastAsia="Calibri"/>
          <w:color w:val="auto"/>
        </w:rPr>
        <w:t>01</w:t>
      </w:r>
      <w:r w:rsidR="008E484B" w:rsidRPr="00806612">
        <w:rPr>
          <w:rFonts w:eastAsia="Calibri"/>
          <w:color w:val="auto"/>
        </w:rPr>
        <w:t> </w:t>
      </w:r>
      <w:r w:rsidRPr="00806612">
        <w:rPr>
          <w:rFonts w:eastAsia="Calibri"/>
          <w:color w:val="auto"/>
        </w:rPr>
        <w:t>mmol/</w:t>
      </w:r>
      <w:r w:rsidR="008E484B" w:rsidRPr="00806612">
        <w:rPr>
          <w:rFonts w:eastAsia="Calibri"/>
          <w:color w:val="auto"/>
        </w:rPr>
        <w:t>l</w:t>
      </w:r>
      <w:r w:rsidRPr="00806612">
        <w:rPr>
          <w:rFonts w:eastAsia="Calibri"/>
          <w:color w:val="auto"/>
        </w:rPr>
        <w:t xml:space="preserve"> for male</w:t>
      </w:r>
      <w:r w:rsidR="008E484B" w:rsidRPr="00806612">
        <w:rPr>
          <w:rFonts w:eastAsia="Calibri"/>
          <w:color w:val="auto"/>
        </w:rPr>
        <w:t>s</w:t>
      </w:r>
      <w:r w:rsidRPr="00806612">
        <w:rPr>
          <w:rFonts w:eastAsia="Calibri"/>
          <w:color w:val="auto"/>
        </w:rPr>
        <w:t xml:space="preserve"> and </w:t>
      </w:r>
      <w:r w:rsidR="009E7540" w:rsidRPr="00806612">
        <w:rPr>
          <w:rFonts w:eastAsia="Calibri"/>
          <w:color w:val="auto"/>
        </w:rPr>
        <w:t>3</w:t>
      </w:r>
      <w:r w:rsidRPr="00806612">
        <w:rPr>
          <w:rFonts w:eastAsia="Calibri"/>
          <w:color w:val="auto"/>
        </w:rPr>
        <w:t>.</w:t>
      </w:r>
      <w:r w:rsidR="009E7540" w:rsidRPr="00806612">
        <w:rPr>
          <w:rFonts w:eastAsia="Calibri"/>
          <w:color w:val="auto"/>
        </w:rPr>
        <w:t>32</w:t>
      </w:r>
      <w:r w:rsidR="008E484B" w:rsidRPr="00806612">
        <w:rPr>
          <w:rFonts w:eastAsia="Calibri"/>
          <w:color w:val="auto"/>
        </w:rPr>
        <w:t> </w:t>
      </w:r>
      <w:r w:rsidRPr="00806612">
        <w:rPr>
          <w:rFonts w:eastAsia="Calibri"/>
          <w:color w:val="auto"/>
        </w:rPr>
        <w:t>mmol/</w:t>
      </w:r>
      <w:r w:rsidR="008E484B" w:rsidRPr="00806612">
        <w:rPr>
          <w:rFonts w:eastAsia="Calibri"/>
          <w:color w:val="auto"/>
        </w:rPr>
        <w:t>l</w:t>
      </w:r>
      <w:r w:rsidRPr="00806612">
        <w:rPr>
          <w:rFonts w:eastAsia="Calibri"/>
          <w:color w:val="auto"/>
        </w:rPr>
        <w:t xml:space="preserve"> for females (age</w:t>
      </w:r>
      <w:r w:rsidR="008E484B" w:rsidRPr="00806612">
        <w:rPr>
          <w:rFonts w:eastAsia="Calibri"/>
          <w:color w:val="auto"/>
        </w:rPr>
        <w:t>d</w:t>
      </w:r>
      <w:r w:rsidRPr="00806612">
        <w:rPr>
          <w:rFonts w:eastAsia="Calibri"/>
          <w:color w:val="auto"/>
        </w:rPr>
        <w:t xml:space="preserve"> </w:t>
      </w:r>
      <w:r w:rsidR="009E7540" w:rsidRPr="00806612">
        <w:rPr>
          <w:rFonts w:eastAsia="Calibri"/>
          <w:color w:val="auto"/>
        </w:rPr>
        <w:t>15</w:t>
      </w:r>
      <w:r w:rsidRPr="00806612">
        <w:rPr>
          <w:rFonts w:eastAsia="Calibri"/>
          <w:color w:val="auto"/>
        </w:rPr>
        <w:t>–</w:t>
      </w:r>
      <w:r w:rsidR="009E7540" w:rsidRPr="00806612">
        <w:rPr>
          <w:rFonts w:eastAsia="Calibri"/>
          <w:color w:val="auto"/>
        </w:rPr>
        <w:t>24</w:t>
      </w:r>
      <w:r w:rsidRPr="00806612">
        <w:rPr>
          <w:rFonts w:eastAsia="Calibri"/>
          <w:color w:val="auto"/>
        </w:rPr>
        <w:t xml:space="preserve"> years) to </w:t>
      </w:r>
      <w:r w:rsidR="009E7540" w:rsidRPr="00806612">
        <w:rPr>
          <w:rFonts w:eastAsia="Calibri"/>
          <w:color w:val="auto"/>
        </w:rPr>
        <w:t>4</w:t>
      </w:r>
      <w:r w:rsidRPr="00806612">
        <w:rPr>
          <w:rFonts w:eastAsia="Calibri"/>
          <w:color w:val="auto"/>
        </w:rPr>
        <w:t>.</w:t>
      </w:r>
      <w:r w:rsidR="009E7540" w:rsidRPr="00806612">
        <w:rPr>
          <w:rFonts w:eastAsia="Calibri"/>
          <w:color w:val="auto"/>
        </w:rPr>
        <w:t>31</w:t>
      </w:r>
      <w:r w:rsidR="008E484B" w:rsidRPr="00806612">
        <w:rPr>
          <w:rFonts w:eastAsia="Calibri"/>
          <w:color w:val="auto"/>
        </w:rPr>
        <w:t> </w:t>
      </w:r>
      <w:r w:rsidRPr="00806612">
        <w:rPr>
          <w:rFonts w:eastAsia="Calibri"/>
          <w:color w:val="auto"/>
        </w:rPr>
        <w:t>mmol/</w:t>
      </w:r>
      <w:r w:rsidR="008E484B" w:rsidRPr="00806612">
        <w:rPr>
          <w:rFonts w:eastAsia="Calibri"/>
          <w:color w:val="auto"/>
        </w:rPr>
        <w:t>l</w:t>
      </w:r>
      <w:r w:rsidRPr="00806612">
        <w:rPr>
          <w:rFonts w:eastAsia="Calibri"/>
          <w:color w:val="auto"/>
        </w:rPr>
        <w:t xml:space="preserve"> for males (age</w:t>
      </w:r>
      <w:r w:rsidR="008E484B" w:rsidRPr="00806612">
        <w:rPr>
          <w:rFonts w:eastAsia="Calibri"/>
          <w:color w:val="auto"/>
        </w:rPr>
        <w:t>d</w:t>
      </w:r>
      <w:r w:rsidRPr="00806612">
        <w:rPr>
          <w:rFonts w:eastAsia="Calibri"/>
          <w:color w:val="auto"/>
        </w:rPr>
        <w:t xml:space="preserve"> </w:t>
      </w:r>
      <w:r w:rsidR="009E7540" w:rsidRPr="00806612">
        <w:rPr>
          <w:rFonts w:eastAsia="Calibri"/>
          <w:color w:val="auto"/>
        </w:rPr>
        <w:t>45</w:t>
      </w:r>
      <w:r w:rsidRPr="00806612">
        <w:rPr>
          <w:rFonts w:eastAsia="Calibri"/>
          <w:color w:val="auto"/>
        </w:rPr>
        <w:t>–</w:t>
      </w:r>
      <w:r w:rsidR="009E7540" w:rsidRPr="00806612">
        <w:rPr>
          <w:rFonts w:eastAsia="Calibri"/>
          <w:color w:val="auto"/>
        </w:rPr>
        <w:t>54</w:t>
      </w:r>
      <w:r w:rsidRPr="00806612">
        <w:rPr>
          <w:rFonts w:eastAsia="Calibri"/>
          <w:color w:val="auto"/>
        </w:rPr>
        <w:t xml:space="preserve"> years) and </w:t>
      </w:r>
      <w:r w:rsidR="009E7540" w:rsidRPr="00806612">
        <w:rPr>
          <w:rFonts w:eastAsia="Calibri"/>
          <w:color w:val="auto"/>
        </w:rPr>
        <w:t>4</w:t>
      </w:r>
      <w:r w:rsidRPr="00806612">
        <w:rPr>
          <w:rFonts w:eastAsia="Calibri"/>
          <w:color w:val="auto"/>
        </w:rPr>
        <w:t>.</w:t>
      </w:r>
      <w:r w:rsidR="009E7540" w:rsidRPr="00806612">
        <w:rPr>
          <w:rFonts w:eastAsia="Calibri"/>
          <w:color w:val="auto"/>
        </w:rPr>
        <w:t>36</w:t>
      </w:r>
      <w:r w:rsidR="008E484B" w:rsidRPr="00806612">
        <w:rPr>
          <w:rFonts w:eastAsia="Calibri"/>
          <w:color w:val="auto"/>
        </w:rPr>
        <w:t> </w:t>
      </w:r>
      <w:r w:rsidRPr="00806612">
        <w:rPr>
          <w:rFonts w:eastAsia="Calibri"/>
          <w:color w:val="auto"/>
        </w:rPr>
        <w:t>mmol/</w:t>
      </w:r>
      <w:r w:rsidR="008E484B" w:rsidRPr="00806612">
        <w:rPr>
          <w:rFonts w:eastAsia="Calibri"/>
          <w:color w:val="auto"/>
        </w:rPr>
        <w:t>l</w:t>
      </w:r>
      <w:r w:rsidRPr="00806612">
        <w:rPr>
          <w:rFonts w:eastAsia="Calibri"/>
          <w:color w:val="auto"/>
        </w:rPr>
        <w:t xml:space="preserve"> for females (age</w:t>
      </w:r>
      <w:r w:rsidR="008E484B" w:rsidRPr="00806612">
        <w:rPr>
          <w:rFonts w:eastAsia="Calibri"/>
          <w:color w:val="auto"/>
        </w:rPr>
        <w:t>d</w:t>
      </w:r>
      <w:r w:rsidRPr="00806612">
        <w:rPr>
          <w:rFonts w:eastAsia="Calibri"/>
          <w:color w:val="auto"/>
        </w:rPr>
        <w:t xml:space="preserve"> </w:t>
      </w:r>
      <w:r w:rsidR="008E484B" w:rsidRPr="00806612">
        <w:rPr>
          <w:rFonts w:eastAsia="Calibri"/>
          <w:color w:val="auto"/>
        </w:rPr>
        <w:t>≥ </w:t>
      </w:r>
      <w:r w:rsidR="009E7540" w:rsidRPr="00806612">
        <w:rPr>
          <w:rFonts w:eastAsia="Calibri"/>
          <w:color w:val="auto"/>
        </w:rPr>
        <w:t>55</w:t>
      </w:r>
      <w:r w:rsidRPr="00806612">
        <w:rPr>
          <w:rFonts w:eastAsia="Calibri"/>
          <w:color w:val="auto"/>
        </w:rPr>
        <w:t xml:space="preserve"> years). The Netherlands and Norway cohorts included patients aged </w:t>
      </w:r>
      <w:r w:rsidR="009E7540" w:rsidRPr="00806612">
        <w:rPr>
          <w:rFonts w:eastAsia="Calibri"/>
          <w:color w:val="auto"/>
        </w:rPr>
        <w:t>0</w:t>
      </w:r>
      <w:r w:rsidRPr="00806612">
        <w:rPr>
          <w:rFonts w:eastAsia="Calibri"/>
          <w:color w:val="auto"/>
        </w:rPr>
        <w:t>–</w:t>
      </w:r>
      <w:r w:rsidR="009E7540" w:rsidRPr="00806612">
        <w:rPr>
          <w:rFonts w:eastAsia="Calibri"/>
          <w:color w:val="auto"/>
        </w:rPr>
        <w:t>14</w:t>
      </w:r>
      <w:r w:rsidRPr="00806612">
        <w:rPr>
          <w:rFonts w:eastAsia="Calibri"/>
          <w:color w:val="auto"/>
        </w:rPr>
        <w:t xml:space="preserve"> years, which had cut-off</w:t>
      </w:r>
      <w:r w:rsidR="008E484B" w:rsidRPr="00806612">
        <w:rPr>
          <w:rFonts w:eastAsia="Calibri"/>
          <w:color w:val="auto"/>
        </w:rPr>
        <w:t xml:space="preserve"> point</w:t>
      </w:r>
      <w:r w:rsidRPr="00806612">
        <w:rPr>
          <w:rFonts w:eastAsia="Calibri"/>
          <w:color w:val="auto"/>
        </w:rPr>
        <w:t xml:space="preserve">s of </w:t>
      </w:r>
      <w:r w:rsidR="009E7540" w:rsidRPr="00806612">
        <w:rPr>
          <w:rFonts w:eastAsia="Calibri"/>
          <w:color w:val="auto"/>
        </w:rPr>
        <w:t>3</w:t>
      </w:r>
      <w:r w:rsidRPr="00806612">
        <w:rPr>
          <w:rFonts w:eastAsia="Calibri"/>
          <w:color w:val="auto"/>
        </w:rPr>
        <w:t>.</w:t>
      </w:r>
      <w:r w:rsidR="009E7540" w:rsidRPr="00806612">
        <w:rPr>
          <w:rFonts w:eastAsia="Calibri"/>
          <w:color w:val="auto"/>
        </w:rPr>
        <w:t>11</w:t>
      </w:r>
      <w:r w:rsidR="008E484B" w:rsidRPr="00806612">
        <w:rPr>
          <w:rFonts w:eastAsia="Calibri"/>
          <w:color w:val="auto"/>
        </w:rPr>
        <w:t> </w:t>
      </w:r>
      <w:r w:rsidRPr="00806612">
        <w:rPr>
          <w:rFonts w:eastAsia="Calibri"/>
          <w:color w:val="auto"/>
        </w:rPr>
        <w:t>mmol/</w:t>
      </w:r>
      <w:r w:rsidR="008E484B" w:rsidRPr="00806612">
        <w:rPr>
          <w:rFonts w:eastAsia="Calibri"/>
          <w:color w:val="auto"/>
        </w:rPr>
        <w:t>l</w:t>
      </w:r>
      <w:r w:rsidRPr="00806612">
        <w:rPr>
          <w:rFonts w:eastAsia="Calibri"/>
          <w:color w:val="auto"/>
        </w:rPr>
        <w:t xml:space="preserve"> and </w:t>
      </w:r>
      <w:r w:rsidR="009E7540" w:rsidRPr="00806612">
        <w:rPr>
          <w:rFonts w:eastAsia="Calibri"/>
          <w:color w:val="auto"/>
        </w:rPr>
        <w:t>3</w:t>
      </w:r>
      <w:r w:rsidRPr="00806612">
        <w:rPr>
          <w:rFonts w:eastAsia="Calibri"/>
          <w:color w:val="auto"/>
        </w:rPr>
        <w:t>.</w:t>
      </w:r>
      <w:r w:rsidR="009E7540" w:rsidRPr="00806612">
        <w:rPr>
          <w:rFonts w:eastAsia="Calibri"/>
          <w:color w:val="auto"/>
        </w:rPr>
        <w:t>37</w:t>
      </w:r>
      <w:r w:rsidR="008E484B" w:rsidRPr="00806612">
        <w:rPr>
          <w:rFonts w:eastAsia="Calibri"/>
          <w:color w:val="auto"/>
        </w:rPr>
        <w:t> </w:t>
      </w:r>
      <w:r w:rsidRPr="00806612">
        <w:rPr>
          <w:rFonts w:eastAsia="Calibri"/>
          <w:color w:val="auto"/>
        </w:rPr>
        <w:t>mmol/</w:t>
      </w:r>
      <w:r w:rsidR="008E484B" w:rsidRPr="00806612">
        <w:rPr>
          <w:rFonts w:eastAsia="Calibri"/>
          <w:color w:val="auto"/>
        </w:rPr>
        <w:t>l</w:t>
      </w:r>
      <w:r w:rsidRPr="00806612">
        <w:rPr>
          <w:rFonts w:eastAsia="Calibri"/>
          <w:color w:val="auto"/>
        </w:rPr>
        <w:t xml:space="preserve"> for male</w:t>
      </w:r>
      <w:r w:rsidR="008E484B" w:rsidRPr="00806612">
        <w:rPr>
          <w:rFonts w:eastAsia="Calibri"/>
          <w:color w:val="auto"/>
        </w:rPr>
        <w:t>s</w:t>
      </w:r>
      <w:r w:rsidRPr="00806612">
        <w:rPr>
          <w:rFonts w:eastAsia="Calibri"/>
          <w:color w:val="auto"/>
        </w:rPr>
        <w:t xml:space="preserve"> and females, respectively.</w:t>
      </w:r>
      <w:r w:rsidRPr="00806612">
        <w:rPr>
          <w:rFonts w:eastAsia="Calibri"/>
          <w:noProof/>
          <w:color w:val="2B579A"/>
          <w:vertAlign w:val="superscript"/>
        </w:rPr>
        <w:t>82</w:t>
      </w:r>
      <w:r w:rsidRPr="00806612">
        <w:rPr>
          <w:rFonts w:eastAsia="Calibri"/>
          <w:color w:val="auto"/>
        </w:rPr>
        <w:t xml:space="preserve"> Similarly, Truong </w:t>
      </w:r>
      <w:r w:rsidR="008E484B" w:rsidRPr="00806612">
        <w:rPr>
          <w:rFonts w:eastAsia="Calibri"/>
          <w:i/>
          <w:iCs/>
          <w:color w:val="auto"/>
        </w:rPr>
        <w:t>et al</w:t>
      </w:r>
      <w:r w:rsidR="008E484B" w:rsidRPr="00806612">
        <w:rPr>
          <w:rFonts w:eastAsia="Calibri"/>
          <w:color w:val="auto"/>
        </w:rPr>
        <w:t>.</w:t>
      </w:r>
      <w:r w:rsidR="008E484B" w:rsidRPr="00806612">
        <w:rPr>
          <w:rFonts w:eastAsia="Calibri"/>
          <w:color w:val="auto"/>
          <w:vertAlign w:val="superscript"/>
        </w:rPr>
        <w:t>90</w:t>
      </w:r>
      <w:r w:rsidRPr="00806612">
        <w:rPr>
          <w:rFonts w:eastAsia="Calibri"/>
          <w:color w:val="auto"/>
        </w:rPr>
        <w:t xml:space="preserve"> </w:t>
      </w:r>
      <w:r w:rsidR="008E484B" w:rsidRPr="00806612">
        <w:rPr>
          <w:rFonts w:eastAsia="Calibri"/>
          <w:color w:val="auto"/>
        </w:rPr>
        <w:t>used</w:t>
      </w:r>
      <w:r w:rsidRPr="00806612">
        <w:rPr>
          <w:rFonts w:eastAsia="Calibri"/>
          <w:color w:val="auto"/>
        </w:rPr>
        <w:t xml:space="preserve"> different cut-off</w:t>
      </w:r>
      <w:r w:rsidR="008E484B" w:rsidRPr="00806612">
        <w:rPr>
          <w:rFonts w:eastAsia="Calibri"/>
          <w:color w:val="auto"/>
        </w:rPr>
        <w:t xml:space="preserve"> point</w:t>
      </w:r>
      <w:r w:rsidRPr="00806612">
        <w:rPr>
          <w:rFonts w:eastAsia="Calibri"/>
          <w:color w:val="auto"/>
        </w:rPr>
        <w:t>s for Vietnamese children (</w:t>
      </w:r>
      <w:r w:rsidR="009E7540" w:rsidRPr="00806612">
        <w:rPr>
          <w:rFonts w:eastAsia="Calibri"/>
          <w:color w:val="auto"/>
        </w:rPr>
        <w:t>3</w:t>
      </w:r>
      <w:r w:rsidRPr="00806612">
        <w:rPr>
          <w:rFonts w:eastAsia="Calibri"/>
          <w:color w:val="auto"/>
        </w:rPr>
        <w:t>.</w:t>
      </w:r>
      <w:r w:rsidR="009E7540" w:rsidRPr="00806612">
        <w:rPr>
          <w:rFonts w:eastAsia="Calibri"/>
          <w:color w:val="auto"/>
        </w:rPr>
        <w:t>0</w:t>
      </w:r>
      <w:r w:rsidR="008E484B" w:rsidRPr="00806612">
        <w:rPr>
          <w:rFonts w:eastAsia="Calibri"/>
          <w:color w:val="auto"/>
        </w:rPr>
        <w:t> </w:t>
      </w:r>
      <w:r w:rsidRPr="00806612">
        <w:rPr>
          <w:rFonts w:eastAsia="Calibri"/>
          <w:color w:val="auto"/>
        </w:rPr>
        <w:t>mmol/</w:t>
      </w:r>
      <w:r w:rsidR="008E484B" w:rsidRPr="00806612">
        <w:rPr>
          <w:rFonts w:eastAsia="Calibri"/>
          <w:color w:val="auto"/>
        </w:rPr>
        <w:t>l</w:t>
      </w:r>
      <w:r w:rsidRPr="00806612">
        <w:rPr>
          <w:rFonts w:eastAsia="Calibri"/>
          <w:color w:val="auto"/>
        </w:rPr>
        <w:t>) and adults (</w:t>
      </w:r>
      <w:r w:rsidR="009E7540" w:rsidRPr="00806612">
        <w:rPr>
          <w:rFonts w:eastAsia="Calibri"/>
          <w:color w:val="auto"/>
        </w:rPr>
        <w:t>4</w:t>
      </w:r>
      <w:r w:rsidRPr="00806612">
        <w:rPr>
          <w:rFonts w:eastAsia="Calibri"/>
          <w:color w:val="auto"/>
        </w:rPr>
        <w:t>.</w:t>
      </w:r>
      <w:r w:rsidR="009E7540" w:rsidRPr="00806612">
        <w:rPr>
          <w:rFonts w:eastAsia="Calibri"/>
          <w:color w:val="auto"/>
        </w:rPr>
        <w:t>1</w:t>
      </w:r>
      <w:r w:rsidR="008E484B" w:rsidRPr="00806612">
        <w:rPr>
          <w:rFonts w:eastAsia="Calibri"/>
          <w:color w:val="auto"/>
        </w:rPr>
        <w:t> </w:t>
      </w:r>
      <w:r w:rsidRPr="00806612">
        <w:rPr>
          <w:rFonts w:eastAsia="Calibri"/>
          <w:color w:val="auto"/>
        </w:rPr>
        <w:t>mmol/</w:t>
      </w:r>
      <w:r w:rsidR="008E484B" w:rsidRPr="00806612">
        <w:rPr>
          <w:rFonts w:eastAsia="Calibri"/>
          <w:color w:val="auto"/>
        </w:rPr>
        <w:t>l</w:t>
      </w:r>
      <w:r w:rsidRPr="00806612">
        <w:rPr>
          <w:rFonts w:eastAsia="Calibri"/>
          <w:color w:val="auto"/>
        </w:rPr>
        <w:t xml:space="preserve">). The same cut-off </w:t>
      </w:r>
      <w:r w:rsidR="008E484B" w:rsidRPr="00806612">
        <w:rPr>
          <w:rFonts w:eastAsia="Calibri"/>
          <w:color w:val="auto"/>
        </w:rPr>
        <w:t xml:space="preserve">point </w:t>
      </w:r>
      <w:r w:rsidRPr="00806612">
        <w:rPr>
          <w:rFonts w:eastAsia="Calibri"/>
          <w:color w:val="auto"/>
        </w:rPr>
        <w:t xml:space="preserve">was used </w:t>
      </w:r>
      <w:r w:rsidR="008E484B" w:rsidRPr="00806612">
        <w:rPr>
          <w:rFonts w:eastAsia="Calibri"/>
          <w:color w:val="auto"/>
        </w:rPr>
        <w:t>for</w:t>
      </w:r>
      <w:r w:rsidRPr="00806612">
        <w:rPr>
          <w:rFonts w:eastAsia="Calibri"/>
          <w:color w:val="auto"/>
        </w:rPr>
        <w:t xml:space="preserve"> adults of Japanese origin.</w:t>
      </w:r>
      <w:r w:rsidRPr="00806612">
        <w:rPr>
          <w:rFonts w:eastAsia="Calibri"/>
          <w:noProof/>
          <w:color w:val="2B579A"/>
          <w:vertAlign w:val="superscript"/>
        </w:rPr>
        <w:t>89</w:t>
      </w:r>
      <w:r w:rsidRPr="00806612">
        <w:rPr>
          <w:rFonts w:eastAsia="Calibri"/>
          <w:color w:val="auto"/>
        </w:rPr>
        <w:t xml:space="preserve"> The final study was conducted</w:t>
      </w:r>
      <w:r w:rsidR="008E484B" w:rsidRPr="00806612">
        <w:rPr>
          <w:rFonts w:eastAsia="Calibri"/>
          <w:color w:val="auto"/>
        </w:rPr>
        <w:t xml:space="preserve"> only</w:t>
      </w:r>
      <w:r w:rsidRPr="00806612">
        <w:rPr>
          <w:rFonts w:eastAsia="Calibri"/>
          <w:color w:val="auto"/>
        </w:rPr>
        <w:t xml:space="preserve"> </w:t>
      </w:r>
      <w:r w:rsidR="008E484B" w:rsidRPr="00806612">
        <w:rPr>
          <w:rFonts w:eastAsia="Calibri"/>
          <w:color w:val="auto"/>
        </w:rPr>
        <w:t>with</w:t>
      </w:r>
      <w:r w:rsidRPr="00806612">
        <w:rPr>
          <w:rFonts w:eastAsia="Calibri"/>
          <w:color w:val="auto"/>
        </w:rPr>
        <w:t xml:space="preserve"> children, with a cut-off </w:t>
      </w:r>
      <w:r w:rsidR="008E484B" w:rsidRPr="00806612">
        <w:rPr>
          <w:rFonts w:eastAsia="Calibri"/>
          <w:color w:val="auto"/>
        </w:rPr>
        <w:t xml:space="preserve">point </w:t>
      </w:r>
      <w:r w:rsidRPr="00806612">
        <w:rPr>
          <w:rFonts w:eastAsia="Calibri"/>
          <w:color w:val="auto"/>
        </w:rPr>
        <w:t xml:space="preserve">of </w:t>
      </w:r>
      <w:r w:rsidR="009E7540" w:rsidRPr="00806612">
        <w:rPr>
          <w:rFonts w:eastAsia="Calibri"/>
          <w:color w:val="auto"/>
        </w:rPr>
        <w:t>3</w:t>
      </w:r>
      <w:r w:rsidRPr="00806612">
        <w:rPr>
          <w:rFonts w:eastAsia="Calibri"/>
          <w:color w:val="auto"/>
        </w:rPr>
        <w:t>.</w:t>
      </w:r>
      <w:r w:rsidR="009E7540" w:rsidRPr="00806612">
        <w:rPr>
          <w:rFonts w:eastAsia="Calibri"/>
          <w:color w:val="auto"/>
        </w:rPr>
        <w:t>5</w:t>
      </w:r>
      <w:r w:rsidR="008E484B" w:rsidRPr="00806612">
        <w:rPr>
          <w:rFonts w:eastAsia="Calibri"/>
          <w:color w:val="auto"/>
        </w:rPr>
        <w:t> </w:t>
      </w:r>
      <w:r w:rsidRPr="00806612">
        <w:rPr>
          <w:rFonts w:eastAsia="Calibri"/>
          <w:color w:val="auto"/>
        </w:rPr>
        <w:t>mmol/</w:t>
      </w:r>
      <w:r w:rsidR="008E484B" w:rsidRPr="00806612">
        <w:rPr>
          <w:rFonts w:eastAsia="Calibri"/>
          <w:color w:val="auto"/>
        </w:rPr>
        <w:t>l</w:t>
      </w:r>
      <w:r w:rsidRPr="00806612">
        <w:rPr>
          <w:rFonts w:eastAsia="Calibri"/>
          <w:color w:val="auto"/>
        </w:rPr>
        <w:t>.</w:t>
      </w:r>
      <w:r w:rsidRPr="00806612">
        <w:rPr>
          <w:rFonts w:eastAsia="Calibri"/>
          <w:noProof/>
          <w:color w:val="auto"/>
          <w:vertAlign w:val="superscript"/>
        </w:rPr>
        <w:t>38</w:t>
      </w:r>
    </w:p>
    <w:p w14:paraId="3A36E53F" w14:textId="1B07B183" w:rsidR="003F27A7" w:rsidRPr="00806612" w:rsidRDefault="008E484B" w:rsidP="003F27A7">
      <w:pPr>
        <w:pStyle w:val="602TextfoTextstylesTextstyles"/>
        <w:rPr>
          <w:rFonts w:eastAsia="Calibri"/>
          <w:color w:val="auto"/>
        </w:rPr>
      </w:pPr>
      <w:r w:rsidRPr="00806612">
        <w:rPr>
          <w:rFonts w:eastAsia="Calibri"/>
          <w:color w:val="auto"/>
        </w:rPr>
        <w:t>F</w:t>
      </w:r>
      <w:r w:rsidR="003F27A7" w:rsidRPr="00806612">
        <w:rPr>
          <w:rFonts w:eastAsia="Calibri"/>
          <w:color w:val="auto"/>
        </w:rPr>
        <w:t>ive studies used TC as diagnostic criteri</w:t>
      </w:r>
      <w:r w:rsidRPr="00806612">
        <w:rPr>
          <w:rFonts w:eastAsia="Calibri"/>
          <w:color w:val="auto"/>
        </w:rPr>
        <w:t>on</w:t>
      </w:r>
      <w:r w:rsidR="003F27A7" w:rsidRPr="00806612">
        <w:rPr>
          <w:rFonts w:eastAsia="Calibri"/>
          <w:color w:val="auto"/>
        </w:rPr>
        <w:t>.</w:t>
      </w:r>
      <w:r w:rsidR="003F27A7" w:rsidRPr="00806612">
        <w:rPr>
          <w:rFonts w:eastAsia="Calibri"/>
          <w:noProof/>
          <w:color w:val="2B579A"/>
          <w:vertAlign w:val="superscript"/>
        </w:rPr>
        <w:t>51</w:t>
      </w:r>
      <w:r w:rsidR="009E7540" w:rsidRPr="00806612">
        <w:rPr>
          <w:rFonts w:eastAsia="Calibri"/>
          <w:noProof/>
          <w:color w:val="2B579A"/>
          <w:vertAlign w:val="superscript"/>
        </w:rPr>
        <w:t>,</w:t>
      </w:r>
      <w:r w:rsidR="003F27A7" w:rsidRPr="00806612">
        <w:rPr>
          <w:rFonts w:eastAsia="Calibri"/>
          <w:noProof/>
          <w:color w:val="2B579A"/>
          <w:vertAlign w:val="superscript"/>
        </w:rPr>
        <w:t>56</w:t>
      </w:r>
      <w:r w:rsidR="009E7540" w:rsidRPr="00806612">
        <w:rPr>
          <w:rFonts w:eastAsia="Calibri"/>
          <w:noProof/>
          <w:color w:val="2B579A"/>
          <w:vertAlign w:val="superscript"/>
        </w:rPr>
        <w:t>,</w:t>
      </w:r>
      <w:r w:rsidR="003F27A7" w:rsidRPr="00806612">
        <w:rPr>
          <w:rFonts w:eastAsia="Calibri"/>
          <w:noProof/>
          <w:color w:val="2B579A"/>
          <w:vertAlign w:val="superscript"/>
        </w:rPr>
        <w:t>89</w:t>
      </w:r>
      <w:r w:rsidR="009E7540" w:rsidRPr="00806612">
        <w:rPr>
          <w:rFonts w:eastAsia="Calibri"/>
          <w:noProof/>
          <w:color w:val="2B579A"/>
          <w:vertAlign w:val="superscript"/>
        </w:rPr>
        <w:t>,</w:t>
      </w:r>
      <w:r w:rsidR="003F27A7" w:rsidRPr="00806612">
        <w:rPr>
          <w:rFonts w:eastAsia="Calibri"/>
          <w:noProof/>
          <w:color w:val="2B579A"/>
          <w:vertAlign w:val="superscript"/>
        </w:rPr>
        <w:t>91</w:t>
      </w:r>
      <w:r w:rsidR="009E7540" w:rsidRPr="00806612">
        <w:rPr>
          <w:rFonts w:eastAsia="Calibri"/>
          <w:noProof/>
          <w:color w:val="2B579A"/>
          <w:vertAlign w:val="superscript"/>
        </w:rPr>
        <w:t>,</w:t>
      </w:r>
      <w:r w:rsidR="003F27A7" w:rsidRPr="00806612">
        <w:rPr>
          <w:rFonts w:eastAsia="Calibri"/>
          <w:noProof/>
          <w:color w:val="2B579A"/>
          <w:vertAlign w:val="superscript"/>
        </w:rPr>
        <w:t>92</w:t>
      </w:r>
      <w:r w:rsidR="003F27A7" w:rsidRPr="00806612">
        <w:rPr>
          <w:rFonts w:eastAsia="Calibri"/>
          <w:color w:val="auto"/>
        </w:rPr>
        <w:t xml:space="preserve"> There were variations </w:t>
      </w:r>
      <w:r w:rsidRPr="00806612">
        <w:rPr>
          <w:rFonts w:eastAsia="Calibri"/>
          <w:color w:val="auto"/>
        </w:rPr>
        <w:t xml:space="preserve">in </w:t>
      </w:r>
      <w:r w:rsidR="003F27A7" w:rsidRPr="00806612">
        <w:rPr>
          <w:rFonts w:eastAsia="Calibri"/>
          <w:color w:val="auto"/>
        </w:rPr>
        <w:t>cut-off values</w:t>
      </w:r>
      <w:r w:rsidRPr="00806612">
        <w:rPr>
          <w:rFonts w:eastAsia="Calibri"/>
          <w:color w:val="auto"/>
        </w:rPr>
        <w:t>;</w:t>
      </w:r>
      <w:r w:rsidR="003F27A7" w:rsidRPr="00806612">
        <w:rPr>
          <w:rFonts w:eastAsia="Calibri"/>
          <w:color w:val="auto"/>
        </w:rPr>
        <w:t xml:space="preserve"> however, one study, using a Norwegian cohort, did not report the cut-off values used.</w:t>
      </w:r>
      <w:r w:rsidR="003F27A7" w:rsidRPr="00806612">
        <w:rPr>
          <w:rFonts w:eastAsia="Calibri"/>
          <w:noProof/>
          <w:color w:val="auto"/>
          <w:vertAlign w:val="superscript"/>
        </w:rPr>
        <w:t>56</w:t>
      </w:r>
      <w:r w:rsidR="003F27A7" w:rsidRPr="00806612">
        <w:rPr>
          <w:rFonts w:eastAsia="Calibri"/>
          <w:color w:val="auto"/>
        </w:rPr>
        <w:t xml:space="preserve"> In a Japanese cohort</w:t>
      </w:r>
      <w:r w:rsidRPr="00806612">
        <w:rPr>
          <w:rFonts w:eastAsia="Calibri"/>
          <w:color w:val="auto"/>
        </w:rPr>
        <w:t>,</w:t>
      </w:r>
      <w:r w:rsidR="003F27A7" w:rsidRPr="00806612">
        <w:rPr>
          <w:rFonts w:eastAsia="Calibri"/>
          <w:color w:val="auto"/>
        </w:rPr>
        <w:t xml:space="preserve"> a cut-off </w:t>
      </w:r>
      <w:r w:rsidRPr="00806612">
        <w:rPr>
          <w:rFonts w:eastAsia="Calibri"/>
          <w:color w:val="auto"/>
        </w:rPr>
        <w:t xml:space="preserve">point </w:t>
      </w:r>
      <w:r w:rsidR="003F27A7" w:rsidRPr="00806612">
        <w:rPr>
          <w:rFonts w:eastAsia="Calibri"/>
          <w:color w:val="auto"/>
        </w:rPr>
        <w:t xml:space="preserve">of </w:t>
      </w:r>
      <w:r w:rsidR="009E7540" w:rsidRPr="00806612">
        <w:rPr>
          <w:rFonts w:eastAsia="Calibri"/>
          <w:color w:val="auto"/>
        </w:rPr>
        <w:t>5</w:t>
      </w:r>
      <w:r w:rsidR="003F27A7" w:rsidRPr="00806612">
        <w:rPr>
          <w:rFonts w:eastAsia="Calibri"/>
          <w:color w:val="auto"/>
        </w:rPr>
        <w:t>.</w:t>
      </w:r>
      <w:r w:rsidR="009E7540" w:rsidRPr="00806612">
        <w:rPr>
          <w:rFonts w:eastAsia="Calibri"/>
          <w:color w:val="auto"/>
        </w:rPr>
        <w:t>8</w:t>
      </w:r>
      <w:r w:rsidRPr="00806612">
        <w:rPr>
          <w:rFonts w:eastAsia="Calibri"/>
          <w:color w:val="auto"/>
        </w:rPr>
        <w:t> </w:t>
      </w:r>
      <w:r w:rsidR="003F27A7" w:rsidRPr="00806612">
        <w:rPr>
          <w:rFonts w:eastAsia="Calibri"/>
          <w:color w:val="auto"/>
        </w:rPr>
        <w:t>mmol/</w:t>
      </w:r>
      <w:r w:rsidRPr="00806612">
        <w:rPr>
          <w:rFonts w:eastAsia="Calibri"/>
          <w:color w:val="auto"/>
        </w:rPr>
        <w:t>l</w:t>
      </w:r>
      <w:r w:rsidR="003F27A7" w:rsidRPr="00806612">
        <w:rPr>
          <w:rFonts w:eastAsia="Calibri"/>
          <w:color w:val="auto"/>
        </w:rPr>
        <w:t xml:space="preserve"> was assessed.</w:t>
      </w:r>
      <w:r w:rsidR="003F27A7" w:rsidRPr="00806612">
        <w:rPr>
          <w:rFonts w:eastAsia="Calibri"/>
          <w:noProof/>
          <w:color w:val="2B579A"/>
          <w:vertAlign w:val="superscript"/>
        </w:rPr>
        <w:t>89</w:t>
      </w:r>
      <w:r w:rsidR="003F27A7" w:rsidRPr="00806612">
        <w:rPr>
          <w:rFonts w:eastAsia="Calibri"/>
          <w:color w:val="auto"/>
        </w:rPr>
        <w:t xml:space="preserve"> </w:t>
      </w:r>
      <w:r w:rsidRPr="00806612">
        <w:rPr>
          <w:rFonts w:eastAsia="Calibri"/>
          <w:color w:val="auto"/>
        </w:rPr>
        <w:t>I</w:t>
      </w:r>
      <w:r w:rsidR="003F27A7" w:rsidRPr="00806612">
        <w:rPr>
          <w:rFonts w:eastAsia="Calibri"/>
          <w:color w:val="auto"/>
        </w:rPr>
        <w:t>n a South African cohort</w:t>
      </w:r>
      <w:r w:rsidRPr="00806612">
        <w:rPr>
          <w:rFonts w:eastAsia="Calibri"/>
          <w:color w:val="auto"/>
        </w:rPr>
        <w:t>,</w:t>
      </w:r>
      <w:r w:rsidR="003F27A7" w:rsidRPr="00806612">
        <w:rPr>
          <w:rFonts w:eastAsia="Calibri"/>
          <w:color w:val="auto"/>
        </w:rPr>
        <w:t xml:space="preserve"> a cut-off</w:t>
      </w:r>
      <w:r w:rsidRPr="00806612">
        <w:rPr>
          <w:rFonts w:eastAsia="Calibri"/>
          <w:color w:val="auto"/>
        </w:rPr>
        <w:t xml:space="preserve"> point</w:t>
      </w:r>
      <w:r w:rsidR="003F27A7" w:rsidRPr="00806612">
        <w:rPr>
          <w:rFonts w:eastAsia="Calibri"/>
          <w:color w:val="auto"/>
        </w:rPr>
        <w:t xml:space="preserve"> of </w:t>
      </w:r>
      <w:r w:rsidR="009E7540" w:rsidRPr="00806612">
        <w:rPr>
          <w:rFonts w:eastAsia="Calibri"/>
          <w:color w:val="auto"/>
        </w:rPr>
        <w:t>4</w:t>
      </w:r>
      <w:r w:rsidR="003F27A7" w:rsidRPr="00806612">
        <w:rPr>
          <w:rFonts w:eastAsia="Calibri"/>
          <w:color w:val="auto"/>
        </w:rPr>
        <w:t>.</w:t>
      </w:r>
      <w:r w:rsidR="009E7540" w:rsidRPr="00806612">
        <w:rPr>
          <w:rFonts w:eastAsia="Calibri"/>
          <w:color w:val="auto"/>
        </w:rPr>
        <w:t>8</w:t>
      </w:r>
      <w:r w:rsidRPr="00806612">
        <w:rPr>
          <w:rFonts w:eastAsia="Calibri"/>
          <w:color w:val="auto"/>
        </w:rPr>
        <w:t> </w:t>
      </w:r>
      <w:r w:rsidR="003F27A7" w:rsidRPr="00806612">
        <w:rPr>
          <w:rFonts w:eastAsia="Calibri"/>
          <w:color w:val="auto"/>
        </w:rPr>
        <w:t>mmol/</w:t>
      </w:r>
      <w:r w:rsidRPr="00806612">
        <w:rPr>
          <w:rFonts w:eastAsia="Calibri"/>
          <w:color w:val="auto"/>
        </w:rPr>
        <w:t>l</w:t>
      </w:r>
      <w:r w:rsidR="003F27A7" w:rsidRPr="00806612">
        <w:rPr>
          <w:rFonts w:eastAsia="Calibri"/>
          <w:color w:val="auto"/>
        </w:rPr>
        <w:t xml:space="preserve"> (</w:t>
      </w:r>
      <w:r w:rsidR="009E7540" w:rsidRPr="00806612">
        <w:rPr>
          <w:rFonts w:eastAsia="Calibri"/>
          <w:color w:val="auto"/>
        </w:rPr>
        <w:t>80</w:t>
      </w:r>
      <w:r w:rsidR="003F27A7" w:rsidRPr="00806612">
        <w:rPr>
          <w:rFonts w:eastAsia="Calibri"/>
          <w:color w:val="auto"/>
        </w:rPr>
        <w:t xml:space="preserve">th percentile of sample) was </w:t>
      </w:r>
      <w:r w:rsidRPr="00806612">
        <w:rPr>
          <w:rFonts w:eastAsia="Calibri"/>
          <w:color w:val="auto"/>
        </w:rPr>
        <w:t>used</w:t>
      </w:r>
      <w:r w:rsidR="003F27A7" w:rsidRPr="00806612">
        <w:rPr>
          <w:rFonts w:eastAsia="Calibri"/>
          <w:color w:val="auto"/>
        </w:rPr>
        <w:t>.</w:t>
      </w:r>
      <w:r w:rsidR="003F27A7" w:rsidRPr="00806612">
        <w:rPr>
          <w:rFonts w:eastAsia="Calibri"/>
          <w:noProof/>
          <w:color w:val="2B579A"/>
          <w:vertAlign w:val="superscript"/>
        </w:rPr>
        <w:t>92</w:t>
      </w:r>
      <w:r w:rsidR="003F27A7" w:rsidRPr="00806612">
        <w:rPr>
          <w:rFonts w:eastAsia="Calibri"/>
          <w:color w:val="auto"/>
        </w:rPr>
        <w:t xml:space="preserve"> The other two studies analysed the </w:t>
      </w:r>
      <w:r w:rsidR="009E7540" w:rsidRPr="00806612">
        <w:rPr>
          <w:rFonts w:eastAsia="Calibri"/>
          <w:color w:val="auto"/>
        </w:rPr>
        <w:t>90</w:t>
      </w:r>
      <w:r w:rsidR="003F27A7" w:rsidRPr="00806612">
        <w:rPr>
          <w:rFonts w:eastAsia="Calibri"/>
          <w:color w:val="auto"/>
        </w:rPr>
        <w:t xml:space="preserve">th and </w:t>
      </w:r>
      <w:r w:rsidR="009E7540" w:rsidRPr="00806612">
        <w:rPr>
          <w:rFonts w:eastAsia="Calibri"/>
          <w:color w:val="auto"/>
        </w:rPr>
        <w:t>95</w:t>
      </w:r>
      <w:r w:rsidR="003F27A7" w:rsidRPr="00806612">
        <w:rPr>
          <w:rFonts w:eastAsia="Calibri"/>
          <w:color w:val="auto"/>
        </w:rPr>
        <w:t>th percentiles of the samples, derived from Netherlands and Iceland cohorts, respectively.</w:t>
      </w:r>
      <w:r w:rsidR="003F27A7" w:rsidRPr="00806612">
        <w:rPr>
          <w:rFonts w:eastAsia="Calibri"/>
          <w:noProof/>
          <w:color w:val="2B579A"/>
          <w:vertAlign w:val="superscript"/>
        </w:rPr>
        <w:t>51</w:t>
      </w:r>
      <w:r w:rsidR="009E7540" w:rsidRPr="00806612">
        <w:rPr>
          <w:rFonts w:eastAsia="Calibri"/>
          <w:noProof/>
          <w:color w:val="2B579A"/>
          <w:vertAlign w:val="superscript"/>
        </w:rPr>
        <w:t>,</w:t>
      </w:r>
      <w:r w:rsidR="003F27A7" w:rsidRPr="00806612">
        <w:rPr>
          <w:rFonts w:eastAsia="Calibri"/>
          <w:noProof/>
          <w:color w:val="2B579A"/>
          <w:vertAlign w:val="superscript"/>
        </w:rPr>
        <w:t>91</w:t>
      </w:r>
    </w:p>
    <w:p w14:paraId="67057521" w14:textId="755C1564" w:rsidR="003F27A7" w:rsidRPr="00806612" w:rsidRDefault="003F27A7" w:rsidP="003F27A7">
      <w:pPr>
        <w:pStyle w:val="54CheadHeadingsHeadingstyles"/>
        <w:rPr>
          <w:rFonts w:eastAsia="Calibri"/>
          <w:color w:val="auto"/>
        </w:rPr>
      </w:pPr>
      <w:r w:rsidRPr="00806612">
        <w:rPr>
          <w:rFonts w:eastAsia="Calibri"/>
          <w:color w:val="auto"/>
        </w:rPr>
        <w:t>Risk</w:t>
      </w:r>
      <w:r w:rsidR="005A2241" w:rsidRPr="00806612">
        <w:rPr>
          <w:rFonts w:eastAsia="Calibri"/>
          <w:color w:val="auto"/>
        </w:rPr>
        <w:t>-</w:t>
      </w:r>
      <w:r w:rsidRPr="00806612">
        <w:rPr>
          <w:rFonts w:eastAsia="Calibri"/>
          <w:color w:val="auto"/>
        </w:rPr>
        <w:t>of</w:t>
      </w:r>
      <w:r w:rsidR="005A2241" w:rsidRPr="00806612">
        <w:rPr>
          <w:rFonts w:eastAsia="Calibri"/>
          <w:color w:val="auto"/>
        </w:rPr>
        <w:t>-bias ov</w:t>
      </w:r>
      <w:r w:rsidRPr="00806612">
        <w:rPr>
          <w:rFonts w:eastAsia="Calibri"/>
          <w:color w:val="auto"/>
        </w:rPr>
        <w:t>erview</w:t>
      </w:r>
    </w:p>
    <w:p w14:paraId="576B6B9F" w14:textId="4C7FD241" w:rsidR="003F27A7" w:rsidRPr="00806612" w:rsidRDefault="003F27A7" w:rsidP="003F27A7">
      <w:pPr>
        <w:pStyle w:val="602TextfoTextstylesTextstyles"/>
        <w:rPr>
          <w:rFonts w:eastAsia="Calibri"/>
          <w:color w:val="auto"/>
        </w:rPr>
      </w:pPr>
      <w:r w:rsidRPr="00806612">
        <w:rPr>
          <w:rFonts w:eastAsia="Calibri"/>
          <w:color w:val="auto"/>
        </w:rPr>
        <w:t>Regarding risk of bias, all studies had a low risk of bias for flow and timing; however, only four studies had a low risk of bias regarding the index test,</w:t>
      </w:r>
      <w:r w:rsidRPr="00806612">
        <w:rPr>
          <w:rFonts w:eastAsia="Calibri"/>
          <w:noProof/>
          <w:color w:val="2B579A"/>
          <w:vertAlign w:val="superscript"/>
        </w:rPr>
        <w:t>51</w:t>
      </w:r>
      <w:r w:rsidR="009E7540" w:rsidRPr="00806612">
        <w:rPr>
          <w:rFonts w:eastAsia="Calibri"/>
          <w:noProof/>
          <w:color w:val="2B579A"/>
          <w:vertAlign w:val="superscript"/>
        </w:rPr>
        <w:t>,</w:t>
      </w:r>
      <w:r w:rsidRPr="00806612">
        <w:rPr>
          <w:rFonts w:eastAsia="Calibri"/>
          <w:noProof/>
          <w:color w:val="2B579A"/>
          <w:vertAlign w:val="superscript"/>
        </w:rPr>
        <w:t>56</w:t>
      </w:r>
      <w:r w:rsidR="009E7540" w:rsidRPr="00806612">
        <w:rPr>
          <w:rFonts w:eastAsia="Calibri"/>
          <w:noProof/>
          <w:color w:val="2B579A"/>
          <w:vertAlign w:val="superscript"/>
        </w:rPr>
        <w:t>,</w:t>
      </w:r>
      <w:r w:rsidRPr="00806612">
        <w:rPr>
          <w:rFonts w:eastAsia="Calibri"/>
          <w:noProof/>
          <w:color w:val="2B579A"/>
          <w:vertAlign w:val="superscript"/>
        </w:rPr>
        <w:t>88</w:t>
      </w:r>
      <w:r w:rsidR="009E7540" w:rsidRPr="00806612">
        <w:rPr>
          <w:rFonts w:eastAsia="Calibri"/>
          <w:noProof/>
          <w:color w:val="2B579A"/>
          <w:vertAlign w:val="superscript"/>
        </w:rPr>
        <w:t>,</w:t>
      </w:r>
      <w:r w:rsidRPr="00806612">
        <w:rPr>
          <w:rFonts w:eastAsia="Calibri"/>
          <w:noProof/>
          <w:color w:val="2B579A"/>
          <w:vertAlign w:val="superscript"/>
        </w:rPr>
        <w:t>92</w:t>
      </w:r>
      <w:r w:rsidRPr="00806612">
        <w:rPr>
          <w:rFonts w:eastAsia="Calibri"/>
          <w:color w:val="auto"/>
        </w:rPr>
        <w:t xml:space="preserve"> where</w:t>
      </w:r>
      <w:r w:rsidR="008E484B" w:rsidRPr="00806612">
        <w:rPr>
          <w:rFonts w:eastAsia="Calibri"/>
          <w:color w:val="auto"/>
        </w:rPr>
        <w:t>as</w:t>
      </w:r>
      <w:r w:rsidRPr="00806612">
        <w:rPr>
          <w:rFonts w:eastAsia="Calibri"/>
          <w:color w:val="auto"/>
        </w:rPr>
        <w:t xml:space="preserve"> the remaining five studies were at </w:t>
      </w:r>
      <w:r w:rsidR="008E484B" w:rsidRPr="00806612">
        <w:rPr>
          <w:rFonts w:eastAsia="Calibri"/>
          <w:color w:val="auto"/>
        </w:rPr>
        <w:t xml:space="preserve">either </w:t>
      </w:r>
      <w:r w:rsidRPr="00806612">
        <w:rPr>
          <w:rFonts w:eastAsia="Calibri"/>
          <w:color w:val="auto"/>
        </w:rPr>
        <w:t>a high risk of bias</w:t>
      </w:r>
      <w:r w:rsidRPr="00806612">
        <w:rPr>
          <w:rFonts w:eastAsia="Calibri"/>
          <w:noProof/>
          <w:color w:val="2B579A"/>
          <w:vertAlign w:val="superscript"/>
        </w:rPr>
        <w:t>38</w:t>
      </w:r>
      <w:r w:rsidR="009E7540" w:rsidRPr="00806612">
        <w:rPr>
          <w:rFonts w:eastAsia="Calibri"/>
          <w:noProof/>
          <w:color w:val="2B579A"/>
          <w:vertAlign w:val="superscript"/>
        </w:rPr>
        <w:t>,</w:t>
      </w:r>
      <w:r w:rsidRPr="00806612">
        <w:rPr>
          <w:rFonts w:eastAsia="Calibri"/>
          <w:noProof/>
          <w:color w:val="2B579A"/>
          <w:vertAlign w:val="superscript"/>
        </w:rPr>
        <w:t>89</w:t>
      </w:r>
      <w:r w:rsidRPr="00806612">
        <w:rPr>
          <w:rFonts w:eastAsia="Calibri"/>
          <w:noProof/>
          <w:color w:val="auto"/>
          <w:vertAlign w:val="superscript"/>
        </w:rPr>
        <w:t>–9</w:t>
      </w:r>
      <w:r w:rsidRPr="00806612">
        <w:rPr>
          <w:rFonts w:eastAsia="Calibri"/>
          <w:noProof/>
          <w:color w:val="2B579A"/>
          <w:vertAlign w:val="superscript"/>
        </w:rPr>
        <w:t>1</w:t>
      </w:r>
      <w:r w:rsidRPr="00806612">
        <w:rPr>
          <w:rFonts w:eastAsia="Calibri"/>
          <w:color w:val="auto"/>
        </w:rPr>
        <w:t xml:space="preserve"> or an unclear risk of bias</w:t>
      </w:r>
      <w:r w:rsidRPr="00806612">
        <w:rPr>
          <w:rFonts w:eastAsia="Calibri"/>
          <w:noProof/>
          <w:color w:val="auto"/>
          <w:vertAlign w:val="superscript"/>
        </w:rPr>
        <w:t>42</w:t>
      </w:r>
      <w:r w:rsidRPr="00806612">
        <w:rPr>
          <w:rFonts w:eastAsia="Calibri"/>
          <w:color w:val="auto"/>
        </w:rPr>
        <w:t xml:space="preserve"> </w:t>
      </w:r>
      <w:r w:rsidR="008E484B" w:rsidRPr="00806612">
        <w:rPr>
          <w:rFonts w:eastAsia="Calibri"/>
          <w:color w:val="auto"/>
        </w:rPr>
        <w:t>owing</w:t>
      </w:r>
      <w:r w:rsidRPr="00806612">
        <w:rPr>
          <w:rFonts w:eastAsia="Calibri"/>
          <w:color w:val="auto"/>
        </w:rPr>
        <w:t xml:space="preserve"> to how the index test was conducted and interpreted. More specifically, in three of these studies, the threshold for the index test was not prespecified.</w:t>
      </w:r>
      <w:r w:rsidRPr="00806612">
        <w:rPr>
          <w:rFonts w:eastAsia="Calibri"/>
          <w:noProof/>
          <w:color w:val="2B579A"/>
          <w:vertAlign w:val="superscript"/>
        </w:rPr>
        <w:t>38</w:t>
      </w:r>
      <w:r w:rsidR="009E7540" w:rsidRPr="00806612">
        <w:rPr>
          <w:rFonts w:eastAsia="Calibri"/>
          <w:noProof/>
          <w:color w:val="2B579A"/>
          <w:vertAlign w:val="superscript"/>
        </w:rPr>
        <w:t>,</w:t>
      </w:r>
      <w:r w:rsidRPr="00806612">
        <w:rPr>
          <w:rFonts w:eastAsia="Calibri"/>
          <w:noProof/>
          <w:color w:val="2B579A"/>
          <w:vertAlign w:val="superscript"/>
        </w:rPr>
        <w:t>89</w:t>
      </w:r>
      <w:r w:rsidR="009E7540" w:rsidRPr="00806612">
        <w:rPr>
          <w:rFonts w:eastAsia="Calibri"/>
          <w:noProof/>
          <w:color w:val="2B579A"/>
          <w:vertAlign w:val="superscript"/>
        </w:rPr>
        <w:t>,</w:t>
      </w:r>
      <w:r w:rsidRPr="00806612">
        <w:rPr>
          <w:rFonts w:eastAsia="Calibri"/>
          <w:noProof/>
          <w:color w:val="2B579A"/>
          <w:vertAlign w:val="superscript"/>
        </w:rPr>
        <w:t>90</w:t>
      </w:r>
      <w:r w:rsidRPr="00806612">
        <w:rPr>
          <w:rFonts w:eastAsia="Calibri"/>
          <w:color w:val="auto"/>
        </w:rPr>
        <w:t xml:space="preserve"> With regard to the reference standard, the majority of studies had a low risk of bias; however, one study had a high risk of bias related to the interpretation of the index test</w:t>
      </w:r>
      <w:r w:rsidR="008E484B" w:rsidRPr="00806612">
        <w:rPr>
          <w:rFonts w:eastAsia="Calibri"/>
          <w:color w:val="auto"/>
        </w:rPr>
        <w:t>,</w:t>
      </w:r>
      <w:r w:rsidRPr="00806612">
        <w:rPr>
          <w:rFonts w:eastAsia="Calibri"/>
          <w:color w:val="auto"/>
        </w:rPr>
        <w:t xml:space="preserve"> </w:t>
      </w:r>
      <w:r w:rsidR="008E484B" w:rsidRPr="00806612">
        <w:rPr>
          <w:rFonts w:eastAsia="Calibri"/>
          <w:color w:val="auto"/>
        </w:rPr>
        <w:t>because of</w:t>
      </w:r>
      <w:r w:rsidRPr="00806612">
        <w:rPr>
          <w:rFonts w:eastAsia="Calibri"/>
          <w:color w:val="auto"/>
        </w:rPr>
        <w:t xml:space="preserve"> </w:t>
      </w:r>
      <w:r w:rsidR="008E484B" w:rsidRPr="00806612">
        <w:rPr>
          <w:rFonts w:eastAsia="Calibri"/>
          <w:color w:val="auto"/>
        </w:rPr>
        <w:t xml:space="preserve">a </w:t>
      </w:r>
      <w:r w:rsidRPr="00806612">
        <w:rPr>
          <w:rFonts w:eastAsia="Calibri"/>
          <w:color w:val="auto"/>
        </w:rPr>
        <w:t xml:space="preserve">lack of prespecified thresholds and </w:t>
      </w:r>
      <w:r w:rsidR="008E484B" w:rsidRPr="00806612">
        <w:rPr>
          <w:rFonts w:eastAsia="Calibri"/>
          <w:color w:val="auto"/>
        </w:rPr>
        <w:t xml:space="preserve">a </w:t>
      </w:r>
      <w:r w:rsidRPr="00806612">
        <w:rPr>
          <w:rFonts w:eastAsia="Calibri"/>
          <w:color w:val="auto"/>
        </w:rPr>
        <w:t>lack of information regarding index test interpretation.</w:t>
      </w:r>
      <w:r w:rsidRPr="00806612">
        <w:rPr>
          <w:rFonts w:eastAsia="Calibri"/>
          <w:noProof/>
          <w:color w:val="auto"/>
          <w:vertAlign w:val="superscript"/>
        </w:rPr>
        <w:t>51</w:t>
      </w:r>
      <w:r w:rsidRPr="00806612">
        <w:rPr>
          <w:rFonts w:eastAsia="Calibri"/>
          <w:color w:val="auto"/>
        </w:rPr>
        <w:t xml:space="preserve"> For patient selection, a low risk of bias was seen for eight studies; however, one study was rated as having </w:t>
      </w:r>
      <w:r w:rsidR="008E484B" w:rsidRPr="00806612">
        <w:rPr>
          <w:rFonts w:eastAsia="Calibri"/>
          <w:color w:val="auto"/>
        </w:rPr>
        <w:t xml:space="preserve">a </w:t>
      </w:r>
      <w:r w:rsidRPr="00806612">
        <w:rPr>
          <w:rFonts w:eastAsia="Calibri"/>
          <w:color w:val="auto"/>
        </w:rPr>
        <w:t xml:space="preserve">high risk of bias </w:t>
      </w:r>
      <w:r w:rsidR="008E484B" w:rsidRPr="00806612">
        <w:rPr>
          <w:rFonts w:eastAsia="Calibri"/>
          <w:color w:val="auto"/>
        </w:rPr>
        <w:t>because of</w:t>
      </w:r>
      <w:r w:rsidRPr="00806612">
        <w:rPr>
          <w:rFonts w:eastAsia="Calibri"/>
          <w:color w:val="auto"/>
        </w:rPr>
        <w:t xml:space="preserve"> the lack of clarity regarding sampling technique, study design and </w:t>
      </w:r>
      <w:r w:rsidR="008E484B" w:rsidRPr="00806612">
        <w:rPr>
          <w:rFonts w:eastAsia="Calibri"/>
          <w:color w:val="auto"/>
        </w:rPr>
        <w:t>whether or not</w:t>
      </w:r>
      <w:r w:rsidRPr="00806612">
        <w:rPr>
          <w:rFonts w:eastAsia="Calibri"/>
          <w:color w:val="auto"/>
        </w:rPr>
        <w:t xml:space="preserve"> any inappropriate exclusions took place.</w:t>
      </w:r>
      <w:r w:rsidRPr="00806612">
        <w:rPr>
          <w:rFonts w:eastAsia="Calibri"/>
          <w:noProof/>
          <w:color w:val="2B579A"/>
          <w:vertAlign w:val="superscript"/>
        </w:rPr>
        <w:t>89</w:t>
      </w:r>
    </w:p>
    <w:p w14:paraId="4F0C9D89" w14:textId="77777777" w:rsidR="003F27A7" w:rsidRPr="00806612" w:rsidRDefault="003F27A7" w:rsidP="003F27A7">
      <w:pPr>
        <w:pStyle w:val="53BheadHeadingsHeadingstyles"/>
        <w:rPr>
          <w:rFonts w:eastAsia="Yu Gothic Light"/>
          <w:bCs/>
        </w:rPr>
      </w:pPr>
      <w:bookmarkStart w:id="77" w:name="_Toc107157452"/>
      <w:r w:rsidRPr="00806612">
        <w:t>Discussion</w:t>
      </w:r>
      <w:bookmarkEnd w:id="77"/>
    </w:p>
    <w:p w14:paraId="32046464" w14:textId="32CA04A4" w:rsidR="003F27A7" w:rsidRPr="00806612" w:rsidRDefault="003F27A7" w:rsidP="003F27A7">
      <w:pPr>
        <w:pStyle w:val="602TextfoTextstylesTextstyles"/>
        <w:rPr>
          <w:rFonts w:eastAsia="Calibri"/>
          <w:color w:val="auto"/>
          <w:shd w:val="clear" w:color="auto" w:fill="FFFFFF"/>
        </w:rPr>
      </w:pPr>
      <w:r w:rsidRPr="00806612">
        <w:rPr>
          <w:rFonts w:eastAsia="Calibri"/>
          <w:color w:val="auto"/>
          <w:shd w:val="clear" w:color="auto" w:fill="FFFFFF"/>
        </w:rPr>
        <w:t xml:space="preserve">The aim of this review was to review the current evidence of the diagnostic accuracy </w:t>
      </w:r>
      <w:r w:rsidR="008E484B" w:rsidRPr="00806612">
        <w:rPr>
          <w:rFonts w:eastAsia="Calibri"/>
          <w:color w:val="auto"/>
          <w:shd w:val="clear" w:color="auto" w:fill="FFFFFF"/>
        </w:rPr>
        <w:t>of</w:t>
      </w:r>
      <w:r w:rsidRPr="00806612">
        <w:rPr>
          <w:rFonts w:eastAsia="Calibri"/>
          <w:color w:val="auto"/>
          <w:shd w:val="clear" w:color="auto" w:fill="FFFFFF"/>
        </w:rPr>
        <w:t xml:space="preserve"> clinical and biochemical characteristics in identifying relatives with FH, compared </w:t>
      </w:r>
      <w:r w:rsidR="008E484B" w:rsidRPr="00806612">
        <w:rPr>
          <w:rFonts w:eastAsia="Calibri"/>
          <w:color w:val="auto"/>
          <w:shd w:val="clear" w:color="auto" w:fill="FFFFFF"/>
        </w:rPr>
        <w:t>with</w:t>
      </w:r>
      <w:r w:rsidRPr="00806612">
        <w:rPr>
          <w:rFonts w:eastAsia="Calibri"/>
          <w:color w:val="auto"/>
          <w:shd w:val="clear" w:color="auto" w:fill="FFFFFF"/>
        </w:rPr>
        <w:t xml:space="preserve"> genetic identification. We found nine studies, all of which examined LDL-C and/or TC levels to diagnose FH </w:t>
      </w:r>
      <w:r w:rsidR="008E484B" w:rsidRPr="00806612">
        <w:rPr>
          <w:rFonts w:eastAsia="Calibri"/>
          <w:color w:val="auto"/>
          <w:shd w:val="clear" w:color="auto" w:fill="FFFFFF"/>
        </w:rPr>
        <w:t>among</w:t>
      </w:r>
      <w:r w:rsidRPr="00806612">
        <w:rPr>
          <w:rFonts w:eastAsia="Calibri"/>
          <w:color w:val="auto"/>
          <w:shd w:val="clear" w:color="auto" w:fill="FFFFFF"/>
        </w:rPr>
        <w:t xml:space="preserve"> relatives of index cases, with one study assessing the diagnostic accuracy of both.</w:t>
      </w:r>
      <w:r w:rsidRPr="00806612">
        <w:rPr>
          <w:rFonts w:eastAsia="Calibri"/>
          <w:noProof/>
          <w:color w:val="auto"/>
          <w:shd w:val="clear" w:color="auto" w:fill="FFFFFF"/>
          <w:vertAlign w:val="superscript"/>
        </w:rPr>
        <w:t>89</w:t>
      </w:r>
      <w:r w:rsidRPr="00806612">
        <w:rPr>
          <w:rFonts w:eastAsia="Calibri"/>
          <w:color w:val="auto"/>
          <w:shd w:val="clear" w:color="auto" w:fill="FFFFFF"/>
        </w:rPr>
        <w:t xml:space="preserve"> The studies varied in terms of geographical location, relatives’ age</w:t>
      </w:r>
      <w:r w:rsidR="008E484B" w:rsidRPr="00806612">
        <w:rPr>
          <w:rFonts w:eastAsia="Calibri"/>
          <w:color w:val="auto"/>
          <w:shd w:val="clear" w:color="auto" w:fill="FFFFFF"/>
        </w:rPr>
        <w:t>s</w:t>
      </w:r>
      <w:r w:rsidRPr="00806612">
        <w:rPr>
          <w:rFonts w:eastAsia="Calibri"/>
          <w:color w:val="auto"/>
          <w:shd w:val="clear" w:color="auto" w:fill="FFFFFF"/>
        </w:rPr>
        <w:t>, cut-off</w:t>
      </w:r>
      <w:r w:rsidR="008E484B" w:rsidRPr="00806612">
        <w:rPr>
          <w:rFonts w:eastAsia="Calibri"/>
          <w:color w:val="auto"/>
          <w:shd w:val="clear" w:color="auto" w:fill="FFFFFF"/>
        </w:rPr>
        <w:t xml:space="preserve"> point</w:t>
      </w:r>
      <w:r w:rsidRPr="00806612">
        <w:rPr>
          <w:rFonts w:eastAsia="Calibri"/>
          <w:color w:val="auto"/>
          <w:shd w:val="clear" w:color="auto" w:fill="FFFFFF"/>
        </w:rPr>
        <w:t>s (</w:t>
      </w:r>
      <w:r w:rsidR="008E484B" w:rsidRPr="00806612">
        <w:rPr>
          <w:rFonts w:eastAsia="Calibri"/>
          <w:color w:val="auto"/>
          <w:shd w:val="clear" w:color="auto" w:fill="FFFFFF"/>
        </w:rPr>
        <w:t xml:space="preserve">for </w:t>
      </w:r>
      <w:r w:rsidRPr="00806612">
        <w:rPr>
          <w:rFonts w:eastAsia="Calibri"/>
          <w:color w:val="auto"/>
          <w:shd w:val="clear" w:color="auto" w:fill="FFFFFF"/>
        </w:rPr>
        <w:t>LDL-C and TC</w:t>
      </w:r>
      <w:r w:rsidR="008E484B" w:rsidRPr="00806612">
        <w:rPr>
          <w:rFonts w:eastAsia="Calibri"/>
          <w:color w:val="auto"/>
          <w:shd w:val="clear" w:color="auto" w:fill="FFFFFF"/>
        </w:rPr>
        <w:t xml:space="preserve"> levels</w:t>
      </w:r>
      <w:r w:rsidRPr="00806612">
        <w:rPr>
          <w:rFonts w:eastAsia="Calibri"/>
          <w:color w:val="auto"/>
          <w:shd w:val="clear" w:color="auto" w:fill="FFFFFF"/>
        </w:rPr>
        <w:t xml:space="preserve">) for diagnosis and quality. </w:t>
      </w:r>
      <w:r w:rsidRPr="00806612">
        <w:rPr>
          <w:rFonts w:eastAsia="Calibri"/>
          <w:color w:val="auto"/>
          <w:shd w:val="clear" w:color="auto" w:fill="FFFFFF"/>
        </w:rPr>
        <w:lastRenderedPageBreak/>
        <w:t>The small number of studies, coupled with substantial heterogeneity, means that clinical utility of these biochemical tests could not be determined.</w:t>
      </w:r>
    </w:p>
    <w:p w14:paraId="6D8C1F13" w14:textId="77777777" w:rsidR="003F27A7" w:rsidRPr="00806612" w:rsidRDefault="003F27A7" w:rsidP="003F27A7">
      <w:pPr>
        <w:pStyle w:val="53BheadHeadingsHeadingstyles"/>
        <w:rPr>
          <w:rFonts w:eastAsia="Yu Gothic Light"/>
          <w:bCs/>
        </w:rPr>
      </w:pPr>
      <w:bookmarkStart w:id="78" w:name="_Toc107157453"/>
      <w:r w:rsidRPr="00806612">
        <w:t>Conclusion</w:t>
      </w:r>
      <w:bookmarkEnd w:id="78"/>
    </w:p>
    <w:p w14:paraId="3391186F" w14:textId="2BC372A1" w:rsidR="003F27A7" w:rsidRPr="00806612" w:rsidRDefault="003F27A7" w:rsidP="003F27A7">
      <w:pPr>
        <w:pStyle w:val="602TextfoTextstylesTextstyles"/>
        <w:rPr>
          <w:rFonts w:eastAsia="Calibri"/>
          <w:color w:val="auto"/>
        </w:rPr>
      </w:pPr>
      <w:r w:rsidRPr="00806612">
        <w:rPr>
          <w:rFonts w:eastAsia="Calibri"/>
          <w:color w:val="auto"/>
        </w:rPr>
        <w:t xml:space="preserve">Our systematic review on clinical and biochemical characteristics to diagnose FH </w:t>
      </w:r>
      <w:r w:rsidR="008E484B" w:rsidRPr="00806612">
        <w:rPr>
          <w:rFonts w:eastAsia="Calibri"/>
          <w:color w:val="auto"/>
        </w:rPr>
        <w:t>among</w:t>
      </w:r>
      <w:r w:rsidRPr="00806612">
        <w:rPr>
          <w:rFonts w:eastAsia="Calibri"/>
          <w:color w:val="auto"/>
        </w:rPr>
        <w:t xml:space="preserve"> relatives of known index cases found nine studies on LDL-C and/or TC. However, the evidence on diagnostic accuracy and appropriate cut-off</w:t>
      </w:r>
      <w:r w:rsidR="008E484B" w:rsidRPr="00806612">
        <w:rPr>
          <w:rFonts w:eastAsia="Calibri"/>
          <w:color w:val="auto"/>
        </w:rPr>
        <w:t xml:space="preserve"> point</w:t>
      </w:r>
      <w:r w:rsidRPr="00806612">
        <w:rPr>
          <w:rFonts w:eastAsia="Calibri"/>
          <w:color w:val="auto"/>
        </w:rPr>
        <w:t xml:space="preserve">s for </w:t>
      </w:r>
      <w:r w:rsidR="469C5C0E" w:rsidRPr="00806612">
        <w:rPr>
          <w:rFonts w:eastAsia="Calibri"/>
          <w:color w:val="auto"/>
        </w:rPr>
        <w:t>diagnosis</w:t>
      </w:r>
      <w:r w:rsidRPr="00806612">
        <w:rPr>
          <w:rFonts w:eastAsia="Calibri"/>
          <w:color w:val="auto"/>
        </w:rPr>
        <w:t xml:space="preserve"> was poor, owing to the paucity of studies and high heterogeneity, which we could not investigate quantitatively.</w:t>
      </w:r>
    </w:p>
    <w:p w14:paraId="60632FF7" w14:textId="4CA8E09A" w:rsidR="003F27A7" w:rsidRPr="00806612" w:rsidRDefault="003F27A7" w:rsidP="003F27A7">
      <w:pPr>
        <w:pStyle w:val="52AheadHeadingsHeadingstyles"/>
      </w:pPr>
      <w:bookmarkStart w:id="79" w:name="_Toc107157454"/>
      <w:r w:rsidRPr="00806612">
        <w:t xml:space="preserve">Summary of </w:t>
      </w:r>
      <w:r w:rsidR="005A2241" w:rsidRPr="00806612">
        <w:t xml:space="preserve">results and study </w:t>
      </w:r>
      <w:r w:rsidRPr="00806612">
        <w:t>limitations</w:t>
      </w:r>
      <w:bookmarkEnd w:id="79"/>
    </w:p>
    <w:p w14:paraId="5834082C" w14:textId="2B215C18" w:rsidR="003F27A7" w:rsidRPr="00806612" w:rsidRDefault="003F27A7" w:rsidP="003F27A7">
      <w:pPr>
        <w:pStyle w:val="602TextfoTextstylesTextstyles"/>
        <w:rPr>
          <w:rFonts w:eastAsia="Calibri"/>
          <w:color w:val="auto"/>
        </w:rPr>
      </w:pPr>
      <w:r w:rsidRPr="00806612">
        <w:rPr>
          <w:rFonts w:eastAsia="Calibri"/>
          <w:color w:val="auto"/>
        </w:rPr>
        <w:t xml:space="preserve">The systematic review of </w:t>
      </w:r>
      <w:r w:rsidR="008E484B" w:rsidRPr="00806612">
        <w:rPr>
          <w:rFonts w:eastAsia="Calibri"/>
          <w:color w:val="auto"/>
        </w:rPr>
        <w:t xml:space="preserve">the </w:t>
      </w:r>
      <w:r w:rsidRPr="00806612">
        <w:rPr>
          <w:rFonts w:eastAsia="Calibri"/>
          <w:color w:val="auto"/>
        </w:rPr>
        <w:t xml:space="preserve">effectiveness of </w:t>
      </w:r>
      <w:r w:rsidR="00102DA7" w:rsidRPr="00806612">
        <w:rPr>
          <w:rFonts w:eastAsia="Calibri"/>
          <w:color w:val="auto"/>
        </w:rPr>
        <w:t>cascade-testing proto</w:t>
      </w:r>
      <w:r w:rsidRPr="00806612">
        <w:rPr>
          <w:rFonts w:eastAsia="Calibri"/>
          <w:color w:val="auto"/>
        </w:rPr>
        <w:t xml:space="preserve">cols </w:t>
      </w:r>
      <w:r w:rsidR="008E484B" w:rsidRPr="00806612">
        <w:rPr>
          <w:rFonts w:eastAsia="Calibri"/>
          <w:color w:val="auto"/>
        </w:rPr>
        <w:t>among</w:t>
      </w:r>
      <w:r w:rsidRPr="00806612">
        <w:rPr>
          <w:rFonts w:eastAsia="Calibri"/>
          <w:color w:val="auto"/>
        </w:rPr>
        <w:t xml:space="preserve"> relatives was limited to </w:t>
      </w:r>
      <w:r w:rsidR="008E484B" w:rsidRPr="00806612">
        <w:rPr>
          <w:rFonts w:eastAsia="Calibri"/>
          <w:color w:val="auto"/>
        </w:rPr>
        <w:t>four</w:t>
      </w:r>
      <w:r w:rsidRPr="00806612">
        <w:rPr>
          <w:rFonts w:eastAsia="Calibri"/>
          <w:color w:val="auto"/>
        </w:rPr>
        <w:t xml:space="preserve"> studies of limited quality. The combination approach, which allows the index case to decide how the</w:t>
      </w:r>
      <w:r w:rsidR="008E484B" w:rsidRPr="00806612">
        <w:rPr>
          <w:rFonts w:eastAsia="Calibri"/>
          <w:color w:val="auto"/>
        </w:rPr>
        <w:t>ir</w:t>
      </w:r>
      <w:r w:rsidRPr="00806612">
        <w:rPr>
          <w:rFonts w:eastAsia="Calibri"/>
          <w:color w:val="auto"/>
        </w:rPr>
        <w:t xml:space="preserve"> relatives are contacted, appeared to result in a higher proportion of relatives tested</w:t>
      </w:r>
      <w:r w:rsidR="008E484B" w:rsidRPr="00806612">
        <w:rPr>
          <w:rFonts w:eastAsia="Calibri"/>
          <w:color w:val="auto"/>
        </w:rPr>
        <w:t xml:space="preserve"> than the</w:t>
      </w:r>
      <w:r w:rsidRPr="00806612">
        <w:rPr>
          <w:rFonts w:eastAsia="Calibri"/>
          <w:color w:val="auto"/>
        </w:rPr>
        <w:t xml:space="preserve"> direct or indirect approaches, which had similar yields. </w:t>
      </w:r>
      <w:r w:rsidR="008E484B" w:rsidRPr="00806612">
        <w:rPr>
          <w:rFonts w:eastAsia="Calibri"/>
          <w:color w:val="auto"/>
        </w:rPr>
        <w:t>I</w:t>
      </w:r>
      <w:r w:rsidRPr="00806612">
        <w:rPr>
          <w:rFonts w:eastAsia="Calibri"/>
          <w:color w:val="auto"/>
        </w:rPr>
        <w:t xml:space="preserve">t was </w:t>
      </w:r>
      <w:r w:rsidR="008E484B" w:rsidRPr="00806612">
        <w:rPr>
          <w:rFonts w:eastAsia="Calibri"/>
          <w:color w:val="auto"/>
        </w:rPr>
        <w:t xml:space="preserve">also </w:t>
      </w:r>
      <w:r w:rsidRPr="00806612">
        <w:rPr>
          <w:rFonts w:eastAsia="Calibri"/>
          <w:color w:val="auto"/>
        </w:rPr>
        <w:t xml:space="preserve">noted </w:t>
      </w:r>
      <w:r w:rsidR="008E484B" w:rsidRPr="00806612">
        <w:rPr>
          <w:rFonts w:eastAsia="Calibri"/>
          <w:color w:val="auto"/>
        </w:rPr>
        <w:t xml:space="preserve">in this study </w:t>
      </w:r>
      <w:r w:rsidRPr="00806612">
        <w:rPr>
          <w:rFonts w:eastAsia="Calibri"/>
          <w:color w:val="auto"/>
        </w:rPr>
        <w:t xml:space="preserve">that only </w:t>
      </w:r>
      <w:r w:rsidR="009E7540" w:rsidRPr="00806612">
        <w:rPr>
          <w:rFonts w:eastAsia="Calibri"/>
          <w:color w:val="auto"/>
        </w:rPr>
        <w:t>26</w:t>
      </w:r>
      <w:r w:rsidRPr="00806612">
        <w:rPr>
          <w:rFonts w:eastAsia="Calibri"/>
          <w:color w:val="auto"/>
        </w:rPr>
        <w:t>% of index cases had a definite diagnosis of FH, with the remaining having a probable diagnosis.</w:t>
      </w:r>
      <w:r w:rsidRPr="00806612">
        <w:rPr>
          <w:rFonts w:eastAsia="Calibri"/>
          <w:noProof/>
          <w:color w:val="auto"/>
          <w:vertAlign w:val="superscript"/>
        </w:rPr>
        <w:t>42</w:t>
      </w:r>
      <w:r w:rsidRPr="00806612">
        <w:rPr>
          <w:rFonts w:eastAsia="Calibri"/>
          <w:color w:val="auto"/>
        </w:rPr>
        <w:t xml:space="preserve"> The UK study using a direct approach was a randomised controlled trial that compared routine clinical diagnosis plus genetic testing </w:t>
      </w:r>
      <w:r w:rsidR="008E484B" w:rsidRPr="00806612">
        <w:rPr>
          <w:rFonts w:eastAsia="Calibri"/>
          <w:color w:val="auto"/>
        </w:rPr>
        <w:t>with</w:t>
      </w:r>
      <w:r w:rsidRPr="00806612">
        <w:rPr>
          <w:rFonts w:eastAsia="Calibri"/>
          <w:color w:val="auto"/>
        </w:rPr>
        <w:t xml:space="preserve"> routine clinical diagnosis alone </w:t>
      </w:r>
      <w:r w:rsidR="008E484B" w:rsidRPr="00806612">
        <w:rPr>
          <w:rFonts w:eastAsia="Calibri"/>
          <w:color w:val="auto"/>
        </w:rPr>
        <w:t>among</w:t>
      </w:r>
      <w:r w:rsidRPr="00806612">
        <w:rPr>
          <w:rFonts w:eastAsia="Calibri"/>
          <w:color w:val="auto"/>
        </w:rPr>
        <w:t xml:space="preserve"> index cases and their relatives</w:t>
      </w:r>
      <w:r w:rsidR="009E7540" w:rsidRPr="00806612">
        <w:rPr>
          <w:rFonts w:eastAsia="Calibri"/>
          <w:color w:val="auto"/>
        </w:rPr>
        <w:t>.</w:t>
      </w:r>
      <w:r w:rsidR="009E7540" w:rsidRPr="00806612">
        <w:rPr>
          <w:rFonts w:eastAsia="Calibri"/>
          <w:noProof/>
          <w:color w:val="auto"/>
          <w:vertAlign w:val="superscript"/>
        </w:rPr>
        <w:t>46</w:t>
      </w:r>
      <w:r w:rsidRPr="00806612">
        <w:rPr>
          <w:rFonts w:eastAsia="Calibri"/>
          <w:color w:val="auto"/>
        </w:rPr>
        <w:t xml:space="preserve"> Therefore, the study design may have had an impact due to it being recruitment to a trial</w:t>
      </w:r>
      <w:r w:rsidR="00BE6134" w:rsidRPr="00806612">
        <w:rPr>
          <w:rFonts w:eastAsia="Calibri"/>
          <w:color w:val="auto"/>
        </w:rPr>
        <w:t>,</w:t>
      </w:r>
      <w:r w:rsidRPr="00806612">
        <w:rPr>
          <w:rFonts w:eastAsia="Calibri"/>
          <w:color w:val="auto"/>
        </w:rPr>
        <w:t xml:space="preserve"> whereas the participants recruited to the UK study using</w:t>
      </w:r>
      <w:r w:rsidR="00BE6134" w:rsidRPr="00806612">
        <w:rPr>
          <w:rFonts w:eastAsia="Calibri"/>
          <w:color w:val="auto"/>
        </w:rPr>
        <w:t xml:space="preserve"> the</w:t>
      </w:r>
      <w:r w:rsidRPr="00806612">
        <w:rPr>
          <w:rFonts w:eastAsia="Calibri"/>
          <w:color w:val="auto"/>
        </w:rPr>
        <w:t xml:space="preserve"> indirect approach was part of a cascade</w:t>
      </w:r>
      <w:r w:rsidR="00BE6134" w:rsidRPr="00806612">
        <w:rPr>
          <w:rFonts w:eastAsia="Calibri"/>
          <w:color w:val="auto"/>
        </w:rPr>
        <w:t>-</w:t>
      </w:r>
      <w:r w:rsidRPr="00806612">
        <w:rPr>
          <w:rFonts w:eastAsia="Calibri"/>
          <w:color w:val="auto"/>
        </w:rPr>
        <w:t>testing programme</w:t>
      </w:r>
      <w:r w:rsidR="00BE6134" w:rsidRPr="00806612">
        <w:rPr>
          <w:rFonts w:eastAsia="Calibri"/>
          <w:color w:val="auto"/>
        </w:rPr>
        <w:t>,</w:t>
      </w:r>
      <w:r w:rsidR="009E7540" w:rsidRPr="00806612">
        <w:rPr>
          <w:rFonts w:eastAsia="Calibri"/>
          <w:noProof/>
          <w:color w:val="auto"/>
          <w:vertAlign w:val="superscript"/>
        </w:rPr>
        <w:t>4</w:t>
      </w:r>
      <w:r w:rsidRPr="00806612">
        <w:rPr>
          <w:rFonts w:eastAsia="Calibri"/>
          <w:noProof/>
          <w:color w:val="auto"/>
          <w:vertAlign w:val="superscript"/>
        </w:rPr>
        <w:t>5</w:t>
      </w:r>
      <w:r w:rsidRPr="00806612">
        <w:rPr>
          <w:rFonts w:eastAsia="Calibri"/>
          <w:color w:val="auto"/>
        </w:rPr>
        <w:t xml:space="preserve"> and therefore probably more generalisable.</w:t>
      </w:r>
    </w:p>
    <w:p w14:paraId="5F2A59F9" w14:textId="3FA91407" w:rsidR="003F27A7" w:rsidRPr="00806612" w:rsidRDefault="00C654CD" w:rsidP="003F27A7">
      <w:pPr>
        <w:pStyle w:val="602TextfoTextstylesTextstyles"/>
        <w:rPr>
          <w:rFonts w:eastAsia="Calibri"/>
          <w:color w:val="auto"/>
        </w:rPr>
      </w:pPr>
      <w:r w:rsidRPr="00806612">
        <w:rPr>
          <w:rFonts w:eastAsia="Calibri"/>
          <w:color w:val="auto"/>
        </w:rPr>
        <w:t>The l</w:t>
      </w:r>
      <w:r w:rsidR="003F27A7" w:rsidRPr="00806612">
        <w:rPr>
          <w:rFonts w:eastAsia="Calibri"/>
          <w:color w:val="auto"/>
        </w:rPr>
        <w:t xml:space="preserve">imitations of this and </w:t>
      </w:r>
      <w:r w:rsidRPr="00806612">
        <w:rPr>
          <w:rFonts w:eastAsia="Calibri"/>
          <w:color w:val="auto"/>
        </w:rPr>
        <w:t xml:space="preserve">a </w:t>
      </w:r>
      <w:r w:rsidR="003F27A7" w:rsidRPr="00806612">
        <w:rPr>
          <w:rFonts w:eastAsia="Calibri"/>
          <w:color w:val="auto"/>
        </w:rPr>
        <w:t>previous review</w:t>
      </w:r>
      <w:r w:rsidR="003F27A7" w:rsidRPr="00806612">
        <w:rPr>
          <w:rFonts w:eastAsia="Calibri"/>
          <w:noProof/>
          <w:color w:val="auto"/>
          <w:vertAlign w:val="superscript"/>
        </w:rPr>
        <w:t>27</w:t>
      </w:r>
      <w:r w:rsidR="003F27A7" w:rsidRPr="00806612">
        <w:rPr>
          <w:rFonts w:eastAsia="Calibri"/>
          <w:color w:val="auto"/>
        </w:rPr>
        <w:t xml:space="preserve"> predominantly related to the nature of the studies available. There was no within</w:t>
      </w:r>
      <w:r w:rsidRPr="00806612">
        <w:rPr>
          <w:rFonts w:eastAsia="Calibri"/>
          <w:color w:val="auto"/>
        </w:rPr>
        <w:t>-</w:t>
      </w:r>
      <w:r w:rsidR="003F27A7" w:rsidRPr="00806612">
        <w:rPr>
          <w:rFonts w:eastAsia="Calibri"/>
          <w:color w:val="auto"/>
        </w:rPr>
        <w:t>study comparisons</w:t>
      </w:r>
      <w:r w:rsidRPr="00806612">
        <w:rPr>
          <w:rFonts w:eastAsia="Calibri"/>
          <w:color w:val="auto"/>
        </w:rPr>
        <w:t>;</w:t>
      </w:r>
      <w:r w:rsidR="003F27A7" w:rsidRPr="00806612">
        <w:rPr>
          <w:rFonts w:eastAsia="Calibri"/>
          <w:color w:val="auto"/>
        </w:rPr>
        <w:t xml:space="preserve"> therefore, we had to rely on comparing strategies across studies. Hence the differences in yield between the cascade</w:t>
      </w:r>
      <w:r w:rsidRPr="00806612">
        <w:rPr>
          <w:rFonts w:eastAsia="Calibri"/>
          <w:color w:val="auto"/>
        </w:rPr>
        <w:t>-testing</w:t>
      </w:r>
      <w:r w:rsidR="003F27A7" w:rsidRPr="00806612">
        <w:rPr>
          <w:rFonts w:eastAsia="Calibri"/>
          <w:color w:val="auto"/>
        </w:rPr>
        <w:t xml:space="preserve"> strategies </w:t>
      </w:r>
      <w:r w:rsidRPr="00806612">
        <w:rPr>
          <w:rFonts w:eastAsia="Calibri"/>
          <w:color w:val="auto"/>
        </w:rPr>
        <w:t>were</w:t>
      </w:r>
      <w:r w:rsidR="003F27A7" w:rsidRPr="00806612">
        <w:rPr>
          <w:rFonts w:eastAsia="Calibri"/>
          <w:color w:val="auto"/>
        </w:rPr>
        <w:t xml:space="preserve"> wholly ascribed to the contact method used. Only approximately half of the included studies reported the extent of cascading to other relatives; therefore, we were unable to explore whether there were differences in yields by cascade approach related to extent of cascading to other relatives. Owing to the limited evidence, particularly lack of within</w:t>
      </w:r>
      <w:r w:rsidRPr="00806612">
        <w:rPr>
          <w:rFonts w:eastAsia="Calibri"/>
          <w:color w:val="auto"/>
        </w:rPr>
        <w:t>-</w:t>
      </w:r>
      <w:r w:rsidR="003F27A7" w:rsidRPr="00806612">
        <w:rPr>
          <w:rFonts w:eastAsia="Calibri"/>
          <w:color w:val="auto"/>
        </w:rPr>
        <w:t xml:space="preserve">study comparison of modalities of contact, the data were not in a format that could be used to parameterise the economic model. However, the Welsh PASS data provided within-study comparison of the impact of the modality of contact (see </w:t>
      </w:r>
      <w:r w:rsidR="00451510" w:rsidRPr="00806612">
        <w:rPr>
          <w:rFonts w:eastAsia="Arial"/>
          <w:i/>
          <w:iCs/>
          <w:color w:val="auto"/>
        </w:rPr>
        <w:t>Chapter 5</w:t>
      </w:r>
      <w:r w:rsidR="00451510" w:rsidRPr="00806612">
        <w:rPr>
          <w:rFonts w:eastAsia="Arial"/>
          <w:color w:val="auto"/>
        </w:rPr>
        <w:t xml:space="preserve">, </w:t>
      </w:r>
      <w:r w:rsidR="00451510" w:rsidRPr="00806612">
        <w:rPr>
          <w:rFonts w:eastAsia="Arial"/>
          <w:i/>
          <w:iCs/>
          <w:color w:val="auto"/>
        </w:rPr>
        <w:t>Service data analysis</w:t>
      </w:r>
      <w:r w:rsidR="003F27A7" w:rsidRPr="00806612">
        <w:rPr>
          <w:rFonts w:eastAsia="Calibri"/>
          <w:color w:val="auto"/>
        </w:rPr>
        <w:t>).</w:t>
      </w:r>
    </w:p>
    <w:p w14:paraId="76CA8510" w14:textId="549D57FB" w:rsidR="003F27A7" w:rsidRPr="00806612" w:rsidRDefault="003F27A7" w:rsidP="003F27A7">
      <w:pPr>
        <w:pStyle w:val="602TextfoTextstylesTextstyles"/>
        <w:rPr>
          <w:rFonts w:eastAsia="Calibri"/>
          <w:color w:val="auto"/>
        </w:rPr>
      </w:pPr>
      <w:r w:rsidRPr="00806612">
        <w:rPr>
          <w:rFonts w:eastAsia="Calibri"/>
          <w:color w:val="auto"/>
        </w:rPr>
        <w:t xml:space="preserve">Although the search of relevant systematic reviews of the </w:t>
      </w:r>
      <w:r w:rsidRPr="00806612">
        <w:rPr>
          <w:rFonts w:eastAsia="Calibri"/>
          <w:bCs/>
          <w:color w:val="auto"/>
        </w:rPr>
        <w:t xml:space="preserve">effectiveness of cholesterol-lowering therapies on </w:t>
      </w:r>
      <w:r w:rsidR="0037412C" w:rsidRPr="00806612">
        <w:rPr>
          <w:rFonts w:eastAsia="Calibri"/>
          <w:bCs/>
          <w:color w:val="auto"/>
        </w:rPr>
        <w:t xml:space="preserve">LDL-C </w:t>
      </w:r>
      <w:r w:rsidRPr="00806612">
        <w:rPr>
          <w:rFonts w:eastAsia="Calibri"/>
          <w:bCs/>
          <w:color w:val="auto"/>
        </w:rPr>
        <w:t xml:space="preserve">levels and </w:t>
      </w:r>
      <w:r w:rsidR="00DE5889" w:rsidRPr="00806612">
        <w:rPr>
          <w:rFonts w:eastAsia="Calibri"/>
          <w:bCs/>
          <w:color w:val="auto"/>
        </w:rPr>
        <w:t>CVD</w:t>
      </w:r>
      <w:r w:rsidRPr="00806612">
        <w:rPr>
          <w:rFonts w:eastAsia="Calibri"/>
          <w:bCs/>
          <w:color w:val="auto"/>
        </w:rPr>
        <w:t xml:space="preserve"> </w:t>
      </w:r>
      <w:r w:rsidR="00451510" w:rsidRPr="00806612">
        <w:rPr>
          <w:rFonts w:eastAsia="Calibri"/>
          <w:bCs/>
          <w:color w:val="auto"/>
        </w:rPr>
        <w:t>among</w:t>
      </w:r>
      <w:r w:rsidRPr="00806612">
        <w:rPr>
          <w:rFonts w:eastAsia="Calibri"/>
          <w:bCs/>
          <w:color w:val="auto"/>
        </w:rPr>
        <w:t xml:space="preserve"> adults</w:t>
      </w:r>
      <w:r w:rsidRPr="00806612">
        <w:rPr>
          <w:rFonts w:eastAsia="Calibri"/>
          <w:b/>
          <w:color w:val="auto"/>
        </w:rPr>
        <w:t xml:space="preserve"> </w:t>
      </w:r>
      <w:r w:rsidRPr="00806612">
        <w:rPr>
          <w:rFonts w:eastAsia="Calibri"/>
          <w:color w:val="auto"/>
        </w:rPr>
        <w:t xml:space="preserve">identified </w:t>
      </w:r>
      <w:r w:rsidR="009E7540" w:rsidRPr="00806612">
        <w:rPr>
          <w:rFonts w:eastAsia="Calibri"/>
          <w:color w:val="auto"/>
        </w:rPr>
        <w:t>14</w:t>
      </w:r>
      <w:r w:rsidRPr="00806612">
        <w:rPr>
          <w:rFonts w:eastAsia="Calibri"/>
          <w:color w:val="auto"/>
        </w:rPr>
        <w:t xml:space="preserve"> relevant systematic reviews, none of these met the methodological quality on the AMSTAR critical appraisal tool to be included in the review of reviews.</w:t>
      </w:r>
    </w:p>
    <w:p w14:paraId="525FAE53" w14:textId="2213D40B" w:rsidR="003F27A7" w:rsidRPr="00806612" w:rsidRDefault="008C33A0" w:rsidP="003F27A7">
      <w:pPr>
        <w:pStyle w:val="602TextfoTextstylesTextstyles"/>
        <w:rPr>
          <w:rFonts w:eastAsia="Calibri"/>
          <w:color w:val="auto"/>
        </w:rPr>
      </w:pPr>
      <w:r w:rsidRPr="00806612">
        <w:rPr>
          <w:rFonts w:eastAsia="Calibri"/>
          <w:color w:val="auto"/>
        </w:rPr>
        <w:t>For t</w:t>
      </w:r>
      <w:r w:rsidR="003F27A7" w:rsidRPr="00806612">
        <w:rPr>
          <w:rFonts w:eastAsia="Calibri"/>
          <w:color w:val="auto"/>
        </w:rPr>
        <w:t xml:space="preserve">he systematic review of the effectiveness of </w:t>
      </w:r>
      <w:r w:rsidR="00E0605A" w:rsidRPr="00806612">
        <w:rPr>
          <w:rFonts w:eastAsia="Calibri"/>
          <w:color w:val="auto"/>
        </w:rPr>
        <w:t>LLTs</w:t>
      </w:r>
      <w:r w:rsidR="003F27A7" w:rsidRPr="00806612">
        <w:rPr>
          <w:rFonts w:eastAsia="Calibri"/>
          <w:color w:val="auto"/>
        </w:rPr>
        <w:t xml:space="preserve"> on </w:t>
      </w:r>
      <w:r w:rsidR="0037412C" w:rsidRPr="00806612">
        <w:rPr>
          <w:rFonts w:eastAsia="Calibri"/>
          <w:color w:val="auto"/>
        </w:rPr>
        <w:t xml:space="preserve">LDL-C </w:t>
      </w:r>
      <w:r w:rsidR="003F27A7" w:rsidRPr="00806612">
        <w:rPr>
          <w:rFonts w:eastAsia="Calibri"/>
          <w:color w:val="auto"/>
        </w:rPr>
        <w:t xml:space="preserve">levels, and the impact of </w:t>
      </w:r>
      <w:r w:rsidR="00E0605A" w:rsidRPr="00806612">
        <w:rPr>
          <w:rFonts w:eastAsia="Calibri"/>
          <w:color w:val="auto"/>
        </w:rPr>
        <w:t>LLTs</w:t>
      </w:r>
      <w:r w:rsidRPr="00806612">
        <w:rPr>
          <w:rFonts w:eastAsia="Calibri"/>
          <w:color w:val="auto"/>
        </w:rPr>
        <w:t xml:space="preserve"> </w:t>
      </w:r>
      <w:r w:rsidR="003F27A7" w:rsidRPr="00806612">
        <w:rPr>
          <w:rFonts w:eastAsia="Calibri"/>
          <w:color w:val="auto"/>
        </w:rPr>
        <w:t xml:space="preserve">on </w:t>
      </w:r>
      <w:r w:rsidR="0037412C" w:rsidRPr="00806612">
        <w:rPr>
          <w:rFonts w:eastAsia="Calibri"/>
          <w:color w:val="auto"/>
        </w:rPr>
        <w:t xml:space="preserve">LDL-C </w:t>
      </w:r>
      <w:r w:rsidR="003F27A7" w:rsidRPr="00806612">
        <w:rPr>
          <w:rFonts w:eastAsia="Calibri"/>
          <w:color w:val="auto"/>
        </w:rPr>
        <w:t>levels</w:t>
      </w:r>
      <w:r w:rsidRPr="00806612">
        <w:rPr>
          <w:rFonts w:eastAsia="Calibri"/>
          <w:color w:val="auto"/>
        </w:rPr>
        <w:t>,</w:t>
      </w:r>
      <w:r w:rsidR="003F27A7" w:rsidRPr="00806612">
        <w:rPr>
          <w:rFonts w:eastAsia="Calibri"/>
          <w:color w:val="auto"/>
        </w:rPr>
        <w:t xml:space="preserve"> </w:t>
      </w:r>
      <w:r w:rsidR="00DE5889" w:rsidRPr="00806612">
        <w:rPr>
          <w:rFonts w:eastAsia="Calibri"/>
          <w:color w:val="auto"/>
        </w:rPr>
        <w:t>CVD</w:t>
      </w:r>
      <w:r w:rsidR="003F27A7" w:rsidRPr="00806612">
        <w:rPr>
          <w:rFonts w:eastAsia="Calibri"/>
          <w:color w:val="auto"/>
        </w:rPr>
        <w:t xml:space="preserve"> and mortality </w:t>
      </w:r>
      <w:r w:rsidRPr="00806612">
        <w:rPr>
          <w:rFonts w:eastAsia="Calibri"/>
          <w:color w:val="auto"/>
        </w:rPr>
        <w:t>among</w:t>
      </w:r>
      <w:r w:rsidR="003F27A7" w:rsidRPr="00806612">
        <w:rPr>
          <w:rFonts w:eastAsia="Calibri"/>
          <w:color w:val="auto"/>
        </w:rPr>
        <w:t xml:space="preserve"> children with FH</w:t>
      </w:r>
      <w:r w:rsidRPr="00806612">
        <w:rPr>
          <w:rFonts w:eastAsia="Calibri"/>
          <w:color w:val="auto"/>
        </w:rPr>
        <w:t>,</w:t>
      </w:r>
      <w:r w:rsidR="003F27A7" w:rsidRPr="00806612">
        <w:rPr>
          <w:rFonts w:eastAsia="Calibri"/>
          <w:color w:val="auto"/>
        </w:rPr>
        <w:t xml:space="preserve"> </w:t>
      </w:r>
      <w:r w:rsidRPr="00806612">
        <w:rPr>
          <w:rFonts w:eastAsia="Calibri"/>
          <w:color w:val="auto"/>
        </w:rPr>
        <w:t>a p</w:t>
      </w:r>
      <w:r w:rsidR="003F27A7" w:rsidRPr="00806612">
        <w:rPr>
          <w:rFonts w:eastAsia="Calibri"/>
          <w:color w:val="auto"/>
        </w:rPr>
        <w:t xml:space="preserve">reliminary scoping review identified </w:t>
      </w:r>
      <w:r w:rsidRPr="00806612">
        <w:rPr>
          <w:rFonts w:eastAsia="Calibri"/>
          <w:color w:val="auto"/>
        </w:rPr>
        <w:t>two</w:t>
      </w:r>
      <w:r w:rsidR="003F27A7" w:rsidRPr="00806612">
        <w:rPr>
          <w:rFonts w:eastAsia="Calibri"/>
          <w:color w:val="auto"/>
        </w:rPr>
        <w:t xml:space="preserve"> recent systematic reviews.</w:t>
      </w:r>
      <w:r w:rsidR="00E0605A" w:rsidRPr="00806612">
        <w:rPr>
          <w:rFonts w:eastAsia="Calibri"/>
          <w:color w:val="auto"/>
          <w:vertAlign w:val="superscript"/>
        </w:rPr>
        <w:t>19,</w:t>
      </w:r>
      <w:r w:rsidR="003F27A7" w:rsidRPr="00806612">
        <w:rPr>
          <w:rFonts w:eastAsia="Calibri"/>
          <w:noProof/>
          <w:color w:val="auto"/>
          <w:vertAlign w:val="superscript"/>
        </w:rPr>
        <w:t>20</w:t>
      </w:r>
      <w:r w:rsidR="003F27A7" w:rsidRPr="00806612">
        <w:rPr>
          <w:rFonts w:eastAsia="Calibri"/>
          <w:color w:val="auto"/>
        </w:rPr>
        <w:t xml:space="preserve"> In particular, Lozano</w:t>
      </w:r>
      <w:r w:rsidRPr="00806612">
        <w:rPr>
          <w:rFonts w:eastAsia="Calibri"/>
          <w:color w:val="auto"/>
        </w:rPr>
        <w:t xml:space="preserve"> </w:t>
      </w:r>
      <w:r w:rsidRPr="00806612">
        <w:rPr>
          <w:rFonts w:eastAsia="Calibri"/>
          <w:i/>
          <w:iCs/>
          <w:color w:val="auto"/>
        </w:rPr>
        <w:t>et al</w:t>
      </w:r>
      <w:r w:rsidRPr="00806612">
        <w:rPr>
          <w:rFonts w:eastAsia="Calibri"/>
          <w:color w:val="auto"/>
        </w:rPr>
        <w:t>.</w:t>
      </w:r>
      <w:r w:rsidRPr="00806612">
        <w:rPr>
          <w:rFonts w:eastAsia="Calibri"/>
          <w:color w:val="auto"/>
          <w:vertAlign w:val="superscript"/>
        </w:rPr>
        <w:t>20</w:t>
      </w:r>
      <w:r w:rsidR="003F27A7" w:rsidRPr="00806612">
        <w:rPr>
          <w:rFonts w:eastAsia="Calibri"/>
          <w:color w:val="auto"/>
        </w:rPr>
        <w:t xml:space="preserve"> had indicated </w:t>
      </w:r>
      <w:r w:rsidR="008D43F1" w:rsidRPr="00806612">
        <w:rPr>
          <w:rFonts w:eastAsia="Calibri"/>
          <w:color w:val="auto"/>
        </w:rPr>
        <w:t xml:space="preserve">that there were </w:t>
      </w:r>
      <w:r w:rsidR="003F27A7" w:rsidRPr="00806612">
        <w:rPr>
          <w:rFonts w:eastAsia="Calibri"/>
          <w:color w:val="auto"/>
        </w:rPr>
        <w:t>no studies looking at</w:t>
      </w:r>
      <w:r w:rsidR="008D43F1" w:rsidRPr="00806612">
        <w:rPr>
          <w:rFonts w:eastAsia="Calibri"/>
          <w:color w:val="auto"/>
        </w:rPr>
        <w:t xml:space="preserve"> the</w:t>
      </w:r>
      <w:r w:rsidR="003F27A7" w:rsidRPr="00806612">
        <w:rPr>
          <w:rFonts w:eastAsia="Calibri"/>
          <w:color w:val="auto"/>
        </w:rPr>
        <w:t xml:space="preserve"> (long-term) relationship between </w:t>
      </w:r>
      <w:r w:rsidR="0037412C" w:rsidRPr="00806612">
        <w:rPr>
          <w:rFonts w:eastAsia="Calibri"/>
          <w:color w:val="auto"/>
        </w:rPr>
        <w:t>LLT</w:t>
      </w:r>
      <w:r w:rsidR="003F27A7" w:rsidRPr="00806612">
        <w:rPr>
          <w:rFonts w:eastAsia="Calibri"/>
          <w:color w:val="auto"/>
        </w:rPr>
        <w:t xml:space="preserve"> in children on </w:t>
      </w:r>
      <w:r w:rsidR="00BC2857" w:rsidRPr="00806612">
        <w:rPr>
          <w:rFonts w:eastAsia="Calibri"/>
          <w:color w:val="auto"/>
        </w:rPr>
        <w:t>CVD event</w:t>
      </w:r>
      <w:r w:rsidR="003F27A7" w:rsidRPr="00806612">
        <w:rPr>
          <w:rFonts w:eastAsia="Calibri"/>
          <w:color w:val="auto"/>
        </w:rPr>
        <w:t xml:space="preserve">s in adulthood or </w:t>
      </w:r>
      <w:r w:rsidR="008D43F1" w:rsidRPr="00806612">
        <w:rPr>
          <w:rFonts w:eastAsia="Calibri"/>
          <w:color w:val="auto"/>
        </w:rPr>
        <w:t>at</w:t>
      </w:r>
      <w:r w:rsidR="003F27A7" w:rsidRPr="00806612">
        <w:rPr>
          <w:rFonts w:eastAsia="Calibri"/>
          <w:color w:val="auto"/>
        </w:rPr>
        <w:t xml:space="preserve"> the association between intermediate outcomes in childhood (e.g. lipid concentrations, atherosclerosis) and </w:t>
      </w:r>
      <w:r w:rsidR="00BC2857" w:rsidRPr="00806612">
        <w:rPr>
          <w:rFonts w:eastAsia="Calibri"/>
          <w:color w:val="auto"/>
        </w:rPr>
        <w:t>CVD event</w:t>
      </w:r>
      <w:r w:rsidRPr="00806612">
        <w:rPr>
          <w:rFonts w:eastAsia="Calibri"/>
          <w:color w:val="auto"/>
        </w:rPr>
        <w:t>s in adulthood</w:t>
      </w:r>
      <w:r w:rsidR="003F27A7" w:rsidRPr="00806612">
        <w:rPr>
          <w:rFonts w:eastAsia="Calibri"/>
          <w:color w:val="auto"/>
        </w:rPr>
        <w:t xml:space="preserve">. We concluded, </w:t>
      </w:r>
      <w:r w:rsidR="008D43F1" w:rsidRPr="00806612">
        <w:rPr>
          <w:rFonts w:eastAsia="Calibri"/>
          <w:color w:val="auto"/>
        </w:rPr>
        <w:t>owing</w:t>
      </w:r>
      <w:r w:rsidR="003F27A7" w:rsidRPr="00806612">
        <w:rPr>
          <w:rFonts w:eastAsia="Calibri"/>
          <w:color w:val="auto"/>
        </w:rPr>
        <w:t xml:space="preserve"> to the nature of these studies, </w:t>
      </w:r>
      <w:r w:rsidR="008D43F1" w:rsidRPr="00806612">
        <w:rPr>
          <w:rFonts w:eastAsia="Calibri"/>
          <w:color w:val="auto"/>
        </w:rPr>
        <w:t xml:space="preserve">that </w:t>
      </w:r>
      <w:r w:rsidR="003F27A7" w:rsidRPr="00806612">
        <w:rPr>
          <w:rFonts w:eastAsia="Calibri"/>
          <w:color w:val="auto"/>
        </w:rPr>
        <w:t>such data would not be available.</w:t>
      </w:r>
    </w:p>
    <w:p w14:paraId="3BAF7534" w14:textId="098109FD" w:rsidR="003F27A7" w:rsidRPr="00806612" w:rsidRDefault="003F27A7" w:rsidP="003F27A7">
      <w:pPr>
        <w:pStyle w:val="602TextfoTextstylesTextstyles"/>
        <w:rPr>
          <w:rFonts w:eastAsia="Calibri"/>
          <w:color w:val="auto"/>
        </w:rPr>
      </w:pPr>
      <w:r w:rsidRPr="00806612">
        <w:rPr>
          <w:rFonts w:eastAsia="Calibri"/>
          <w:color w:val="auto"/>
        </w:rPr>
        <w:t xml:space="preserve">Finally, the systematic review evaluating the diagnostic accuracy of clinical and biochemical criteria and scoring systems for the diagnosis of </w:t>
      </w:r>
      <w:r w:rsidR="008328A3" w:rsidRPr="00806612">
        <w:rPr>
          <w:rFonts w:eastAsia="Calibri"/>
          <w:color w:val="auto"/>
        </w:rPr>
        <w:t>FH</w:t>
      </w:r>
      <w:r w:rsidRPr="00806612">
        <w:rPr>
          <w:rFonts w:eastAsia="Calibri"/>
          <w:color w:val="auto"/>
        </w:rPr>
        <w:t xml:space="preserve"> </w:t>
      </w:r>
      <w:r w:rsidR="008D43F1" w:rsidRPr="00806612">
        <w:rPr>
          <w:rFonts w:eastAsia="Calibri"/>
          <w:color w:val="auto"/>
        </w:rPr>
        <w:t>among</w:t>
      </w:r>
      <w:r w:rsidRPr="00806612">
        <w:rPr>
          <w:rFonts w:eastAsia="Calibri"/>
          <w:color w:val="auto"/>
        </w:rPr>
        <w:t xml:space="preserve"> relatives found nine studies, all of which examined LDL-C and/or TC levels to diagnose FH </w:t>
      </w:r>
      <w:r w:rsidR="008D43F1" w:rsidRPr="00806612">
        <w:rPr>
          <w:rFonts w:eastAsia="Calibri"/>
          <w:color w:val="auto"/>
        </w:rPr>
        <w:t>among</w:t>
      </w:r>
      <w:r w:rsidRPr="00806612">
        <w:rPr>
          <w:rFonts w:eastAsia="Calibri"/>
          <w:color w:val="auto"/>
        </w:rPr>
        <w:t xml:space="preserve"> relatives of affected index cases, with one study assessing the diagnostic accuracy of both. The studies varied in terms of geographical location, relatives’ age</w:t>
      </w:r>
      <w:r w:rsidR="008D43F1" w:rsidRPr="00806612">
        <w:rPr>
          <w:rFonts w:eastAsia="Calibri"/>
          <w:color w:val="auto"/>
        </w:rPr>
        <w:t>s</w:t>
      </w:r>
      <w:r w:rsidRPr="00806612">
        <w:rPr>
          <w:rFonts w:eastAsia="Calibri"/>
          <w:color w:val="auto"/>
        </w:rPr>
        <w:t>, cut-off</w:t>
      </w:r>
      <w:r w:rsidR="008D43F1" w:rsidRPr="00806612">
        <w:rPr>
          <w:rFonts w:eastAsia="Calibri"/>
          <w:color w:val="auto"/>
        </w:rPr>
        <w:t xml:space="preserve"> point</w:t>
      </w:r>
      <w:r w:rsidRPr="00806612">
        <w:rPr>
          <w:rFonts w:eastAsia="Calibri"/>
          <w:color w:val="auto"/>
        </w:rPr>
        <w:t>s (</w:t>
      </w:r>
      <w:r w:rsidR="008D43F1" w:rsidRPr="00806612">
        <w:rPr>
          <w:rFonts w:eastAsia="Calibri"/>
          <w:color w:val="auto"/>
        </w:rPr>
        <w:t xml:space="preserve">i.e. </w:t>
      </w:r>
      <w:r w:rsidRPr="00806612">
        <w:rPr>
          <w:rFonts w:eastAsia="Calibri"/>
          <w:color w:val="auto"/>
        </w:rPr>
        <w:t>LDL-C and TC</w:t>
      </w:r>
      <w:r w:rsidR="008D43F1" w:rsidRPr="00806612">
        <w:rPr>
          <w:rFonts w:eastAsia="Calibri"/>
          <w:color w:val="auto"/>
        </w:rPr>
        <w:t xml:space="preserve"> levels</w:t>
      </w:r>
      <w:r w:rsidRPr="00806612">
        <w:rPr>
          <w:rFonts w:eastAsia="Calibri"/>
          <w:color w:val="auto"/>
        </w:rPr>
        <w:t xml:space="preserve">) for diagnosis, and quality. The small number of studies, coupled with substantial heterogeneity, means that clinical utility of these biochemical tests could not be determined. However, the search included studies indicating that the Dutch national </w:t>
      </w:r>
      <w:r w:rsidRPr="00806612">
        <w:rPr>
          <w:rFonts w:eastAsia="Calibri"/>
          <w:color w:val="auto"/>
        </w:rPr>
        <w:lastRenderedPageBreak/>
        <w:t xml:space="preserve">cascade screening programme for </w:t>
      </w:r>
      <w:r w:rsidR="008328A3" w:rsidRPr="00806612">
        <w:rPr>
          <w:rFonts w:eastAsia="Calibri"/>
          <w:color w:val="auto"/>
        </w:rPr>
        <w:t>FH</w:t>
      </w:r>
      <w:r w:rsidRPr="00806612">
        <w:rPr>
          <w:rFonts w:eastAsia="Calibri"/>
          <w:color w:val="auto"/>
        </w:rPr>
        <w:t xml:space="preserve"> had relevant data for our research</w:t>
      </w:r>
      <w:r w:rsidR="009E7540" w:rsidRPr="00806612">
        <w:rPr>
          <w:rFonts w:eastAsia="Calibri"/>
          <w:color w:val="auto"/>
        </w:rPr>
        <w:t>.</w:t>
      </w:r>
      <w:r w:rsidR="009E7540" w:rsidRPr="00806612">
        <w:rPr>
          <w:rFonts w:eastAsia="Calibri"/>
          <w:noProof/>
          <w:color w:val="auto"/>
          <w:vertAlign w:val="superscript"/>
        </w:rPr>
        <w:t>51</w:t>
      </w:r>
      <w:r w:rsidRPr="00806612">
        <w:rPr>
          <w:rFonts w:eastAsia="Calibri"/>
          <w:color w:val="auto"/>
        </w:rPr>
        <w:t xml:space="preserve"> Therefore, we contacted the data controllers for this programme, who kindly provided aggregate data on the distributions of LDL-C levels </w:t>
      </w:r>
      <w:r w:rsidR="002C73D5" w:rsidRPr="00806612">
        <w:rPr>
          <w:rFonts w:eastAsia="Calibri"/>
          <w:color w:val="auto"/>
        </w:rPr>
        <w:t>among</w:t>
      </w:r>
      <w:r w:rsidRPr="00806612">
        <w:rPr>
          <w:rFonts w:eastAsia="Calibri"/>
          <w:color w:val="auto"/>
        </w:rPr>
        <w:t xml:space="preserve"> relatives tested for </w:t>
      </w:r>
      <w:r w:rsidR="008328A3" w:rsidRPr="00806612">
        <w:rPr>
          <w:rFonts w:eastAsia="Calibri"/>
          <w:color w:val="auto"/>
        </w:rPr>
        <w:t>FH</w:t>
      </w:r>
      <w:r w:rsidRPr="00806612">
        <w:rPr>
          <w:rFonts w:eastAsia="Calibri"/>
          <w:color w:val="auto"/>
        </w:rPr>
        <w:t xml:space="preserve"> in the Dutch cascade screening programme, which we used to inform the cost-effectiveness analysis.</w:t>
      </w:r>
    </w:p>
    <w:p w14:paraId="55301791" w14:textId="76B5CD38" w:rsidR="003F27A7" w:rsidRPr="00806612" w:rsidRDefault="002A4D5A" w:rsidP="003F27A7">
      <w:pPr>
        <w:pStyle w:val="43ChaptertitleHeadingsHeadingstyles"/>
        <w:rPr>
          <w:rFonts w:eastAsia="Yu Gothic Light"/>
        </w:rPr>
      </w:pPr>
      <w:bookmarkStart w:id="80" w:name="_Toc76461040"/>
      <w:bookmarkStart w:id="81" w:name="_Toc61283497"/>
      <w:bookmarkStart w:id="82" w:name="_Toc107157455"/>
      <w:r w:rsidRPr="00806612">
        <w:lastRenderedPageBreak/>
        <w:t xml:space="preserve">Chapter </w:t>
      </w:r>
      <w:r w:rsidR="009E7540" w:rsidRPr="00806612">
        <w:t>3</w:t>
      </w:r>
      <w:r w:rsidRPr="00806612">
        <w:t> </w:t>
      </w:r>
      <w:r w:rsidR="003F27A7" w:rsidRPr="00806612">
        <w:t xml:space="preserve">Overview of </w:t>
      </w:r>
      <w:r w:rsidRPr="00806612">
        <w:t>d</w:t>
      </w:r>
      <w:r w:rsidR="003F27A7" w:rsidRPr="00806612">
        <w:t>atabase studies</w:t>
      </w:r>
      <w:bookmarkEnd w:id="80"/>
      <w:bookmarkEnd w:id="81"/>
      <w:bookmarkEnd w:id="82"/>
    </w:p>
    <w:p w14:paraId="7E661C00" w14:textId="76B4C4D4" w:rsidR="009569C4" w:rsidRPr="00806612" w:rsidRDefault="003F27A7" w:rsidP="003F27A7">
      <w:pPr>
        <w:pStyle w:val="601TextdropcapTextstylesTextstyles"/>
        <w:rPr>
          <w:color w:val="auto"/>
        </w:rPr>
      </w:pPr>
      <w:r w:rsidRPr="00806612">
        <w:rPr>
          <w:color w:val="auto"/>
        </w:rPr>
        <w:t xml:space="preserve">Several databases were interrogated to identify treatment patterns </w:t>
      </w:r>
      <w:r w:rsidR="00EE2832" w:rsidRPr="00806612">
        <w:rPr>
          <w:color w:val="auto"/>
        </w:rPr>
        <w:t>among</w:t>
      </w:r>
      <w:r w:rsidRPr="00806612">
        <w:rPr>
          <w:color w:val="auto"/>
        </w:rPr>
        <w:t xml:space="preserve"> FH patients, and their outcomes. This includes a FH primary care data set (CPRD) and the </w:t>
      </w:r>
      <w:r w:rsidR="006F639D" w:rsidRPr="00806612">
        <w:rPr>
          <w:color w:val="auto"/>
        </w:rPr>
        <w:t xml:space="preserve">Simon </w:t>
      </w:r>
      <w:r w:rsidRPr="00806612">
        <w:rPr>
          <w:color w:val="auto"/>
        </w:rPr>
        <w:t xml:space="preserve">Broome FH specialist register. Both linked to secondary care HES data and national morbidity data. </w:t>
      </w:r>
      <w:r w:rsidR="00B56877" w:rsidRPr="00806612">
        <w:rPr>
          <w:color w:val="auto"/>
        </w:rPr>
        <w:t>Furthermore</w:t>
      </w:r>
      <w:r w:rsidRPr="00806612">
        <w:rPr>
          <w:color w:val="auto"/>
        </w:rPr>
        <w:t>, yield of cases with FH cascade</w:t>
      </w:r>
      <w:r w:rsidR="00833B7C" w:rsidRPr="00806612">
        <w:rPr>
          <w:color w:val="auto"/>
        </w:rPr>
        <w:t>-</w:t>
      </w:r>
      <w:r w:rsidRPr="00806612">
        <w:rPr>
          <w:color w:val="auto"/>
        </w:rPr>
        <w:t xml:space="preserve">testing approaches was to be identified through routine data captured from the Scottish, </w:t>
      </w:r>
      <w:r w:rsidR="00833B7C" w:rsidRPr="00806612">
        <w:rPr>
          <w:color w:val="auto"/>
        </w:rPr>
        <w:t>Welsh</w:t>
      </w:r>
      <w:r w:rsidRPr="00806612">
        <w:rPr>
          <w:color w:val="auto"/>
        </w:rPr>
        <w:t xml:space="preserve"> and Wessex FH service</w:t>
      </w:r>
      <w:r w:rsidR="00775C45" w:rsidRPr="00806612">
        <w:rPr>
          <w:color w:val="auto"/>
        </w:rPr>
        <w:t>s</w:t>
      </w:r>
      <w:r w:rsidRPr="00806612">
        <w:rPr>
          <w:color w:val="auto"/>
        </w:rPr>
        <w:t>.</w:t>
      </w:r>
      <w:bookmarkStart w:id="83" w:name="_Toc61283502"/>
      <w:bookmarkStart w:id="84" w:name="_Toc76461041"/>
      <w:bookmarkStart w:id="85" w:name="_Toc107157456"/>
    </w:p>
    <w:p w14:paraId="3105010D" w14:textId="3FC4DD2F" w:rsidR="003F27A7" w:rsidRPr="00806612" w:rsidRDefault="003F27A7" w:rsidP="009569C4">
      <w:pPr>
        <w:pStyle w:val="52AheadHeadingsHeadingstyles"/>
      </w:pPr>
      <w:r w:rsidRPr="00806612">
        <w:t>Clinical Practice Research Datalink</w:t>
      </w:r>
      <w:bookmarkEnd w:id="83"/>
      <w:bookmarkEnd w:id="84"/>
      <w:bookmarkEnd w:id="85"/>
    </w:p>
    <w:p w14:paraId="28060E5D" w14:textId="693B92BA" w:rsidR="003F27A7" w:rsidRPr="00806612" w:rsidRDefault="003F27A7" w:rsidP="003F27A7">
      <w:pPr>
        <w:pStyle w:val="602TextfoTextstylesTextstyles"/>
        <w:rPr>
          <w:color w:val="auto"/>
        </w:rPr>
      </w:pPr>
      <w:r w:rsidRPr="00806612">
        <w:rPr>
          <w:color w:val="auto"/>
        </w:rPr>
        <w:t xml:space="preserve">The CPRD is a large electronic database of UK patients’ anonymised primary care data. There </w:t>
      </w:r>
      <w:r w:rsidR="00B56877" w:rsidRPr="00806612">
        <w:rPr>
          <w:color w:val="auto"/>
        </w:rPr>
        <w:t>are</w:t>
      </w:r>
      <w:r w:rsidRPr="00806612">
        <w:rPr>
          <w:color w:val="auto"/>
        </w:rPr>
        <w:t xml:space="preserve"> data from </w:t>
      </w:r>
      <w:r w:rsidR="00B56877" w:rsidRPr="00806612">
        <w:rPr>
          <w:color w:val="auto"/>
        </w:rPr>
        <w:t>&gt; </w:t>
      </w:r>
      <w:r w:rsidR="009E7540" w:rsidRPr="00806612">
        <w:rPr>
          <w:color w:val="auto"/>
        </w:rPr>
        <w:t>20</w:t>
      </w:r>
      <w:r w:rsidRPr="00806612">
        <w:rPr>
          <w:color w:val="auto"/>
        </w:rPr>
        <w:t xml:space="preserve"> million patient lives</w:t>
      </w:r>
      <w:r w:rsidR="00B56877" w:rsidRPr="00806612">
        <w:rPr>
          <w:color w:val="auto"/>
        </w:rPr>
        <w:t>,</w:t>
      </w:r>
      <w:r w:rsidRPr="00806612">
        <w:rPr>
          <w:color w:val="auto"/>
        </w:rPr>
        <w:t xml:space="preserve"> with </w:t>
      </w:r>
      <w:r w:rsidR="00B56877" w:rsidRPr="00806612">
        <w:rPr>
          <w:color w:val="auto"/>
        </w:rPr>
        <w:t>&gt; </w:t>
      </w:r>
      <w:r w:rsidR="009E7540" w:rsidRPr="00806612">
        <w:rPr>
          <w:color w:val="auto"/>
        </w:rPr>
        <w:t>5</w:t>
      </w:r>
      <w:r w:rsidRPr="00806612">
        <w:rPr>
          <w:color w:val="auto"/>
        </w:rPr>
        <w:t xml:space="preserve"> million patients currently registered and active. It includes information on patient characteristics, clinical diagnoses, symptoms, laboratory test results, medication prescriptions and referrals</w:t>
      </w:r>
      <w:r w:rsidR="009E7540" w:rsidRPr="00806612">
        <w:rPr>
          <w:color w:val="auto"/>
        </w:rPr>
        <w:t>.</w:t>
      </w:r>
      <w:r w:rsidR="009E7540" w:rsidRPr="00806612">
        <w:rPr>
          <w:noProof/>
          <w:color w:val="auto"/>
          <w:vertAlign w:val="superscript"/>
        </w:rPr>
        <w:t>94</w:t>
      </w:r>
      <w:r w:rsidRPr="00806612">
        <w:rPr>
          <w:color w:val="auto"/>
        </w:rPr>
        <w:t xml:space="preserve"> Access to the data and ethics approval </w:t>
      </w:r>
      <w:r w:rsidR="002D4470" w:rsidRPr="00806612">
        <w:rPr>
          <w:color w:val="auto"/>
        </w:rPr>
        <w:t>were</w:t>
      </w:r>
      <w:r w:rsidRPr="00806612">
        <w:rPr>
          <w:color w:val="auto"/>
        </w:rPr>
        <w:t xml:space="preserve"> granted by the CPRD Independent Scientific Advisory Committee (</w:t>
      </w:r>
      <w:r w:rsidR="002D4470" w:rsidRPr="00806612">
        <w:rPr>
          <w:color w:val="auto"/>
        </w:rPr>
        <w:t>p</w:t>
      </w:r>
      <w:r w:rsidRPr="00806612">
        <w:rPr>
          <w:color w:val="auto"/>
        </w:rPr>
        <w:t xml:space="preserve">rotocol numbers </w:t>
      </w:r>
      <w:r w:rsidR="009E7540" w:rsidRPr="00806612">
        <w:rPr>
          <w:color w:val="auto"/>
        </w:rPr>
        <w:t>16</w:t>
      </w:r>
      <w:r w:rsidRPr="00806612">
        <w:rPr>
          <w:color w:val="auto"/>
        </w:rPr>
        <w:t>_</w:t>
      </w:r>
      <w:r w:rsidR="009E7540" w:rsidRPr="00806612">
        <w:rPr>
          <w:color w:val="auto"/>
        </w:rPr>
        <w:t>191</w:t>
      </w:r>
      <w:r w:rsidRPr="00806612">
        <w:rPr>
          <w:color w:val="auto"/>
        </w:rPr>
        <w:t>R</w:t>
      </w:r>
      <w:r w:rsidR="009E7540" w:rsidRPr="00806612">
        <w:rPr>
          <w:color w:val="auto"/>
        </w:rPr>
        <w:t>2</w:t>
      </w:r>
      <w:r w:rsidRPr="00806612">
        <w:rPr>
          <w:color w:val="auto"/>
        </w:rPr>
        <w:t xml:space="preserve">, </w:t>
      </w:r>
      <w:r w:rsidR="009E7540" w:rsidRPr="00806612">
        <w:rPr>
          <w:color w:val="auto"/>
        </w:rPr>
        <w:t>18</w:t>
      </w:r>
      <w:r w:rsidRPr="00806612">
        <w:rPr>
          <w:color w:val="auto"/>
        </w:rPr>
        <w:t>_</w:t>
      </w:r>
      <w:r w:rsidR="009E7540" w:rsidRPr="00806612">
        <w:rPr>
          <w:color w:val="auto"/>
        </w:rPr>
        <w:t>143</w:t>
      </w:r>
      <w:r w:rsidRPr="00806612">
        <w:rPr>
          <w:color w:val="auto"/>
        </w:rPr>
        <w:t>).</w:t>
      </w:r>
    </w:p>
    <w:p w14:paraId="0B61D9EF" w14:textId="30642698" w:rsidR="003F27A7" w:rsidRPr="00806612" w:rsidRDefault="003F27A7" w:rsidP="003F27A7">
      <w:pPr>
        <w:pStyle w:val="602TextfoTextstylesTextstyles"/>
        <w:rPr>
          <w:color w:val="auto"/>
        </w:rPr>
      </w:pPr>
      <w:r w:rsidRPr="00806612">
        <w:rPr>
          <w:color w:val="auto"/>
        </w:rPr>
        <w:t xml:space="preserve">From CPRD GOLD, we identified all adults with FH in primary care, including those with documented FH diagnosis, and those with the clinical phenotype of definite FH using the </w:t>
      </w:r>
      <w:r w:rsidR="006F639D" w:rsidRPr="00806612">
        <w:rPr>
          <w:color w:val="auto"/>
        </w:rPr>
        <w:t xml:space="preserve">Simon </w:t>
      </w:r>
      <w:r w:rsidRPr="00806612">
        <w:rPr>
          <w:color w:val="auto"/>
        </w:rPr>
        <w:t>Broome</w:t>
      </w:r>
      <w:r w:rsidR="002D4470" w:rsidRPr="00806612">
        <w:rPr>
          <w:color w:val="auto"/>
        </w:rPr>
        <w:t xml:space="preserve"> </w:t>
      </w:r>
      <w:r w:rsidRPr="00806612">
        <w:rPr>
          <w:color w:val="auto"/>
        </w:rPr>
        <w:t>or DLCN criteria</w:t>
      </w:r>
      <w:r w:rsidR="009E7540" w:rsidRPr="00806612">
        <w:rPr>
          <w:color w:val="auto"/>
        </w:rPr>
        <w:t>.</w:t>
      </w:r>
      <w:r w:rsidR="009E7540" w:rsidRPr="00806612">
        <w:rPr>
          <w:rFonts w:eastAsia="Calibri"/>
          <w:noProof/>
          <w:color w:val="auto"/>
          <w:vertAlign w:val="superscript"/>
        </w:rPr>
        <w:t>20</w:t>
      </w:r>
      <w:r w:rsidRPr="00806612">
        <w:rPr>
          <w:color w:val="auto"/>
        </w:rPr>
        <w:t xml:space="preserve"> Patients had at least one cholesterol measurement (</w:t>
      </w:r>
      <w:r w:rsidR="00753D52" w:rsidRPr="00806612">
        <w:rPr>
          <w:color w:val="auto"/>
        </w:rPr>
        <w:t>TC</w:t>
      </w:r>
      <w:r w:rsidRPr="00806612">
        <w:rPr>
          <w:color w:val="auto"/>
        </w:rPr>
        <w:t xml:space="preserve"> or LDL-C) during the study period </w:t>
      </w:r>
      <w:r w:rsidR="009A3D47" w:rsidRPr="00806612">
        <w:rPr>
          <w:color w:val="auto"/>
        </w:rPr>
        <w:t>(</w:t>
      </w:r>
      <w:r w:rsidR="009E7540" w:rsidRPr="00806612">
        <w:rPr>
          <w:color w:val="auto"/>
        </w:rPr>
        <w:t>1</w:t>
      </w:r>
      <w:r w:rsidRPr="00806612">
        <w:rPr>
          <w:color w:val="auto"/>
        </w:rPr>
        <w:t xml:space="preserve"> January </w:t>
      </w:r>
      <w:r w:rsidR="009E7540" w:rsidRPr="00806612">
        <w:rPr>
          <w:color w:val="auto"/>
        </w:rPr>
        <w:t>1999</w:t>
      </w:r>
      <w:r w:rsidRPr="00806612">
        <w:rPr>
          <w:color w:val="auto"/>
        </w:rPr>
        <w:t xml:space="preserve"> to </w:t>
      </w:r>
      <w:r w:rsidR="009E7540" w:rsidRPr="00806612">
        <w:rPr>
          <w:color w:val="auto"/>
        </w:rPr>
        <w:t>22</w:t>
      </w:r>
      <w:r w:rsidRPr="00806612">
        <w:rPr>
          <w:color w:val="auto"/>
        </w:rPr>
        <w:t xml:space="preserve"> July </w:t>
      </w:r>
      <w:r w:rsidR="009E7540" w:rsidRPr="00806612">
        <w:rPr>
          <w:color w:val="auto"/>
        </w:rPr>
        <w:t>2016</w:t>
      </w:r>
      <w:r w:rsidR="009A3D47" w:rsidRPr="00806612">
        <w:rPr>
          <w:color w:val="auto"/>
        </w:rPr>
        <w:t>)</w:t>
      </w:r>
      <w:r w:rsidRPr="00806612">
        <w:rPr>
          <w:color w:val="auto"/>
        </w:rPr>
        <w:t xml:space="preserve">. For each patient with </w:t>
      </w:r>
      <w:r w:rsidR="009A3D47" w:rsidRPr="00806612">
        <w:rPr>
          <w:color w:val="auto"/>
        </w:rPr>
        <w:t xml:space="preserve">a </w:t>
      </w:r>
      <w:r w:rsidRPr="00806612">
        <w:rPr>
          <w:color w:val="auto"/>
        </w:rPr>
        <w:t>clinical diagnosis of FH, we randomly identified three patients without FH and individually matched on age, sex and general practice. Those without FH</w:t>
      </w:r>
      <w:r w:rsidR="00117560" w:rsidRPr="00806612">
        <w:rPr>
          <w:color w:val="auto"/>
        </w:rPr>
        <w:t xml:space="preserve"> </w:t>
      </w:r>
      <w:r w:rsidR="001C23A0" w:rsidRPr="00806612">
        <w:rPr>
          <w:color w:val="auto"/>
        </w:rPr>
        <w:t>(controls)</w:t>
      </w:r>
      <w:r w:rsidRPr="00806612">
        <w:rPr>
          <w:color w:val="auto"/>
        </w:rPr>
        <w:t xml:space="preserve"> had cholesterol testing done within </w:t>
      </w:r>
      <w:r w:rsidR="009A3D47" w:rsidRPr="00806612">
        <w:rPr>
          <w:color w:val="auto"/>
        </w:rPr>
        <w:t>6</w:t>
      </w:r>
      <w:r w:rsidRPr="00806612">
        <w:rPr>
          <w:color w:val="auto"/>
        </w:rPr>
        <w:t xml:space="preserve"> months of the start date of their matched FH case and no documented diagnosis of FH. All patients had to be registered in their general practice for at least </w:t>
      </w:r>
      <w:r w:rsidR="00A22A66" w:rsidRPr="00806612">
        <w:rPr>
          <w:color w:val="auto"/>
        </w:rPr>
        <w:t>1</w:t>
      </w:r>
      <w:r w:rsidRPr="00806612">
        <w:rPr>
          <w:color w:val="auto"/>
        </w:rPr>
        <w:t xml:space="preserve"> year before the start of follow-up and they were followed up until their first diagnosis of any cardiovascular outcome. Patients who did not develop CVD were followed up until date of death, transfer out of the practice or study end date, whichever occurred first.</w:t>
      </w:r>
    </w:p>
    <w:p w14:paraId="43F258A0" w14:textId="4F902820" w:rsidR="003F27A7" w:rsidRPr="00806612" w:rsidRDefault="003F27A7" w:rsidP="003F27A7">
      <w:pPr>
        <w:pStyle w:val="602TextfoTextstylesTextstyles"/>
        <w:rPr>
          <w:color w:val="auto"/>
        </w:rPr>
      </w:pPr>
      <w:r w:rsidRPr="00806612">
        <w:rPr>
          <w:color w:val="auto"/>
        </w:rPr>
        <w:t xml:space="preserve">There were </w:t>
      </w:r>
      <w:r w:rsidR="009E7540" w:rsidRPr="00806612">
        <w:rPr>
          <w:color w:val="auto"/>
        </w:rPr>
        <w:t>3</w:t>
      </w:r>
      <w:r w:rsidRPr="00806612">
        <w:rPr>
          <w:color w:val="auto"/>
        </w:rPr>
        <w:t>,</w:t>
      </w:r>
      <w:r w:rsidR="009E7540" w:rsidRPr="00806612">
        <w:rPr>
          <w:color w:val="auto"/>
        </w:rPr>
        <w:t>936</w:t>
      </w:r>
      <w:r w:rsidRPr="00806612">
        <w:rPr>
          <w:color w:val="auto"/>
        </w:rPr>
        <w:t>,</w:t>
      </w:r>
      <w:r w:rsidR="009E7540" w:rsidRPr="00806612">
        <w:rPr>
          <w:color w:val="auto"/>
        </w:rPr>
        <w:t>934</w:t>
      </w:r>
      <w:r w:rsidRPr="00806612">
        <w:rPr>
          <w:color w:val="auto"/>
        </w:rPr>
        <w:t xml:space="preserve"> patients in </w:t>
      </w:r>
      <w:r w:rsidR="007B1ECA" w:rsidRPr="00806612">
        <w:rPr>
          <w:color w:val="auto"/>
        </w:rPr>
        <w:t xml:space="preserve">the </w:t>
      </w:r>
      <w:r w:rsidRPr="00806612">
        <w:rPr>
          <w:color w:val="auto"/>
        </w:rPr>
        <w:t xml:space="preserve">CPRD with records of either a </w:t>
      </w:r>
      <w:r w:rsidR="007B1ECA" w:rsidRPr="00806612">
        <w:rPr>
          <w:color w:val="auto"/>
        </w:rPr>
        <w:t>TC</w:t>
      </w:r>
      <w:r w:rsidRPr="00806612">
        <w:rPr>
          <w:color w:val="auto"/>
        </w:rPr>
        <w:t xml:space="preserve"> or LDL-</w:t>
      </w:r>
      <w:r w:rsidR="007B1ECA" w:rsidRPr="00806612">
        <w:rPr>
          <w:color w:val="auto"/>
        </w:rPr>
        <w:t>C</w:t>
      </w:r>
      <w:r w:rsidRPr="00806612">
        <w:rPr>
          <w:color w:val="auto"/>
        </w:rPr>
        <w:t xml:space="preserve"> measurement between </w:t>
      </w:r>
      <w:r w:rsidR="009E7540" w:rsidRPr="00806612">
        <w:rPr>
          <w:color w:val="auto"/>
        </w:rPr>
        <w:t>1</w:t>
      </w:r>
      <w:r w:rsidRPr="00806612">
        <w:rPr>
          <w:color w:val="auto"/>
        </w:rPr>
        <w:t xml:space="preserve"> January </w:t>
      </w:r>
      <w:r w:rsidR="009E7540" w:rsidRPr="00806612">
        <w:rPr>
          <w:color w:val="auto"/>
        </w:rPr>
        <w:t>1999</w:t>
      </w:r>
      <w:r w:rsidRPr="00806612">
        <w:rPr>
          <w:color w:val="auto"/>
        </w:rPr>
        <w:t xml:space="preserve"> and </w:t>
      </w:r>
      <w:r w:rsidR="009E7540" w:rsidRPr="00806612">
        <w:rPr>
          <w:color w:val="auto"/>
        </w:rPr>
        <w:t>22</w:t>
      </w:r>
      <w:r w:rsidRPr="00806612">
        <w:rPr>
          <w:color w:val="auto"/>
        </w:rPr>
        <w:t xml:space="preserve"> July </w:t>
      </w:r>
      <w:r w:rsidR="009E7540" w:rsidRPr="00806612">
        <w:rPr>
          <w:color w:val="auto"/>
        </w:rPr>
        <w:t>2016</w:t>
      </w:r>
      <w:r w:rsidRPr="00806612">
        <w:rPr>
          <w:color w:val="auto"/>
        </w:rPr>
        <w:t xml:space="preserve">. </w:t>
      </w:r>
      <w:r w:rsidR="007B1ECA" w:rsidRPr="00806612">
        <w:rPr>
          <w:color w:val="auto"/>
        </w:rPr>
        <w:t>Of</w:t>
      </w:r>
      <w:r w:rsidRPr="00806612">
        <w:rPr>
          <w:color w:val="auto"/>
        </w:rPr>
        <w:t xml:space="preserve"> these, </w:t>
      </w:r>
      <w:r w:rsidR="009E7540" w:rsidRPr="00806612">
        <w:rPr>
          <w:color w:val="auto"/>
        </w:rPr>
        <w:t>14</w:t>
      </w:r>
      <w:r w:rsidRPr="00806612">
        <w:rPr>
          <w:color w:val="auto"/>
        </w:rPr>
        <w:t>,</w:t>
      </w:r>
      <w:r w:rsidR="009E7540" w:rsidRPr="00806612">
        <w:rPr>
          <w:color w:val="auto"/>
        </w:rPr>
        <w:t>097</w:t>
      </w:r>
      <w:r w:rsidRPr="00806612">
        <w:rPr>
          <w:color w:val="auto"/>
        </w:rPr>
        <w:t xml:space="preserve"> patients had clinical FH</w:t>
      </w:r>
      <w:r w:rsidR="00AC1315" w:rsidRPr="00806612">
        <w:rPr>
          <w:color w:val="auto"/>
        </w:rPr>
        <w:t>,</w:t>
      </w:r>
      <w:r w:rsidRPr="00806612">
        <w:rPr>
          <w:color w:val="auto"/>
        </w:rPr>
        <w:t xml:space="preserve"> compris</w:t>
      </w:r>
      <w:r w:rsidR="00AC1315" w:rsidRPr="00806612">
        <w:rPr>
          <w:color w:val="auto"/>
        </w:rPr>
        <w:t>ing</w:t>
      </w:r>
      <w:r w:rsidRPr="00806612">
        <w:rPr>
          <w:color w:val="auto"/>
        </w:rPr>
        <w:t xml:space="preserve"> </w:t>
      </w:r>
      <w:r w:rsidR="009E7540" w:rsidRPr="00806612">
        <w:rPr>
          <w:color w:val="auto"/>
        </w:rPr>
        <w:t>5152</w:t>
      </w:r>
      <w:r w:rsidRPr="00806612">
        <w:rPr>
          <w:color w:val="auto"/>
        </w:rPr>
        <w:t xml:space="preserve"> with documented diagnosis of FH in the electronic health records and </w:t>
      </w:r>
      <w:r w:rsidR="009E7540" w:rsidRPr="00806612">
        <w:rPr>
          <w:color w:val="auto"/>
        </w:rPr>
        <w:t>8945</w:t>
      </w:r>
      <w:r w:rsidRPr="00806612">
        <w:rPr>
          <w:color w:val="auto"/>
        </w:rPr>
        <w:t xml:space="preserve"> patients who had no documented FH diagnosis but had the clinical phenotype of FH based on the </w:t>
      </w:r>
      <w:r w:rsidR="006F639D" w:rsidRPr="00806612">
        <w:rPr>
          <w:color w:val="auto"/>
        </w:rPr>
        <w:t xml:space="preserve">Simon </w:t>
      </w:r>
      <w:r w:rsidRPr="00806612">
        <w:rPr>
          <w:color w:val="auto"/>
        </w:rPr>
        <w:t xml:space="preserve">Broome or DLCN diagnostic criteria for definite FH. </w:t>
      </w:r>
      <w:r w:rsidR="00DC1C27" w:rsidRPr="00806612">
        <w:rPr>
          <w:color w:val="auto"/>
        </w:rPr>
        <w:t>Of</w:t>
      </w:r>
      <w:r w:rsidRPr="00806612">
        <w:rPr>
          <w:color w:val="auto"/>
        </w:rPr>
        <w:t xml:space="preserve"> the </w:t>
      </w:r>
      <w:r w:rsidR="009E7540" w:rsidRPr="00806612">
        <w:rPr>
          <w:color w:val="auto"/>
        </w:rPr>
        <w:t>5152</w:t>
      </w:r>
      <w:r w:rsidRPr="00806612">
        <w:rPr>
          <w:color w:val="auto"/>
        </w:rPr>
        <w:t xml:space="preserve"> patients with a documented diagnosis of FH, </w:t>
      </w:r>
      <w:r w:rsidR="009E7540" w:rsidRPr="00806612">
        <w:rPr>
          <w:color w:val="auto"/>
        </w:rPr>
        <w:t>3182</w:t>
      </w:r>
      <w:r w:rsidRPr="00806612">
        <w:rPr>
          <w:color w:val="auto"/>
        </w:rPr>
        <w:t xml:space="preserve"> had an eligible linkage to HES. For the epidemiological survival analysis, we utilised all patients regardless of linkage eligibility to HES (</w:t>
      </w:r>
      <w:r w:rsidR="009E7540" w:rsidRPr="00806612">
        <w:rPr>
          <w:color w:val="auto"/>
        </w:rPr>
        <w:t>5152</w:t>
      </w:r>
      <w:r w:rsidRPr="00806612">
        <w:rPr>
          <w:color w:val="auto"/>
        </w:rPr>
        <w:t xml:space="preserve"> documented diagnoses and </w:t>
      </w:r>
      <w:r w:rsidR="009E7540" w:rsidRPr="00806612">
        <w:rPr>
          <w:color w:val="auto"/>
        </w:rPr>
        <w:t>8945</w:t>
      </w:r>
      <w:r w:rsidRPr="00806612">
        <w:rPr>
          <w:color w:val="auto"/>
        </w:rPr>
        <w:t xml:space="preserve"> patients who had a clinical phenotype and no documented diagnosis)</w:t>
      </w:r>
      <w:r w:rsidR="009E7540" w:rsidRPr="00806612">
        <w:rPr>
          <w:color w:val="auto"/>
        </w:rPr>
        <w:t>.</w:t>
      </w:r>
      <w:r w:rsidR="009E7540" w:rsidRPr="00806612">
        <w:rPr>
          <w:noProof/>
          <w:color w:val="auto"/>
          <w:vertAlign w:val="superscript"/>
        </w:rPr>
        <w:t>95,96</w:t>
      </w:r>
    </w:p>
    <w:p w14:paraId="433ED1CF" w14:textId="39E4C262" w:rsidR="003F27A7" w:rsidRPr="00806612" w:rsidRDefault="006F639D" w:rsidP="003F27A7">
      <w:pPr>
        <w:pStyle w:val="52AheadHeadingsHeadingstyles"/>
      </w:pPr>
      <w:bookmarkStart w:id="86" w:name="_Toc61283503"/>
      <w:bookmarkStart w:id="87" w:name="_Toc76461042"/>
      <w:bookmarkStart w:id="88" w:name="_Toc107157457"/>
      <w:r w:rsidRPr="00806612">
        <w:t xml:space="preserve">Simon </w:t>
      </w:r>
      <w:r w:rsidR="003F27A7" w:rsidRPr="00806612">
        <w:t xml:space="preserve">Broome </w:t>
      </w:r>
      <w:r w:rsidR="00E53A48" w:rsidRPr="00806612">
        <w:t>familial hypercholesterolaemia</w:t>
      </w:r>
      <w:r w:rsidR="003F27A7" w:rsidRPr="00806612">
        <w:t xml:space="preserve"> </w:t>
      </w:r>
      <w:r w:rsidR="00E53A48" w:rsidRPr="00806612">
        <w:t>disease register</w:t>
      </w:r>
      <w:bookmarkEnd w:id="86"/>
      <w:bookmarkEnd w:id="87"/>
      <w:bookmarkEnd w:id="88"/>
    </w:p>
    <w:p w14:paraId="5C03CA50" w14:textId="2F19B663" w:rsidR="003F27A7" w:rsidRPr="00806612" w:rsidRDefault="003F27A7" w:rsidP="003F27A7">
      <w:pPr>
        <w:pStyle w:val="602TextfoTextstylesTextstyles"/>
        <w:rPr>
          <w:color w:val="auto"/>
        </w:rPr>
      </w:pPr>
      <w:r w:rsidRPr="00806612">
        <w:rPr>
          <w:color w:val="auto"/>
        </w:rPr>
        <w:t xml:space="preserve">The Simon Broome FH </w:t>
      </w:r>
      <w:r w:rsidR="00F22AA9" w:rsidRPr="00806612">
        <w:rPr>
          <w:color w:val="auto"/>
        </w:rPr>
        <w:t xml:space="preserve">Register </w:t>
      </w:r>
      <w:r w:rsidRPr="00806612">
        <w:rPr>
          <w:color w:val="auto"/>
        </w:rPr>
        <w:t xml:space="preserve">comprises </w:t>
      </w:r>
      <w:r w:rsidR="009E7540" w:rsidRPr="00806612">
        <w:rPr>
          <w:color w:val="auto"/>
        </w:rPr>
        <w:t>3553</w:t>
      </w:r>
      <w:r w:rsidRPr="00806612">
        <w:rPr>
          <w:color w:val="auto"/>
        </w:rPr>
        <w:t xml:space="preserve"> individuals with FH, recruited between </w:t>
      </w:r>
      <w:r w:rsidR="009E7540" w:rsidRPr="00806612">
        <w:rPr>
          <w:color w:val="auto"/>
        </w:rPr>
        <w:t>1</w:t>
      </w:r>
      <w:r w:rsidRPr="00806612">
        <w:rPr>
          <w:color w:val="auto"/>
        </w:rPr>
        <w:t xml:space="preserve"> January </w:t>
      </w:r>
      <w:r w:rsidR="009E7540" w:rsidRPr="00806612">
        <w:rPr>
          <w:color w:val="auto"/>
        </w:rPr>
        <w:t>1980</w:t>
      </w:r>
      <w:r w:rsidRPr="00806612">
        <w:rPr>
          <w:color w:val="auto"/>
        </w:rPr>
        <w:t xml:space="preserve"> and </w:t>
      </w:r>
      <w:r w:rsidR="009E7540" w:rsidRPr="00806612">
        <w:rPr>
          <w:color w:val="auto"/>
        </w:rPr>
        <w:t>20</w:t>
      </w:r>
      <w:r w:rsidRPr="00806612">
        <w:rPr>
          <w:color w:val="auto"/>
        </w:rPr>
        <w:t xml:space="preserve"> December </w:t>
      </w:r>
      <w:r w:rsidR="009E7540" w:rsidRPr="00806612">
        <w:rPr>
          <w:color w:val="auto"/>
        </w:rPr>
        <w:t>2010</w:t>
      </w:r>
      <w:r w:rsidRPr="00806612">
        <w:rPr>
          <w:color w:val="auto"/>
        </w:rPr>
        <w:t xml:space="preserve">, from </w:t>
      </w:r>
      <w:r w:rsidR="009E7540" w:rsidRPr="00806612">
        <w:rPr>
          <w:color w:val="auto"/>
        </w:rPr>
        <w:t>21</w:t>
      </w:r>
      <w:r w:rsidRPr="00806612">
        <w:rPr>
          <w:color w:val="auto"/>
        </w:rPr>
        <w:t xml:space="preserve"> participating lipid clinics. Patients were invited to the registry after being referred by either their </w:t>
      </w:r>
      <w:r w:rsidR="00B073F5" w:rsidRPr="00806612">
        <w:rPr>
          <w:color w:val="auto"/>
        </w:rPr>
        <w:t>GPs</w:t>
      </w:r>
      <w:r w:rsidRPr="00806612">
        <w:rPr>
          <w:color w:val="auto"/>
        </w:rPr>
        <w:t xml:space="preserve"> or hospital specialists. The lipid clinics participating in the Simon Broome </w:t>
      </w:r>
      <w:r w:rsidR="00F22AA9" w:rsidRPr="00806612">
        <w:rPr>
          <w:color w:val="auto"/>
        </w:rPr>
        <w:t xml:space="preserve">Register </w:t>
      </w:r>
      <w:r w:rsidRPr="00806612">
        <w:rPr>
          <w:color w:val="auto"/>
        </w:rPr>
        <w:t xml:space="preserve">were </w:t>
      </w:r>
      <w:r w:rsidR="003D4C77" w:rsidRPr="00806612">
        <w:rPr>
          <w:color w:val="auto"/>
        </w:rPr>
        <w:t>in</w:t>
      </w:r>
      <w:r w:rsidRPr="00806612">
        <w:rPr>
          <w:color w:val="auto"/>
        </w:rPr>
        <w:t xml:space="preserve"> Glasgow, Manchester, Oxford and London.</w:t>
      </w:r>
    </w:p>
    <w:p w14:paraId="18755048" w14:textId="30D1539B" w:rsidR="003F27A7" w:rsidRPr="00806612" w:rsidRDefault="003F27A7" w:rsidP="003F27A7">
      <w:pPr>
        <w:pStyle w:val="602TextfoTextstylesTextstyles"/>
        <w:rPr>
          <w:color w:val="auto"/>
        </w:rPr>
      </w:pPr>
      <w:r w:rsidRPr="00806612">
        <w:rPr>
          <w:color w:val="auto"/>
        </w:rPr>
        <w:t xml:space="preserve">Information recorded on registration to the Simon Broome </w:t>
      </w:r>
      <w:r w:rsidR="00F22AA9" w:rsidRPr="00806612">
        <w:rPr>
          <w:color w:val="auto"/>
        </w:rPr>
        <w:t xml:space="preserve">Register </w:t>
      </w:r>
      <w:r w:rsidRPr="00806612">
        <w:rPr>
          <w:color w:val="auto"/>
        </w:rPr>
        <w:t>included demographic and clinical characteristics</w:t>
      </w:r>
      <w:r w:rsidR="0005703C" w:rsidRPr="00806612">
        <w:rPr>
          <w:color w:val="auto"/>
        </w:rPr>
        <w:t>,</w:t>
      </w:r>
      <w:r w:rsidRPr="00806612">
        <w:rPr>
          <w:color w:val="auto"/>
        </w:rPr>
        <w:t xml:space="preserve"> such as age, smoking status, alcohol consumption, past medical history, use of lipid-lowering, antihypertensive and diabetic treatments,</w:t>
      </w:r>
      <w:r w:rsidR="0005703C" w:rsidRPr="00806612">
        <w:rPr>
          <w:color w:val="auto"/>
        </w:rPr>
        <w:t xml:space="preserve"> and</w:t>
      </w:r>
      <w:r w:rsidRPr="00806612">
        <w:rPr>
          <w:color w:val="auto"/>
        </w:rPr>
        <w:t xml:space="preserve"> family history, </w:t>
      </w:r>
      <w:r w:rsidR="00D7652C" w:rsidRPr="00806612">
        <w:rPr>
          <w:color w:val="auto"/>
        </w:rPr>
        <w:t xml:space="preserve">and </w:t>
      </w:r>
      <w:r w:rsidRPr="00806612">
        <w:rPr>
          <w:color w:val="auto"/>
        </w:rPr>
        <w:t>clinical examination findings</w:t>
      </w:r>
      <w:r w:rsidR="0005703C" w:rsidRPr="00806612">
        <w:rPr>
          <w:color w:val="auto"/>
        </w:rPr>
        <w:t>,</w:t>
      </w:r>
      <w:r w:rsidRPr="00806612">
        <w:rPr>
          <w:color w:val="auto"/>
        </w:rPr>
        <w:t xml:space="preserve"> such as blood pressure, body mass index</w:t>
      </w:r>
      <w:r w:rsidR="00C71500" w:rsidRPr="00806612">
        <w:rPr>
          <w:color w:val="auto"/>
        </w:rPr>
        <w:t xml:space="preserve"> (BMI)</w:t>
      </w:r>
      <w:r w:rsidRPr="00806612">
        <w:rPr>
          <w:color w:val="auto"/>
        </w:rPr>
        <w:t>, tendon xanthomas, xanthelasma and arcus cornealis</w:t>
      </w:r>
      <w:r w:rsidR="009E7540" w:rsidRPr="00806612">
        <w:rPr>
          <w:color w:val="auto"/>
        </w:rPr>
        <w:t>.</w:t>
      </w:r>
      <w:r w:rsidR="009E7540" w:rsidRPr="00806612">
        <w:rPr>
          <w:noProof/>
          <w:color w:val="auto"/>
          <w:vertAlign w:val="superscript"/>
        </w:rPr>
        <w:t>97</w:t>
      </w:r>
      <w:r w:rsidRPr="00806612">
        <w:rPr>
          <w:color w:val="auto"/>
        </w:rPr>
        <w:t xml:space="preserve"> A fasting blood specimen taken at the registration visit determined serum </w:t>
      </w:r>
      <w:r w:rsidR="00753D52" w:rsidRPr="00806612">
        <w:rPr>
          <w:color w:val="auto"/>
        </w:rPr>
        <w:t>TC</w:t>
      </w:r>
      <w:r w:rsidRPr="00806612">
        <w:rPr>
          <w:color w:val="auto"/>
        </w:rPr>
        <w:t>, triglycerides and high-density lipoprotein</w:t>
      </w:r>
      <w:r w:rsidR="009E7540" w:rsidRPr="00806612">
        <w:rPr>
          <w:color w:val="auto"/>
        </w:rPr>
        <w:t>.</w:t>
      </w:r>
      <w:r w:rsidR="009E7540" w:rsidRPr="00806612">
        <w:rPr>
          <w:noProof/>
          <w:color w:val="auto"/>
          <w:vertAlign w:val="superscript"/>
        </w:rPr>
        <w:t>6,98,99</w:t>
      </w:r>
      <w:r w:rsidRPr="00806612">
        <w:rPr>
          <w:color w:val="auto"/>
        </w:rPr>
        <w:t xml:space="preserve"> Serum LDL-C concentrations were calculated using the Friedewald equation</w:t>
      </w:r>
      <w:r w:rsidR="009E7540" w:rsidRPr="00806612">
        <w:rPr>
          <w:color w:val="auto"/>
        </w:rPr>
        <w:t>.</w:t>
      </w:r>
      <w:r w:rsidR="009E7540" w:rsidRPr="00806612">
        <w:rPr>
          <w:noProof/>
          <w:color w:val="auto"/>
          <w:vertAlign w:val="superscript"/>
        </w:rPr>
        <w:t>6</w:t>
      </w:r>
      <w:r w:rsidRPr="00806612">
        <w:rPr>
          <w:color w:val="auto"/>
        </w:rPr>
        <w:t xml:space="preserve"> A diagnosis of definite FH was made if (</w:t>
      </w:r>
      <w:r w:rsidR="005E1BFA" w:rsidRPr="00806612">
        <w:rPr>
          <w:color w:val="auto"/>
        </w:rPr>
        <w:t>1</w:t>
      </w:r>
      <w:r w:rsidRPr="00806612">
        <w:rPr>
          <w:color w:val="auto"/>
        </w:rPr>
        <w:t xml:space="preserve">) </w:t>
      </w:r>
      <w:r w:rsidR="00753D52" w:rsidRPr="00806612">
        <w:rPr>
          <w:color w:val="auto"/>
        </w:rPr>
        <w:t>TC</w:t>
      </w:r>
      <w:r w:rsidRPr="00806612">
        <w:rPr>
          <w:color w:val="auto"/>
        </w:rPr>
        <w:t xml:space="preserve"> concentration (either pre</w:t>
      </w:r>
      <w:r w:rsidR="005E1BFA" w:rsidRPr="00806612">
        <w:rPr>
          <w:color w:val="auto"/>
        </w:rPr>
        <w:t xml:space="preserve"> </w:t>
      </w:r>
      <w:r w:rsidRPr="00806612">
        <w:rPr>
          <w:color w:val="auto"/>
        </w:rPr>
        <w:t xml:space="preserve">treatment or highest on treatment) was </w:t>
      </w:r>
      <w:r w:rsidR="005E1BFA" w:rsidRPr="00806612">
        <w:rPr>
          <w:color w:val="auto"/>
        </w:rPr>
        <w:t>&gt; </w:t>
      </w:r>
      <w:r w:rsidR="009E7540" w:rsidRPr="00806612">
        <w:rPr>
          <w:color w:val="auto"/>
        </w:rPr>
        <w:t>7</w:t>
      </w:r>
      <w:r w:rsidRPr="00806612">
        <w:rPr>
          <w:color w:val="auto"/>
        </w:rPr>
        <w:t>.</w:t>
      </w:r>
      <w:r w:rsidR="009E7540" w:rsidRPr="00806612">
        <w:rPr>
          <w:color w:val="auto"/>
        </w:rPr>
        <w:t>5</w:t>
      </w:r>
      <w:r w:rsidR="005E1BFA" w:rsidRPr="00806612">
        <w:rPr>
          <w:color w:val="auto"/>
        </w:rPr>
        <w:t> </w:t>
      </w:r>
      <w:r w:rsidRPr="00806612">
        <w:rPr>
          <w:color w:val="auto"/>
        </w:rPr>
        <w:t xml:space="preserve">mmol/l in adults </w:t>
      </w:r>
      <w:r w:rsidR="005E1BFA" w:rsidRPr="00806612">
        <w:rPr>
          <w:color w:val="auto"/>
        </w:rPr>
        <w:t>aged &gt; </w:t>
      </w:r>
      <w:r w:rsidR="009E7540" w:rsidRPr="00806612">
        <w:rPr>
          <w:color w:val="auto"/>
        </w:rPr>
        <w:t>16</w:t>
      </w:r>
      <w:r w:rsidRPr="00806612">
        <w:rPr>
          <w:color w:val="auto"/>
        </w:rPr>
        <w:t xml:space="preserve"> years or the LDL-C concentration was </w:t>
      </w:r>
      <w:r w:rsidR="005E1BFA" w:rsidRPr="00806612">
        <w:rPr>
          <w:color w:val="auto"/>
        </w:rPr>
        <w:lastRenderedPageBreak/>
        <w:t>&gt; </w:t>
      </w:r>
      <w:r w:rsidR="009E7540" w:rsidRPr="00806612">
        <w:rPr>
          <w:color w:val="auto"/>
        </w:rPr>
        <w:t>4</w:t>
      </w:r>
      <w:r w:rsidRPr="00806612">
        <w:rPr>
          <w:color w:val="auto"/>
        </w:rPr>
        <w:t>.</w:t>
      </w:r>
      <w:r w:rsidR="009E7540" w:rsidRPr="00806612">
        <w:rPr>
          <w:color w:val="auto"/>
        </w:rPr>
        <w:t>9</w:t>
      </w:r>
      <w:r w:rsidR="005E1BFA" w:rsidRPr="00806612">
        <w:rPr>
          <w:color w:val="auto"/>
        </w:rPr>
        <w:t> </w:t>
      </w:r>
      <w:r w:rsidRPr="00806612">
        <w:rPr>
          <w:color w:val="auto"/>
        </w:rPr>
        <w:t>mmol/l, plus (</w:t>
      </w:r>
      <w:r w:rsidR="005E1BFA" w:rsidRPr="00806612">
        <w:rPr>
          <w:color w:val="auto"/>
        </w:rPr>
        <w:t>2</w:t>
      </w:r>
      <w:r w:rsidRPr="00806612">
        <w:rPr>
          <w:color w:val="auto"/>
        </w:rPr>
        <w:t xml:space="preserve">) the patient or a </w:t>
      </w:r>
      <w:r w:rsidR="001F5CE6" w:rsidRPr="00806612">
        <w:rPr>
          <w:color w:val="auto"/>
        </w:rPr>
        <w:t>first- or second-degree</w:t>
      </w:r>
      <w:r w:rsidRPr="00806612">
        <w:rPr>
          <w:color w:val="auto"/>
        </w:rPr>
        <w:t xml:space="preserve"> relative</w:t>
      </w:r>
      <w:r w:rsidR="00F709FB" w:rsidRPr="00806612">
        <w:rPr>
          <w:color w:val="auto"/>
        </w:rPr>
        <w:t xml:space="preserve"> had tendon xanthomas</w:t>
      </w:r>
      <w:r w:rsidRPr="00806612">
        <w:rPr>
          <w:color w:val="auto"/>
        </w:rPr>
        <w:t>. A possible diagnosis of FH required (</w:t>
      </w:r>
      <w:r w:rsidR="00F709FB" w:rsidRPr="00806612">
        <w:rPr>
          <w:color w:val="auto"/>
        </w:rPr>
        <w:t>1</w:t>
      </w:r>
      <w:r w:rsidRPr="00806612">
        <w:rPr>
          <w:color w:val="auto"/>
        </w:rPr>
        <w:t xml:space="preserve">) above, plus one of the following: family history of myocardial infarction before age </w:t>
      </w:r>
      <w:r w:rsidR="009E7540" w:rsidRPr="00806612">
        <w:rPr>
          <w:color w:val="auto"/>
        </w:rPr>
        <w:t>50</w:t>
      </w:r>
      <w:r w:rsidR="00041691" w:rsidRPr="00806612">
        <w:rPr>
          <w:color w:val="auto"/>
        </w:rPr>
        <w:t xml:space="preserve"> years</w:t>
      </w:r>
      <w:r w:rsidRPr="00806612">
        <w:rPr>
          <w:color w:val="auto"/>
        </w:rPr>
        <w:t xml:space="preserve"> in </w:t>
      </w:r>
      <w:r w:rsidR="001F5CE6" w:rsidRPr="00806612">
        <w:rPr>
          <w:color w:val="auto"/>
        </w:rPr>
        <w:t>second-degree</w:t>
      </w:r>
      <w:r w:rsidRPr="00806612">
        <w:rPr>
          <w:color w:val="auto"/>
        </w:rPr>
        <w:t xml:space="preserve"> relative or before age </w:t>
      </w:r>
      <w:r w:rsidR="009E7540" w:rsidRPr="00806612">
        <w:rPr>
          <w:color w:val="auto"/>
        </w:rPr>
        <w:t>60</w:t>
      </w:r>
      <w:r w:rsidRPr="00806612">
        <w:rPr>
          <w:color w:val="auto"/>
        </w:rPr>
        <w:t xml:space="preserve"> </w:t>
      </w:r>
      <w:r w:rsidR="00041691" w:rsidRPr="00806612">
        <w:rPr>
          <w:color w:val="auto"/>
        </w:rPr>
        <w:t xml:space="preserve">years </w:t>
      </w:r>
      <w:r w:rsidRPr="00806612">
        <w:rPr>
          <w:color w:val="auto"/>
        </w:rPr>
        <w:t>in first</w:t>
      </w:r>
      <w:r w:rsidR="001F5CE6" w:rsidRPr="00806612">
        <w:rPr>
          <w:color w:val="auto"/>
        </w:rPr>
        <w:t>-</w:t>
      </w:r>
      <w:r w:rsidRPr="00806612">
        <w:rPr>
          <w:color w:val="auto"/>
        </w:rPr>
        <w:t xml:space="preserve">degree relative, or a family history of raised </w:t>
      </w:r>
      <w:r w:rsidR="00753D52" w:rsidRPr="00806612">
        <w:rPr>
          <w:color w:val="auto"/>
        </w:rPr>
        <w:t>TC</w:t>
      </w:r>
      <w:r w:rsidRPr="00806612">
        <w:rPr>
          <w:color w:val="auto"/>
        </w:rPr>
        <w:t xml:space="preserve"> concentration above </w:t>
      </w:r>
      <w:r w:rsidR="009E7540" w:rsidRPr="00806612">
        <w:rPr>
          <w:color w:val="auto"/>
        </w:rPr>
        <w:t>7</w:t>
      </w:r>
      <w:r w:rsidRPr="00806612">
        <w:rPr>
          <w:color w:val="auto"/>
        </w:rPr>
        <w:t>.</w:t>
      </w:r>
      <w:r w:rsidR="009E7540" w:rsidRPr="00806612">
        <w:rPr>
          <w:color w:val="auto"/>
        </w:rPr>
        <w:t>5</w:t>
      </w:r>
      <w:r w:rsidR="00041691" w:rsidRPr="00806612">
        <w:rPr>
          <w:color w:val="auto"/>
        </w:rPr>
        <w:t> </w:t>
      </w:r>
      <w:r w:rsidRPr="00806612">
        <w:rPr>
          <w:color w:val="auto"/>
        </w:rPr>
        <w:t xml:space="preserve">mmol/l in </w:t>
      </w:r>
      <w:r w:rsidR="00041691" w:rsidRPr="00806612">
        <w:rPr>
          <w:color w:val="auto"/>
        </w:rPr>
        <w:t xml:space="preserve">a </w:t>
      </w:r>
      <w:r w:rsidR="001F5CE6" w:rsidRPr="00806612">
        <w:rPr>
          <w:color w:val="auto"/>
        </w:rPr>
        <w:t>first- or second-degree</w:t>
      </w:r>
      <w:r w:rsidRPr="00806612">
        <w:rPr>
          <w:color w:val="auto"/>
        </w:rPr>
        <w:t xml:space="preserve"> relative. The presence of tendon xanthoma was determined by examination and palpation of the dorsum of the hands, elbows, pretibial tuberosities, dorsum of the feet and Achilles tendons by the physicians in the participating clinics</w:t>
      </w:r>
      <w:r w:rsidR="009E7540" w:rsidRPr="00806612">
        <w:rPr>
          <w:color w:val="auto"/>
        </w:rPr>
        <w:t>.</w:t>
      </w:r>
      <w:r w:rsidR="009E7540" w:rsidRPr="00806612">
        <w:rPr>
          <w:noProof/>
          <w:color w:val="auto"/>
          <w:vertAlign w:val="superscript"/>
        </w:rPr>
        <w:t>6,98–100</w:t>
      </w:r>
      <w:r w:rsidRPr="00806612">
        <w:rPr>
          <w:color w:val="auto"/>
        </w:rPr>
        <w:t xml:space="preserve"> </w:t>
      </w:r>
      <w:r w:rsidR="00E6520E" w:rsidRPr="00806612">
        <w:rPr>
          <w:color w:val="auto"/>
        </w:rPr>
        <w:t>P</w:t>
      </w:r>
      <w:r w:rsidRPr="00806612">
        <w:rPr>
          <w:color w:val="auto"/>
        </w:rPr>
        <w:t>atients</w:t>
      </w:r>
      <w:r w:rsidR="00E6520E" w:rsidRPr="00806612">
        <w:rPr>
          <w:color w:val="auto"/>
        </w:rPr>
        <w:t xml:space="preserve"> registered</w:t>
      </w:r>
      <w:r w:rsidRPr="00806612">
        <w:rPr>
          <w:color w:val="auto"/>
        </w:rPr>
        <w:t xml:space="preserve"> in the Simon Broome </w:t>
      </w:r>
      <w:r w:rsidR="00F22AA9" w:rsidRPr="00806612">
        <w:rPr>
          <w:color w:val="auto"/>
        </w:rPr>
        <w:t xml:space="preserve">Register </w:t>
      </w:r>
      <w:r w:rsidRPr="00806612">
        <w:rPr>
          <w:color w:val="auto"/>
        </w:rPr>
        <w:t xml:space="preserve">were linked with the </w:t>
      </w:r>
      <w:r w:rsidR="00CA3F97" w:rsidRPr="00806612">
        <w:rPr>
          <w:color w:val="auto"/>
        </w:rPr>
        <w:t>NHS</w:t>
      </w:r>
      <w:r w:rsidRPr="00806612">
        <w:rPr>
          <w:color w:val="auto"/>
        </w:rPr>
        <w:t xml:space="preserve"> Central Regist</w:t>
      </w:r>
      <w:r w:rsidR="007937D5" w:rsidRPr="00806612">
        <w:rPr>
          <w:color w:val="auto"/>
        </w:rPr>
        <w:t>er</w:t>
      </w:r>
      <w:r w:rsidRPr="00806612">
        <w:rPr>
          <w:color w:val="auto"/>
        </w:rPr>
        <w:t xml:space="preserve">, which is part of the </w:t>
      </w:r>
      <w:r w:rsidR="00D71677" w:rsidRPr="00806612">
        <w:rPr>
          <w:color w:val="auto"/>
        </w:rPr>
        <w:t>ONS</w:t>
      </w:r>
      <w:r w:rsidRPr="00806612">
        <w:rPr>
          <w:color w:val="auto"/>
        </w:rPr>
        <w:t xml:space="preserve">, for ascertainment of death records including underlying cause and date of death, coded using the </w:t>
      </w:r>
      <w:r w:rsidR="00A354D9" w:rsidRPr="00806612">
        <w:rPr>
          <w:i/>
          <w:iCs/>
          <w:color w:val="auto"/>
        </w:rPr>
        <w:t>International Statistical Classification of Diseases and Related Health Problems</w:t>
      </w:r>
      <w:r w:rsidR="00A354D9" w:rsidRPr="00806612">
        <w:rPr>
          <w:color w:val="auto"/>
        </w:rPr>
        <w:t>, Tenth Revision</w:t>
      </w:r>
      <w:r w:rsidR="00A52EDF" w:rsidRPr="00806612">
        <w:rPr>
          <w:color w:val="auto"/>
        </w:rPr>
        <w:t xml:space="preserve"> (ICD-10)</w:t>
      </w:r>
      <w:r w:rsidRPr="00806612">
        <w:rPr>
          <w:color w:val="auto"/>
        </w:rPr>
        <w:t xml:space="preserve">. Because of the historical nature of the </w:t>
      </w:r>
      <w:r w:rsidR="00A52EDF" w:rsidRPr="00806612">
        <w:rPr>
          <w:color w:val="auto"/>
        </w:rPr>
        <w:t>r</w:t>
      </w:r>
      <w:r w:rsidRPr="00806612">
        <w:rPr>
          <w:color w:val="auto"/>
        </w:rPr>
        <w:t xml:space="preserve">egister, genetic testing for FH had been carried out </w:t>
      </w:r>
      <w:r w:rsidR="00A52EDF" w:rsidRPr="00806612">
        <w:rPr>
          <w:color w:val="auto"/>
        </w:rPr>
        <w:t>among</w:t>
      </w:r>
      <w:r w:rsidRPr="00806612">
        <w:rPr>
          <w:color w:val="auto"/>
        </w:rPr>
        <w:t xml:space="preserve"> </w:t>
      </w:r>
      <w:r w:rsidR="00A52EDF" w:rsidRPr="00806612">
        <w:rPr>
          <w:color w:val="auto"/>
        </w:rPr>
        <w:t xml:space="preserve">only </w:t>
      </w:r>
      <w:r w:rsidRPr="00806612">
        <w:rPr>
          <w:color w:val="auto"/>
        </w:rPr>
        <w:t xml:space="preserve">the most recent recruits, with a mutation documented in </w:t>
      </w:r>
      <w:r w:rsidR="009E7540" w:rsidRPr="00806612">
        <w:rPr>
          <w:color w:val="auto"/>
        </w:rPr>
        <w:t>570</w:t>
      </w:r>
      <w:r w:rsidRPr="00806612">
        <w:rPr>
          <w:color w:val="auto"/>
        </w:rPr>
        <w:t xml:space="preserve"> patients.</w:t>
      </w:r>
    </w:p>
    <w:p w14:paraId="67959F3D" w14:textId="01A72091" w:rsidR="003F27A7" w:rsidRPr="00806612" w:rsidRDefault="003F27A7" w:rsidP="003F27A7">
      <w:pPr>
        <w:pStyle w:val="52AheadHeadingsHeadingstyles"/>
        <w:rPr>
          <w:rFonts w:eastAsia="Yu Gothic Light"/>
        </w:rPr>
      </w:pPr>
      <w:bookmarkStart w:id="89" w:name="_Toc61283504"/>
      <w:bookmarkStart w:id="90" w:name="_Toc76461043"/>
      <w:bookmarkStart w:id="91" w:name="_Toc107157458"/>
      <w:r w:rsidRPr="00806612">
        <w:t>Hospital Episode Statistics</w:t>
      </w:r>
      <w:r w:rsidR="00EE089B" w:rsidRPr="00806612">
        <w:t xml:space="preserve"> and</w:t>
      </w:r>
      <w:r w:rsidRPr="00806612">
        <w:t xml:space="preserve"> </w:t>
      </w:r>
      <w:r w:rsidR="00DC29FF" w:rsidRPr="00806612">
        <w:t>Office for National Statistics mortality stati</w:t>
      </w:r>
      <w:r w:rsidRPr="00806612">
        <w:t>stics</w:t>
      </w:r>
      <w:bookmarkEnd w:id="89"/>
      <w:bookmarkEnd w:id="90"/>
      <w:bookmarkEnd w:id="91"/>
    </w:p>
    <w:p w14:paraId="720AD321" w14:textId="2830A4BC" w:rsidR="003F27A7" w:rsidRPr="00806612" w:rsidRDefault="00D71677" w:rsidP="003F27A7">
      <w:pPr>
        <w:pStyle w:val="602TextfoTextstylesTextstyles"/>
        <w:rPr>
          <w:color w:val="auto"/>
        </w:rPr>
      </w:pPr>
      <w:r w:rsidRPr="00806612">
        <w:rPr>
          <w:color w:val="auto"/>
        </w:rPr>
        <w:t>The HES</w:t>
      </w:r>
      <w:r w:rsidR="003F27A7" w:rsidRPr="00806612">
        <w:rPr>
          <w:color w:val="auto"/>
        </w:rPr>
        <w:t xml:space="preserve"> contain details on admissions, </w:t>
      </w:r>
      <w:r w:rsidR="00734CBA" w:rsidRPr="00806612">
        <w:rPr>
          <w:rFonts w:eastAsia="Calibri"/>
          <w:color w:val="auto"/>
        </w:rPr>
        <w:t>accident and emergency</w:t>
      </w:r>
      <w:r w:rsidR="00734CBA" w:rsidRPr="00806612">
        <w:rPr>
          <w:color w:val="auto"/>
        </w:rPr>
        <w:t xml:space="preserve"> (</w:t>
      </w:r>
      <w:r w:rsidR="003F27A7" w:rsidRPr="00806612">
        <w:rPr>
          <w:color w:val="auto"/>
        </w:rPr>
        <w:t>A&amp;E</w:t>
      </w:r>
      <w:r w:rsidR="00734CBA" w:rsidRPr="00806612">
        <w:rPr>
          <w:color w:val="auto"/>
        </w:rPr>
        <w:t>)</w:t>
      </w:r>
      <w:r w:rsidR="003F27A7" w:rsidRPr="00806612">
        <w:rPr>
          <w:color w:val="auto"/>
        </w:rPr>
        <w:t xml:space="preserve"> attendances and outpatient appointments at NHS hospitals in England. HES data cover all NHS Clinical Commissioning Groups (CCGs) in England</w:t>
      </w:r>
      <w:r w:rsidR="00ED5689" w:rsidRPr="00806612">
        <w:rPr>
          <w:color w:val="auto"/>
        </w:rPr>
        <w:t xml:space="preserve"> and</w:t>
      </w:r>
      <w:r w:rsidR="003F27A7" w:rsidRPr="00806612">
        <w:rPr>
          <w:color w:val="auto"/>
        </w:rPr>
        <w:t xml:space="preserve"> contain a wide range of information about individual patients, including clinical information about diagnoses and operations, patient information (age, </w:t>
      </w:r>
      <w:r w:rsidR="00C044DD" w:rsidRPr="00806612">
        <w:rPr>
          <w:color w:val="auto"/>
        </w:rPr>
        <w:t>sex</w:t>
      </w:r>
      <w:r w:rsidR="003F27A7" w:rsidRPr="00806612">
        <w:rPr>
          <w:color w:val="auto"/>
        </w:rPr>
        <w:t>, ethnicity), administrative data (dates, methods of admission, discharge)</w:t>
      </w:r>
      <w:r w:rsidR="00ED5689" w:rsidRPr="00806612">
        <w:rPr>
          <w:color w:val="auto"/>
        </w:rPr>
        <w:t xml:space="preserve"> and</w:t>
      </w:r>
      <w:r w:rsidR="003F27A7" w:rsidRPr="00806612">
        <w:rPr>
          <w:color w:val="auto"/>
        </w:rPr>
        <w:t xml:space="preserve"> geographical information (where patients are treated and the area </w:t>
      </w:r>
      <w:r w:rsidR="00734CBA" w:rsidRPr="00806612">
        <w:rPr>
          <w:color w:val="auto"/>
        </w:rPr>
        <w:t xml:space="preserve">in </w:t>
      </w:r>
      <w:r w:rsidR="003F27A7" w:rsidRPr="00806612">
        <w:rPr>
          <w:color w:val="auto"/>
        </w:rPr>
        <w:t>which they reside).</w:t>
      </w:r>
    </w:p>
    <w:p w14:paraId="24528F61" w14:textId="29516E49" w:rsidR="003F27A7" w:rsidRPr="00806612" w:rsidRDefault="003F27A7" w:rsidP="003F27A7">
      <w:pPr>
        <w:pStyle w:val="602TextfoTextstylesTextstyles"/>
        <w:rPr>
          <w:color w:val="auto"/>
        </w:rPr>
      </w:pPr>
      <w:r w:rsidRPr="00806612">
        <w:rPr>
          <w:color w:val="auto"/>
        </w:rPr>
        <w:t>To explore long-term mortality and morbidity outcomes and effects of treatment, the two data sets (</w:t>
      </w:r>
      <w:r w:rsidR="00C37D44" w:rsidRPr="00806612">
        <w:rPr>
          <w:color w:val="auto"/>
        </w:rPr>
        <w:t xml:space="preserve">i.e. </w:t>
      </w:r>
      <w:r w:rsidRPr="00806612">
        <w:rPr>
          <w:color w:val="auto"/>
        </w:rPr>
        <w:t>CPRD and S</w:t>
      </w:r>
      <w:r w:rsidR="002D4470" w:rsidRPr="00806612">
        <w:rPr>
          <w:color w:val="auto"/>
        </w:rPr>
        <w:t>imon Broome</w:t>
      </w:r>
      <w:r w:rsidRPr="00806612">
        <w:rPr>
          <w:color w:val="auto"/>
        </w:rPr>
        <w:t xml:space="preserve"> Regist</w:t>
      </w:r>
      <w:r w:rsidR="00F22AA9" w:rsidRPr="00806612">
        <w:rPr>
          <w:color w:val="auto"/>
        </w:rPr>
        <w:t>e</w:t>
      </w:r>
      <w:r w:rsidRPr="00806612">
        <w:rPr>
          <w:color w:val="auto"/>
        </w:rPr>
        <w:t xml:space="preserve">r) were subsequently linked to three HES data sets (HES Admitted Patient Care, HES Outpatient Care and HES A&amp;E). In total, linkage to HES data sets was possible for </w:t>
      </w:r>
      <w:r w:rsidR="009E7540" w:rsidRPr="00806612">
        <w:rPr>
          <w:color w:val="auto"/>
        </w:rPr>
        <w:t>3182</w:t>
      </w:r>
      <w:r w:rsidRPr="00806612">
        <w:rPr>
          <w:color w:val="auto"/>
        </w:rPr>
        <w:t xml:space="preserve"> CPRD patients with a clinical diagnosis of FH, and </w:t>
      </w:r>
      <w:r w:rsidR="009E7540" w:rsidRPr="00806612">
        <w:rPr>
          <w:color w:val="auto"/>
        </w:rPr>
        <w:t>2997</w:t>
      </w:r>
      <w:r w:rsidRPr="00806612">
        <w:rPr>
          <w:color w:val="auto"/>
        </w:rPr>
        <w:t xml:space="preserve"> participants from the S</w:t>
      </w:r>
      <w:r w:rsidR="002D4470" w:rsidRPr="00806612">
        <w:rPr>
          <w:color w:val="auto"/>
        </w:rPr>
        <w:t xml:space="preserve">imon </w:t>
      </w:r>
      <w:r w:rsidRPr="00806612">
        <w:rPr>
          <w:color w:val="auto"/>
        </w:rPr>
        <w:t>B</w:t>
      </w:r>
      <w:r w:rsidR="002D4470" w:rsidRPr="00806612">
        <w:rPr>
          <w:color w:val="auto"/>
        </w:rPr>
        <w:t>roome</w:t>
      </w:r>
      <w:r w:rsidRPr="00806612">
        <w:rPr>
          <w:color w:val="auto"/>
        </w:rPr>
        <w:t xml:space="preserve"> </w:t>
      </w:r>
      <w:r w:rsidR="00F22AA9" w:rsidRPr="00806612">
        <w:rPr>
          <w:color w:val="auto"/>
        </w:rPr>
        <w:t xml:space="preserve">Register </w:t>
      </w:r>
      <w:r w:rsidRPr="00806612">
        <w:rPr>
          <w:color w:val="auto"/>
        </w:rPr>
        <w:t xml:space="preserve">had a linked record </w:t>
      </w:r>
      <w:r w:rsidR="00DD3382" w:rsidRPr="00806612">
        <w:rPr>
          <w:color w:val="auto"/>
        </w:rPr>
        <w:t>to</w:t>
      </w:r>
      <w:r w:rsidRPr="00806612">
        <w:rPr>
          <w:color w:val="auto"/>
        </w:rPr>
        <w:t xml:space="preserve"> at least one of the HES data sets. HES </w:t>
      </w:r>
      <w:r w:rsidR="00296A48" w:rsidRPr="00806612">
        <w:rPr>
          <w:color w:val="auto"/>
        </w:rPr>
        <w:t xml:space="preserve">Admitted Patient Care </w:t>
      </w:r>
      <w:r w:rsidRPr="00806612">
        <w:rPr>
          <w:color w:val="auto"/>
        </w:rPr>
        <w:t xml:space="preserve">covered from March </w:t>
      </w:r>
      <w:r w:rsidR="009E7540" w:rsidRPr="00806612">
        <w:rPr>
          <w:color w:val="auto"/>
        </w:rPr>
        <w:t>1997</w:t>
      </w:r>
      <w:r w:rsidRPr="00806612">
        <w:rPr>
          <w:color w:val="auto"/>
        </w:rPr>
        <w:t xml:space="preserve"> to April </w:t>
      </w:r>
      <w:r w:rsidR="009E7540" w:rsidRPr="00806612">
        <w:rPr>
          <w:color w:val="auto"/>
        </w:rPr>
        <w:t>2018</w:t>
      </w:r>
      <w:r w:rsidR="0061483D" w:rsidRPr="00806612">
        <w:rPr>
          <w:color w:val="auto"/>
        </w:rPr>
        <w:t>,</w:t>
      </w:r>
      <w:r w:rsidRPr="00806612">
        <w:rPr>
          <w:color w:val="auto"/>
        </w:rPr>
        <w:t xml:space="preserve"> HES </w:t>
      </w:r>
      <w:r w:rsidR="0061483D" w:rsidRPr="00806612">
        <w:rPr>
          <w:color w:val="auto"/>
        </w:rPr>
        <w:t>Outpatient Care</w:t>
      </w:r>
      <w:r w:rsidRPr="00806612">
        <w:rPr>
          <w:color w:val="auto"/>
        </w:rPr>
        <w:t xml:space="preserve"> covered from April </w:t>
      </w:r>
      <w:r w:rsidR="009E7540" w:rsidRPr="00806612">
        <w:rPr>
          <w:color w:val="auto"/>
        </w:rPr>
        <w:t>2003</w:t>
      </w:r>
      <w:r w:rsidRPr="00806612">
        <w:rPr>
          <w:color w:val="auto"/>
        </w:rPr>
        <w:t xml:space="preserve"> to April </w:t>
      </w:r>
      <w:r w:rsidR="009E7540" w:rsidRPr="00806612">
        <w:rPr>
          <w:color w:val="auto"/>
        </w:rPr>
        <w:t>2018</w:t>
      </w:r>
      <w:r w:rsidRPr="00806612">
        <w:rPr>
          <w:color w:val="auto"/>
        </w:rPr>
        <w:t xml:space="preserve"> and HES A&amp;E covered from April </w:t>
      </w:r>
      <w:r w:rsidR="009E7540" w:rsidRPr="00806612">
        <w:rPr>
          <w:color w:val="auto"/>
        </w:rPr>
        <w:t>2007</w:t>
      </w:r>
      <w:r w:rsidRPr="00806612">
        <w:rPr>
          <w:color w:val="auto"/>
        </w:rPr>
        <w:t xml:space="preserve"> to April </w:t>
      </w:r>
      <w:r w:rsidR="009E7540" w:rsidRPr="00806612">
        <w:rPr>
          <w:color w:val="auto"/>
        </w:rPr>
        <w:t>2018</w:t>
      </w:r>
      <w:r w:rsidRPr="00806612">
        <w:rPr>
          <w:color w:val="auto"/>
        </w:rPr>
        <w:t>.</w:t>
      </w:r>
    </w:p>
    <w:p w14:paraId="0E532F6B" w14:textId="3F5A4EAE" w:rsidR="003F27A7" w:rsidRPr="00806612" w:rsidRDefault="003F27A7" w:rsidP="003F27A7">
      <w:pPr>
        <w:pStyle w:val="602TextfoTextstylesTextstyles"/>
        <w:rPr>
          <w:color w:val="auto"/>
        </w:rPr>
      </w:pPr>
      <w:r w:rsidRPr="00806612">
        <w:rPr>
          <w:color w:val="auto"/>
        </w:rPr>
        <w:t>Linkage</w:t>
      </w:r>
      <w:r w:rsidR="0061483D" w:rsidRPr="00806612">
        <w:rPr>
          <w:color w:val="auto"/>
        </w:rPr>
        <w:t>s</w:t>
      </w:r>
      <w:r w:rsidRPr="00806612">
        <w:rPr>
          <w:color w:val="auto"/>
        </w:rPr>
        <w:t xml:space="preserve"> to HES and</w:t>
      </w:r>
      <w:r w:rsidR="0061483D" w:rsidRPr="00806612">
        <w:rPr>
          <w:color w:val="auto"/>
        </w:rPr>
        <w:t xml:space="preserve"> to</w:t>
      </w:r>
      <w:r w:rsidRPr="00806612">
        <w:rPr>
          <w:color w:val="auto"/>
        </w:rPr>
        <w:t xml:space="preserve"> ONS mortality records were approved by NHS </w:t>
      </w:r>
      <w:r w:rsidR="0061483D" w:rsidRPr="00806612">
        <w:rPr>
          <w:color w:val="auto"/>
        </w:rPr>
        <w:t xml:space="preserve">Digital </w:t>
      </w:r>
      <w:r w:rsidRPr="00806612">
        <w:rPr>
          <w:color w:val="auto"/>
        </w:rPr>
        <w:t>(</w:t>
      </w:r>
      <w:r w:rsidR="00A92350" w:rsidRPr="00806612">
        <w:rPr>
          <w:color w:val="auto"/>
        </w:rPr>
        <w:t>Data Access Request Service</w:t>
      </w:r>
      <w:r w:rsidRPr="00806612">
        <w:rPr>
          <w:color w:val="auto"/>
        </w:rPr>
        <w:t xml:space="preserve"> ref</w:t>
      </w:r>
      <w:r w:rsidR="0061483D" w:rsidRPr="00806612">
        <w:rPr>
          <w:color w:val="auto"/>
        </w:rPr>
        <w:t>erence</w:t>
      </w:r>
      <w:r w:rsidR="00A92350" w:rsidRPr="00806612">
        <w:rPr>
          <w:color w:val="auto"/>
        </w:rPr>
        <w:t xml:space="preserve"> number</w:t>
      </w:r>
      <w:r w:rsidRPr="00806612">
        <w:rPr>
          <w:color w:val="auto"/>
        </w:rPr>
        <w:t>: NIC-</w:t>
      </w:r>
      <w:r w:rsidR="009E7540" w:rsidRPr="00806612">
        <w:rPr>
          <w:color w:val="auto"/>
        </w:rPr>
        <w:t>115405</w:t>
      </w:r>
      <w:r w:rsidRPr="00806612">
        <w:rPr>
          <w:color w:val="auto"/>
        </w:rPr>
        <w:t>) and</w:t>
      </w:r>
      <w:r w:rsidR="001A3280" w:rsidRPr="00806612">
        <w:rPr>
          <w:color w:val="auto"/>
        </w:rPr>
        <w:t xml:space="preserve"> the</w:t>
      </w:r>
      <w:r w:rsidRPr="00806612">
        <w:rPr>
          <w:color w:val="auto"/>
        </w:rPr>
        <w:t xml:space="preserve"> Confidentiality Advisory </w:t>
      </w:r>
      <w:r w:rsidR="001A3280" w:rsidRPr="00806612">
        <w:rPr>
          <w:color w:val="auto"/>
        </w:rPr>
        <w:t>Group</w:t>
      </w:r>
      <w:r w:rsidRPr="00806612">
        <w:rPr>
          <w:color w:val="auto"/>
        </w:rPr>
        <w:t xml:space="preserve"> (ref</w:t>
      </w:r>
      <w:r w:rsidR="00A92350" w:rsidRPr="00806612">
        <w:rPr>
          <w:color w:val="auto"/>
        </w:rPr>
        <w:t>erence number</w:t>
      </w:r>
      <w:r w:rsidRPr="00806612">
        <w:rPr>
          <w:color w:val="auto"/>
        </w:rPr>
        <w:t xml:space="preserve">: </w:t>
      </w:r>
      <w:r w:rsidR="009E7540" w:rsidRPr="00806612">
        <w:rPr>
          <w:color w:val="auto"/>
        </w:rPr>
        <w:t>18</w:t>
      </w:r>
      <w:r w:rsidRPr="00806612">
        <w:rPr>
          <w:color w:val="auto"/>
        </w:rPr>
        <w:t>/CAG/</w:t>
      </w:r>
      <w:r w:rsidR="009E7540" w:rsidRPr="00806612">
        <w:rPr>
          <w:color w:val="auto"/>
        </w:rPr>
        <w:t>0007</w:t>
      </w:r>
      <w:r w:rsidRPr="00806612">
        <w:rPr>
          <w:color w:val="auto"/>
        </w:rPr>
        <w:t>).</w:t>
      </w:r>
    </w:p>
    <w:p w14:paraId="284ED1AC" w14:textId="1F69E7B4" w:rsidR="003F27A7" w:rsidRPr="00806612" w:rsidRDefault="003F27A7" w:rsidP="003F27A7">
      <w:pPr>
        <w:pStyle w:val="52AheadHeadingsHeadingstyles"/>
      </w:pPr>
      <w:bookmarkStart w:id="92" w:name="_Toc61283505"/>
      <w:bookmarkStart w:id="93" w:name="_Toc76461044"/>
      <w:bookmarkStart w:id="94" w:name="_Toc107157459"/>
      <w:r w:rsidRPr="00806612">
        <w:t xml:space="preserve">PASS Wales </w:t>
      </w:r>
      <w:r w:rsidR="00DC29FF" w:rsidRPr="00806612">
        <w:t>and</w:t>
      </w:r>
      <w:r w:rsidRPr="00806612">
        <w:t xml:space="preserve"> Wessex </w:t>
      </w:r>
      <w:r w:rsidR="00DC29FF" w:rsidRPr="00806612">
        <w:t>Cascade Service Data</w:t>
      </w:r>
      <w:bookmarkEnd w:id="92"/>
      <w:bookmarkEnd w:id="93"/>
      <w:bookmarkEnd w:id="94"/>
    </w:p>
    <w:p w14:paraId="72CE76FE" w14:textId="183A80EA" w:rsidR="003F27A7" w:rsidRPr="00806612" w:rsidRDefault="003F27A7" w:rsidP="003F27A7">
      <w:pPr>
        <w:pStyle w:val="602TextfoTextstylesTextstyles"/>
        <w:rPr>
          <w:color w:val="auto"/>
        </w:rPr>
      </w:pPr>
      <w:r w:rsidRPr="00806612">
        <w:rPr>
          <w:color w:val="auto"/>
        </w:rPr>
        <w:t xml:space="preserve">The Wales PASS database comprised </w:t>
      </w:r>
      <w:r w:rsidR="009E7540" w:rsidRPr="00806612">
        <w:rPr>
          <w:color w:val="auto"/>
        </w:rPr>
        <w:t>2618</w:t>
      </w:r>
      <w:r w:rsidRPr="00806612">
        <w:rPr>
          <w:color w:val="auto"/>
        </w:rPr>
        <w:t xml:space="preserve"> index</w:t>
      </w:r>
      <w:r w:rsidR="000646D6" w:rsidRPr="00806612">
        <w:rPr>
          <w:color w:val="auto"/>
        </w:rPr>
        <w:t xml:space="preserve"> case</w:t>
      </w:r>
      <w:r w:rsidRPr="00806612">
        <w:rPr>
          <w:color w:val="auto"/>
        </w:rPr>
        <w:t xml:space="preserve">s and </w:t>
      </w:r>
      <w:r w:rsidR="009E7540" w:rsidRPr="00806612">
        <w:rPr>
          <w:color w:val="auto"/>
        </w:rPr>
        <w:t>1205</w:t>
      </w:r>
      <w:r w:rsidRPr="00806612">
        <w:rPr>
          <w:color w:val="auto"/>
        </w:rPr>
        <w:t xml:space="preserve"> relatives </w:t>
      </w:r>
      <w:r w:rsidR="000646D6" w:rsidRPr="00806612">
        <w:rPr>
          <w:color w:val="auto"/>
        </w:rPr>
        <w:t>who</w:t>
      </w:r>
      <w:r w:rsidRPr="00806612">
        <w:rPr>
          <w:color w:val="auto"/>
        </w:rPr>
        <w:t xml:space="preserve"> have undergone FH genetic testing. These are patients who have been tested as part of the All Wales FH </w:t>
      </w:r>
      <w:r w:rsidR="00084C28" w:rsidRPr="00806612">
        <w:rPr>
          <w:color w:val="auto"/>
        </w:rPr>
        <w:t>Service</w:t>
      </w:r>
      <w:r w:rsidR="000646D6" w:rsidRPr="00806612">
        <w:rPr>
          <w:color w:val="auto"/>
        </w:rPr>
        <w:t>,</w:t>
      </w:r>
      <w:r w:rsidRPr="00806612">
        <w:rPr>
          <w:color w:val="auto"/>
        </w:rPr>
        <w:t xml:space="preserve"> which commenced in </w:t>
      </w:r>
      <w:r w:rsidR="009E7540" w:rsidRPr="00806612">
        <w:rPr>
          <w:color w:val="auto"/>
        </w:rPr>
        <w:t>2010</w:t>
      </w:r>
      <w:r w:rsidRPr="00806612">
        <w:rPr>
          <w:color w:val="auto"/>
        </w:rPr>
        <w:t>. The data are held within NHS Wales and hosted by Cardiff and Vale University Health Board. PASS data were anonymised by the PASS data guardian (</w:t>
      </w:r>
      <w:r w:rsidR="00084C28" w:rsidRPr="00806612">
        <w:rPr>
          <w:color w:val="auto"/>
        </w:rPr>
        <w:t>c</w:t>
      </w:r>
      <w:r w:rsidRPr="00806612">
        <w:rPr>
          <w:color w:val="auto"/>
        </w:rPr>
        <w:t xml:space="preserve">ollaborator </w:t>
      </w:r>
      <w:r w:rsidR="00084C28" w:rsidRPr="00806612">
        <w:rPr>
          <w:color w:val="auto"/>
        </w:rPr>
        <w:t>KH</w:t>
      </w:r>
      <w:r w:rsidRPr="00806612">
        <w:rPr>
          <w:color w:val="auto"/>
        </w:rPr>
        <w:t>).</w:t>
      </w:r>
      <w:r w:rsidRPr="00806612">
        <w:rPr>
          <w:i/>
          <w:iCs/>
          <w:color w:val="auto"/>
        </w:rPr>
        <w:t xml:space="preserve"> </w:t>
      </w:r>
      <w:r w:rsidRPr="00806612">
        <w:rPr>
          <w:color w:val="auto"/>
        </w:rPr>
        <w:t>Patients are from all health boards in Wales and those across English</w:t>
      </w:r>
      <w:r w:rsidR="00084C28" w:rsidRPr="00806612">
        <w:rPr>
          <w:color w:val="auto"/>
        </w:rPr>
        <w:t>–</w:t>
      </w:r>
      <w:r w:rsidRPr="00806612">
        <w:rPr>
          <w:color w:val="auto"/>
        </w:rPr>
        <w:t>Welsh border.</w:t>
      </w:r>
    </w:p>
    <w:p w14:paraId="75B7E15C" w14:textId="410E4D72" w:rsidR="003F27A7" w:rsidRPr="00806612" w:rsidRDefault="003F27A7" w:rsidP="003F27A7">
      <w:pPr>
        <w:pStyle w:val="602TextfoTextstylesTextstyles"/>
        <w:rPr>
          <w:color w:val="auto"/>
        </w:rPr>
      </w:pPr>
      <w:r w:rsidRPr="00806612">
        <w:rPr>
          <w:color w:val="auto"/>
        </w:rPr>
        <w:t xml:space="preserve">The English PASS database contains the Wessex data. These data comprise </w:t>
      </w:r>
      <w:r w:rsidR="009E7540" w:rsidRPr="00806612">
        <w:rPr>
          <w:color w:val="auto"/>
        </w:rPr>
        <w:t>1116</w:t>
      </w:r>
      <w:r w:rsidRPr="00806612">
        <w:rPr>
          <w:color w:val="auto"/>
        </w:rPr>
        <w:t xml:space="preserve"> index</w:t>
      </w:r>
      <w:r w:rsidR="003D36B8" w:rsidRPr="00806612">
        <w:rPr>
          <w:color w:val="auto"/>
        </w:rPr>
        <w:t xml:space="preserve"> case</w:t>
      </w:r>
      <w:r w:rsidRPr="00806612">
        <w:rPr>
          <w:color w:val="auto"/>
        </w:rPr>
        <w:t xml:space="preserve">s and </w:t>
      </w:r>
      <w:r w:rsidR="009E7540" w:rsidRPr="00806612">
        <w:rPr>
          <w:color w:val="auto"/>
        </w:rPr>
        <w:t>501</w:t>
      </w:r>
      <w:r w:rsidRPr="00806612">
        <w:rPr>
          <w:color w:val="auto"/>
        </w:rPr>
        <w:t xml:space="preserve"> relatives </w:t>
      </w:r>
      <w:r w:rsidR="003D36B8" w:rsidRPr="00806612">
        <w:rPr>
          <w:color w:val="auto"/>
        </w:rPr>
        <w:t>who</w:t>
      </w:r>
      <w:r w:rsidRPr="00806612">
        <w:rPr>
          <w:color w:val="auto"/>
        </w:rPr>
        <w:t xml:space="preserve"> have undergone FH genetic testing. The University Hospital Southampton NHS Foundation Trust is the data controller for the Wessex PASS data. The Wessex service covered the following CCGs: Fareham </w:t>
      </w:r>
      <w:r w:rsidR="008D7818" w:rsidRPr="00806612">
        <w:rPr>
          <w:color w:val="auto"/>
        </w:rPr>
        <w:t>and</w:t>
      </w:r>
      <w:r w:rsidRPr="00806612">
        <w:rPr>
          <w:color w:val="auto"/>
        </w:rPr>
        <w:t xml:space="preserve"> Gosport, Isle of Wight, North </w:t>
      </w:r>
      <w:r w:rsidR="00ED0E10" w:rsidRPr="00806612">
        <w:rPr>
          <w:color w:val="auto"/>
        </w:rPr>
        <w:t>and</w:t>
      </w:r>
      <w:r w:rsidRPr="00806612">
        <w:rPr>
          <w:color w:val="auto"/>
        </w:rPr>
        <w:t xml:space="preserve"> West Reading, North East Ha</w:t>
      </w:r>
      <w:r w:rsidR="00ED0E10" w:rsidRPr="00806612">
        <w:rPr>
          <w:color w:val="auto"/>
        </w:rPr>
        <w:t>mpshire</w:t>
      </w:r>
      <w:r w:rsidRPr="00806612">
        <w:rPr>
          <w:color w:val="auto"/>
        </w:rPr>
        <w:t xml:space="preserve"> </w:t>
      </w:r>
      <w:r w:rsidR="00ED0E10" w:rsidRPr="00806612">
        <w:rPr>
          <w:color w:val="auto"/>
        </w:rPr>
        <w:t>and</w:t>
      </w:r>
      <w:r w:rsidRPr="00806612">
        <w:rPr>
          <w:color w:val="auto"/>
        </w:rPr>
        <w:t xml:space="preserve"> Farnham, Newbury </w:t>
      </w:r>
      <w:r w:rsidR="002812E0" w:rsidRPr="00806612">
        <w:rPr>
          <w:color w:val="auto"/>
        </w:rPr>
        <w:t>and</w:t>
      </w:r>
      <w:r w:rsidRPr="00806612">
        <w:rPr>
          <w:color w:val="auto"/>
        </w:rPr>
        <w:t xml:space="preserve"> District, North Hampshire, Portsmouth, S</w:t>
      </w:r>
      <w:r w:rsidR="00B00940" w:rsidRPr="00806612">
        <w:rPr>
          <w:color w:val="auto"/>
        </w:rPr>
        <w:t>outh</w:t>
      </w:r>
      <w:r w:rsidR="00285476" w:rsidRPr="00806612">
        <w:rPr>
          <w:color w:val="auto"/>
        </w:rPr>
        <w:t xml:space="preserve"> </w:t>
      </w:r>
      <w:r w:rsidR="00B00940" w:rsidRPr="00806612">
        <w:rPr>
          <w:color w:val="auto"/>
        </w:rPr>
        <w:t>East</w:t>
      </w:r>
      <w:r w:rsidR="00285476" w:rsidRPr="00806612">
        <w:rPr>
          <w:color w:val="auto"/>
        </w:rPr>
        <w:t>ern</w:t>
      </w:r>
      <w:r w:rsidRPr="00806612">
        <w:rPr>
          <w:color w:val="auto"/>
        </w:rPr>
        <w:t xml:space="preserve"> Hampshire, South Reading, Southampton, West Hampshire, and Wokingham.</w:t>
      </w:r>
    </w:p>
    <w:p w14:paraId="2A4D86A0" w14:textId="500A9E9B" w:rsidR="003F27A7" w:rsidRPr="00806612" w:rsidRDefault="003F27A7" w:rsidP="003F27A7">
      <w:pPr>
        <w:pStyle w:val="602TextfoTextstylesTextstyles"/>
        <w:rPr>
          <w:color w:val="auto"/>
        </w:rPr>
      </w:pPr>
      <w:r w:rsidRPr="00806612">
        <w:rPr>
          <w:color w:val="auto"/>
        </w:rPr>
        <w:t xml:space="preserve">In both </w:t>
      </w:r>
      <w:r w:rsidR="00D54D5D" w:rsidRPr="00806612">
        <w:rPr>
          <w:color w:val="auto"/>
        </w:rPr>
        <w:t xml:space="preserve">the </w:t>
      </w:r>
      <w:r w:rsidRPr="00806612">
        <w:rPr>
          <w:color w:val="auto"/>
        </w:rPr>
        <w:t xml:space="preserve">Wales and </w:t>
      </w:r>
      <w:r w:rsidR="00D54D5D" w:rsidRPr="00806612">
        <w:rPr>
          <w:color w:val="auto"/>
        </w:rPr>
        <w:t xml:space="preserve">the </w:t>
      </w:r>
      <w:r w:rsidRPr="00806612">
        <w:rPr>
          <w:color w:val="auto"/>
        </w:rPr>
        <w:t xml:space="preserve">Wessex services, index patients </w:t>
      </w:r>
      <w:r w:rsidR="00DF391E" w:rsidRPr="00806612">
        <w:rPr>
          <w:color w:val="auto"/>
        </w:rPr>
        <w:t>are</w:t>
      </w:r>
      <w:r w:rsidRPr="00806612">
        <w:rPr>
          <w:color w:val="auto"/>
        </w:rPr>
        <w:t xml:space="preserve"> entered </w:t>
      </w:r>
      <w:r w:rsidR="00D54D5D" w:rsidRPr="00806612">
        <w:rPr>
          <w:color w:val="auto"/>
        </w:rPr>
        <w:t>i</w:t>
      </w:r>
      <w:r w:rsidRPr="00806612">
        <w:rPr>
          <w:color w:val="auto"/>
        </w:rPr>
        <w:t>nto PASS when a referral is received for genetic testing by a FH nurse. This means that both data sets are made up of index patients with pathogenic variants, variants of uncertain significance (VUS</w:t>
      </w:r>
      <w:r w:rsidR="00734813" w:rsidRPr="00806612">
        <w:rPr>
          <w:color w:val="auto"/>
        </w:rPr>
        <w:t>s</w:t>
      </w:r>
      <w:r w:rsidRPr="00806612">
        <w:rPr>
          <w:color w:val="auto"/>
        </w:rPr>
        <w:t xml:space="preserve">) and patients with no </w:t>
      </w:r>
      <w:r w:rsidRPr="00806612">
        <w:rPr>
          <w:color w:val="auto"/>
        </w:rPr>
        <w:lastRenderedPageBreak/>
        <w:t>variants identified.</w:t>
      </w:r>
    </w:p>
    <w:p w14:paraId="7B3279DE" w14:textId="491A93EC" w:rsidR="003F27A7" w:rsidRPr="00806612" w:rsidRDefault="003F27A7" w:rsidP="003F27A7">
      <w:pPr>
        <w:pStyle w:val="602TextfoTextstylesTextstyles"/>
        <w:rPr>
          <w:color w:val="auto"/>
        </w:rPr>
      </w:pPr>
      <w:r w:rsidRPr="00806612">
        <w:rPr>
          <w:color w:val="auto"/>
        </w:rPr>
        <w:t>In both services, relatives were added to the pedigrees of index cases where a pathogenic variant is identified. In Wessex, the approach to contacting relatives for cascade testing is indirect, and in Wales the index</w:t>
      </w:r>
      <w:r w:rsidR="00EC13F5" w:rsidRPr="00806612">
        <w:rPr>
          <w:color w:val="auto"/>
        </w:rPr>
        <w:t xml:space="preserve"> patient</w:t>
      </w:r>
      <w:r w:rsidRPr="00806612">
        <w:rPr>
          <w:color w:val="auto"/>
        </w:rPr>
        <w:t xml:space="preserve"> is given a choice of either the direct or</w:t>
      </w:r>
      <w:r w:rsidR="00C85328" w:rsidRPr="00806612">
        <w:rPr>
          <w:color w:val="auto"/>
        </w:rPr>
        <w:t xml:space="preserve"> the</w:t>
      </w:r>
      <w:r w:rsidRPr="00806612">
        <w:rPr>
          <w:color w:val="auto"/>
        </w:rPr>
        <w:t xml:space="preserve"> indirect approach. When a relative is referred to cascade testing following direct contact or indirect</w:t>
      </w:r>
      <w:r w:rsidR="00EC13F5" w:rsidRPr="00806612">
        <w:rPr>
          <w:color w:val="auto"/>
        </w:rPr>
        <w:t xml:space="preserve"> contact</w:t>
      </w:r>
      <w:r w:rsidRPr="00806612">
        <w:rPr>
          <w:color w:val="auto"/>
        </w:rPr>
        <w:t xml:space="preserve"> </w:t>
      </w:r>
      <w:r w:rsidR="00EC13F5" w:rsidRPr="00806612">
        <w:rPr>
          <w:color w:val="auto"/>
        </w:rPr>
        <w:t>via</w:t>
      </w:r>
      <w:r w:rsidRPr="00806612">
        <w:rPr>
          <w:color w:val="auto"/>
        </w:rPr>
        <w:t xml:space="preserve"> a letter, they are offered an appointment for genetic testing.</w:t>
      </w:r>
    </w:p>
    <w:p w14:paraId="5A7A405E" w14:textId="1BA9B02F" w:rsidR="003F27A7" w:rsidRPr="00806612" w:rsidRDefault="003F27A7" w:rsidP="003F27A7">
      <w:pPr>
        <w:pStyle w:val="602TextfoTextstylesTextstyles"/>
        <w:rPr>
          <w:color w:val="auto"/>
        </w:rPr>
      </w:pPr>
      <w:r w:rsidRPr="00806612">
        <w:rPr>
          <w:color w:val="auto"/>
        </w:rPr>
        <w:t>In Wales, segregation testing is offered to families whe</w:t>
      </w:r>
      <w:r w:rsidR="00EC13F5" w:rsidRPr="00806612">
        <w:rPr>
          <w:color w:val="auto"/>
        </w:rPr>
        <w:t>n</w:t>
      </w:r>
      <w:r w:rsidRPr="00806612">
        <w:rPr>
          <w:color w:val="auto"/>
        </w:rPr>
        <w:t xml:space="preserve"> a VUS is identified in the index patient. This means that</w:t>
      </w:r>
      <w:r w:rsidR="00EC13F5" w:rsidRPr="00806612">
        <w:rPr>
          <w:color w:val="auto"/>
        </w:rPr>
        <w:t>,</w:t>
      </w:r>
      <w:r w:rsidRPr="00806612">
        <w:rPr>
          <w:color w:val="auto"/>
        </w:rPr>
        <w:t xml:space="preserve"> in Wales, the relative data set also includes relatives’ VUS status. Segregation testing has resulted in the VUS of many families being reclassified to either pathogenic or benign. In Wessex, no segregation testing is offered to such families.</w:t>
      </w:r>
    </w:p>
    <w:p w14:paraId="1F0446C5" w14:textId="6E219D6C" w:rsidR="003F27A7" w:rsidRPr="00806612" w:rsidRDefault="003F27A7" w:rsidP="003F27A7">
      <w:pPr>
        <w:pStyle w:val="602TextfoTextstylesTextstyles"/>
        <w:rPr>
          <w:color w:val="auto"/>
        </w:rPr>
      </w:pPr>
      <w:r w:rsidRPr="00806612">
        <w:rPr>
          <w:color w:val="auto"/>
        </w:rPr>
        <w:t xml:space="preserve">Prior to the study commencing, the level of completeness of the PASS clinical data </w:t>
      </w:r>
      <w:r w:rsidR="00EC13F5" w:rsidRPr="00806612">
        <w:rPr>
          <w:color w:val="auto"/>
        </w:rPr>
        <w:t>was</w:t>
      </w:r>
      <w:r w:rsidRPr="00806612">
        <w:rPr>
          <w:color w:val="auto"/>
        </w:rPr>
        <w:t xml:space="preserve"> low. The study funded researchers to manually populate the clinical data both retrospectively and prospectively.</w:t>
      </w:r>
    </w:p>
    <w:p w14:paraId="021BA745" w14:textId="42A65AE5" w:rsidR="003F27A7" w:rsidRPr="00806612" w:rsidRDefault="003F27A7" w:rsidP="003F27A7">
      <w:pPr>
        <w:pStyle w:val="602TextfoTextstylesTextstyles"/>
        <w:rPr>
          <w:color w:val="auto"/>
        </w:rPr>
      </w:pPr>
      <w:r w:rsidRPr="00806612">
        <w:rPr>
          <w:color w:val="auto"/>
        </w:rPr>
        <w:t>Quality control for mandatory data in PASS was managed by analysing data extractions for missing data. The study data were checked and validated before transferring to researchers, specifically the Welsh DLCN criteria score as it was found to be inaccurate</w:t>
      </w:r>
      <w:r w:rsidR="00EC13F5" w:rsidRPr="00806612">
        <w:rPr>
          <w:color w:val="auto"/>
        </w:rPr>
        <w:t xml:space="preserve"> sometimes</w:t>
      </w:r>
      <w:r w:rsidRPr="00806612">
        <w:rPr>
          <w:color w:val="auto"/>
        </w:rPr>
        <w:t>.</w:t>
      </w:r>
    </w:p>
    <w:p w14:paraId="79ECC247" w14:textId="11CA0996" w:rsidR="003F27A7" w:rsidRPr="00806612" w:rsidRDefault="003F27A7" w:rsidP="003F27A7">
      <w:pPr>
        <w:pStyle w:val="602TextfoTextstylesTextstyles"/>
        <w:rPr>
          <w:color w:val="auto"/>
        </w:rPr>
      </w:pPr>
      <w:r w:rsidRPr="00806612">
        <w:rPr>
          <w:color w:val="auto"/>
        </w:rPr>
        <w:t>A legacy of the study is that data entry for PASS has continued at a high level</w:t>
      </w:r>
      <w:r w:rsidR="00EC13F5" w:rsidRPr="00806612">
        <w:rPr>
          <w:color w:val="auto"/>
        </w:rPr>
        <w:t>,</w:t>
      </w:r>
      <w:r w:rsidRPr="00806612">
        <w:rPr>
          <w:color w:val="auto"/>
        </w:rPr>
        <w:t xml:space="preserve"> with the FH nurses and FH administrative staff now populating all clinical and genetic data in PASS prospectively. </w:t>
      </w:r>
      <w:r w:rsidR="00C45FFF" w:rsidRPr="00806612">
        <w:rPr>
          <w:color w:val="auto"/>
        </w:rPr>
        <w:t>Furthermore</w:t>
      </w:r>
      <w:r w:rsidRPr="00806612">
        <w:rPr>
          <w:color w:val="auto"/>
        </w:rPr>
        <w:t xml:space="preserve">, as part of the study, a data extraction script was developed by Kate Haralambos and PASS </w:t>
      </w:r>
      <w:r w:rsidR="00EC13F5" w:rsidRPr="00806612">
        <w:rPr>
          <w:color w:val="auto"/>
        </w:rPr>
        <w:t>s</w:t>
      </w:r>
      <w:r w:rsidRPr="00806612">
        <w:rPr>
          <w:color w:val="auto"/>
        </w:rPr>
        <w:t>oftware so that all the relevant data fields could be extracted in an anonymous format. This script</w:t>
      </w:r>
      <w:r w:rsidR="00EC13F5" w:rsidRPr="00806612">
        <w:rPr>
          <w:color w:val="auto"/>
        </w:rPr>
        <w:t>,</w:t>
      </w:r>
      <w:r w:rsidRPr="00806612">
        <w:rPr>
          <w:color w:val="auto"/>
        </w:rPr>
        <w:t xml:space="preserve"> </w:t>
      </w:r>
      <w:r w:rsidR="00EC13F5" w:rsidRPr="00806612">
        <w:rPr>
          <w:color w:val="auto"/>
        </w:rPr>
        <w:t>which</w:t>
      </w:r>
      <w:r w:rsidRPr="00806612">
        <w:rPr>
          <w:color w:val="auto"/>
        </w:rPr>
        <w:t xml:space="preserve"> took </w:t>
      </w:r>
      <w:r w:rsidR="00EC13F5" w:rsidRPr="00806612">
        <w:rPr>
          <w:color w:val="auto"/>
        </w:rPr>
        <w:t>&gt; 1</w:t>
      </w:r>
      <w:r w:rsidRPr="00806612">
        <w:rPr>
          <w:color w:val="auto"/>
        </w:rPr>
        <w:t xml:space="preserve"> year to finalise</w:t>
      </w:r>
      <w:r w:rsidR="00EC13F5" w:rsidRPr="00806612">
        <w:rPr>
          <w:color w:val="auto"/>
        </w:rPr>
        <w:t>,</w:t>
      </w:r>
      <w:r w:rsidRPr="00806612">
        <w:rPr>
          <w:color w:val="auto"/>
        </w:rPr>
        <w:t xml:space="preserve"> was vital for the study, but has also </w:t>
      </w:r>
      <w:r w:rsidR="00C970B2" w:rsidRPr="00806612">
        <w:rPr>
          <w:color w:val="auto"/>
        </w:rPr>
        <w:t xml:space="preserve">been </w:t>
      </w:r>
      <w:r w:rsidRPr="00806612">
        <w:rPr>
          <w:color w:val="auto"/>
        </w:rPr>
        <w:t>found to be invaluable for future data extractions from PASS as part of evaluation of clinical care.</w:t>
      </w:r>
    </w:p>
    <w:p w14:paraId="0AE61130" w14:textId="58B800B4" w:rsidR="003F27A7" w:rsidRPr="00806612" w:rsidRDefault="003F27A7" w:rsidP="003F27A7">
      <w:pPr>
        <w:pStyle w:val="52AheadHeadingsHeadingstyles"/>
      </w:pPr>
      <w:bookmarkStart w:id="95" w:name="_Toc61283508"/>
      <w:bookmarkStart w:id="96" w:name="_Toc76461045"/>
      <w:bookmarkStart w:id="97" w:name="_Toc107157460"/>
      <w:r w:rsidRPr="00806612">
        <w:t xml:space="preserve">Scottish </w:t>
      </w:r>
      <w:r w:rsidR="008A1147" w:rsidRPr="00806612">
        <w:t>familial hypercholesterolaemia service d</w:t>
      </w:r>
      <w:r w:rsidRPr="00806612">
        <w:t>ata</w:t>
      </w:r>
      <w:bookmarkEnd w:id="95"/>
      <w:bookmarkEnd w:id="96"/>
      <w:bookmarkEnd w:id="97"/>
    </w:p>
    <w:p w14:paraId="372E1E81" w14:textId="51817324" w:rsidR="003F27A7" w:rsidRPr="00806612" w:rsidRDefault="003F27A7" w:rsidP="003F27A7">
      <w:pPr>
        <w:pStyle w:val="602TextfoTextstylesTextstyles"/>
        <w:rPr>
          <w:rFonts w:eastAsia="Calibri"/>
          <w:color w:val="auto"/>
        </w:rPr>
      </w:pPr>
      <w:r w:rsidRPr="00806612">
        <w:rPr>
          <w:rFonts w:eastAsia="Calibri"/>
          <w:color w:val="auto"/>
        </w:rPr>
        <w:t xml:space="preserve">The Scottish Lipid Forum, an informal network </w:t>
      </w:r>
      <w:r w:rsidR="00ED4377" w:rsidRPr="00806612">
        <w:rPr>
          <w:rFonts w:eastAsia="Calibri"/>
          <w:color w:val="auto"/>
        </w:rPr>
        <w:t>of</w:t>
      </w:r>
      <w:r w:rsidRPr="00806612">
        <w:rPr>
          <w:rFonts w:eastAsia="Calibri"/>
          <w:color w:val="auto"/>
        </w:rPr>
        <w:t xml:space="preserve"> </w:t>
      </w:r>
      <w:r w:rsidR="009E7540" w:rsidRPr="00806612">
        <w:rPr>
          <w:rFonts w:eastAsia="Calibri"/>
          <w:color w:val="auto"/>
        </w:rPr>
        <w:t>40</w:t>
      </w:r>
      <w:r w:rsidRPr="00806612">
        <w:rPr>
          <w:rFonts w:eastAsia="Calibri"/>
          <w:color w:val="auto"/>
        </w:rPr>
        <w:t xml:space="preserve"> </w:t>
      </w:r>
      <w:r w:rsidR="00AF2F61" w:rsidRPr="00806612">
        <w:rPr>
          <w:rFonts w:eastAsia="Calibri"/>
          <w:color w:val="auto"/>
        </w:rPr>
        <w:t>health-care</w:t>
      </w:r>
      <w:r w:rsidRPr="00806612">
        <w:rPr>
          <w:rFonts w:eastAsia="Calibri"/>
          <w:color w:val="auto"/>
        </w:rPr>
        <w:t xml:space="preserve"> professionals from across Scotland who are responsible for the diagnosis of</w:t>
      </w:r>
      <w:r w:rsidR="00ED4377" w:rsidRPr="00806612">
        <w:rPr>
          <w:rFonts w:eastAsia="Calibri"/>
          <w:color w:val="auto"/>
        </w:rPr>
        <w:t xml:space="preserve"> FH</w:t>
      </w:r>
      <w:r w:rsidRPr="00806612">
        <w:rPr>
          <w:rFonts w:eastAsia="Calibri"/>
          <w:color w:val="auto"/>
        </w:rPr>
        <w:t xml:space="preserve"> and</w:t>
      </w:r>
      <w:r w:rsidR="00ED4377" w:rsidRPr="00806612">
        <w:rPr>
          <w:rFonts w:eastAsia="Calibri"/>
          <w:color w:val="auto"/>
        </w:rPr>
        <w:t xml:space="preserve"> for the</w:t>
      </w:r>
      <w:r w:rsidRPr="00806612">
        <w:rPr>
          <w:rFonts w:eastAsia="Calibri"/>
          <w:color w:val="auto"/>
        </w:rPr>
        <w:t xml:space="preserve"> provision of care to FH patients (lipidologists, clinical geneticists, genetics counsellors, genetics and biochemistry laboratory scientists) created a sustainable, informally funded genetics cascade</w:t>
      </w:r>
      <w:r w:rsidR="00ED4377" w:rsidRPr="00806612">
        <w:rPr>
          <w:rFonts w:eastAsia="Calibri"/>
          <w:color w:val="auto"/>
        </w:rPr>
        <w:t>-</w:t>
      </w:r>
      <w:r w:rsidRPr="00806612">
        <w:rPr>
          <w:rFonts w:eastAsia="Calibri"/>
          <w:color w:val="auto"/>
        </w:rPr>
        <w:t xml:space="preserve">testing programme for FH families </w:t>
      </w:r>
      <w:r w:rsidR="00ED4377" w:rsidRPr="00806612">
        <w:rPr>
          <w:rFonts w:eastAsia="Calibri"/>
          <w:color w:val="auto"/>
        </w:rPr>
        <w:t>in</w:t>
      </w:r>
      <w:r w:rsidRPr="00806612">
        <w:rPr>
          <w:rFonts w:eastAsia="Calibri"/>
          <w:color w:val="auto"/>
        </w:rPr>
        <w:t xml:space="preserve"> late </w:t>
      </w:r>
      <w:r w:rsidR="009E7540" w:rsidRPr="00806612">
        <w:rPr>
          <w:rFonts w:eastAsia="Calibri"/>
          <w:color w:val="auto"/>
        </w:rPr>
        <w:t>2008</w:t>
      </w:r>
      <w:r w:rsidRPr="00806612">
        <w:rPr>
          <w:rFonts w:eastAsia="Calibri"/>
          <w:color w:val="auto"/>
        </w:rPr>
        <w:t xml:space="preserve">. Index cases were ascertained by secondary and primary care clinicians largely by the existing network of lipidologists from across Scotland using the Simon Broome criteria. Genetic testing of potential index cases is performed by the </w:t>
      </w:r>
      <w:r w:rsidR="00BC06B3" w:rsidRPr="00806612">
        <w:rPr>
          <w:rFonts w:eastAsia="Calibri"/>
          <w:color w:val="auto"/>
        </w:rPr>
        <w:t xml:space="preserve">genetics laboratory funded by the </w:t>
      </w:r>
      <w:r w:rsidRPr="00806612">
        <w:rPr>
          <w:rFonts w:eastAsia="Calibri"/>
          <w:color w:val="auto"/>
        </w:rPr>
        <w:t>Aberdeen NHS National Services Division.</w:t>
      </w:r>
    </w:p>
    <w:p w14:paraId="7F54F9F3" w14:textId="4405954B" w:rsidR="003F27A7" w:rsidRPr="00806612" w:rsidRDefault="003F27A7" w:rsidP="003F27A7">
      <w:pPr>
        <w:pStyle w:val="602TextfoTextstylesTextstyles"/>
        <w:rPr>
          <w:rFonts w:eastAsia="Calibri"/>
          <w:color w:val="auto"/>
        </w:rPr>
      </w:pPr>
      <w:commentRangeStart w:id="98"/>
      <w:r w:rsidRPr="00806612">
        <w:rPr>
          <w:rFonts w:eastAsia="Calibri"/>
          <w:color w:val="auto"/>
        </w:rPr>
        <w:t>NHS Grampian hosts the genetic database for FH screening and gene testing, Genetics Laboratory Information Management Systems (LIMS) funded by NHS</w:t>
      </w:r>
      <w:r w:rsidR="002A4D5A" w:rsidRPr="00806612">
        <w:rPr>
          <w:rFonts w:eastAsia="Calibri"/>
          <w:color w:val="auto"/>
        </w:rPr>
        <w:t xml:space="preserve"> </w:t>
      </w:r>
      <w:r w:rsidRPr="00806612">
        <w:rPr>
          <w:rFonts w:eastAsia="Calibri"/>
          <w:color w:val="auto"/>
        </w:rPr>
        <w:t>S</w:t>
      </w:r>
      <w:r w:rsidR="002A4D5A" w:rsidRPr="00806612">
        <w:rPr>
          <w:rFonts w:eastAsia="Calibri"/>
          <w:color w:val="auto"/>
        </w:rPr>
        <w:t>cotland</w:t>
      </w:r>
      <w:r w:rsidRPr="00806612">
        <w:rPr>
          <w:rFonts w:eastAsia="Calibri"/>
          <w:color w:val="auto"/>
        </w:rPr>
        <w:t xml:space="preserve"> National Service</w:t>
      </w:r>
      <w:r w:rsidR="002A4D5A" w:rsidRPr="00806612">
        <w:rPr>
          <w:rFonts w:eastAsia="Calibri"/>
          <w:color w:val="auto"/>
        </w:rPr>
        <w:t>s</w:t>
      </w:r>
      <w:r w:rsidRPr="00806612">
        <w:rPr>
          <w:rFonts w:eastAsia="Calibri"/>
          <w:color w:val="auto"/>
        </w:rPr>
        <w:t xml:space="preserve"> Division. </w:t>
      </w:r>
      <w:commentRangeEnd w:id="98"/>
      <w:r w:rsidR="006E5B66" w:rsidRPr="00806612">
        <w:rPr>
          <w:rFonts w:ascii="Times New Roman" w:hAnsi="Times New Roman" w:cs="Times New Roman"/>
          <w:color w:val="auto"/>
          <w:lang w:val="en-US"/>
        </w:rPr>
        <w:commentReference w:id="98"/>
      </w:r>
      <w:r w:rsidRPr="00806612">
        <w:rPr>
          <w:rFonts w:eastAsia="Calibri"/>
          <w:color w:val="auto"/>
        </w:rPr>
        <w:t xml:space="preserve">The data covers </w:t>
      </w:r>
      <w:r w:rsidR="00EC3FC3" w:rsidRPr="00806612">
        <w:rPr>
          <w:rFonts w:eastAsia="Calibri"/>
          <w:color w:val="auto"/>
        </w:rPr>
        <w:t>from</w:t>
      </w:r>
      <w:r w:rsidRPr="00806612">
        <w:rPr>
          <w:rFonts w:eastAsia="Calibri"/>
          <w:color w:val="auto"/>
        </w:rPr>
        <w:t xml:space="preserve"> </w:t>
      </w:r>
      <w:r w:rsidR="009E7540" w:rsidRPr="00806612">
        <w:rPr>
          <w:rFonts w:eastAsia="Calibri"/>
          <w:color w:val="auto"/>
        </w:rPr>
        <w:t>1995</w:t>
      </w:r>
      <w:r w:rsidRPr="00806612">
        <w:rPr>
          <w:rFonts w:eastAsia="Calibri"/>
          <w:color w:val="auto"/>
        </w:rPr>
        <w:t xml:space="preserve"> to </w:t>
      </w:r>
      <w:r w:rsidR="00EC3FC3" w:rsidRPr="00806612">
        <w:rPr>
          <w:rFonts w:eastAsia="Calibri"/>
          <w:color w:val="auto"/>
        </w:rPr>
        <w:t xml:space="preserve">the first quarter of </w:t>
      </w:r>
      <w:r w:rsidR="009E7540" w:rsidRPr="00806612">
        <w:rPr>
          <w:rFonts w:eastAsia="Calibri"/>
          <w:color w:val="auto"/>
        </w:rPr>
        <w:t>2016</w:t>
      </w:r>
      <w:r w:rsidRPr="00806612">
        <w:rPr>
          <w:rFonts w:eastAsia="Calibri"/>
          <w:color w:val="auto"/>
        </w:rPr>
        <w:t xml:space="preserve">. Test numbers were low prior to </w:t>
      </w:r>
      <w:r w:rsidR="009E7540" w:rsidRPr="00806612">
        <w:rPr>
          <w:rFonts w:eastAsia="Calibri"/>
          <w:color w:val="auto"/>
        </w:rPr>
        <w:t>2009</w:t>
      </w:r>
      <w:r w:rsidR="00A162DA" w:rsidRPr="00806612">
        <w:rPr>
          <w:rFonts w:eastAsia="Calibri"/>
          <w:color w:val="auto"/>
        </w:rPr>
        <w:t>.</w:t>
      </w:r>
      <w:r w:rsidRPr="00806612">
        <w:rPr>
          <w:rFonts w:eastAsia="Calibri"/>
          <w:color w:val="auto"/>
        </w:rPr>
        <w:t xml:space="preserve"> </w:t>
      </w:r>
      <w:r w:rsidR="00A162DA" w:rsidRPr="00806612">
        <w:rPr>
          <w:rFonts w:eastAsia="Calibri"/>
          <w:color w:val="auto"/>
        </w:rPr>
        <w:t>T</w:t>
      </w:r>
      <w:r w:rsidRPr="00806612">
        <w:rPr>
          <w:rFonts w:eastAsia="Calibri"/>
          <w:color w:val="auto"/>
        </w:rPr>
        <w:t>hey</w:t>
      </w:r>
      <w:r w:rsidR="00A162DA" w:rsidRPr="00806612">
        <w:rPr>
          <w:rFonts w:eastAsia="Calibri"/>
          <w:color w:val="auto"/>
        </w:rPr>
        <w:t xml:space="preserve"> then</w:t>
      </w:r>
      <w:r w:rsidRPr="00806612">
        <w:rPr>
          <w:rFonts w:eastAsia="Calibri"/>
          <w:color w:val="auto"/>
        </w:rPr>
        <w:t xml:space="preserve"> increased by about </w:t>
      </w:r>
      <w:r w:rsidR="009E7540" w:rsidRPr="00806612">
        <w:rPr>
          <w:rFonts w:eastAsia="Calibri"/>
          <w:color w:val="auto"/>
        </w:rPr>
        <w:t>250</w:t>
      </w:r>
      <w:r w:rsidRPr="00806612">
        <w:rPr>
          <w:rFonts w:eastAsia="Calibri"/>
          <w:color w:val="auto"/>
        </w:rPr>
        <w:t xml:space="preserve"> per year to </w:t>
      </w:r>
      <w:r w:rsidR="009E7540" w:rsidRPr="00806612">
        <w:rPr>
          <w:rFonts w:eastAsia="Calibri"/>
          <w:color w:val="auto"/>
        </w:rPr>
        <w:t>2012</w:t>
      </w:r>
      <w:r w:rsidR="00A162DA" w:rsidRPr="00806612">
        <w:rPr>
          <w:rFonts w:eastAsia="Calibri"/>
          <w:color w:val="auto"/>
        </w:rPr>
        <w:t>,</w:t>
      </w:r>
      <w:r w:rsidRPr="00806612">
        <w:rPr>
          <w:rFonts w:eastAsia="Calibri"/>
          <w:color w:val="auto"/>
        </w:rPr>
        <w:t xml:space="preserve"> and </w:t>
      </w:r>
      <w:r w:rsidR="00A162DA" w:rsidRPr="00806612">
        <w:rPr>
          <w:rFonts w:eastAsia="Calibri"/>
          <w:color w:val="auto"/>
        </w:rPr>
        <w:t>were</w:t>
      </w:r>
      <w:r w:rsidRPr="00806612">
        <w:rPr>
          <w:rFonts w:eastAsia="Calibri"/>
          <w:color w:val="auto"/>
        </w:rPr>
        <w:t xml:space="preserve"> constant</w:t>
      </w:r>
      <w:r w:rsidR="00A162DA" w:rsidRPr="00806612">
        <w:rPr>
          <w:rFonts w:eastAsia="Calibri"/>
          <w:color w:val="auto"/>
        </w:rPr>
        <w:t>, at</w:t>
      </w:r>
      <w:r w:rsidRPr="00806612">
        <w:rPr>
          <w:rFonts w:eastAsia="Calibri"/>
          <w:color w:val="auto"/>
        </w:rPr>
        <w:t xml:space="preserve"> just below </w:t>
      </w:r>
      <w:r w:rsidR="009E7540" w:rsidRPr="00806612">
        <w:rPr>
          <w:rFonts w:eastAsia="Calibri"/>
          <w:color w:val="auto"/>
        </w:rPr>
        <w:t>1000</w:t>
      </w:r>
      <w:r w:rsidRPr="00806612">
        <w:rPr>
          <w:rFonts w:eastAsia="Calibri"/>
          <w:color w:val="auto"/>
        </w:rPr>
        <w:t xml:space="preserve"> tests per year</w:t>
      </w:r>
      <w:r w:rsidR="00A162DA" w:rsidRPr="00806612">
        <w:rPr>
          <w:rFonts w:eastAsia="Calibri"/>
          <w:color w:val="auto"/>
        </w:rPr>
        <w:t>, from</w:t>
      </w:r>
      <w:r w:rsidRPr="00806612">
        <w:rPr>
          <w:rFonts w:eastAsia="Calibri"/>
          <w:color w:val="auto"/>
        </w:rPr>
        <w:t xml:space="preserve"> </w:t>
      </w:r>
      <w:r w:rsidR="009E7540" w:rsidRPr="00806612">
        <w:rPr>
          <w:rFonts w:eastAsia="Calibri"/>
          <w:color w:val="auto"/>
        </w:rPr>
        <w:t>2012</w:t>
      </w:r>
      <w:r w:rsidRPr="00806612">
        <w:rPr>
          <w:rFonts w:eastAsia="Calibri"/>
          <w:color w:val="auto"/>
        </w:rPr>
        <w:t xml:space="preserve"> to </w:t>
      </w:r>
      <w:r w:rsidR="009E7540" w:rsidRPr="00806612">
        <w:rPr>
          <w:rFonts w:eastAsia="Calibri"/>
          <w:color w:val="auto"/>
        </w:rPr>
        <w:t>2015</w:t>
      </w:r>
      <w:r w:rsidRPr="00806612">
        <w:rPr>
          <w:rFonts w:eastAsia="Calibri"/>
          <w:color w:val="auto"/>
        </w:rPr>
        <w:t>.</w:t>
      </w:r>
    </w:p>
    <w:p w14:paraId="7A05DD3B" w14:textId="3E891EEC" w:rsidR="003F27A7" w:rsidRPr="00806612" w:rsidRDefault="003F27A7" w:rsidP="003F27A7">
      <w:pPr>
        <w:pStyle w:val="602TextfoTextstylesTextstyles"/>
        <w:rPr>
          <w:rFonts w:eastAsia="Calibri"/>
          <w:color w:val="auto"/>
        </w:rPr>
      </w:pPr>
      <w:r w:rsidRPr="00806612">
        <w:rPr>
          <w:rFonts w:eastAsia="Calibri"/>
          <w:color w:val="auto"/>
        </w:rPr>
        <w:t xml:space="preserve">The secure de-identified NHS Safe Haven data linkage system was used to link </w:t>
      </w:r>
      <w:r w:rsidR="007D08DB" w:rsidRPr="00806612">
        <w:rPr>
          <w:rFonts w:eastAsia="Calibri"/>
          <w:color w:val="auto"/>
        </w:rPr>
        <w:t xml:space="preserve">the </w:t>
      </w:r>
      <w:r w:rsidRPr="00806612">
        <w:rPr>
          <w:rFonts w:eastAsia="Calibri"/>
          <w:color w:val="auto"/>
        </w:rPr>
        <w:t>NHS Grampian LIMS FH database to NHS Scotland routine electronic data sets</w:t>
      </w:r>
      <w:r w:rsidR="00146502" w:rsidRPr="00806612">
        <w:rPr>
          <w:rFonts w:eastAsia="Calibri"/>
          <w:color w:val="auto"/>
        </w:rPr>
        <w:t>,</w:t>
      </w:r>
      <w:r w:rsidRPr="00806612">
        <w:rPr>
          <w:rFonts w:eastAsia="Calibri"/>
          <w:color w:val="auto"/>
        </w:rPr>
        <w:t xml:space="preserve"> such as National Records </w:t>
      </w:r>
      <w:r w:rsidR="00096A39" w:rsidRPr="00806612">
        <w:rPr>
          <w:rFonts w:eastAsia="Calibri"/>
          <w:color w:val="auto"/>
        </w:rPr>
        <w:t xml:space="preserve">of </w:t>
      </w:r>
      <w:r w:rsidRPr="00806612">
        <w:rPr>
          <w:rFonts w:eastAsia="Calibri"/>
          <w:color w:val="auto"/>
        </w:rPr>
        <w:t>Scotland for births and deaths, Prescribing Information System for dispensed prescriptions and Scottish Morbidity Records/</w:t>
      </w:r>
      <w:r w:rsidR="00CA15C5" w:rsidRPr="00806612">
        <w:rPr>
          <w:rFonts w:eastAsia="Calibri"/>
          <w:color w:val="auto"/>
        </w:rPr>
        <w:t>h</w:t>
      </w:r>
      <w:r w:rsidRPr="00806612">
        <w:rPr>
          <w:rFonts w:eastAsia="Calibri"/>
          <w:color w:val="auto"/>
        </w:rPr>
        <w:t xml:space="preserve">ospital discharge data for cardiovascular outcomes. This was done by the indexing team at </w:t>
      </w:r>
      <w:r w:rsidR="0099444D" w:rsidRPr="00806612">
        <w:rPr>
          <w:rFonts w:eastAsia="Calibri"/>
          <w:color w:val="auto"/>
        </w:rPr>
        <w:t xml:space="preserve">NHS </w:t>
      </w:r>
      <w:r w:rsidRPr="00806612">
        <w:rPr>
          <w:rFonts w:eastAsia="Calibri"/>
          <w:color w:val="auto"/>
        </w:rPr>
        <w:t>National Services Scotland using a probabilistic approach based on Community Health Index number</w:t>
      </w:r>
      <w:r w:rsidR="00AD1B19" w:rsidRPr="00806612">
        <w:rPr>
          <w:rFonts w:eastAsia="Calibri"/>
          <w:color w:val="auto"/>
        </w:rPr>
        <w:t>s</w:t>
      </w:r>
      <w:r w:rsidRPr="00806612">
        <w:rPr>
          <w:rFonts w:eastAsia="Calibri"/>
          <w:color w:val="auto"/>
        </w:rPr>
        <w:t xml:space="preserve"> (unique patient identifier</w:t>
      </w:r>
      <w:r w:rsidR="00AD1B19" w:rsidRPr="00806612">
        <w:rPr>
          <w:rFonts w:eastAsia="Calibri"/>
          <w:color w:val="auto"/>
        </w:rPr>
        <w:t>s</w:t>
      </w:r>
      <w:r w:rsidRPr="00806612">
        <w:rPr>
          <w:rFonts w:eastAsia="Calibri"/>
          <w:color w:val="auto"/>
        </w:rPr>
        <w:t xml:space="preserve">). The study period was from </w:t>
      </w:r>
      <w:r w:rsidR="009E7540" w:rsidRPr="00806612">
        <w:rPr>
          <w:rFonts w:eastAsia="Calibri"/>
          <w:color w:val="auto"/>
        </w:rPr>
        <w:t>1981</w:t>
      </w:r>
      <w:r w:rsidRPr="00806612">
        <w:rPr>
          <w:rFonts w:eastAsia="Calibri"/>
          <w:color w:val="auto"/>
        </w:rPr>
        <w:t xml:space="preserve"> to </w:t>
      </w:r>
      <w:r w:rsidR="009E7540" w:rsidRPr="00806612">
        <w:rPr>
          <w:rFonts w:eastAsia="Calibri"/>
          <w:color w:val="auto"/>
        </w:rPr>
        <w:t>2016</w:t>
      </w:r>
      <w:r w:rsidRPr="00806612">
        <w:rPr>
          <w:rFonts w:eastAsia="Calibri"/>
          <w:color w:val="auto"/>
        </w:rPr>
        <w:t>.</w:t>
      </w:r>
    </w:p>
    <w:p w14:paraId="4E05074F" w14:textId="4DE77879" w:rsidR="003F27A7" w:rsidRPr="00806612" w:rsidRDefault="00CA446E" w:rsidP="003F27A7">
      <w:pPr>
        <w:pStyle w:val="602TextfoTextstylesTextstyles"/>
        <w:rPr>
          <w:rFonts w:eastAsia="Calibri"/>
          <w:color w:val="auto"/>
        </w:rPr>
      </w:pPr>
      <w:r w:rsidRPr="00806612">
        <w:rPr>
          <w:rFonts w:eastAsia="Calibri"/>
          <w:color w:val="auto"/>
        </w:rPr>
        <w:t>D</w:t>
      </w:r>
      <w:r w:rsidR="003F27A7" w:rsidRPr="00806612">
        <w:rPr>
          <w:rFonts w:eastAsia="Calibri"/>
          <w:color w:val="auto"/>
        </w:rPr>
        <w:t xml:space="preserve">ata access is via the Grampian </w:t>
      </w:r>
      <w:r w:rsidR="00733BFA" w:rsidRPr="00806612">
        <w:rPr>
          <w:rFonts w:eastAsia="Calibri"/>
          <w:color w:val="auto"/>
        </w:rPr>
        <w:t>Data Safe Haven</w:t>
      </w:r>
      <w:r w:rsidRPr="00806612">
        <w:rPr>
          <w:rFonts w:eastAsia="Calibri"/>
          <w:color w:val="auto"/>
        </w:rPr>
        <w:t>,</w:t>
      </w:r>
      <w:r w:rsidR="003F27A7" w:rsidRPr="00806612">
        <w:rPr>
          <w:rFonts w:eastAsia="Calibri"/>
          <w:color w:val="auto"/>
        </w:rPr>
        <w:t xml:space="preserve"> as the Scottish LIMS FH </w:t>
      </w:r>
      <w:r w:rsidRPr="00806612">
        <w:rPr>
          <w:rFonts w:eastAsia="Calibri"/>
          <w:color w:val="auto"/>
        </w:rPr>
        <w:t>d</w:t>
      </w:r>
      <w:r w:rsidR="003F27A7" w:rsidRPr="00806612">
        <w:rPr>
          <w:rFonts w:eastAsia="Calibri"/>
          <w:color w:val="auto"/>
        </w:rPr>
        <w:t xml:space="preserve">atabase and linked data are held by NHS Grampian and the Safe Haven. To comply with information governance procedures and preserve patients’ confidentiality, </w:t>
      </w:r>
      <w:commentRangeStart w:id="99"/>
      <w:r w:rsidR="003F27A7" w:rsidRPr="00806612">
        <w:rPr>
          <w:rFonts w:eastAsia="Calibri"/>
          <w:color w:val="auto"/>
        </w:rPr>
        <w:t xml:space="preserve">the Organisation for Economic Co-operation and Development </w:t>
      </w:r>
      <w:r w:rsidR="003F27A7" w:rsidRPr="00806612">
        <w:rPr>
          <w:rFonts w:eastAsia="Calibri"/>
          <w:color w:val="auto"/>
        </w:rPr>
        <w:lastRenderedPageBreak/>
        <w:t xml:space="preserve">(OECD) </w:t>
      </w:r>
      <w:r w:rsidR="001E07A7" w:rsidRPr="00806612">
        <w:rPr>
          <w:rFonts w:eastAsia="Calibri"/>
          <w:color w:val="auto"/>
        </w:rPr>
        <w:t xml:space="preserve">guidelines on human biobanks and genetic research databases </w:t>
      </w:r>
      <w:r w:rsidR="003F27A7" w:rsidRPr="00806612">
        <w:rPr>
          <w:rFonts w:eastAsia="Calibri"/>
          <w:color w:val="auto"/>
        </w:rPr>
        <w:t>are followed.</w:t>
      </w:r>
      <w:commentRangeEnd w:id="99"/>
      <w:r w:rsidR="006E5B66" w:rsidRPr="00806612">
        <w:rPr>
          <w:rFonts w:ascii="Times New Roman" w:hAnsi="Times New Roman" w:cs="Times New Roman"/>
          <w:color w:val="auto"/>
          <w:lang w:val="en-US"/>
        </w:rPr>
        <w:commentReference w:id="99"/>
      </w:r>
      <w:r w:rsidR="003F27A7" w:rsidRPr="00806612">
        <w:rPr>
          <w:rFonts w:eastAsia="Calibri"/>
          <w:color w:val="auto"/>
        </w:rPr>
        <w:t xml:space="preserve"> The electronic Data Research and Innovation Service (eDRIS) provides pseudo-anonymised data extracts for researchers. Personal identifying information is removed and </w:t>
      </w:r>
      <w:r w:rsidR="00AD1B19" w:rsidRPr="00806612">
        <w:rPr>
          <w:rFonts w:eastAsia="Calibri"/>
          <w:color w:val="auto"/>
        </w:rPr>
        <w:t xml:space="preserve">Community Health Index </w:t>
      </w:r>
      <w:r w:rsidR="003F27A7" w:rsidRPr="00806612">
        <w:rPr>
          <w:rFonts w:eastAsia="Calibri"/>
          <w:color w:val="auto"/>
        </w:rPr>
        <w:t xml:space="preserve">numbers </w:t>
      </w:r>
      <w:r w:rsidR="00027959" w:rsidRPr="00806612">
        <w:rPr>
          <w:rFonts w:eastAsia="Calibri"/>
          <w:color w:val="auto"/>
        </w:rPr>
        <w:t xml:space="preserve">are </w:t>
      </w:r>
      <w:r w:rsidR="003F27A7" w:rsidRPr="00806612">
        <w:rPr>
          <w:rFonts w:eastAsia="Calibri"/>
          <w:color w:val="auto"/>
        </w:rPr>
        <w:t>replaced by unique study numbers. The security of this process is maintained by different teams handling patient identifiers, study variables and the linkage</w:t>
      </w:r>
      <w:bookmarkStart w:id="100" w:name="_Toc76461046"/>
      <w:bookmarkEnd w:id="100"/>
      <w:r w:rsidR="009E7540" w:rsidRPr="00806612">
        <w:rPr>
          <w:rFonts w:eastAsia="Calibri"/>
          <w:color w:val="auto"/>
        </w:rPr>
        <w:t>.</w:t>
      </w:r>
      <w:r w:rsidR="009E7540" w:rsidRPr="00806612">
        <w:rPr>
          <w:rFonts w:eastAsia="Calibri"/>
          <w:noProof/>
          <w:color w:val="auto"/>
          <w:vertAlign w:val="superscript"/>
        </w:rPr>
        <w:t>101</w:t>
      </w:r>
    </w:p>
    <w:p w14:paraId="31F64AAD" w14:textId="62CEA623" w:rsidR="003F27A7" w:rsidRPr="00806612" w:rsidRDefault="003F27A7" w:rsidP="003F27A7">
      <w:pPr>
        <w:pStyle w:val="602TextfoTextstylesTextstyles"/>
        <w:rPr>
          <w:color w:val="auto"/>
        </w:rPr>
      </w:pPr>
      <w:r w:rsidRPr="00806612">
        <w:rPr>
          <w:color w:val="auto"/>
        </w:rPr>
        <w:t>This routine LIMS data set</w:t>
      </w:r>
      <w:r w:rsidR="006F47FF" w:rsidRPr="00806612">
        <w:rPr>
          <w:color w:val="auto"/>
        </w:rPr>
        <w:t>,</w:t>
      </w:r>
      <w:r w:rsidRPr="00806612">
        <w:rPr>
          <w:color w:val="auto"/>
        </w:rPr>
        <w:t xml:space="preserve"> which comprises partial dates of birth and death, </w:t>
      </w:r>
      <w:r w:rsidR="00C044DD" w:rsidRPr="00806612">
        <w:rPr>
          <w:color w:val="auto"/>
        </w:rPr>
        <w:t>sex</w:t>
      </w:r>
      <w:r w:rsidRPr="00806612">
        <w:rPr>
          <w:color w:val="auto"/>
        </w:rPr>
        <w:t>, reason for test, VUS and mutation</w:t>
      </w:r>
      <w:r w:rsidR="006F47FF" w:rsidRPr="00806612">
        <w:rPr>
          <w:color w:val="auto"/>
        </w:rPr>
        <w:t>,</w:t>
      </w:r>
      <w:r w:rsidRPr="00806612">
        <w:rPr>
          <w:color w:val="auto"/>
        </w:rPr>
        <w:t xml:space="preserve"> along with linked national data sets</w:t>
      </w:r>
      <w:r w:rsidR="001E4387" w:rsidRPr="00806612">
        <w:rPr>
          <w:color w:val="auto"/>
        </w:rPr>
        <w:t>,</w:t>
      </w:r>
      <w:r w:rsidRPr="00806612">
        <w:rPr>
          <w:color w:val="auto"/>
        </w:rPr>
        <w:t xml:space="preserve"> forms the baseline data set. This was further merged with NHS Grampian </w:t>
      </w:r>
      <w:r w:rsidR="001E4387" w:rsidRPr="00806612">
        <w:rPr>
          <w:color w:val="auto"/>
        </w:rPr>
        <w:t>b</w:t>
      </w:r>
      <w:r w:rsidRPr="00806612">
        <w:rPr>
          <w:color w:val="auto"/>
        </w:rPr>
        <w:t xml:space="preserve">iochemistry data set (study period </w:t>
      </w:r>
      <w:r w:rsidR="009E7540" w:rsidRPr="00806612">
        <w:rPr>
          <w:color w:val="auto"/>
        </w:rPr>
        <w:t>1981</w:t>
      </w:r>
      <w:r w:rsidRPr="00806612">
        <w:rPr>
          <w:color w:val="auto"/>
        </w:rPr>
        <w:t>–</w:t>
      </w:r>
      <w:r w:rsidR="009E7540" w:rsidRPr="00806612">
        <w:rPr>
          <w:color w:val="auto"/>
        </w:rPr>
        <w:t>2016</w:t>
      </w:r>
      <w:r w:rsidRPr="00806612">
        <w:rPr>
          <w:color w:val="auto"/>
        </w:rPr>
        <w:t>)</w:t>
      </w:r>
      <w:r w:rsidR="001E4387" w:rsidRPr="00806612">
        <w:rPr>
          <w:color w:val="auto"/>
        </w:rPr>
        <w:t>,</w:t>
      </w:r>
      <w:r w:rsidRPr="00806612">
        <w:rPr>
          <w:color w:val="auto"/>
        </w:rPr>
        <w:t xml:space="preserve"> which comprises all cholesterol measurements such as </w:t>
      </w:r>
      <w:r w:rsidR="00753D52" w:rsidRPr="00806612">
        <w:rPr>
          <w:color w:val="auto"/>
        </w:rPr>
        <w:t>TC</w:t>
      </w:r>
      <w:r w:rsidRPr="00806612">
        <w:rPr>
          <w:color w:val="auto"/>
        </w:rPr>
        <w:t xml:space="preserve">, </w:t>
      </w:r>
      <w:r w:rsidR="004E5936" w:rsidRPr="00806612">
        <w:rPr>
          <w:rFonts w:eastAsia="Calibri"/>
          <w:color w:val="auto"/>
        </w:rPr>
        <w:t>high-density lipoprotein cholesterol</w:t>
      </w:r>
      <w:r w:rsidRPr="00806612">
        <w:rPr>
          <w:color w:val="auto"/>
        </w:rPr>
        <w:t xml:space="preserve">, LDL-C and triglycerides, and test date. The total number of patients represented in the baseline data </w:t>
      </w:r>
      <w:r w:rsidR="001E4387" w:rsidRPr="00806612">
        <w:rPr>
          <w:color w:val="auto"/>
        </w:rPr>
        <w:t>is</w:t>
      </w:r>
      <w:r w:rsidRPr="00806612">
        <w:rPr>
          <w:color w:val="auto"/>
        </w:rPr>
        <w:t xml:space="preserve"> made up of </w:t>
      </w:r>
      <w:r w:rsidR="009E7540" w:rsidRPr="00806612">
        <w:rPr>
          <w:color w:val="auto"/>
        </w:rPr>
        <w:t>4282</w:t>
      </w:r>
      <w:r w:rsidRPr="00806612">
        <w:rPr>
          <w:color w:val="auto"/>
        </w:rPr>
        <w:t xml:space="preserve"> index cases and </w:t>
      </w:r>
      <w:r w:rsidR="009E7540" w:rsidRPr="00806612">
        <w:rPr>
          <w:color w:val="auto"/>
        </w:rPr>
        <w:t>1065</w:t>
      </w:r>
      <w:r w:rsidRPr="00806612">
        <w:rPr>
          <w:color w:val="auto"/>
        </w:rPr>
        <w:t xml:space="preserve"> cascade cases. The data set has been updated since </w:t>
      </w:r>
      <w:r w:rsidR="009E7540" w:rsidRPr="00806612">
        <w:rPr>
          <w:color w:val="auto"/>
        </w:rPr>
        <w:t>2016</w:t>
      </w:r>
      <w:r w:rsidRPr="00806612">
        <w:rPr>
          <w:color w:val="auto"/>
        </w:rPr>
        <w:t>.</w:t>
      </w:r>
    </w:p>
    <w:p w14:paraId="509B94AE" w14:textId="77777777" w:rsidR="003F27A7" w:rsidRPr="00806612" w:rsidRDefault="003F27A7" w:rsidP="003F27A7">
      <w:pPr>
        <w:pStyle w:val="52AheadHeadingsHeadingstyles"/>
        <w:rPr>
          <w:rFonts w:eastAsia="Yu Gothic Light"/>
        </w:rPr>
      </w:pPr>
      <w:bookmarkStart w:id="101" w:name="_Toc107157461"/>
      <w:r w:rsidRPr="00806612">
        <w:t>Conclusion</w:t>
      </w:r>
      <w:bookmarkEnd w:id="101"/>
    </w:p>
    <w:p w14:paraId="7BA3BC23" w14:textId="0ADDCCFA" w:rsidR="003F27A7" w:rsidRPr="00806612" w:rsidRDefault="003F27A7" w:rsidP="003F27A7">
      <w:pPr>
        <w:pStyle w:val="602TextfoTextstylesTextstyles"/>
        <w:rPr>
          <w:b/>
          <w:bCs/>
          <w:color w:val="auto"/>
        </w:rPr>
      </w:pPr>
      <w:r w:rsidRPr="00806612">
        <w:rPr>
          <w:color w:val="auto"/>
        </w:rPr>
        <w:t xml:space="preserve">The most comprehensive data sets for the cost-effectiveness analysis were the CPRD data set linked to </w:t>
      </w:r>
      <w:r w:rsidR="00890888" w:rsidRPr="00806612">
        <w:rPr>
          <w:color w:val="auto"/>
        </w:rPr>
        <w:t>HES</w:t>
      </w:r>
      <w:r w:rsidRPr="00806612">
        <w:rPr>
          <w:color w:val="auto"/>
        </w:rPr>
        <w:t xml:space="preserve"> and mortality data and the routine data set from the Wales and Wessex FH service</w:t>
      </w:r>
      <w:r w:rsidR="00890888" w:rsidRPr="00806612">
        <w:rPr>
          <w:color w:val="auto"/>
        </w:rPr>
        <w:t>s</w:t>
      </w:r>
      <w:r w:rsidRPr="00806612">
        <w:rPr>
          <w:color w:val="auto"/>
        </w:rPr>
        <w:t xml:space="preserve">, housed on the PASS server. The linked </w:t>
      </w:r>
      <w:r w:rsidR="006F639D" w:rsidRPr="00806612">
        <w:rPr>
          <w:color w:val="auto"/>
        </w:rPr>
        <w:t xml:space="preserve">Simon </w:t>
      </w:r>
      <w:r w:rsidRPr="00806612">
        <w:rPr>
          <w:color w:val="auto"/>
        </w:rPr>
        <w:t xml:space="preserve">Broome FH Register was also accessible for epidemiological analysis. As mentioned in </w:t>
      </w:r>
      <w:r w:rsidR="00511A89" w:rsidRPr="00806612">
        <w:rPr>
          <w:i/>
          <w:iCs/>
          <w:color w:val="auto"/>
        </w:rPr>
        <w:t>Chapter 4</w:t>
      </w:r>
      <w:r w:rsidR="00511A89" w:rsidRPr="00806612">
        <w:rPr>
          <w:color w:val="auto"/>
        </w:rPr>
        <w:t>,</w:t>
      </w:r>
      <w:r w:rsidR="00511A89" w:rsidRPr="00806612">
        <w:rPr>
          <w:i/>
          <w:iCs/>
          <w:color w:val="auto"/>
        </w:rPr>
        <w:t xml:space="preserve"> Summary of results and limitations</w:t>
      </w:r>
      <w:r w:rsidRPr="00806612">
        <w:rPr>
          <w:color w:val="auto"/>
        </w:rPr>
        <w:t xml:space="preserve">, although the Scottish FH data were extracted from the safe haven, </w:t>
      </w:r>
      <w:r w:rsidR="00511A89" w:rsidRPr="00806612">
        <w:rPr>
          <w:color w:val="auto"/>
        </w:rPr>
        <w:t>this</w:t>
      </w:r>
      <w:r w:rsidRPr="00806612">
        <w:rPr>
          <w:color w:val="auto"/>
        </w:rPr>
        <w:t xml:space="preserve"> data set did not provide appropriate data to parameterise the economic model. There was very limited recording of the ethnic origin of the FH patients in any of these data sets.</w:t>
      </w:r>
    </w:p>
    <w:p w14:paraId="53757E41" w14:textId="2FCF0A72" w:rsidR="003F27A7" w:rsidRPr="00806612" w:rsidRDefault="002A4D5A" w:rsidP="003F27A7">
      <w:pPr>
        <w:pStyle w:val="43ChaptertitleHeadingsHeadingstyles"/>
      </w:pPr>
      <w:bookmarkStart w:id="102" w:name="_Toc61283511"/>
      <w:bookmarkStart w:id="103" w:name="_Toc76461047"/>
      <w:bookmarkStart w:id="104" w:name="_Toc107157462"/>
      <w:r w:rsidRPr="00806612">
        <w:lastRenderedPageBreak/>
        <w:t xml:space="preserve">Chapter </w:t>
      </w:r>
      <w:r w:rsidR="009E7540" w:rsidRPr="00806612">
        <w:t>4</w:t>
      </w:r>
      <w:r w:rsidRPr="00806612">
        <w:t> </w:t>
      </w:r>
      <w:r w:rsidR="003F27A7" w:rsidRPr="00806612">
        <w:t>Epidemiological analysis of longitudinal databases</w:t>
      </w:r>
      <w:bookmarkEnd w:id="102"/>
      <w:bookmarkEnd w:id="103"/>
      <w:bookmarkEnd w:id="104"/>
    </w:p>
    <w:p w14:paraId="58BB4616" w14:textId="7981553F" w:rsidR="004804D1" w:rsidRPr="00806612" w:rsidRDefault="004804D1" w:rsidP="00C044DD">
      <w:pPr>
        <w:pStyle w:val="601TextdropcapTextstylesTextstyles"/>
        <w:rPr>
          <w:color w:val="auto"/>
        </w:rPr>
      </w:pPr>
      <w:r w:rsidRPr="00806612">
        <w:rPr>
          <w:color w:val="auto"/>
        </w:rPr>
        <w:t xml:space="preserve">Parts of this chapter are reproduced with permission from Iyen </w:t>
      </w:r>
      <w:r w:rsidRPr="00806612">
        <w:rPr>
          <w:i/>
          <w:iCs/>
          <w:color w:val="auto"/>
        </w:rPr>
        <w:t>et al</w:t>
      </w:r>
      <w:r w:rsidRPr="00806612">
        <w:rPr>
          <w:color w:val="auto"/>
        </w:rPr>
        <w:t>.</w:t>
      </w:r>
      <w:r w:rsidRPr="00806612">
        <w:rPr>
          <w:color w:val="auto"/>
          <w:vertAlign w:val="superscript"/>
        </w:rPr>
        <w:t>96</w:t>
      </w:r>
      <w:r w:rsidRPr="00806612">
        <w:rPr>
          <w:color w:val="auto"/>
        </w:rPr>
        <w:t xml:space="preserve"> </w:t>
      </w:r>
      <w:r w:rsidR="003F0448" w:rsidRPr="00806612">
        <w:rPr>
          <w:color w:val="auto"/>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w:t>
      </w:r>
      <w:r w:rsidR="00847AD0" w:rsidRPr="00806612">
        <w:rPr>
          <w:i/>
          <w:iCs/>
          <w:color w:val="FF0000"/>
        </w:rPr>
        <w:t xml:space="preserve">&lt;&lt;Typesetter: insert copyright credit line </w:t>
      </w:r>
      <w:r w:rsidR="000C0074" w:rsidRPr="00806612">
        <w:rPr>
          <w:i/>
          <w:iCs/>
          <w:color w:val="FF0000"/>
        </w:rPr>
        <w:t>1</w:t>
      </w:r>
      <w:r w:rsidR="00847AD0" w:rsidRPr="00806612">
        <w:rPr>
          <w:i/>
          <w:iCs/>
          <w:color w:val="FF0000"/>
        </w:rPr>
        <w:t>&gt;&gt;</w:t>
      </w:r>
    </w:p>
    <w:p w14:paraId="3A256801" w14:textId="15F37AF7" w:rsidR="003F0448" w:rsidRPr="00806612" w:rsidRDefault="003F0448" w:rsidP="003F27A7">
      <w:pPr>
        <w:pStyle w:val="602TextfoTextstylesTextstyles"/>
        <w:rPr>
          <w:color w:val="auto"/>
        </w:rPr>
      </w:pPr>
      <w:r w:rsidRPr="00806612">
        <w:rPr>
          <w:color w:val="auto"/>
        </w:rPr>
        <w:t xml:space="preserve">Parts of this chapter have also been reproduced with permission from Iyen </w:t>
      </w:r>
      <w:r w:rsidRPr="00806612">
        <w:rPr>
          <w:i/>
          <w:iCs/>
          <w:color w:val="auto"/>
        </w:rPr>
        <w:t>et al</w:t>
      </w:r>
      <w:r w:rsidRPr="00806612">
        <w:rPr>
          <w:color w:val="auto"/>
        </w:rPr>
        <w:t>.</w:t>
      </w:r>
      <w:r w:rsidRPr="00806612">
        <w:rPr>
          <w:color w:val="auto"/>
          <w:vertAlign w:val="superscript"/>
        </w:rPr>
        <w:t>97</w:t>
      </w:r>
      <w:r w:rsidRPr="00806612">
        <w:rPr>
          <w:color w:val="auto"/>
        </w:rPr>
        <w:t xml:space="preserve"> 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w:t>
      </w:r>
      <w:r w:rsidR="00847AD0" w:rsidRPr="00806612">
        <w:rPr>
          <w:i/>
          <w:iCs/>
          <w:color w:val="FF0000"/>
        </w:rPr>
        <w:t xml:space="preserve">&lt;&lt;Typesetter: insert copyright credit line </w:t>
      </w:r>
      <w:r w:rsidR="000C0074" w:rsidRPr="00806612">
        <w:rPr>
          <w:i/>
          <w:iCs/>
          <w:color w:val="FF0000"/>
        </w:rPr>
        <w:t>2</w:t>
      </w:r>
      <w:r w:rsidR="00847AD0" w:rsidRPr="00806612">
        <w:rPr>
          <w:i/>
          <w:iCs/>
          <w:color w:val="FF0000"/>
        </w:rPr>
        <w:t>&gt;&gt;</w:t>
      </w:r>
    </w:p>
    <w:p w14:paraId="27F52ADF" w14:textId="77777777" w:rsidR="00C044DD" w:rsidRPr="00806612" w:rsidRDefault="00C044DD" w:rsidP="00C044DD">
      <w:pPr>
        <w:pStyle w:val="52AheadHeadingsHeadingstyles"/>
      </w:pPr>
      <w:bookmarkStart w:id="105" w:name="_Toc61283512"/>
      <w:bookmarkStart w:id="106" w:name="_Toc76461048"/>
      <w:bookmarkStart w:id="107" w:name="_Toc107157463"/>
      <w:bookmarkStart w:id="108" w:name="_Toc61283513"/>
      <w:bookmarkStart w:id="109" w:name="_Toc76461049"/>
      <w:bookmarkStart w:id="110" w:name="_Toc107157464"/>
      <w:r w:rsidRPr="00806612">
        <w:t>Risk of cardiovascular disease among those with familial hypercholesterolaemia, from primary care</w:t>
      </w:r>
      <w:bookmarkEnd w:id="105"/>
      <w:bookmarkEnd w:id="106"/>
      <w:bookmarkEnd w:id="107"/>
      <w:r w:rsidRPr="00806612">
        <w:t xml:space="preserve"> records</w:t>
      </w:r>
    </w:p>
    <w:p w14:paraId="7EDD6BB3" w14:textId="77777777" w:rsidR="003F27A7" w:rsidRPr="00806612" w:rsidRDefault="003F27A7" w:rsidP="003F27A7">
      <w:pPr>
        <w:pStyle w:val="53BheadHeadingsHeadingstyles"/>
        <w:rPr>
          <w:rFonts w:eastAsia="Yu Gothic Light"/>
          <w:bCs/>
        </w:rPr>
      </w:pPr>
      <w:r w:rsidRPr="00806612">
        <w:t>Context</w:t>
      </w:r>
      <w:bookmarkEnd w:id="108"/>
      <w:bookmarkEnd w:id="109"/>
      <w:bookmarkEnd w:id="110"/>
    </w:p>
    <w:p w14:paraId="0F79B89A" w14:textId="215DB52F" w:rsidR="003F27A7" w:rsidRPr="00806612" w:rsidRDefault="00A06A27" w:rsidP="003F27A7">
      <w:pPr>
        <w:pStyle w:val="602TextfoTextstylesTextstyles"/>
        <w:rPr>
          <w:rFonts w:eastAsia="Calibri"/>
          <w:color w:val="auto"/>
        </w:rPr>
      </w:pPr>
      <w:r w:rsidRPr="00806612">
        <w:rPr>
          <w:rFonts w:eastAsia="Calibri"/>
          <w:color w:val="auto"/>
        </w:rPr>
        <w:t>Although</w:t>
      </w:r>
      <w:r w:rsidR="003F27A7" w:rsidRPr="00806612">
        <w:rPr>
          <w:rFonts w:eastAsia="Calibri"/>
          <w:color w:val="auto"/>
        </w:rPr>
        <w:t xml:space="preserve"> the association of FH with premature CHD is well known, the risk of atherosclerotic disease in other vascular regions among patients with FH is less clear, and evidence from previous studies is conflicting</w:t>
      </w:r>
      <w:r w:rsidR="009E7540" w:rsidRPr="00806612">
        <w:rPr>
          <w:rFonts w:eastAsia="Calibri"/>
          <w:color w:val="auto"/>
        </w:rPr>
        <w:t>.</w:t>
      </w:r>
      <w:r w:rsidR="009E7540" w:rsidRPr="00806612">
        <w:rPr>
          <w:rFonts w:eastAsia="Calibri"/>
          <w:noProof/>
          <w:color w:val="auto"/>
          <w:vertAlign w:val="superscript"/>
        </w:rPr>
        <w:t>6,102–104</w:t>
      </w:r>
      <w:r w:rsidR="003F27A7" w:rsidRPr="00806612">
        <w:rPr>
          <w:rFonts w:eastAsia="Calibri"/>
          <w:color w:val="auto"/>
        </w:rPr>
        <w:t xml:space="preserve"> Th</w:t>
      </w:r>
      <w:r w:rsidR="000E7545" w:rsidRPr="00806612">
        <w:rPr>
          <w:rFonts w:eastAsia="Calibri"/>
          <w:color w:val="auto"/>
        </w:rPr>
        <w:t>e work reported in this</w:t>
      </w:r>
      <w:r w:rsidR="003F27A7" w:rsidRPr="00806612">
        <w:rPr>
          <w:rFonts w:eastAsia="Calibri"/>
          <w:color w:val="auto"/>
        </w:rPr>
        <w:t xml:space="preserve"> chapter sought to determine the </w:t>
      </w:r>
      <w:r w:rsidR="00B27385" w:rsidRPr="00806612">
        <w:rPr>
          <w:rFonts w:eastAsia="Calibri"/>
          <w:color w:val="auto"/>
        </w:rPr>
        <w:t>CVD risk</w:t>
      </w:r>
      <w:r w:rsidR="003F27A7" w:rsidRPr="00806612">
        <w:rPr>
          <w:rFonts w:eastAsia="Calibri"/>
          <w:color w:val="auto"/>
        </w:rPr>
        <w:t xml:space="preserve"> profile of patients with FH in the general population using longitudinal data from patients’ primary care electronic health records. We assessed the incidence and risks of CHD, stroke/</w:t>
      </w:r>
      <w:r w:rsidR="00B44286" w:rsidRPr="00806612">
        <w:rPr>
          <w:rFonts w:eastAsia="Calibri"/>
          <w:color w:val="auto"/>
        </w:rPr>
        <w:t>transient ischaemic attacks (</w:t>
      </w:r>
      <w:r w:rsidR="003F27A7" w:rsidRPr="00806612">
        <w:rPr>
          <w:rFonts w:eastAsia="Calibri"/>
          <w:color w:val="auto"/>
        </w:rPr>
        <w:t>TIA</w:t>
      </w:r>
      <w:r w:rsidR="00B44286" w:rsidRPr="00806612">
        <w:rPr>
          <w:rFonts w:eastAsia="Calibri"/>
          <w:color w:val="auto"/>
        </w:rPr>
        <w:t>s)</w:t>
      </w:r>
      <w:r w:rsidR="003F27A7" w:rsidRPr="00806612">
        <w:rPr>
          <w:rFonts w:eastAsia="Calibri"/>
          <w:color w:val="auto"/>
        </w:rPr>
        <w:t xml:space="preserve"> and peripheral vascular disease (PVD) </w:t>
      </w:r>
      <w:r w:rsidR="00345C6C" w:rsidRPr="00806612">
        <w:rPr>
          <w:rFonts w:eastAsia="Calibri"/>
          <w:color w:val="auto"/>
        </w:rPr>
        <w:t>among</w:t>
      </w:r>
      <w:r w:rsidR="003F27A7" w:rsidRPr="00806612">
        <w:rPr>
          <w:rFonts w:eastAsia="Calibri"/>
          <w:color w:val="auto"/>
        </w:rPr>
        <w:t xml:space="preserve"> patients with clinical diagnoses of FH identified in primary care.</w:t>
      </w:r>
    </w:p>
    <w:p w14:paraId="4BABA81D" w14:textId="33087B81" w:rsidR="003F27A7" w:rsidRPr="00806612" w:rsidRDefault="003F27A7" w:rsidP="003F27A7">
      <w:pPr>
        <w:pStyle w:val="53BheadHeadingsHeadingstyles"/>
        <w:rPr>
          <w:rFonts w:eastAsia="Yu Gothic Light"/>
          <w:bCs/>
        </w:rPr>
      </w:pPr>
      <w:bookmarkStart w:id="111" w:name="_Toc61283514"/>
      <w:bookmarkStart w:id="112" w:name="_Toc76461050"/>
      <w:bookmarkStart w:id="113" w:name="_Toc107157465"/>
      <w:r w:rsidRPr="00806612">
        <w:t xml:space="preserve">Research </w:t>
      </w:r>
      <w:r w:rsidR="00AD717D" w:rsidRPr="00806612">
        <w:t>o</w:t>
      </w:r>
      <w:r w:rsidRPr="00806612">
        <w:t>bjective</w:t>
      </w:r>
      <w:bookmarkEnd w:id="111"/>
      <w:bookmarkEnd w:id="112"/>
      <w:bookmarkEnd w:id="113"/>
    </w:p>
    <w:p w14:paraId="135D34E8" w14:textId="4CD868D5" w:rsidR="003F27A7" w:rsidRPr="00806612" w:rsidRDefault="003F27A7" w:rsidP="003F27A7">
      <w:pPr>
        <w:pStyle w:val="602TextfoTextstylesTextstyles"/>
        <w:rPr>
          <w:rFonts w:eastAsia="Calibri"/>
          <w:color w:val="auto"/>
        </w:rPr>
      </w:pPr>
      <w:r w:rsidRPr="00806612">
        <w:rPr>
          <w:rFonts w:eastAsia="Calibri"/>
          <w:color w:val="auto"/>
        </w:rPr>
        <w:t>T</w:t>
      </w:r>
      <w:r w:rsidR="00345C6C" w:rsidRPr="00806612">
        <w:rPr>
          <w:rFonts w:eastAsia="Calibri"/>
          <w:color w:val="auto"/>
        </w:rPr>
        <w:t>he objective was t</w:t>
      </w:r>
      <w:r w:rsidRPr="00806612">
        <w:rPr>
          <w:rFonts w:eastAsia="Calibri"/>
          <w:color w:val="auto"/>
        </w:rPr>
        <w:t xml:space="preserve">o determine the </w:t>
      </w:r>
      <w:r w:rsidR="00B27385" w:rsidRPr="00806612">
        <w:rPr>
          <w:rFonts w:eastAsia="Calibri"/>
          <w:color w:val="auto"/>
        </w:rPr>
        <w:t>CVD risk</w:t>
      </w:r>
      <w:r w:rsidRPr="00806612">
        <w:rPr>
          <w:rFonts w:eastAsia="Calibri"/>
          <w:color w:val="auto"/>
        </w:rPr>
        <w:t xml:space="preserve"> profile of patients with FH in the general population</w:t>
      </w:r>
      <w:r w:rsidR="00345C6C" w:rsidRPr="00806612">
        <w:rPr>
          <w:rFonts w:eastAsia="Calibri"/>
          <w:color w:val="auto"/>
        </w:rPr>
        <w:t>.</w:t>
      </w:r>
    </w:p>
    <w:p w14:paraId="79C36FFC" w14:textId="77777777" w:rsidR="003F27A7" w:rsidRPr="00806612" w:rsidRDefault="003F27A7" w:rsidP="003F27A7">
      <w:pPr>
        <w:pStyle w:val="53BheadHeadingsHeadingstyles"/>
      </w:pPr>
      <w:bookmarkStart w:id="114" w:name="_Toc61283515"/>
      <w:bookmarkStart w:id="115" w:name="_Toc76461051"/>
      <w:bookmarkStart w:id="116" w:name="_Toc107157466"/>
      <w:r w:rsidRPr="00806612">
        <w:t>Methodology</w:t>
      </w:r>
      <w:bookmarkEnd w:id="114"/>
      <w:bookmarkEnd w:id="115"/>
      <w:bookmarkEnd w:id="116"/>
    </w:p>
    <w:p w14:paraId="59AC103B" w14:textId="74D29E8D" w:rsidR="003F27A7" w:rsidRPr="00806612" w:rsidRDefault="003F27A7" w:rsidP="003F27A7">
      <w:pPr>
        <w:pStyle w:val="602TextfoTextstylesTextstyles"/>
        <w:rPr>
          <w:color w:val="auto"/>
        </w:rPr>
      </w:pPr>
      <w:r w:rsidRPr="00806612">
        <w:rPr>
          <w:color w:val="auto"/>
        </w:rPr>
        <w:t xml:space="preserve">We conducted a retrospective matched cohort study using data from the CPRD. For each patient with </w:t>
      </w:r>
      <w:r w:rsidR="00345C6C" w:rsidRPr="00806612">
        <w:rPr>
          <w:color w:val="auto"/>
        </w:rPr>
        <w:t xml:space="preserve">a </w:t>
      </w:r>
      <w:r w:rsidRPr="00806612">
        <w:rPr>
          <w:color w:val="auto"/>
        </w:rPr>
        <w:t xml:space="preserve">clinical diagnosis of FH, we randomly identified three patients without FH and individually matched on age, sex and general practice. Those without FH had cholesterol testing done within </w:t>
      </w:r>
      <w:r w:rsidR="00345C6C" w:rsidRPr="00806612">
        <w:rPr>
          <w:color w:val="auto"/>
        </w:rPr>
        <w:t>6</w:t>
      </w:r>
      <w:r w:rsidRPr="00806612">
        <w:rPr>
          <w:color w:val="auto"/>
        </w:rPr>
        <w:t xml:space="preserve"> months of the start date of their matched FH case, no documented diagnosis of FH and no pre-existing CVD. Patients who had disease (Read) codes suggesting pre-existing CVD (</w:t>
      </w:r>
      <w:r w:rsidR="005545F6" w:rsidRPr="00806612">
        <w:rPr>
          <w:color w:val="auto"/>
        </w:rPr>
        <w:t>CHD</w:t>
      </w:r>
      <w:r w:rsidRPr="00806612">
        <w:rPr>
          <w:color w:val="auto"/>
        </w:rPr>
        <w:t xml:space="preserve">, stroke, </w:t>
      </w:r>
      <w:r w:rsidR="00B44286" w:rsidRPr="00806612">
        <w:rPr>
          <w:color w:val="auto"/>
        </w:rPr>
        <w:t>TIA</w:t>
      </w:r>
      <w:r w:rsidRPr="00806612">
        <w:rPr>
          <w:color w:val="auto"/>
        </w:rPr>
        <w:t xml:space="preserve"> or </w:t>
      </w:r>
      <w:r w:rsidR="00345C6C" w:rsidRPr="00806612">
        <w:rPr>
          <w:color w:val="auto"/>
        </w:rPr>
        <w:t>PVD</w:t>
      </w:r>
      <w:r w:rsidRPr="00806612">
        <w:rPr>
          <w:color w:val="auto"/>
        </w:rPr>
        <w:t>) prior to study entry were excluded.</w:t>
      </w:r>
    </w:p>
    <w:p w14:paraId="38F780AD" w14:textId="77777777" w:rsidR="003F27A7" w:rsidRPr="00806612" w:rsidRDefault="003F27A7" w:rsidP="003F27A7">
      <w:pPr>
        <w:pStyle w:val="54CheadHeadingsHeadingstyles"/>
        <w:rPr>
          <w:bCs/>
          <w:color w:val="auto"/>
        </w:rPr>
      </w:pPr>
      <w:bookmarkStart w:id="117" w:name="_Toc61283516"/>
      <w:bookmarkStart w:id="118" w:name="_Toc76461052"/>
      <w:r w:rsidRPr="00806612">
        <w:rPr>
          <w:color w:val="auto"/>
        </w:rPr>
        <w:t>Outcomes</w:t>
      </w:r>
      <w:bookmarkEnd w:id="117"/>
      <w:bookmarkEnd w:id="118"/>
    </w:p>
    <w:p w14:paraId="0A102D24" w14:textId="4F1972BF" w:rsidR="003F27A7" w:rsidRPr="00806612" w:rsidRDefault="003F27A7" w:rsidP="003F27A7">
      <w:pPr>
        <w:pStyle w:val="602TextfoTextstylesTextstyles"/>
        <w:rPr>
          <w:color w:val="auto"/>
        </w:rPr>
      </w:pPr>
      <w:r w:rsidRPr="00806612">
        <w:rPr>
          <w:color w:val="auto"/>
        </w:rPr>
        <w:t xml:space="preserve">Incident CVD was defined as any new clinical diagnosis of </w:t>
      </w:r>
      <w:r w:rsidR="005545F6" w:rsidRPr="00806612">
        <w:rPr>
          <w:color w:val="auto"/>
        </w:rPr>
        <w:t>CHD</w:t>
      </w:r>
      <w:r w:rsidRPr="00806612">
        <w:rPr>
          <w:color w:val="auto"/>
        </w:rPr>
        <w:t xml:space="preserve">, stroke/TIA or PVD. These were identified from patients’ primary care electronic health records during the study period, as were mortality and date of death. Disease codes used for CVD are shown </w:t>
      </w:r>
      <w:r w:rsidRPr="00806612">
        <w:rPr>
          <w:rFonts w:eastAsia="Arial"/>
          <w:i/>
          <w:iCs/>
          <w:color w:val="auto"/>
        </w:rPr>
        <w:t xml:space="preserve">Appendix </w:t>
      </w:r>
      <w:r w:rsidR="009E7540" w:rsidRPr="00806612">
        <w:rPr>
          <w:rFonts w:eastAsia="Arial"/>
          <w:i/>
          <w:iCs/>
          <w:color w:val="auto"/>
        </w:rPr>
        <w:t>4</w:t>
      </w:r>
      <w:r w:rsidRPr="00806612">
        <w:rPr>
          <w:color w:val="auto"/>
        </w:rPr>
        <w:t>.</w:t>
      </w:r>
    </w:p>
    <w:p w14:paraId="29A06BB6" w14:textId="77777777" w:rsidR="003F27A7" w:rsidRPr="00806612" w:rsidRDefault="003F27A7" w:rsidP="003F27A7">
      <w:pPr>
        <w:pStyle w:val="54CheadHeadingsHeadingstyles"/>
        <w:rPr>
          <w:bCs/>
          <w:color w:val="auto"/>
        </w:rPr>
      </w:pPr>
      <w:bookmarkStart w:id="119" w:name="_Toc61283517"/>
      <w:bookmarkStart w:id="120" w:name="_Toc76461053"/>
      <w:r w:rsidRPr="00806612">
        <w:rPr>
          <w:color w:val="auto"/>
        </w:rPr>
        <w:t>Sample size calculation</w:t>
      </w:r>
      <w:bookmarkEnd w:id="119"/>
      <w:bookmarkEnd w:id="120"/>
    </w:p>
    <w:p w14:paraId="0A50F059" w14:textId="7C27B4D0" w:rsidR="003F27A7" w:rsidRPr="00806612" w:rsidRDefault="003F27A7" w:rsidP="003F27A7">
      <w:pPr>
        <w:pStyle w:val="602TextfoTextstylesTextstyles"/>
        <w:rPr>
          <w:color w:val="auto"/>
        </w:rPr>
      </w:pPr>
      <w:r w:rsidRPr="00806612">
        <w:rPr>
          <w:color w:val="auto"/>
        </w:rPr>
        <w:t>Based on findings from previous research</w:t>
      </w:r>
      <w:r w:rsidR="009E7540" w:rsidRPr="00806612">
        <w:rPr>
          <w:color w:val="auto"/>
        </w:rPr>
        <w:t>,</w:t>
      </w:r>
      <w:r w:rsidR="009E7540" w:rsidRPr="00806612">
        <w:rPr>
          <w:noProof/>
          <w:color w:val="auto"/>
          <w:vertAlign w:val="superscript"/>
        </w:rPr>
        <w:t>105</w:t>
      </w:r>
      <w:r w:rsidRPr="00806612">
        <w:rPr>
          <w:color w:val="auto"/>
        </w:rPr>
        <w:t xml:space="preserve"> we estimated a minimum hazard ratio</w:t>
      </w:r>
      <w:r w:rsidR="00054F69" w:rsidRPr="00806612">
        <w:rPr>
          <w:color w:val="auto"/>
        </w:rPr>
        <w:t xml:space="preserve"> (HR)</w:t>
      </w:r>
      <w:r w:rsidRPr="00806612">
        <w:rPr>
          <w:color w:val="auto"/>
        </w:rPr>
        <w:t xml:space="preserve"> of </w:t>
      </w:r>
      <w:r w:rsidR="009E7540" w:rsidRPr="00806612">
        <w:rPr>
          <w:color w:val="auto"/>
        </w:rPr>
        <w:t>1</w:t>
      </w:r>
      <w:r w:rsidRPr="00806612">
        <w:rPr>
          <w:color w:val="auto"/>
        </w:rPr>
        <w:t>.</w:t>
      </w:r>
      <w:r w:rsidR="009E7540" w:rsidRPr="00806612">
        <w:rPr>
          <w:color w:val="auto"/>
        </w:rPr>
        <w:t>2</w:t>
      </w:r>
      <w:r w:rsidRPr="00806612">
        <w:rPr>
          <w:color w:val="auto"/>
        </w:rPr>
        <w:t xml:space="preserve"> for overall atherosclerotic </w:t>
      </w:r>
      <w:r w:rsidR="00B27385" w:rsidRPr="00806612">
        <w:rPr>
          <w:color w:val="auto"/>
        </w:rPr>
        <w:t>CVD risk</w:t>
      </w:r>
      <w:r w:rsidRPr="00806612">
        <w:rPr>
          <w:color w:val="auto"/>
        </w:rPr>
        <w:t xml:space="preserve">. To achieve this, a minimum total cohort size of </w:t>
      </w:r>
      <w:r w:rsidR="009E7540" w:rsidRPr="00806612">
        <w:rPr>
          <w:color w:val="auto"/>
        </w:rPr>
        <w:t>9450</w:t>
      </w:r>
      <w:r w:rsidRPr="00806612">
        <w:rPr>
          <w:color w:val="auto"/>
        </w:rPr>
        <w:t xml:space="preserve"> individuals was required</w:t>
      </w:r>
      <w:r w:rsidR="00C82566" w:rsidRPr="00806612">
        <w:rPr>
          <w:color w:val="auto"/>
        </w:rPr>
        <w:t>,</w:t>
      </w:r>
      <w:r w:rsidRPr="00806612">
        <w:rPr>
          <w:color w:val="auto"/>
        </w:rPr>
        <w:t xml:space="preserve"> with an expectation of </w:t>
      </w:r>
      <w:r w:rsidR="009E7540" w:rsidRPr="00806612">
        <w:rPr>
          <w:color w:val="auto"/>
        </w:rPr>
        <w:t>1265</w:t>
      </w:r>
      <w:r w:rsidRPr="00806612">
        <w:rPr>
          <w:color w:val="auto"/>
        </w:rPr>
        <w:t xml:space="preserve"> </w:t>
      </w:r>
      <w:r w:rsidR="00BC2857" w:rsidRPr="00806612">
        <w:rPr>
          <w:color w:val="auto"/>
        </w:rPr>
        <w:t>CVD event</w:t>
      </w:r>
      <w:r w:rsidRPr="00806612">
        <w:rPr>
          <w:color w:val="auto"/>
        </w:rPr>
        <w:t xml:space="preserve">s at </w:t>
      </w:r>
      <w:r w:rsidR="009E7540" w:rsidRPr="00806612">
        <w:rPr>
          <w:color w:val="auto"/>
        </w:rPr>
        <w:t>90</w:t>
      </w:r>
      <w:r w:rsidRPr="00806612">
        <w:rPr>
          <w:color w:val="auto"/>
        </w:rPr>
        <w:t xml:space="preserve">% power and significance level of </w:t>
      </w:r>
      <w:r w:rsidR="009E7540" w:rsidRPr="00806612">
        <w:rPr>
          <w:color w:val="auto"/>
        </w:rPr>
        <w:t>0</w:t>
      </w:r>
      <w:r w:rsidRPr="00806612">
        <w:rPr>
          <w:color w:val="auto"/>
        </w:rPr>
        <w:t>.</w:t>
      </w:r>
      <w:r w:rsidR="009E7540" w:rsidRPr="00806612">
        <w:rPr>
          <w:color w:val="auto"/>
        </w:rPr>
        <w:t>05</w:t>
      </w:r>
      <w:r w:rsidRPr="00806612">
        <w:rPr>
          <w:color w:val="auto"/>
        </w:rPr>
        <w:t xml:space="preserve"> (two-sided test of significance).</w:t>
      </w:r>
    </w:p>
    <w:p w14:paraId="5E2147E5" w14:textId="77777777" w:rsidR="003F27A7" w:rsidRPr="00806612" w:rsidRDefault="003F27A7" w:rsidP="003F27A7">
      <w:pPr>
        <w:pStyle w:val="54CheadHeadingsHeadingstyles"/>
        <w:rPr>
          <w:bCs/>
          <w:color w:val="auto"/>
        </w:rPr>
      </w:pPr>
      <w:bookmarkStart w:id="121" w:name="_Toc61283518"/>
      <w:bookmarkStart w:id="122" w:name="_Toc76461054"/>
      <w:r w:rsidRPr="00806612">
        <w:rPr>
          <w:color w:val="auto"/>
        </w:rPr>
        <w:lastRenderedPageBreak/>
        <w:t>Statistical analysis</w:t>
      </w:r>
      <w:bookmarkEnd w:id="121"/>
      <w:bookmarkEnd w:id="122"/>
    </w:p>
    <w:p w14:paraId="3DCFF38F" w14:textId="63FA1A13" w:rsidR="003F27A7" w:rsidRPr="00806612" w:rsidRDefault="003F27A7" w:rsidP="003F27A7">
      <w:pPr>
        <w:pStyle w:val="602TextfoTextstylesTextstyles"/>
        <w:rPr>
          <w:color w:val="auto"/>
        </w:rPr>
      </w:pPr>
      <w:r w:rsidRPr="00806612">
        <w:rPr>
          <w:color w:val="auto"/>
        </w:rPr>
        <w:t>Baseline descriptive analyses were performed for all patients in the cohort</w:t>
      </w:r>
      <w:r w:rsidR="00C82566" w:rsidRPr="00806612">
        <w:rPr>
          <w:color w:val="auto"/>
        </w:rPr>
        <w:t>;</w:t>
      </w:r>
      <w:r w:rsidRPr="00806612">
        <w:rPr>
          <w:color w:val="auto"/>
        </w:rPr>
        <w:t xml:space="preserve"> results </w:t>
      </w:r>
      <w:r w:rsidR="00C82566" w:rsidRPr="00806612">
        <w:rPr>
          <w:color w:val="auto"/>
        </w:rPr>
        <w:t>are</w:t>
      </w:r>
      <w:r w:rsidRPr="00806612">
        <w:rPr>
          <w:color w:val="auto"/>
        </w:rPr>
        <w:t xml:space="preserve"> represented as number</w:t>
      </w:r>
      <w:r w:rsidR="00C82566" w:rsidRPr="00806612">
        <w:rPr>
          <w:color w:val="auto"/>
        </w:rPr>
        <w:t>s</w:t>
      </w:r>
      <w:r w:rsidRPr="00806612">
        <w:rPr>
          <w:color w:val="auto"/>
        </w:rPr>
        <w:t xml:space="preserve"> </w:t>
      </w:r>
      <w:r w:rsidR="00C82566" w:rsidRPr="00806612">
        <w:rPr>
          <w:color w:val="auto"/>
        </w:rPr>
        <w:t>and percentages</w:t>
      </w:r>
      <w:r w:rsidRPr="00806612">
        <w:rPr>
          <w:color w:val="auto"/>
        </w:rPr>
        <w:t>, mean</w:t>
      </w:r>
      <w:r w:rsidR="00C82566" w:rsidRPr="00806612">
        <w:rPr>
          <w:color w:val="auto"/>
        </w:rPr>
        <w:t>s</w:t>
      </w:r>
      <w:r w:rsidRPr="00806612">
        <w:rPr>
          <w:color w:val="auto"/>
        </w:rPr>
        <w:t xml:space="preserve"> </w:t>
      </w:r>
      <w:r w:rsidR="00C82566" w:rsidRPr="00806612">
        <w:rPr>
          <w:color w:val="auto"/>
        </w:rPr>
        <w:t xml:space="preserve">and standard deviations </w:t>
      </w:r>
      <w:r w:rsidRPr="00806612">
        <w:rPr>
          <w:color w:val="auto"/>
        </w:rPr>
        <w:t>(SD</w:t>
      </w:r>
      <w:r w:rsidR="00C82566" w:rsidRPr="00806612">
        <w:rPr>
          <w:color w:val="auto"/>
        </w:rPr>
        <w:t>s</w:t>
      </w:r>
      <w:r w:rsidRPr="00806612">
        <w:rPr>
          <w:color w:val="auto"/>
        </w:rPr>
        <w:t>)</w:t>
      </w:r>
      <w:r w:rsidR="00747C76" w:rsidRPr="00806612">
        <w:rPr>
          <w:color w:val="auto"/>
        </w:rPr>
        <w:t>,</w:t>
      </w:r>
      <w:r w:rsidRPr="00806612">
        <w:rPr>
          <w:color w:val="auto"/>
        </w:rPr>
        <w:t xml:space="preserve"> and median</w:t>
      </w:r>
      <w:r w:rsidR="00C82566" w:rsidRPr="00806612">
        <w:rPr>
          <w:color w:val="auto"/>
        </w:rPr>
        <w:t>s</w:t>
      </w:r>
      <w:r w:rsidRPr="00806612">
        <w:rPr>
          <w:color w:val="auto"/>
        </w:rPr>
        <w:t xml:space="preserve"> </w:t>
      </w:r>
      <w:r w:rsidR="00747C76" w:rsidRPr="00806612">
        <w:rPr>
          <w:color w:val="auto"/>
        </w:rPr>
        <w:t xml:space="preserve">and </w:t>
      </w:r>
      <w:r w:rsidR="00747C76" w:rsidRPr="00806612">
        <w:rPr>
          <w:rFonts w:eastAsia="Calibri"/>
          <w:color w:val="auto"/>
        </w:rPr>
        <w:t>interquartile ranges</w:t>
      </w:r>
      <w:r w:rsidR="00747C76" w:rsidRPr="00806612">
        <w:rPr>
          <w:color w:val="auto"/>
        </w:rPr>
        <w:t xml:space="preserve"> </w:t>
      </w:r>
      <w:r w:rsidRPr="00806612">
        <w:rPr>
          <w:color w:val="auto"/>
        </w:rPr>
        <w:t>(IQR</w:t>
      </w:r>
      <w:r w:rsidR="00C82566" w:rsidRPr="00806612">
        <w:rPr>
          <w:color w:val="auto"/>
        </w:rPr>
        <w:t>s</w:t>
      </w:r>
      <w:r w:rsidRPr="00806612">
        <w:rPr>
          <w:color w:val="auto"/>
        </w:rPr>
        <w:t>) for categorical, normal continuous and non-normal continuous variables</w:t>
      </w:r>
      <w:r w:rsidR="00C82566" w:rsidRPr="00806612">
        <w:rPr>
          <w:color w:val="auto"/>
        </w:rPr>
        <w:t>,</w:t>
      </w:r>
      <w:r w:rsidRPr="00806612">
        <w:rPr>
          <w:color w:val="auto"/>
        </w:rPr>
        <w:t xml:space="preserve"> respectively. Appropriate statistical tests</w:t>
      </w:r>
      <w:r w:rsidR="00DD19A9" w:rsidRPr="00806612">
        <w:rPr>
          <w:color w:val="auto"/>
        </w:rPr>
        <w:t>,</w:t>
      </w:r>
      <w:r w:rsidRPr="00806612">
        <w:rPr>
          <w:color w:val="auto"/>
        </w:rPr>
        <w:t xml:space="preserve"> such as chi-squared</w:t>
      </w:r>
      <w:r w:rsidR="00DD19A9" w:rsidRPr="00806612">
        <w:rPr>
          <w:color w:val="auto"/>
        </w:rPr>
        <w:t xml:space="preserve"> tests</w:t>
      </w:r>
      <w:r w:rsidRPr="00806612">
        <w:rPr>
          <w:color w:val="auto"/>
        </w:rPr>
        <w:t xml:space="preserve">, </w:t>
      </w:r>
      <w:r w:rsidRPr="00806612">
        <w:rPr>
          <w:i/>
          <w:iCs/>
          <w:color w:val="auto"/>
        </w:rPr>
        <w:t>t</w:t>
      </w:r>
      <w:r w:rsidRPr="00806612">
        <w:rPr>
          <w:color w:val="auto"/>
        </w:rPr>
        <w:t>-tests and analys</w:t>
      </w:r>
      <w:r w:rsidR="00DD19A9" w:rsidRPr="00806612">
        <w:rPr>
          <w:color w:val="auto"/>
        </w:rPr>
        <w:t>i</w:t>
      </w:r>
      <w:r w:rsidRPr="00806612">
        <w:rPr>
          <w:color w:val="auto"/>
        </w:rPr>
        <w:t xml:space="preserve">s of variance </w:t>
      </w:r>
      <w:r w:rsidR="00DD19A9" w:rsidRPr="00806612">
        <w:rPr>
          <w:color w:val="auto"/>
        </w:rPr>
        <w:t xml:space="preserve">tests, </w:t>
      </w:r>
      <w:r w:rsidRPr="00806612">
        <w:rPr>
          <w:color w:val="auto"/>
        </w:rPr>
        <w:t xml:space="preserve">were used to assess differences between the groups of interest. The incidence rates of CVD were determined for FH and non-FH groups, presented per </w:t>
      </w:r>
      <w:r w:rsidR="009E7540" w:rsidRPr="00806612">
        <w:rPr>
          <w:color w:val="auto"/>
        </w:rPr>
        <w:t>1000</w:t>
      </w:r>
      <w:r w:rsidR="00C71500" w:rsidRPr="00806612">
        <w:rPr>
          <w:color w:val="auto"/>
        </w:rPr>
        <w:t xml:space="preserve"> </w:t>
      </w:r>
      <w:r w:rsidRPr="00806612">
        <w:rPr>
          <w:color w:val="auto"/>
        </w:rPr>
        <w:t>person</w:t>
      </w:r>
      <w:r w:rsidR="00C71500" w:rsidRPr="00806612">
        <w:rPr>
          <w:color w:val="auto"/>
        </w:rPr>
        <w:t>-</w:t>
      </w:r>
      <w:r w:rsidRPr="00806612">
        <w:rPr>
          <w:color w:val="auto"/>
        </w:rPr>
        <w:t xml:space="preserve">years at risk. Cox proportional hazards regression was used to derive </w:t>
      </w:r>
      <w:r w:rsidR="00C71500" w:rsidRPr="00806612">
        <w:rPr>
          <w:color w:val="auto"/>
        </w:rPr>
        <w:t>HRs</w:t>
      </w:r>
      <w:r w:rsidRPr="00806612">
        <w:rPr>
          <w:color w:val="auto"/>
        </w:rPr>
        <w:t xml:space="preserve"> for</w:t>
      </w:r>
      <w:r w:rsidR="00C71500" w:rsidRPr="00806612">
        <w:rPr>
          <w:color w:val="auto"/>
        </w:rPr>
        <w:t xml:space="preserve"> the</w:t>
      </w:r>
      <w:r w:rsidRPr="00806612">
        <w:rPr>
          <w:color w:val="auto"/>
        </w:rPr>
        <w:t xml:space="preserve"> first onset of any CVD and</w:t>
      </w:r>
      <w:r w:rsidR="00C71500" w:rsidRPr="00806612">
        <w:rPr>
          <w:color w:val="auto"/>
        </w:rPr>
        <w:t>,</w:t>
      </w:r>
      <w:r w:rsidRPr="00806612">
        <w:rPr>
          <w:color w:val="auto"/>
        </w:rPr>
        <w:t xml:space="preserve"> secondarily, </w:t>
      </w:r>
      <w:r w:rsidR="00C71500" w:rsidRPr="00806612">
        <w:rPr>
          <w:color w:val="auto"/>
        </w:rPr>
        <w:t>HR</w:t>
      </w:r>
      <w:r w:rsidRPr="00806612">
        <w:rPr>
          <w:color w:val="auto"/>
        </w:rPr>
        <w:t xml:space="preserve">s for the various major CVD subtypes </w:t>
      </w:r>
      <w:r w:rsidR="00C71500" w:rsidRPr="00806612">
        <w:rPr>
          <w:color w:val="auto"/>
        </w:rPr>
        <w:t>(</w:t>
      </w:r>
      <w:r w:rsidRPr="00806612">
        <w:rPr>
          <w:color w:val="auto"/>
        </w:rPr>
        <w:t>CHD, stroke/TIA and PVD</w:t>
      </w:r>
      <w:r w:rsidR="00C71500" w:rsidRPr="00806612">
        <w:rPr>
          <w:color w:val="auto"/>
        </w:rPr>
        <w:t>)</w:t>
      </w:r>
      <w:r w:rsidRPr="00806612">
        <w:rPr>
          <w:color w:val="auto"/>
        </w:rPr>
        <w:t xml:space="preserve"> for patients with and </w:t>
      </w:r>
      <w:r w:rsidR="00C71500" w:rsidRPr="00806612">
        <w:rPr>
          <w:color w:val="auto"/>
        </w:rPr>
        <w:t xml:space="preserve">patients </w:t>
      </w:r>
      <w:r w:rsidRPr="00806612">
        <w:rPr>
          <w:color w:val="auto"/>
        </w:rPr>
        <w:t>without FH. Analyses were stratified on the matched variables and adjusted for individuals’ demographics, lifestyle factors, comorbidities and prescribed medication use</w:t>
      </w:r>
      <w:r w:rsidR="00C71500" w:rsidRPr="00806612">
        <w:rPr>
          <w:color w:val="auto"/>
        </w:rPr>
        <w:t>,</w:t>
      </w:r>
      <w:r w:rsidRPr="00806612">
        <w:rPr>
          <w:color w:val="auto"/>
        </w:rPr>
        <w:t xml:space="preserve"> as listed </w:t>
      </w:r>
      <w:r w:rsidR="00C71500" w:rsidRPr="00806612">
        <w:rPr>
          <w:color w:val="auto"/>
        </w:rPr>
        <w:t>previously</w:t>
      </w:r>
      <w:r w:rsidRPr="00806612">
        <w:rPr>
          <w:color w:val="auto"/>
        </w:rPr>
        <w:t>. Confounder selection used the change-in-estimate criteria</w:t>
      </w:r>
      <w:r w:rsidR="009E7540" w:rsidRPr="00806612">
        <w:rPr>
          <w:color w:val="auto"/>
        </w:rPr>
        <w:t>,</w:t>
      </w:r>
      <w:r w:rsidR="009E7540" w:rsidRPr="00806612">
        <w:rPr>
          <w:color w:val="auto"/>
          <w:vertAlign w:val="superscript"/>
        </w:rPr>
        <w:t>106</w:t>
      </w:r>
      <w:r w:rsidRPr="00806612">
        <w:rPr>
          <w:color w:val="auto"/>
        </w:rPr>
        <w:t xml:space="preserve"> and any covariate </w:t>
      </w:r>
      <w:r w:rsidR="00C71500" w:rsidRPr="00806612">
        <w:rPr>
          <w:color w:val="auto"/>
        </w:rPr>
        <w:t>that</w:t>
      </w:r>
      <w:r w:rsidRPr="00806612">
        <w:rPr>
          <w:color w:val="auto"/>
        </w:rPr>
        <w:t xml:space="preserve"> changed the effect size of the univariate exposure</w:t>
      </w:r>
      <w:r w:rsidR="00C71500" w:rsidRPr="00806612">
        <w:rPr>
          <w:color w:val="auto"/>
        </w:rPr>
        <w:t>–</w:t>
      </w:r>
      <w:r w:rsidRPr="00806612">
        <w:rPr>
          <w:color w:val="auto"/>
        </w:rPr>
        <w:t xml:space="preserve">outcome model by </w:t>
      </w:r>
      <w:r w:rsidR="009E7540" w:rsidRPr="00806612">
        <w:rPr>
          <w:color w:val="auto"/>
        </w:rPr>
        <w:t>10</w:t>
      </w:r>
      <w:r w:rsidRPr="00806612">
        <w:rPr>
          <w:color w:val="auto"/>
        </w:rPr>
        <w:t>% was considered an important confounder and included in the fully</w:t>
      </w:r>
      <w:r w:rsidR="00C71500" w:rsidRPr="00806612">
        <w:rPr>
          <w:color w:val="auto"/>
        </w:rPr>
        <w:t xml:space="preserve"> </w:t>
      </w:r>
      <w:r w:rsidRPr="00806612">
        <w:rPr>
          <w:color w:val="auto"/>
        </w:rPr>
        <w:t xml:space="preserve">adjusted model. Statistical tests of the proportional hazards assumption found the Cox proportional hazards regression to be suitable for the analyses. </w:t>
      </w:r>
      <w:r w:rsidR="00C71500" w:rsidRPr="00806612">
        <w:rPr>
          <w:color w:val="auto"/>
        </w:rPr>
        <w:t>For</w:t>
      </w:r>
      <w:r w:rsidRPr="00806612">
        <w:rPr>
          <w:color w:val="auto"/>
        </w:rPr>
        <w:t xml:space="preserve"> patients with missing or unrecorded categorical clinical variables, the common assumption was made that these individuals did not have the condition. Multiple imputation techniques</w:t>
      </w:r>
      <w:r w:rsidR="009E7540" w:rsidRPr="00806612">
        <w:rPr>
          <w:color w:val="auto"/>
          <w:vertAlign w:val="superscript"/>
        </w:rPr>
        <w:t>1</w:t>
      </w:r>
      <w:r w:rsidRPr="00806612">
        <w:rPr>
          <w:color w:val="auto"/>
          <w:vertAlign w:val="superscript"/>
        </w:rPr>
        <w:t>07</w:t>
      </w:r>
      <w:r w:rsidRPr="00806612">
        <w:rPr>
          <w:color w:val="auto"/>
        </w:rPr>
        <w:t xml:space="preserve"> were used to substitute missing lifestyle data whe</w:t>
      </w:r>
      <w:r w:rsidR="00C71500" w:rsidRPr="00806612">
        <w:rPr>
          <w:color w:val="auto"/>
        </w:rPr>
        <w:t>n</w:t>
      </w:r>
      <w:r w:rsidRPr="00806612">
        <w:rPr>
          <w:color w:val="auto"/>
        </w:rPr>
        <w:t xml:space="preserve"> necessary. All analyses were performed using </w:t>
      </w:r>
      <w:r w:rsidR="00C71500" w:rsidRPr="00806612">
        <w:rPr>
          <w:color w:val="auto"/>
        </w:rPr>
        <w:t xml:space="preserve">Stata </w:t>
      </w:r>
      <w:r w:rsidRPr="00806612">
        <w:rPr>
          <w:color w:val="auto"/>
        </w:rPr>
        <w:t>SE</w:t>
      </w:r>
      <w:r w:rsidR="009E7540" w:rsidRPr="00806612">
        <w:rPr>
          <w:color w:val="auto"/>
        </w:rPr>
        <w:t>15</w:t>
      </w:r>
      <w:r w:rsidRPr="00806612">
        <w:rPr>
          <w:color w:val="auto"/>
        </w:rPr>
        <w:t>.</w:t>
      </w:r>
    </w:p>
    <w:p w14:paraId="6DBF86D8" w14:textId="77777777" w:rsidR="003F27A7" w:rsidRPr="00806612" w:rsidRDefault="003F27A7" w:rsidP="003F27A7">
      <w:pPr>
        <w:pStyle w:val="53BheadHeadingsHeadingstyles"/>
        <w:rPr>
          <w:rFonts w:eastAsia="Yu Gothic Light"/>
          <w:bCs/>
        </w:rPr>
      </w:pPr>
      <w:bookmarkStart w:id="123" w:name="_Toc61283519"/>
      <w:bookmarkStart w:id="124" w:name="_Toc76461055"/>
      <w:bookmarkStart w:id="125" w:name="_Toc107157467"/>
      <w:r w:rsidRPr="00806612">
        <w:t>Results</w:t>
      </w:r>
      <w:bookmarkEnd w:id="123"/>
      <w:bookmarkEnd w:id="124"/>
      <w:bookmarkEnd w:id="125"/>
    </w:p>
    <w:p w14:paraId="67A4FAC3" w14:textId="5915B2EB" w:rsidR="003F27A7" w:rsidRPr="00806612" w:rsidRDefault="003F27A7" w:rsidP="003F27A7">
      <w:pPr>
        <w:pStyle w:val="602TextfoTextstylesTextstyles"/>
        <w:rPr>
          <w:rFonts w:eastAsia="Calibri"/>
          <w:color w:val="auto"/>
        </w:rPr>
      </w:pPr>
      <w:r w:rsidRPr="00806612">
        <w:rPr>
          <w:rFonts w:eastAsia="Calibri"/>
          <w:color w:val="auto"/>
        </w:rPr>
        <w:t xml:space="preserve">There were </w:t>
      </w:r>
      <w:r w:rsidR="009E7540" w:rsidRPr="00806612">
        <w:rPr>
          <w:rFonts w:eastAsia="Calibri"/>
          <w:color w:val="auto"/>
        </w:rPr>
        <w:t>3</w:t>
      </w:r>
      <w:r w:rsidRPr="00806612">
        <w:rPr>
          <w:rFonts w:eastAsia="Calibri"/>
          <w:color w:val="auto"/>
        </w:rPr>
        <w:t>,</w:t>
      </w:r>
      <w:r w:rsidR="009E7540" w:rsidRPr="00806612">
        <w:rPr>
          <w:rFonts w:eastAsia="Calibri"/>
          <w:color w:val="auto"/>
        </w:rPr>
        <w:t>936</w:t>
      </w:r>
      <w:r w:rsidRPr="00806612">
        <w:rPr>
          <w:rFonts w:eastAsia="Calibri"/>
          <w:color w:val="auto"/>
        </w:rPr>
        <w:t>,</w:t>
      </w:r>
      <w:r w:rsidR="009E7540" w:rsidRPr="00806612">
        <w:rPr>
          <w:rFonts w:eastAsia="Calibri"/>
          <w:color w:val="auto"/>
        </w:rPr>
        <w:t>934</w:t>
      </w:r>
      <w:r w:rsidRPr="00806612">
        <w:rPr>
          <w:rFonts w:eastAsia="Calibri"/>
          <w:color w:val="auto"/>
        </w:rPr>
        <w:t xml:space="preserve"> patients in </w:t>
      </w:r>
      <w:r w:rsidR="00C71500" w:rsidRPr="00806612">
        <w:rPr>
          <w:rFonts w:eastAsia="Calibri"/>
          <w:color w:val="auto"/>
        </w:rPr>
        <w:t xml:space="preserve">the </w:t>
      </w:r>
      <w:r w:rsidRPr="00806612">
        <w:rPr>
          <w:rFonts w:eastAsia="Calibri"/>
          <w:color w:val="auto"/>
        </w:rPr>
        <w:t xml:space="preserve">CPRD with records of either a </w:t>
      </w:r>
      <w:r w:rsidR="00C71500" w:rsidRPr="00806612">
        <w:rPr>
          <w:rFonts w:eastAsia="Calibri"/>
          <w:color w:val="auto"/>
        </w:rPr>
        <w:t>TC</w:t>
      </w:r>
      <w:r w:rsidRPr="00806612">
        <w:rPr>
          <w:rFonts w:eastAsia="Calibri"/>
          <w:color w:val="auto"/>
        </w:rPr>
        <w:t xml:space="preserve"> or LDL-</w:t>
      </w:r>
      <w:r w:rsidR="00C71500" w:rsidRPr="00806612">
        <w:rPr>
          <w:rFonts w:eastAsia="Calibri"/>
          <w:color w:val="auto"/>
        </w:rPr>
        <w:t>C</w:t>
      </w:r>
      <w:r w:rsidRPr="00806612">
        <w:rPr>
          <w:rFonts w:eastAsia="Calibri"/>
          <w:color w:val="auto"/>
        </w:rPr>
        <w:t xml:space="preserve"> measurement between </w:t>
      </w:r>
      <w:r w:rsidR="009E7540" w:rsidRPr="00806612">
        <w:rPr>
          <w:rFonts w:eastAsia="Calibri"/>
          <w:color w:val="auto"/>
        </w:rPr>
        <w:t>1</w:t>
      </w:r>
      <w:r w:rsidRPr="00806612">
        <w:rPr>
          <w:rFonts w:eastAsia="Calibri"/>
          <w:color w:val="auto"/>
        </w:rPr>
        <w:t xml:space="preserve"> January </w:t>
      </w:r>
      <w:r w:rsidR="009E7540" w:rsidRPr="00806612">
        <w:rPr>
          <w:rFonts w:eastAsia="Calibri"/>
          <w:color w:val="auto"/>
        </w:rPr>
        <w:t>1999</w:t>
      </w:r>
      <w:r w:rsidRPr="00806612">
        <w:rPr>
          <w:rFonts w:eastAsia="Calibri"/>
          <w:color w:val="auto"/>
        </w:rPr>
        <w:t xml:space="preserve"> and </w:t>
      </w:r>
      <w:r w:rsidR="009E7540" w:rsidRPr="00806612">
        <w:rPr>
          <w:rFonts w:eastAsia="Calibri"/>
          <w:color w:val="auto"/>
        </w:rPr>
        <w:t>22</w:t>
      </w:r>
      <w:r w:rsidRPr="00806612">
        <w:rPr>
          <w:rFonts w:eastAsia="Calibri"/>
          <w:color w:val="auto"/>
        </w:rPr>
        <w:t xml:space="preserve"> July </w:t>
      </w:r>
      <w:r w:rsidR="009E7540" w:rsidRPr="00806612">
        <w:rPr>
          <w:rFonts w:eastAsia="Calibri"/>
          <w:color w:val="auto"/>
        </w:rPr>
        <w:t>2016</w:t>
      </w:r>
      <w:r w:rsidRPr="00806612">
        <w:rPr>
          <w:rFonts w:eastAsia="Calibri"/>
          <w:color w:val="auto"/>
        </w:rPr>
        <w:t xml:space="preserve">. </w:t>
      </w:r>
      <w:r w:rsidR="00C71500" w:rsidRPr="00806612">
        <w:rPr>
          <w:rFonts w:eastAsia="Calibri"/>
          <w:color w:val="auto"/>
        </w:rPr>
        <w:t>Of</w:t>
      </w:r>
      <w:r w:rsidRPr="00806612">
        <w:rPr>
          <w:rFonts w:eastAsia="Calibri"/>
          <w:color w:val="auto"/>
        </w:rPr>
        <w:t xml:space="preserve"> these, </w:t>
      </w:r>
      <w:r w:rsidR="009E7540" w:rsidRPr="00806612">
        <w:rPr>
          <w:rFonts w:eastAsia="Calibri"/>
          <w:color w:val="auto"/>
        </w:rPr>
        <w:t>14</w:t>
      </w:r>
      <w:r w:rsidRPr="00806612">
        <w:rPr>
          <w:rFonts w:eastAsia="Calibri"/>
          <w:color w:val="auto"/>
        </w:rPr>
        <w:t>,</w:t>
      </w:r>
      <w:r w:rsidR="009E7540" w:rsidRPr="00806612">
        <w:rPr>
          <w:rFonts w:eastAsia="Calibri"/>
          <w:color w:val="auto"/>
        </w:rPr>
        <w:t>097</w:t>
      </w:r>
      <w:r w:rsidRPr="00806612">
        <w:rPr>
          <w:rFonts w:eastAsia="Calibri"/>
          <w:color w:val="auto"/>
        </w:rPr>
        <w:t xml:space="preserve"> patients had clinical FH and no prior history of CVD at baseline. This comprised </w:t>
      </w:r>
      <w:r w:rsidR="009E7540" w:rsidRPr="00806612">
        <w:rPr>
          <w:rFonts w:eastAsia="Calibri"/>
          <w:color w:val="auto"/>
        </w:rPr>
        <w:t>5152</w:t>
      </w:r>
      <w:r w:rsidRPr="00806612">
        <w:rPr>
          <w:rFonts w:eastAsia="Calibri"/>
          <w:color w:val="auto"/>
        </w:rPr>
        <w:t xml:space="preserve"> patients with documented diagnosis of FH in the </w:t>
      </w:r>
      <w:r w:rsidR="004E5936" w:rsidRPr="00806612">
        <w:rPr>
          <w:rFonts w:eastAsia="Calibri"/>
          <w:color w:val="auto"/>
        </w:rPr>
        <w:t>electronic health record</w:t>
      </w:r>
      <w:r w:rsidRPr="00806612">
        <w:rPr>
          <w:rFonts w:eastAsia="Calibri"/>
          <w:color w:val="auto"/>
        </w:rPr>
        <w:t xml:space="preserve">, and </w:t>
      </w:r>
      <w:r w:rsidR="009E7540" w:rsidRPr="00806612">
        <w:rPr>
          <w:rFonts w:eastAsia="Calibri"/>
          <w:color w:val="auto"/>
        </w:rPr>
        <w:t>8945</w:t>
      </w:r>
      <w:r w:rsidRPr="00806612">
        <w:rPr>
          <w:rFonts w:eastAsia="Calibri"/>
          <w:color w:val="auto"/>
        </w:rPr>
        <w:t xml:space="preserve"> patients who had no documented FH diagnosis but had the clinical phenotype of FH based on the </w:t>
      </w:r>
      <w:r w:rsidR="006F639D" w:rsidRPr="00806612">
        <w:rPr>
          <w:rFonts w:eastAsia="Calibri"/>
          <w:color w:val="auto"/>
        </w:rPr>
        <w:t xml:space="preserve">Simon </w:t>
      </w:r>
      <w:r w:rsidRPr="00806612">
        <w:rPr>
          <w:rFonts w:eastAsia="Calibri"/>
          <w:color w:val="auto"/>
        </w:rPr>
        <w:t xml:space="preserve">Broome or DLCN diagnostic criteria for definite FH. Of these identified patients, </w:t>
      </w:r>
      <w:r w:rsidR="009E7540" w:rsidRPr="00806612">
        <w:rPr>
          <w:rFonts w:eastAsia="Calibri"/>
          <w:color w:val="auto"/>
        </w:rPr>
        <w:t>53</w:t>
      </w:r>
      <w:r w:rsidRPr="00806612">
        <w:rPr>
          <w:rFonts w:eastAsia="Calibri"/>
          <w:color w:val="auto"/>
        </w:rPr>
        <w:t>.</w:t>
      </w:r>
      <w:r w:rsidR="009E7540" w:rsidRPr="00806612">
        <w:rPr>
          <w:rFonts w:eastAsia="Calibri"/>
          <w:color w:val="auto"/>
        </w:rPr>
        <w:t>3</w:t>
      </w:r>
      <w:r w:rsidRPr="00806612">
        <w:rPr>
          <w:rFonts w:eastAsia="Calibri"/>
          <w:color w:val="auto"/>
        </w:rPr>
        <w:t xml:space="preserve">% were females, the mean age at the start of follow-up was </w:t>
      </w:r>
      <w:r w:rsidR="009E7540" w:rsidRPr="00806612">
        <w:rPr>
          <w:rFonts w:eastAsia="Calibri"/>
          <w:color w:val="auto"/>
        </w:rPr>
        <w:t>42</w:t>
      </w:r>
      <w:r w:rsidRPr="00806612">
        <w:rPr>
          <w:rFonts w:eastAsia="Calibri"/>
          <w:color w:val="auto"/>
        </w:rPr>
        <w:t xml:space="preserve"> years and</w:t>
      </w:r>
      <w:r w:rsidR="00C71500" w:rsidRPr="00806612">
        <w:rPr>
          <w:rFonts w:eastAsia="Calibri"/>
          <w:color w:val="auto"/>
        </w:rPr>
        <w:t xml:space="preserve"> the</w:t>
      </w:r>
      <w:r w:rsidRPr="00806612">
        <w:rPr>
          <w:rFonts w:eastAsia="Calibri"/>
          <w:color w:val="auto"/>
        </w:rPr>
        <w:t xml:space="preserve"> mean </w:t>
      </w:r>
      <w:r w:rsidR="00C71500" w:rsidRPr="00806612">
        <w:rPr>
          <w:rFonts w:eastAsia="Calibri"/>
          <w:color w:val="auto"/>
        </w:rPr>
        <w:t>BMI</w:t>
      </w:r>
      <w:r w:rsidRPr="00806612">
        <w:rPr>
          <w:rFonts w:eastAsia="Calibri"/>
          <w:color w:val="auto"/>
        </w:rPr>
        <w:t xml:space="preserve"> was </w:t>
      </w:r>
      <w:r w:rsidR="009E7540" w:rsidRPr="00806612">
        <w:rPr>
          <w:rFonts w:eastAsia="Calibri"/>
          <w:color w:val="auto"/>
        </w:rPr>
        <w:t>27</w:t>
      </w:r>
      <w:r w:rsidRPr="00806612">
        <w:rPr>
          <w:rFonts w:eastAsia="Calibri"/>
          <w:color w:val="auto"/>
        </w:rPr>
        <w:t>.</w:t>
      </w:r>
      <w:r w:rsidR="009E7540" w:rsidRPr="00806612">
        <w:rPr>
          <w:rFonts w:eastAsia="Calibri"/>
          <w:color w:val="auto"/>
        </w:rPr>
        <w:t>3</w:t>
      </w:r>
      <w:r w:rsidR="00C71500" w:rsidRPr="00806612">
        <w:rPr>
          <w:rFonts w:eastAsia="Calibri"/>
          <w:color w:val="auto"/>
        </w:rPr>
        <w:t> </w:t>
      </w:r>
      <w:r w:rsidRPr="00806612">
        <w:rPr>
          <w:rFonts w:eastAsia="Calibri"/>
          <w:color w:val="auto"/>
        </w:rPr>
        <w:t>kg/m</w:t>
      </w:r>
      <w:r w:rsidR="009E7540" w:rsidRPr="00806612">
        <w:rPr>
          <w:rFonts w:eastAsia="Calibri"/>
          <w:color w:val="auto"/>
          <w:vertAlign w:val="superscript"/>
        </w:rPr>
        <w:t>2</w:t>
      </w:r>
      <w:r w:rsidR="00C71500" w:rsidRPr="00806612">
        <w:rPr>
          <w:rFonts w:eastAsia="Calibri"/>
          <w:color w:val="auto"/>
        </w:rPr>
        <w:t>.</w:t>
      </w:r>
      <w:r w:rsidRPr="00806612">
        <w:rPr>
          <w:rFonts w:eastAsia="Calibri"/>
          <w:color w:val="auto"/>
        </w:rPr>
        <w:t xml:space="preserve"> FH patients were matched with </w:t>
      </w:r>
      <w:r w:rsidR="009E7540" w:rsidRPr="00806612">
        <w:rPr>
          <w:rFonts w:eastAsia="Calibri"/>
          <w:color w:val="auto"/>
        </w:rPr>
        <w:t>42</w:t>
      </w:r>
      <w:r w:rsidRPr="00806612">
        <w:rPr>
          <w:rFonts w:eastAsia="Calibri"/>
          <w:color w:val="auto"/>
        </w:rPr>
        <w:t>,</w:t>
      </w:r>
      <w:r w:rsidR="009E7540" w:rsidRPr="00806612">
        <w:rPr>
          <w:rFonts w:eastAsia="Calibri"/>
          <w:color w:val="auto"/>
        </w:rPr>
        <w:t>506</w:t>
      </w:r>
      <w:r w:rsidRPr="00806612">
        <w:rPr>
          <w:rFonts w:eastAsia="Calibri"/>
          <w:color w:val="auto"/>
        </w:rPr>
        <w:t xml:space="preserve"> non-FH patients. As individuals with and</w:t>
      </w:r>
      <w:r w:rsidR="00C71500" w:rsidRPr="00806612">
        <w:rPr>
          <w:rFonts w:eastAsia="Calibri"/>
          <w:color w:val="auto"/>
        </w:rPr>
        <w:t xml:space="preserve"> those</w:t>
      </w:r>
      <w:r w:rsidRPr="00806612">
        <w:rPr>
          <w:rFonts w:eastAsia="Calibri"/>
          <w:color w:val="auto"/>
        </w:rPr>
        <w:t xml:space="preserve"> without FH were matched on age and sex, the distribution of these characteristics were similar </w:t>
      </w:r>
      <w:r w:rsidR="00C71500" w:rsidRPr="00806612">
        <w:rPr>
          <w:rFonts w:eastAsia="Calibri"/>
          <w:color w:val="auto"/>
        </w:rPr>
        <w:t>across</w:t>
      </w:r>
      <w:r w:rsidRPr="00806612">
        <w:rPr>
          <w:rFonts w:eastAsia="Calibri"/>
          <w:color w:val="auto"/>
        </w:rPr>
        <w:t xml:space="preserve"> both groups. The median follow-up time for </w:t>
      </w:r>
      <w:r w:rsidR="00C71500" w:rsidRPr="00806612">
        <w:rPr>
          <w:rFonts w:eastAsia="Calibri"/>
          <w:color w:val="auto"/>
        </w:rPr>
        <w:t xml:space="preserve">both </w:t>
      </w:r>
      <w:r w:rsidRPr="00806612">
        <w:rPr>
          <w:rFonts w:eastAsia="Calibri"/>
          <w:color w:val="auto"/>
        </w:rPr>
        <w:t xml:space="preserve">FH and non-FH patients was </w:t>
      </w:r>
      <w:r w:rsidR="009E7540" w:rsidRPr="00806612">
        <w:rPr>
          <w:rFonts w:eastAsia="Calibri"/>
          <w:color w:val="auto"/>
        </w:rPr>
        <w:t>13</w:t>
      </w:r>
      <w:r w:rsidRPr="00806612">
        <w:rPr>
          <w:rFonts w:eastAsia="Calibri"/>
          <w:color w:val="auto"/>
        </w:rPr>
        <w:t>.</w:t>
      </w:r>
      <w:r w:rsidR="009E7540" w:rsidRPr="00806612">
        <w:rPr>
          <w:rFonts w:eastAsia="Calibri"/>
          <w:color w:val="auto"/>
        </w:rPr>
        <w:t>8</w:t>
      </w:r>
      <w:r w:rsidRPr="00806612">
        <w:rPr>
          <w:rFonts w:eastAsia="Calibri"/>
          <w:color w:val="auto"/>
        </w:rPr>
        <w:t xml:space="preserve"> years (IQR </w:t>
      </w:r>
      <w:r w:rsidR="009E7540" w:rsidRPr="00806612">
        <w:rPr>
          <w:rFonts w:eastAsia="Calibri"/>
          <w:color w:val="auto"/>
        </w:rPr>
        <w:t>8</w:t>
      </w:r>
      <w:r w:rsidRPr="00806612">
        <w:rPr>
          <w:rFonts w:eastAsia="Calibri"/>
          <w:color w:val="auto"/>
        </w:rPr>
        <w:t>.</w:t>
      </w:r>
      <w:r w:rsidR="009E7540" w:rsidRPr="00806612">
        <w:rPr>
          <w:rFonts w:eastAsia="Calibri"/>
          <w:color w:val="auto"/>
        </w:rPr>
        <w:t>4</w:t>
      </w:r>
      <w:r w:rsidRPr="00806612">
        <w:rPr>
          <w:rFonts w:eastAsia="Calibri"/>
          <w:color w:val="auto"/>
        </w:rPr>
        <w:t>–</w:t>
      </w:r>
      <w:r w:rsidR="009E7540" w:rsidRPr="00806612">
        <w:rPr>
          <w:rFonts w:eastAsia="Calibri"/>
          <w:color w:val="auto"/>
        </w:rPr>
        <w:t>17</w:t>
      </w:r>
      <w:r w:rsidRPr="00806612">
        <w:rPr>
          <w:rFonts w:eastAsia="Calibri"/>
          <w:color w:val="auto"/>
        </w:rPr>
        <w:t>.</w:t>
      </w:r>
      <w:r w:rsidR="009E7540" w:rsidRPr="00806612">
        <w:rPr>
          <w:rFonts w:eastAsia="Calibri"/>
          <w:color w:val="auto"/>
        </w:rPr>
        <w:t>7</w:t>
      </w:r>
      <w:r w:rsidRPr="00806612">
        <w:rPr>
          <w:rFonts w:eastAsia="Calibri"/>
          <w:color w:val="auto"/>
        </w:rPr>
        <w:t xml:space="preserve"> years)</w:t>
      </w:r>
      <w:r w:rsidR="00C71500" w:rsidRPr="00806612">
        <w:rPr>
          <w:rFonts w:eastAsia="Calibri"/>
          <w:color w:val="auto"/>
        </w:rPr>
        <w:t>,</w:t>
      </w:r>
      <w:r w:rsidRPr="00806612">
        <w:rPr>
          <w:rFonts w:eastAsia="Calibri"/>
          <w:color w:val="auto"/>
        </w:rPr>
        <w:t xml:space="preserve"> and the average follow-up</w:t>
      </w:r>
      <w:r w:rsidR="00C71500" w:rsidRPr="00806612">
        <w:rPr>
          <w:rFonts w:eastAsia="Calibri"/>
          <w:color w:val="auto"/>
        </w:rPr>
        <w:t xml:space="preserve"> times</w:t>
      </w:r>
      <w:r w:rsidRPr="00806612">
        <w:rPr>
          <w:rFonts w:eastAsia="Calibri"/>
          <w:color w:val="auto"/>
        </w:rPr>
        <w:t xml:space="preserve"> for patients with and </w:t>
      </w:r>
      <w:r w:rsidR="00C71500" w:rsidRPr="00806612">
        <w:rPr>
          <w:rFonts w:eastAsia="Calibri"/>
          <w:color w:val="auto"/>
        </w:rPr>
        <w:t xml:space="preserve">patients </w:t>
      </w:r>
      <w:r w:rsidRPr="00806612">
        <w:rPr>
          <w:rFonts w:eastAsia="Calibri"/>
          <w:color w:val="auto"/>
        </w:rPr>
        <w:t xml:space="preserve">without FH were </w:t>
      </w:r>
      <w:r w:rsidR="009E7540" w:rsidRPr="00806612">
        <w:rPr>
          <w:rFonts w:eastAsia="Calibri"/>
          <w:color w:val="auto"/>
        </w:rPr>
        <w:t>174</w:t>
      </w:r>
      <w:r w:rsidRPr="00806612">
        <w:rPr>
          <w:rFonts w:eastAsia="Calibri"/>
          <w:color w:val="auto"/>
        </w:rPr>
        <w:t>,</w:t>
      </w:r>
      <w:r w:rsidR="009E7540" w:rsidRPr="00806612">
        <w:rPr>
          <w:rFonts w:eastAsia="Calibri"/>
          <w:color w:val="auto"/>
        </w:rPr>
        <w:t>950</w:t>
      </w:r>
      <w:r w:rsidRPr="00806612">
        <w:rPr>
          <w:rFonts w:eastAsia="Calibri"/>
          <w:color w:val="auto"/>
        </w:rPr>
        <w:t xml:space="preserve"> and </w:t>
      </w:r>
      <w:r w:rsidR="009E7540" w:rsidRPr="00806612">
        <w:rPr>
          <w:rFonts w:eastAsia="Calibri"/>
          <w:color w:val="auto"/>
        </w:rPr>
        <w:t>588</w:t>
      </w:r>
      <w:r w:rsidRPr="00806612">
        <w:rPr>
          <w:rFonts w:eastAsia="Calibri"/>
          <w:color w:val="auto"/>
        </w:rPr>
        <w:t>,</w:t>
      </w:r>
      <w:r w:rsidR="009E7540" w:rsidRPr="00806612">
        <w:rPr>
          <w:rFonts w:eastAsia="Calibri"/>
          <w:color w:val="auto"/>
        </w:rPr>
        <w:t>470</w:t>
      </w:r>
      <w:r w:rsidRPr="00806612">
        <w:rPr>
          <w:rFonts w:eastAsia="Calibri"/>
          <w:color w:val="auto"/>
        </w:rPr>
        <w:t xml:space="preserve"> person-years</w:t>
      </w:r>
      <w:r w:rsidR="00C71500" w:rsidRPr="00806612">
        <w:rPr>
          <w:rFonts w:eastAsia="Calibri"/>
          <w:color w:val="auto"/>
        </w:rPr>
        <w:t>,</w:t>
      </w:r>
      <w:r w:rsidRPr="00806612">
        <w:rPr>
          <w:rFonts w:eastAsia="Calibri"/>
          <w:color w:val="auto"/>
        </w:rPr>
        <w:t xml:space="preserve"> respectively.</w:t>
      </w:r>
    </w:p>
    <w:p w14:paraId="3F34F311" w14:textId="416F71AB" w:rsidR="003F27A7" w:rsidRPr="00806612" w:rsidRDefault="003F27A7" w:rsidP="003F27A7">
      <w:pPr>
        <w:pStyle w:val="602TextfoTextstylesTextstyles"/>
        <w:rPr>
          <w:rFonts w:eastAsia="Calibri"/>
          <w:color w:val="auto"/>
        </w:rPr>
      </w:pPr>
      <w:r w:rsidRPr="00806612">
        <w:rPr>
          <w:rFonts w:eastAsia="Calibri"/>
          <w:color w:val="auto"/>
        </w:rPr>
        <w:t xml:space="preserve">The baseline demographic and clinical characteristics of patients with and </w:t>
      </w:r>
      <w:r w:rsidR="00C71500" w:rsidRPr="00806612">
        <w:rPr>
          <w:rFonts w:eastAsia="Calibri"/>
          <w:color w:val="auto"/>
        </w:rPr>
        <w:t xml:space="preserve">patients </w:t>
      </w:r>
      <w:r w:rsidRPr="00806612">
        <w:rPr>
          <w:rFonts w:eastAsia="Calibri"/>
          <w:color w:val="auto"/>
        </w:rPr>
        <w:t xml:space="preserve">without FH are shown in </w:t>
      </w:r>
      <w:r w:rsidRPr="00806612">
        <w:rPr>
          <w:i/>
          <w:color w:val="FF0000"/>
        </w:rPr>
        <w:t xml:space="preserve">Table </w:t>
      </w:r>
      <w:r w:rsidR="009E7540" w:rsidRPr="00806612">
        <w:rPr>
          <w:i/>
          <w:noProof/>
          <w:color w:val="FF0000"/>
        </w:rPr>
        <w:t>2</w:t>
      </w:r>
      <w:r w:rsidRPr="00806612">
        <w:rPr>
          <w:rFonts w:eastAsia="Calibri"/>
          <w:color w:val="auto"/>
        </w:rPr>
        <w:t xml:space="preserve">. As expected, a significantly higher proportion of FH patients </w:t>
      </w:r>
      <w:r w:rsidR="00C71500" w:rsidRPr="00806612">
        <w:rPr>
          <w:rFonts w:eastAsia="Calibri"/>
          <w:color w:val="auto"/>
        </w:rPr>
        <w:t>had</w:t>
      </w:r>
      <w:r w:rsidRPr="00806612">
        <w:rPr>
          <w:rFonts w:eastAsia="Calibri"/>
          <w:color w:val="auto"/>
        </w:rPr>
        <w:t xml:space="preserve"> a family history of premature </w:t>
      </w:r>
      <w:r w:rsidR="005545F6" w:rsidRPr="00806612">
        <w:rPr>
          <w:rFonts w:eastAsia="Calibri"/>
          <w:color w:val="auto"/>
        </w:rPr>
        <w:t>CHD</w:t>
      </w:r>
      <w:r w:rsidRPr="00806612">
        <w:rPr>
          <w:rFonts w:eastAsia="Calibri"/>
          <w:color w:val="auto"/>
        </w:rPr>
        <w:t xml:space="preserve"> than non-FH patients (</w:t>
      </w:r>
      <w:r w:rsidR="009E7540" w:rsidRPr="00806612">
        <w:rPr>
          <w:rFonts w:eastAsia="Calibri"/>
          <w:color w:val="auto"/>
        </w:rPr>
        <w:t>5</w:t>
      </w:r>
      <w:r w:rsidRPr="00806612">
        <w:rPr>
          <w:rFonts w:eastAsia="Calibri"/>
          <w:color w:val="auto"/>
        </w:rPr>
        <w:t>.</w:t>
      </w:r>
      <w:r w:rsidR="009E7540" w:rsidRPr="00806612">
        <w:rPr>
          <w:rFonts w:eastAsia="Calibri"/>
          <w:color w:val="auto"/>
        </w:rPr>
        <w:t>1</w:t>
      </w:r>
      <w:r w:rsidRPr="00806612">
        <w:rPr>
          <w:rFonts w:eastAsia="Calibri"/>
          <w:color w:val="auto"/>
        </w:rPr>
        <w:t>% vs</w:t>
      </w:r>
      <w:r w:rsidR="00C71500" w:rsidRPr="00806612">
        <w:rPr>
          <w:rFonts w:eastAsia="Calibri"/>
          <w:color w:val="auto"/>
        </w:rPr>
        <w:t>.</w:t>
      </w:r>
      <w:r w:rsidRPr="00806612">
        <w:rPr>
          <w:rFonts w:eastAsia="Calibri"/>
          <w:color w:val="auto"/>
        </w:rPr>
        <w:t xml:space="preserve"> </w:t>
      </w:r>
      <w:r w:rsidR="009E7540" w:rsidRPr="00806612">
        <w:rPr>
          <w:rFonts w:eastAsia="Calibri"/>
          <w:color w:val="auto"/>
        </w:rPr>
        <w:t>2</w:t>
      </w:r>
      <w:r w:rsidRPr="00806612">
        <w:rPr>
          <w:rFonts w:eastAsia="Calibri"/>
          <w:color w:val="auto"/>
        </w:rPr>
        <w:t>.</w:t>
      </w:r>
      <w:r w:rsidR="009E7540" w:rsidRPr="00806612">
        <w:rPr>
          <w:rFonts w:eastAsia="Calibri"/>
          <w:color w:val="auto"/>
        </w:rPr>
        <w:t>7</w:t>
      </w:r>
      <w:r w:rsidRPr="00806612">
        <w:rPr>
          <w:rFonts w:eastAsia="Calibri"/>
          <w:color w:val="auto"/>
        </w:rPr>
        <w:t>%</w:t>
      </w:r>
      <w:r w:rsidR="00C71500" w:rsidRPr="00806612">
        <w:rPr>
          <w:rFonts w:eastAsia="Calibri"/>
          <w:color w:val="auto"/>
        </w:rPr>
        <w:t>, respectively;</w:t>
      </w:r>
      <w:r w:rsidRPr="00806612">
        <w:rPr>
          <w:rFonts w:eastAsia="Calibri"/>
          <w:color w:val="auto"/>
        </w:rPr>
        <w:t xml:space="preserve"> </w:t>
      </w:r>
      <w:r w:rsidRPr="00806612">
        <w:rPr>
          <w:rFonts w:eastAsia="Calibri"/>
          <w:i/>
          <w:color w:val="auto"/>
        </w:rPr>
        <w:t>p</w:t>
      </w:r>
      <w:r w:rsidR="00C71500" w:rsidRPr="00806612">
        <w:rPr>
          <w:rFonts w:eastAsia="Calibri"/>
          <w:color w:val="auto"/>
        </w:rPr>
        <w:t> </w:t>
      </w:r>
      <w:r w:rsidRPr="00806612">
        <w:rPr>
          <w:rFonts w:eastAsia="Calibri"/>
          <w:color w:val="auto"/>
        </w:rPr>
        <w:t>&lt; </w:t>
      </w:r>
      <w:r w:rsidR="009E7540" w:rsidRPr="00806612">
        <w:rPr>
          <w:rFonts w:eastAsia="Calibri"/>
          <w:color w:val="auto"/>
        </w:rPr>
        <w:t>0</w:t>
      </w:r>
      <w:r w:rsidRPr="00806612">
        <w:rPr>
          <w:rFonts w:eastAsia="Calibri"/>
          <w:color w:val="auto"/>
        </w:rPr>
        <w:t>.</w:t>
      </w:r>
      <w:r w:rsidR="009E7540" w:rsidRPr="00806612">
        <w:rPr>
          <w:rFonts w:eastAsia="Calibri"/>
          <w:color w:val="auto"/>
        </w:rPr>
        <w:t>001</w:t>
      </w:r>
      <w:r w:rsidRPr="00806612">
        <w:rPr>
          <w:rFonts w:eastAsia="Calibri"/>
          <w:color w:val="auto"/>
        </w:rPr>
        <w:t>)</w:t>
      </w:r>
      <w:r w:rsidR="00C71500" w:rsidRPr="00806612">
        <w:rPr>
          <w:rFonts w:eastAsia="Calibri"/>
          <w:color w:val="auto"/>
        </w:rPr>
        <w:t>,</w:t>
      </w:r>
      <w:r w:rsidRPr="00806612">
        <w:rPr>
          <w:rFonts w:eastAsia="Calibri"/>
          <w:color w:val="auto"/>
        </w:rPr>
        <w:t xml:space="preserve"> and more FH than non-FH patients were on lipid-lowering medication at the start of the study (</w:t>
      </w:r>
      <w:r w:rsidR="009E7540" w:rsidRPr="00806612">
        <w:rPr>
          <w:rFonts w:eastAsia="Calibri"/>
          <w:color w:val="auto"/>
        </w:rPr>
        <w:t>19</w:t>
      </w:r>
      <w:r w:rsidRPr="00806612">
        <w:rPr>
          <w:rFonts w:eastAsia="Calibri"/>
          <w:color w:val="auto"/>
        </w:rPr>
        <w:t>.</w:t>
      </w:r>
      <w:r w:rsidR="009E7540" w:rsidRPr="00806612">
        <w:rPr>
          <w:rFonts w:eastAsia="Calibri"/>
          <w:color w:val="auto"/>
        </w:rPr>
        <w:t>1</w:t>
      </w:r>
      <w:r w:rsidRPr="00806612">
        <w:rPr>
          <w:rFonts w:eastAsia="Calibri"/>
          <w:color w:val="auto"/>
        </w:rPr>
        <w:t>% vs</w:t>
      </w:r>
      <w:r w:rsidR="00C71500" w:rsidRPr="00806612">
        <w:rPr>
          <w:rFonts w:eastAsia="Calibri"/>
          <w:color w:val="auto"/>
        </w:rPr>
        <w:t>.</w:t>
      </w:r>
      <w:r w:rsidRPr="00806612">
        <w:rPr>
          <w:rFonts w:eastAsia="Calibri"/>
          <w:color w:val="auto"/>
        </w:rPr>
        <w:t xml:space="preserve"> </w:t>
      </w:r>
      <w:r w:rsidR="009E7540" w:rsidRPr="00806612">
        <w:rPr>
          <w:rFonts w:eastAsia="Calibri"/>
          <w:color w:val="auto"/>
        </w:rPr>
        <w:t>4</w:t>
      </w:r>
      <w:r w:rsidRPr="00806612">
        <w:rPr>
          <w:rFonts w:eastAsia="Calibri"/>
          <w:color w:val="auto"/>
        </w:rPr>
        <w:t>.</w:t>
      </w:r>
      <w:r w:rsidR="009E7540" w:rsidRPr="00806612">
        <w:rPr>
          <w:rFonts w:eastAsia="Calibri"/>
          <w:color w:val="auto"/>
        </w:rPr>
        <w:t>7</w:t>
      </w:r>
      <w:r w:rsidRPr="00806612">
        <w:rPr>
          <w:rFonts w:eastAsia="Calibri"/>
          <w:color w:val="auto"/>
        </w:rPr>
        <w:t>%</w:t>
      </w:r>
      <w:r w:rsidR="00C71500" w:rsidRPr="00806612">
        <w:rPr>
          <w:rFonts w:eastAsia="Calibri"/>
          <w:color w:val="auto"/>
        </w:rPr>
        <w:t>, respectively;</w:t>
      </w:r>
      <w:r w:rsidRPr="00806612">
        <w:rPr>
          <w:rFonts w:eastAsia="Calibri"/>
          <w:color w:val="auto"/>
        </w:rPr>
        <w:t xml:space="preserve"> </w:t>
      </w:r>
      <w:r w:rsidRPr="00806612">
        <w:rPr>
          <w:rFonts w:eastAsia="Calibri"/>
          <w:i/>
          <w:color w:val="auto"/>
        </w:rPr>
        <w:t>p</w:t>
      </w:r>
      <w:r w:rsidR="00C71500" w:rsidRPr="00806612">
        <w:rPr>
          <w:rFonts w:eastAsia="Calibri"/>
          <w:i/>
          <w:color w:val="auto"/>
        </w:rPr>
        <w:t> </w:t>
      </w:r>
      <w:r w:rsidRPr="00806612">
        <w:rPr>
          <w:rFonts w:eastAsia="Calibri"/>
          <w:color w:val="auto"/>
        </w:rPr>
        <w:t>&lt; </w:t>
      </w:r>
      <w:r w:rsidR="009E7540" w:rsidRPr="00806612">
        <w:rPr>
          <w:rFonts w:eastAsia="Calibri"/>
          <w:color w:val="auto"/>
        </w:rPr>
        <w:t>0</w:t>
      </w:r>
      <w:r w:rsidRPr="00806612">
        <w:rPr>
          <w:rFonts w:eastAsia="Calibri"/>
          <w:color w:val="auto"/>
        </w:rPr>
        <w:t>.</w:t>
      </w:r>
      <w:r w:rsidR="009E7540" w:rsidRPr="00806612">
        <w:rPr>
          <w:rFonts w:eastAsia="Calibri"/>
          <w:color w:val="auto"/>
        </w:rPr>
        <w:t>001</w:t>
      </w:r>
      <w:r w:rsidRPr="00806612">
        <w:rPr>
          <w:rFonts w:eastAsia="Calibri"/>
          <w:color w:val="auto"/>
        </w:rPr>
        <w:t xml:space="preserve">). Ethnicity records were missing </w:t>
      </w:r>
      <w:r w:rsidR="00C71500" w:rsidRPr="00806612">
        <w:rPr>
          <w:rFonts w:eastAsia="Calibri"/>
          <w:color w:val="auto"/>
        </w:rPr>
        <w:t>for</w:t>
      </w:r>
      <w:r w:rsidRPr="00806612">
        <w:rPr>
          <w:rFonts w:eastAsia="Calibri"/>
          <w:color w:val="auto"/>
        </w:rPr>
        <w:t xml:space="preserve"> </w:t>
      </w:r>
      <w:r w:rsidR="009E7540" w:rsidRPr="00806612">
        <w:rPr>
          <w:rFonts w:eastAsia="Calibri"/>
          <w:color w:val="auto"/>
        </w:rPr>
        <w:t>85</w:t>
      </w:r>
      <w:r w:rsidRPr="00806612">
        <w:rPr>
          <w:rFonts w:eastAsia="Calibri"/>
          <w:color w:val="auto"/>
        </w:rPr>
        <w:t>% of patients</w:t>
      </w:r>
      <w:r w:rsidR="00C71500" w:rsidRPr="00806612">
        <w:rPr>
          <w:rFonts w:eastAsia="Calibri"/>
          <w:color w:val="auto"/>
        </w:rPr>
        <w:t>;</w:t>
      </w:r>
      <w:r w:rsidRPr="00806612">
        <w:rPr>
          <w:rFonts w:eastAsia="Calibri"/>
          <w:color w:val="auto"/>
        </w:rPr>
        <w:t xml:space="preserve"> </w:t>
      </w:r>
      <w:r w:rsidR="00C71500" w:rsidRPr="00806612">
        <w:rPr>
          <w:rFonts w:eastAsia="Calibri"/>
          <w:color w:val="auto"/>
        </w:rPr>
        <w:t>for those for whom</w:t>
      </w:r>
      <w:r w:rsidRPr="00806612">
        <w:rPr>
          <w:rFonts w:eastAsia="Calibri"/>
          <w:color w:val="auto"/>
        </w:rPr>
        <w:t xml:space="preserve"> </w:t>
      </w:r>
      <w:r w:rsidR="00411752" w:rsidRPr="00806612">
        <w:rPr>
          <w:rFonts w:eastAsia="Calibri"/>
          <w:color w:val="auto"/>
        </w:rPr>
        <w:t>ethnicity</w:t>
      </w:r>
      <w:r w:rsidRPr="00806612">
        <w:rPr>
          <w:rFonts w:eastAsia="Calibri"/>
          <w:color w:val="auto"/>
        </w:rPr>
        <w:t xml:space="preserve"> was recorded, </w:t>
      </w:r>
      <w:r w:rsidR="009E7540" w:rsidRPr="00806612">
        <w:rPr>
          <w:rFonts w:eastAsia="Calibri"/>
          <w:color w:val="auto"/>
        </w:rPr>
        <w:t>80</w:t>
      </w:r>
      <w:r w:rsidRPr="00806612">
        <w:rPr>
          <w:rFonts w:eastAsia="Calibri"/>
          <w:color w:val="auto"/>
        </w:rPr>
        <w:t xml:space="preserve">% were </w:t>
      </w:r>
      <w:r w:rsidR="00C71500" w:rsidRPr="00806612">
        <w:rPr>
          <w:rFonts w:eastAsia="Calibri"/>
          <w:color w:val="auto"/>
        </w:rPr>
        <w:t>wh</w:t>
      </w:r>
      <w:r w:rsidRPr="00806612">
        <w:rPr>
          <w:rFonts w:eastAsia="Calibri"/>
          <w:color w:val="auto"/>
        </w:rPr>
        <w:t xml:space="preserve">ite. BMI records were available for </w:t>
      </w:r>
      <w:r w:rsidR="009E7540" w:rsidRPr="00806612">
        <w:rPr>
          <w:rFonts w:eastAsia="Calibri"/>
          <w:color w:val="auto"/>
        </w:rPr>
        <w:t>40</w:t>
      </w:r>
      <w:r w:rsidRPr="00806612">
        <w:rPr>
          <w:rFonts w:eastAsia="Calibri"/>
          <w:color w:val="auto"/>
        </w:rPr>
        <w:t>% of patients, so multiple imputation with chained equations was used to estimate missing BMI values.</w:t>
      </w:r>
    </w:p>
    <w:p w14:paraId="6D5DA00D" w14:textId="5583D429" w:rsidR="003F27A7" w:rsidRPr="00806612" w:rsidRDefault="003F27A7" w:rsidP="003F27A7">
      <w:pPr>
        <w:pStyle w:val="70TablelegendTablesTableFigureBoxstyles"/>
      </w:pPr>
      <w:bookmarkStart w:id="126" w:name="_Toc79495147"/>
      <w:bookmarkStart w:id="127" w:name="_Toc79740197"/>
      <w:bookmarkStart w:id="128" w:name="_Toc107157356"/>
      <w:r w:rsidRPr="00806612">
        <w:rPr>
          <w:b/>
        </w:rPr>
        <w:t xml:space="preserve">TABLE </w:t>
      </w:r>
      <w:r w:rsidR="009E7540" w:rsidRPr="00806612">
        <w:rPr>
          <w:b/>
        </w:rPr>
        <w:t>2</w:t>
      </w:r>
      <w:r w:rsidRPr="00806612">
        <w:rPr>
          <w:b/>
        </w:rPr>
        <w:t> </w:t>
      </w:r>
      <w:r w:rsidRPr="00806612">
        <w:t xml:space="preserve">Baseline demographic and clinical characteristics of clinical FH and non-FH </w:t>
      </w:r>
      <w:bookmarkEnd w:id="126"/>
      <w:r w:rsidRPr="00806612">
        <w:t>patients</w:t>
      </w:r>
      <w:bookmarkEnd w:id="127"/>
      <w:bookmarkEnd w:id="128"/>
    </w:p>
    <w:tbl>
      <w:tblPr>
        <w:tblW w:w="0" w:type="auto"/>
        <w:tblInd w:w="135" w:type="dxa"/>
        <w:tblCellMar>
          <w:top w:w="40" w:type="dxa"/>
          <w:left w:w="60" w:type="dxa"/>
          <w:bottom w:w="40" w:type="dxa"/>
          <w:right w:w="60" w:type="dxa"/>
        </w:tblCellMar>
        <w:tblLook w:val="04A0" w:firstRow="1" w:lastRow="0" w:firstColumn="1" w:lastColumn="0" w:noHBand="0" w:noVBand="1"/>
      </w:tblPr>
      <w:tblGrid>
        <w:gridCol w:w="4065"/>
        <w:gridCol w:w="1856"/>
        <w:gridCol w:w="2107"/>
        <w:gridCol w:w="863"/>
      </w:tblGrid>
      <w:tr w:rsidR="00685747" w:rsidRPr="00806612" w14:paraId="64F2F67F" w14:textId="77777777" w:rsidTr="00806612">
        <w:trPr>
          <w:cantSplit/>
        </w:trPr>
        <w:tc>
          <w:tcPr>
            <w:tcW w:w="0" w:type="auto"/>
            <w:shd w:val="clear" w:color="auto" w:fill="auto"/>
          </w:tcPr>
          <w:p w14:paraId="0183CA02" w14:textId="08511492" w:rsidR="002D0236" w:rsidRPr="00806612" w:rsidRDefault="002D0236" w:rsidP="00806612">
            <w:pPr>
              <w:pStyle w:val="710TableheadTablesTableFigureBoxstyles"/>
            </w:pPr>
            <w:r w:rsidRPr="00806612">
              <w:t>Risk factor variable</w:t>
            </w:r>
          </w:p>
        </w:tc>
        <w:tc>
          <w:tcPr>
            <w:tcW w:w="0" w:type="auto"/>
            <w:shd w:val="clear" w:color="auto" w:fill="auto"/>
          </w:tcPr>
          <w:p w14:paraId="37E96979" w14:textId="0F5A7C4B" w:rsidR="002D0236" w:rsidRPr="00806612" w:rsidRDefault="002D0236" w:rsidP="00806612">
            <w:pPr>
              <w:pStyle w:val="710TableheadTablesTableFigureBoxstyles"/>
            </w:pPr>
            <w:r w:rsidRPr="00806612">
              <w:t>FH patients (</w:t>
            </w:r>
            <w:r w:rsidRPr="00806612">
              <w:rPr>
                <w:i/>
              </w:rPr>
              <w:t>n </w:t>
            </w:r>
            <w:r w:rsidRPr="00806612">
              <w:t>= 14,097)</w:t>
            </w:r>
          </w:p>
        </w:tc>
        <w:tc>
          <w:tcPr>
            <w:tcW w:w="0" w:type="auto"/>
            <w:shd w:val="clear" w:color="auto" w:fill="auto"/>
          </w:tcPr>
          <w:p w14:paraId="10800A06" w14:textId="1793EB20" w:rsidR="002D0236" w:rsidRPr="00806612" w:rsidRDefault="002D0236" w:rsidP="00806612">
            <w:pPr>
              <w:pStyle w:val="710TableheadTablesTableFigureBoxstyles"/>
            </w:pPr>
            <w:r w:rsidRPr="00806612">
              <w:t>Non-FH patients (</w:t>
            </w:r>
            <w:r w:rsidRPr="00806612">
              <w:rPr>
                <w:i/>
              </w:rPr>
              <w:t>n </w:t>
            </w:r>
            <w:r w:rsidRPr="00806612">
              <w:t>= 42,506)</w:t>
            </w:r>
          </w:p>
        </w:tc>
        <w:tc>
          <w:tcPr>
            <w:tcW w:w="0" w:type="auto"/>
            <w:shd w:val="clear" w:color="auto" w:fill="auto"/>
          </w:tcPr>
          <w:p w14:paraId="1B0D3690" w14:textId="77777777" w:rsidR="002D0236" w:rsidRPr="00806612" w:rsidRDefault="002D0236" w:rsidP="00806612">
            <w:pPr>
              <w:pStyle w:val="710TableheadTablesTableFigureBoxstyles"/>
            </w:pPr>
            <w:r w:rsidRPr="00806612">
              <w:rPr>
                <w:i/>
              </w:rPr>
              <w:t>p</w:t>
            </w:r>
            <w:r w:rsidRPr="00806612">
              <w:t>-value</w:t>
            </w:r>
          </w:p>
        </w:tc>
      </w:tr>
      <w:tr w:rsidR="00685747" w:rsidRPr="00806612" w14:paraId="7344FB6A" w14:textId="77777777" w:rsidTr="00806612">
        <w:trPr>
          <w:cantSplit/>
        </w:trPr>
        <w:tc>
          <w:tcPr>
            <w:tcW w:w="0" w:type="auto"/>
            <w:shd w:val="clear" w:color="auto" w:fill="auto"/>
          </w:tcPr>
          <w:p w14:paraId="5F3D5817" w14:textId="2EE4D6C9" w:rsidR="002D0236" w:rsidRPr="00806612" w:rsidRDefault="002D0236" w:rsidP="00806612">
            <w:pPr>
              <w:pStyle w:val="72TabletextTablesTableFigureBoxstyles"/>
            </w:pPr>
            <w:r w:rsidRPr="00806612">
              <w:rPr>
                <w:color w:val="auto"/>
              </w:rPr>
              <w:t>Age (years) at start of study, mean (SD)</w:t>
            </w:r>
          </w:p>
        </w:tc>
        <w:tc>
          <w:tcPr>
            <w:tcW w:w="0" w:type="auto"/>
            <w:shd w:val="clear" w:color="auto" w:fill="auto"/>
          </w:tcPr>
          <w:p w14:paraId="4F6965C3" w14:textId="128B5C9A" w:rsidR="002D0236" w:rsidRPr="00806612" w:rsidRDefault="002D0236" w:rsidP="00806612">
            <w:pPr>
              <w:pStyle w:val="72TabletextTablesTableFigureBoxstyles"/>
            </w:pPr>
            <w:r w:rsidRPr="00806612">
              <w:rPr>
                <w:color w:val="auto"/>
              </w:rPr>
              <w:t>42.5 (11.7)</w:t>
            </w:r>
          </w:p>
        </w:tc>
        <w:tc>
          <w:tcPr>
            <w:tcW w:w="0" w:type="auto"/>
            <w:shd w:val="clear" w:color="auto" w:fill="auto"/>
          </w:tcPr>
          <w:p w14:paraId="1971C9E7" w14:textId="1EAF7B45" w:rsidR="002D0236" w:rsidRPr="00806612" w:rsidRDefault="002D0236" w:rsidP="00806612">
            <w:pPr>
              <w:pStyle w:val="72TabletextTablesTableFigureBoxstyles"/>
            </w:pPr>
            <w:r w:rsidRPr="00806612">
              <w:rPr>
                <w:color w:val="auto"/>
              </w:rPr>
              <w:t>41.6 (12.5)</w:t>
            </w:r>
          </w:p>
        </w:tc>
        <w:tc>
          <w:tcPr>
            <w:tcW w:w="0" w:type="auto"/>
            <w:shd w:val="clear" w:color="auto" w:fill="auto"/>
          </w:tcPr>
          <w:p w14:paraId="3D5B5126" w14:textId="20AFE033" w:rsidR="002D0236" w:rsidRPr="00806612" w:rsidRDefault="002D0236" w:rsidP="00806612">
            <w:pPr>
              <w:pStyle w:val="72TabletextTablesTableFigureBoxstyles"/>
              <w:rPr>
                <w:color w:val="auto"/>
              </w:rPr>
            </w:pPr>
          </w:p>
        </w:tc>
      </w:tr>
      <w:tr w:rsidR="008A7DAD" w:rsidRPr="00806612" w14:paraId="0DC0A028" w14:textId="77777777" w:rsidTr="00806612">
        <w:trPr>
          <w:cantSplit/>
        </w:trPr>
        <w:tc>
          <w:tcPr>
            <w:tcW w:w="0" w:type="auto"/>
            <w:gridSpan w:val="4"/>
            <w:shd w:val="clear" w:color="auto" w:fill="auto"/>
          </w:tcPr>
          <w:p w14:paraId="441C539E" w14:textId="2CD75290" w:rsidR="008A7DAD" w:rsidRPr="00806612" w:rsidRDefault="008A7DAD" w:rsidP="00806612">
            <w:pPr>
              <w:pStyle w:val="72TabletextTablesTableFigureBoxstyles"/>
              <w:rPr>
                <w:color w:val="auto"/>
              </w:rPr>
            </w:pPr>
            <w:r w:rsidRPr="00806612">
              <w:rPr>
                <w:color w:val="auto"/>
              </w:rPr>
              <w:t xml:space="preserve">Sex, </w:t>
            </w:r>
            <w:r w:rsidRPr="00806612">
              <w:rPr>
                <w:i/>
                <w:iCs/>
                <w:color w:val="auto"/>
              </w:rPr>
              <w:t>n</w:t>
            </w:r>
            <w:r w:rsidRPr="00806612">
              <w:rPr>
                <w:color w:val="auto"/>
              </w:rPr>
              <w:t xml:space="preserve"> (%)</w:t>
            </w:r>
          </w:p>
        </w:tc>
      </w:tr>
      <w:tr w:rsidR="001A4CD9" w:rsidRPr="00806612" w14:paraId="17CE829A" w14:textId="77777777" w:rsidTr="00806612">
        <w:trPr>
          <w:cantSplit/>
        </w:trPr>
        <w:tc>
          <w:tcPr>
            <w:tcW w:w="0" w:type="auto"/>
            <w:shd w:val="clear" w:color="auto" w:fill="auto"/>
          </w:tcPr>
          <w:p w14:paraId="2CC1A9A0" w14:textId="16FB9712" w:rsidR="001A4CD9" w:rsidRPr="00806612" w:rsidRDefault="001A4CD9" w:rsidP="00806612">
            <w:pPr>
              <w:pStyle w:val="72TabletextTablesTableFigureBoxstyles"/>
            </w:pPr>
            <w:r w:rsidRPr="00806612">
              <w:rPr>
                <w:color w:val="auto"/>
              </w:rPr>
              <w:tab/>
              <w:t>Male</w:t>
            </w:r>
          </w:p>
        </w:tc>
        <w:tc>
          <w:tcPr>
            <w:tcW w:w="0" w:type="auto"/>
            <w:shd w:val="clear" w:color="auto" w:fill="auto"/>
          </w:tcPr>
          <w:p w14:paraId="1C952808" w14:textId="7C6C64E1" w:rsidR="001A4CD9" w:rsidRPr="00806612" w:rsidRDefault="001A4CD9" w:rsidP="00806612">
            <w:pPr>
              <w:pStyle w:val="72TabletextTablesTableFigureBoxstyles"/>
            </w:pPr>
            <w:r w:rsidRPr="00806612">
              <w:rPr>
                <w:color w:val="auto"/>
              </w:rPr>
              <w:t>6578 (46.7)</w:t>
            </w:r>
          </w:p>
        </w:tc>
        <w:tc>
          <w:tcPr>
            <w:tcW w:w="0" w:type="auto"/>
            <w:shd w:val="clear" w:color="auto" w:fill="auto"/>
          </w:tcPr>
          <w:p w14:paraId="212D8AA2" w14:textId="0ECCB002" w:rsidR="001A4CD9" w:rsidRPr="00806612" w:rsidRDefault="001A4CD9" w:rsidP="00806612">
            <w:pPr>
              <w:pStyle w:val="72TabletextTablesTableFigureBoxstyles"/>
            </w:pPr>
            <w:r w:rsidRPr="00806612">
              <w:rPr>
                <w:color w:val="auto"/>
              </w:rPr>
              <w:t>19,843 (46.7)</w:t>
            </w:r>
          </w:p>
        </w:tc>
        <w:tc>
          <w:tcPr>
            <w:tcW w:w="0" w:type="auto"/>
            <w:shd w:val="clear" w:color="auto" w:fill="auto"/>
          </w:tcPr>
          <w:p w14:paraId="6B2C2684" w14:textId="77777777" w:rsidR="001A4CD9" w:rsidRPr="00806612" w:rsidRDefault="001A4CD9" w:rsidP="00806612">
            <w:pPr>
              <w:pStyle w:val="72TabletextTablesTableFigureBoxstyles"/>
              <w:rPr>
                <w:color w:val="auto"/>
              </w:rPr>
            </w:pPr>
          </w:p>
        </w:tc>
      </w:tr>
      <w:tr w:rsidR="001A4CD9" w:rsidRPr="00806612" w14:paraId="1D9E72DD" w14:textId="77777777" w:rsidTr="00806612">
        <w:trPr>
          <w:cantSplit/>
        </w:trPr>
        <w:tc>
          <w:tcPr>
            <w:tcW w:w="0" w:type="auto"/>
            <w:shd w:val="clear" w:color="auto" w:fill="auto"/>
          </w:tcPr>
          <w:p w14:paraId="1A0F0D3E" w14:textId="2B6A6462" w:rsidR="001A4CD9" w:rsidRPr="00806612" w:rsidRDefault="001A4CD9" w:rsidP="00806612">
            <w:pPr>
              <w:pStyle w:val="72TabletextTablesTableFigureBoxstyles"/>
            </w:pPr>
            <w:r w:rsidRPr="00806612">
              <w:rPr>
                <w:color w:val="auto"/>
              </w:rPr>
              <w:tab/>
              <w:t>Female</w:t>
            </w:r>
          </w:p>
        </w:tc>
        <w:tc>
          <w:tcPr>
            <w:tcW w:w="0" w:type="auto"/>
            <w:shd w:val="clear" w:color="auto" w:fill="auto"/>
          </w:tcPr>
          <w:p w14:paraId="1857019C" w14:textId="65670C9D" w:rsidR="001A4CD9" w:rsidRPr="00806612" w:rsidRDefault="001A4CD9" w:rsidP="00806612">
            <w:pPr>
              <w:pStyle w:val="72TabletextTablesTableFigureBoxstyles"/>
            </w:pPr>
            <w:r w:rsidRPr="00806612">
              <w:rPr>
                <w:color w:val="auto"/>
              </w:rPr>
              <w:t>7519 (53.3)</w:t>
            </w:r>
          </w:p>
        </w:tc>
        <w:tc>
          <w:tcPr>
            <w:tcW w:w="0" w:type="auto"/>
            <w:shd w:val="clear" w:color="auto" w:fill="auto"/>
          </w:tcPr>
          <w:p w14:paraId="2C5E4327" w14:textId="34E51CBF" w:rsidR="001A4CD9" w:rsidRPr="00806612" w:rsidRDefault="001A4CD9" w:rsidP="00806612">
            <w:pPr>
              <w:pStyle w:val="72TabletextTablesTableFigureBoxstyles"/>
            </w:pPr>
            <w:r w:rsidRPr="00806612">
              <w:rPr>
                <w:color w:val="auto"/>
              </w:rPr>
              <w:t>22,663 (53.3)</w:t>
            </w:r>
          </w:p>
        </w:tc>
        <w:tc>
          <w:tcPr>
            <w:tcW w:w="0" w:type="auto"/>
            <w:shd w:val="clear" w:color="auto" w:fill="auto"/>
          </w:tcPr>
          <w:p w14:paraId="3742ED82" w14:textId="1638D980" w:rsidR="001A4CD9" w:rsidRPr="00806612" w:rsidRDefault="001A4CD9" w:rsidP="00806612">
            <w:pPr>
              <w:pStyle w:val="72TabletextTablesTableFigureBoxstyles"/>
              <w:rPr>
                <w:color w:val="auto"/>
              </w:rPr>
            </w:pPr>
          </w:p>
        </w:tc>
      </w:tr>
      <w:tr w:rsidR="001A4CD9" w:rsidRPr="00806612" w14:paraId="49BEA1CA" w14:textId="77777777" w:rsidTr="00806612">
        <w:trPr>
          <w:cantSplit/>
        </w:trPr>
        <w:tc>
          <w:tcPr>
            <w:tcW w:w="0" w:type="auto"/>
            <w:shd w:val="clear" w:color="auto" w:fill="auto"/>
          </w:tcPr>
          <w:p w14:paraId="13C4FE3A" w14:textId="3DF0C2A1" w:rsidR="001A4CD9" w:rsidRPr="00806612" w:rsidRDefault="001A4CD9" w:rsidP="00806612">
            <w:pPr>
              <w:pStyle w:val="72TabletextTablesTableFigureBoxstyles"/>
            </w:pPr>
            <w:r w:rsidRPr="00806612">
              <w:rPr>
                <w:color w:val="auto"/>
              </w:rPr>
              <w:t>Follow-up (years), median (IQR)</w:t>
            </w:r>
          </w:p>
        </w:tc>
        <w:tc>
          <w:tcPr>
            <w:tcW w:w="0" w:type="auto"/>
            <w:shd w:val="clear" w:color="auto" w:fill="auto"/>
          </w:tcPr>
          <w:p w14:paraId="0759B6EA" w14:textId="16B91C17" w:rsidR="001A4CD9" w:rsidRPr="00806612" w:rsidRDefault="001A4CD9" w:rsidP="00806612">
            <w:pPr>
              <w:pStyle w:val="72TabletextTablesTableFigureBoxstyles"/>
            </w:pPr>
            <w:r w:rsidRPr="00806612">
              <w:rPr>
                <w:color w:val="auto"/>
              </w:rPr>
              <w:t>12.4 (7.1–16.8)</w:t>
            </w:r>
          </w:p>
        </w:tc>
        <w:tc>
          <w:tcPr>
            <w:tcW w:w="0" w:type="auto"/>
            <w:shd w:val="clear" w:color="auto" w:fill="auto"/>
          </w:tcPr>
          <w:p w14:paraId="17CAD932" w14:textId="307F395C" w:rsidR="001A4CD9" w:rsidRPr="00806612" w:rsidRDefault="001A4CD9" w:rsidP="00806612">
            <w:pPr>
              <w:pStyle w:val="72TabletextTablesTableFigureBoxstyles"/>
            </w:pPr>
            <w:r w:rsidRPr="00806612">
              <w:rPr>
                <w:color w:val="auto"/>
              </w:rPr>
              <w:t>14.2 (8.8–17.8)</w:t>
            </w:r>
          </w:p>
        </w:tc>
        <w:tc>
          <w:tcPr>
            <w:tcW w:w="0" w:type="auto"/>
            <w:shd w:val="clear" w:color="auto" w:fill="auto"/>
          </w:tcPr>
          <w:p w14:paraId="5BFB10C1" w14:textId="4222FC75" w:rsidR="001A4CD9" w:rsidRPr="00806612" w:rsidRDefault="001A4CD9" w:rsidP="00806612">
            <w:pPr>
              <w:pStyle w:val="72TabletextTablesTableFigureBoxstyles"/>
              <w:rPr>
                <w:color w:val="auto"/>
              </w:rPr>
            </w:pPr>
          </w:p>
        </w:tc>
      </w:tr>
      <w:tr w:rsidR="001A4CD9" w:rsidRPr="00806612" w14:paraId="07D8857B" w14:textId="77777777" w:rsidTr="00806612">
        <w:trPr>
          <w:cantSplit/>
        </w:trPr>
        <w:tc>
          <w:tcPr>
            <w:tcW w:w="0" w:type="auto"/>
            <w:shd w:val="clear" w:color="auto" w:fill="auto"/>
          </w:tcPr>
          <w:p w14:paraId="25AEC82E" w14:textId="2A3F3B8A" w:rsidR="001A4CD9" w:rsidRPr="00806612" w:rsidRDefault="001A4CD9" w:rsidP="00806612">
            <w:pPr>
              <w:pStyle w:val="72TabletextTablesTableFigureBoxstyles"/>
            </w:pPr>
            <w:r w:rsidRPr="00806612">
              <w:rPr>
                <w:color w:val="auto"/>
              </w:rPr>
              <w:t>BMI (kg/m</w:t>
            </w:r>
            <w:r w:rsidRPr="00806612">
              <w:rPr>
                <w:color w:val="auto"/>
                <w:vertAlign w:val="superscript"/>
              </w:rPr>
              <w:t>2</w:t>
            </w:r>
            <w:r w:rsidRPr="00806612">
              <w:rPr>
                <w:color w:val="auto"/>
              </w:rPr>
              <w:t>)</w:t>
            </w:r>
            <w:r w:rsidR="00F40157" w:rsidRPr="00806612">
              <w:rPr>
                <w:color w:val="auto"/>
              </w:rPr>
              <w:t>, mean (SD)</w:t>
            </w:r>
          </w:p>
        </w:tc>
        <w:tc>
          <w:tcPr>
            <w:tcW w:w="0" w:type="auto"/>
            <w:shd w:val="clear" w:color="auto" w:fill="auto"/>
          </w:tcPr>
          <w:p w14:paraId="3D424967" w14:textId="36ED138C" w:rsidR="001A4CD9" w:rsidRPr="00806612" w:rsidRDefault="001A4CD9" w:rsidP="00806612">
            <w:pPr>
              <w:pStyle w:val="72TabletextTablesTableFigureBoxstyles"/>
            </w:pPr>
            <w:r w:rsidRPr="00806612">
              <w:rPr>
                <w:color w:val="auto"/>
              </w:rPr>
              <w:t>27.8 (5.4)</w:t>
            </w:r>
          </w:p>
        </w:tc>
        <w:tc>
          <w:tcPr>
            <w:tcW w:w="0" w:type="auto"/>
            <w:shd w:val="clear" w:color="auto" w:fill="auto"/>
          </w:tcPr>
          <w:p w14:paraId="3306D334" w14:textId="5B67C777" w:rsidR="001A4CD9" w:rsidRPr="00806612" w:rsidRDefault="001A4CD9" w:rsidP="00806612">
            <w:pPr>
              <w:pStyle w:val="72TabletextTablesTableFigureBoxstyles"/>
              <w:rPr>
                <w:color w:val="auto"/>
              </w:rPr>
            </w:pPr>
            <w:r w:rsidRPr="00806612">
              <w:rPr>
                <w:color w:val="auto"/>
              </w:rPr>
              <w:t>26.2 (5.6)</w:t>
            </w:r>
          </w:p>
        </w:tc>
        <w:tc>
          <w:tcPr>
            <w:tcW w:w="0" w:type="auto"/>
            <w:shd w:val="clear" w:color="auto" w:fill="auto"/>
          </w:tcPr>
          <w:p w14:paraId="27E1431D" w14:textId="5E90E51D" w:rsidR="001A4CD9" w:rsidRPr="00806612" w:rsidRDefault="001A4CD9" w:rsidP="00806612">
            <w:pPr>
              <w:pStyle w:val="72TabletextTablesTableFigureBoxstyles"/>
              <w:rPr>
                <w:color w:val="auto"/>
              </w:rPr>
            </w:pPr>
            <w:r w:rsidRPr="00806612">
              <w:rPr>
                <w:color w:val="auto"/>
              </w:rPr>
              <w:t>&lt; 0.001</w:t>
            </w:r>
          </w:p>
        </w:tc>
      </w:tr>
      <w:tr w:rsidR="001A4CD9" w:rsidRPr="00806612" w14:paraId="3E3F6A97" w14:textId="77777777" w:rsidTr="00806612">
        <w:trPr>
          <w:cantSplit/>
        </w:trPr>
        <w:tc>
          <w:tcPr>
            <w:tcW w:w="0" w:type="auto"/>
            <w:shd w:val="clear" w:color="auto" w:fill="auto"/>
          </w:tcPr>
          <w:p w14:paraId="5496C6EF" w14:textId="3597EBC1" w:rsidR="001A4CD9" w:rsidRPr="00806612" w:rsidRDefault="001A4CD9" w:rsidP="00806612">
            <w:pPr>
              <w:pStyle w:val="72TabletextTablesTableFigureBoxstyles"/>
            </w:pPr>
            <w:r w:rsidRPr="00806612">
              <w:rPr>
                <w:color w:val="auto"/>
              </w:rPr>
              <w:t>Alcohol misuse,</w:t>
            </w:r>
            <w:r w:rsidR="00F40157" w:rsidRPr="00806612">
              <w:rPr>
                <w:color w:val="auto"/>
                <w:vertAlign w:val="superscript"/>
              </w:rPr>
              <w:t>a</w:t>
            </w:r>
            <w:r w:rsidRPr="00806612">
              <w:rPr>
                <w:color w:val="auto"/>
              </w:rPr>
              <w:t xml:space="preserve"> </w:t>
            </w:r>
            <w:r w:rsidRPr="00806612">
              <w:rPr>
                <w:i/>
                <w:color w:val="auto"/>
              </w:rPr>
              <w:t>n</w:t>
            </w:r>
            <w:r w:rsidRPr="00806612">
              <w:rPr>
                <w:color w:val="auto"/>
              </w:rPr>
              <w:t xml:space="preserve"> (%)</w:t>
            </w:r>
          </w:p>
        </w:tc>
        <w:tc>
          <w:tcPr>
            <w:tcW w:w="0" w:type="auto"/>
            <w:shd w:val="clear" w:color="auto" w:fill="auto"/>
          </w:tcPr>
          <w:p w14:paraId="375A9FEF" w14:textId="2E889B92" w:rsidR="001A4CD9" w:rsidRPr="00806612" w:rsidRDefault="001A4CD9" w:rsidP="00806612">
            <w:pPr>
              <w:pStyle w:val="72TabletextTablesTableFigureBoxstyles"/>
            </w:pPr>
            <w:r w:rsidRPr="00806612">
              <w:rPr>
                <w:color w:val="auto"/>
              </w:rPr>
              <w:t>265 (1.9)</w:t>
            </w:r>
          </w:p>
        </w:tc>
        <w:tc>
          <w:tcPr>
            <w:tcW w:w="0" w:type="auto"/>
            <w:shd w:val="clear" w:color="auto" w:fill="auto"/>
          </w:tcPr>
          <w:p w14:paraId="2AB656E3" w14:textId="49463C2B" w:rsidR="001A4CD9" w:rsidRPr="00806612" w:rsidRDefault="001A4CD9" w:rsidP="00806612">
            <w:pPr>
              <w:pStyle w:val="72TabletextTablesTableFigureBoxstyles"/>
            </w:pPr>
            <w:r w:rsidRPr="00806612">
              <w:rPr>
                <w:color w:val="auto"/>
              </w:rPr>
              <w:t>712 (1.7)</w:t>
            </w:r>
          </w:p>
        </w:tc>
        <w:tc>
          <w:tcPr>
            <w:tcW w:w="0" w:type="auto"/>
            <w:shd w:val="clear" w:color="auto" w:fill="auto"/>
          </w:tcPr>
          <w:p w14:paraId="30300BBF" w14:textId="4D745515" w:rsidR="001A4CD9" w:rsidRPr="00806612" w:rsidRDefault="001A4CD9" w:rsidP="00806612">
            <w:pPr>
              <w:pStyle w:val="72TabletextTablesTableFigureBoxstyles"/>
              <w:rPr>
                <w:color w:val="auto"/>
              </w:rPr>
            </w:pPr>
            <w:r w:rsidRPr="00806612">
              <w:rPr>
                <w:color w:val="auto"/>
              </w:rPr>
              <w:t>0.106</w:t>
            </w:r>
          </w:p>
        </w:tc>
      </w:tr>
      <w:tr w:rsidR="001A4CD9" w:rsidRPr="00806612" w14:paraId="00CF85EA" w14:textId="77777777" w:rsidTr="00806612">
        <w:trPr>
          <w:cantSplit/>
        </w:trPr>
        <w:tc>
          <w:tcPr>
            <w:tcW w:w="0" w:type="auto"/>
            <w:shd w:val="clear" w:color="auto" w:fill="auto"/>
          </w:tcPr>
          <w:p w14:paraId="00A37C51" w14:textId="4E4EE6BB" w:rsidR="001A4CD9" w:rsidRPr="00806612" w:rsidRDefault="001A4CD9" w:rsidP="00806612">
            <w:pPr>
              <w:pStyle w:val="72TabletextTablesTableFigureBoxstyles"/>
            </w:pPr>
            <w:r w:rsidRPr="00806612">
              <w:rPr>
                <w:color w:val="auto"/>
              </w:rPr>
              <w:lastRenderedPageBreak/>
              <w:t>Ever-smoked record</w:t>
            </w:r>
            <w:r w:rsidR="00F40157" w:rsidRPr="00806612">
              <w:rPr>
                <w:color w:val="auto"/>
                <w:vertAlign w:val="superscript"/>
              </w:rPr>
              <w:t>b</w:t>
            </w:r>
            <w:r w:rsidRPr="00806612">
              <w:rPr>
                <w:color w:val="auto"/>
              </w:rPr>
              <w:t xml:space="preserve"> (yes/no), </w:t>
            </w:r>
            <w:r w:rsidRPr="00806612">
              <w:rPr>
                <w:i/>
                <w:color w:val="auto"/>
              </w:rPr>
              <w:t>n</w:t>
            </w:r>
            <w:r w:rsidRPr="00806612">
              <w:rPr>
                <w:color w:val="auto"/>
              </w:rPr>
              <w:t xml:space="preserve"> (%)</w:t>
            </w:r>
          </w:p>
        </w:tc>
        <w:tc>
          <w:tcPr>
            <w:tcW w:w="0" w:type="auto"/>
            <w:shd w:val="clear" w:color="auto" w:fill="auto"/>
          </w:tcPr>
          <w:p w14:paraId="1AE4DFD5" w14:textId="3895CF93" w:rsidR="001A4CD9" w:rsidRPr="00806612" w:rsidRDefault="001A4CD9" w:rsidP="00806612">
            <w:pPr>
              <w:pStyle w:val="72TabletextTablesTableFigureBoxstyles"/>
            </w:pPr>
            <w:r w:rsidRPr="00806612">
              <w:rPr>
                <w:color w:val="auto"/>
              </w:rPr>
              <w:t>11,518 (81.7)</w:t>
            </w:r>
          </w:p>
        </w:tc>
        <w:tc>
          <w:tcPr>
            <w:tcW w:w="0" w:type="auto"/>
            <w:shd w:val="clear" w:color="auto" w:fill="auto"/>
          </w:tcPr>
          <w:p w14:paraId="596BAEE4" w14:textId="38BF9DF3" w:rsidR="001A4CD9" w:rsidRPr="00806612" w:rsidRDefault="001A4CD9" w:rsidP="00806612">
            <w:pPr>
              <w:pStyle w:val="72TabletextTablesTableFigureBoxstyles"/>
            </w:pPr>
            <w:r w:rsidRPr="00806612">
              <w:rPr>
                <w:color w:val="auto"/>
              </w:rPr>
              <w:t>34,395 (80.9)</w:t>
            </w:r>
          </w:p>
        </w:tc>
        <w:tc>
          <w:tcPr>
            <w:tcW w:w="0" w:type="auto"/>
            <w:shd w:val="clear" w:color="auto" w:fill="auto"/>
          </w:tcPr>
          <w:p w14:paraId="1321553B" w14:textId="559E94BF" w:rsidR="001A4CD9" w:rsidRPr="00806612" w:rsidRDefault="001A4CD9" w:rsidP="00806612">
            <w:pPr>
              <w:pStyle w:val="72TabletextTablesTableFigureBoxstyles"/>
              <w:rPr>
                <w:color w:val="auto"/>
              </w:rPr>
            </w:pPr>
            <w:r w:rsidRPr="00806612">
              <w:rPr>
                <w:color w:val="auto"/>
              </w:rPr>
              <w:t>0.038</w:t>
            </w:r>
          </w:p>
        </w:tc>
      </w:tr>
      <w:tr w:rsidR="001A4CD9" w:rsidRPr="00806612" w14:paraId="132FFECA" w14:textId="77777777" w:rsidTr="00806612">
        <w:trPr>
          <w:cantSplit/>
        </w:trPr>
        <w:tc>
          <w:tcPr>
            <w:tcW w:w="0" w:type="auto"/>
            <w:shd w:val="clear" w:color="auto" w:fill="auto"/>
          </w:tcPr>
          <w:p w14:paraId="24A3D3E1" w14:textId="0657CBE4" w:rsidR="001A4CD9" w:rsidRPr="00806612" w:rsidRDefault="001A4CD9" w:rsidP="00806612">
            <w:pPr>
              <w:pStyle w:val="72TabletextTablesTableFigureBoxstyles"/>
            </w:pPr>
            <w:r w:rsidRPr="00806612">
              <w:rPr>
                <w:color w:val="auto"/>
              </w:rPr>
              <w:t xml:space="preserve">Hypertension, </w:t>
            </w:r>
            <w:r w:rsidRPr="00806612">
              <w:rPr>
                <w:i/>
                <w:color w:val="auto"/>
              </w:rPr>
              <w:t>n</w:t>
            </w:r>
            <w:r w:rsidRPr="00806612">
              <w:rPr>
                <w:color w:val="auto"/>
              </w:rPr>
              <w:t xml:space="preserve"> (%)</w:t>
            </w:r>
          </w:p>
        </w:tc>
        <w:tc>
          <w:tcPr>
            <w:tcW w:w="0" w:type="auto"/>
            <w:shd w:val="clear" w:color="auto" w:fill="auto"/>
          </w:tcPr>
          <w:p w14:paraId="3C042103" w14:textId="785B14F9" w:rsidR="001A4CD9" w:rsidRPr="00806612" w:rsidRDefault="001A4CD9" w:rsidP="00806612">
            <w:pPr>
              <w:pStyle w:val="72TabletextTablesTableFigureBoxstyles"/>
            </w:pPr>
            <w:r w:rsidRPr="00806612">
              <w:rPr>
                <w:color w:val="auto"/>
              </w:rPr>
              <w:t>783 (5.6)</w:t>
            </w:r>
          </w:p>
        </w:tc>
        <w:tc>
          <w:tcPr>
            <w:tcW w:w="0" w:type="auto"/>
            <w:shd w:val="clear" w:color="auto" w:fill="auto"/>
          </w:tcPr>
          <w:p w14:paraId="0573501D" w14:textId="7C4482D0" w:rsidR="001A4CD9" w:rsidRPr="00806612" w:rsidRDefault="001A4CD9" w:rsidP="00806612">
            <w:pPr>
              <w:pStyle w:val="72TabletextTablesTableFigureBoxstyles"/>
            </w:pPr>
            <w:r w:rsidRPr="00806612">
              <w:rPr>
                <w:color w:val="auto"/>
              </w:rPr>
              <w:t>2393 (5.6)</w:t>
            </w:r>
          </w:p>
        </w:tc>
        <w:tc>
          <w:tcPr>
            <w:tcW w:w="0" w:type="auto"/>
            <w:shd w:val="clear" w:color="auto" w:fill="auto"/>
          </w:tcPr>
          <w:p w14:paraId="33D5266D" w14:textId="5CE73F79" w:rsidR="001A4CD9" w:rsidRPr="00806612" w:rsidRDefault="001A4CD9" w:rsidP="00806612">
            <w:pPr>
              <w:pStyle w:val="72TabletextTablesTableFigureBoxstyles"/>
              <w:rPr>
                <w:color w:val="auto"/>
              </w:rPr>
            </w:pPr>
            <w:r w:rsidRPr="00806612">
              <w:rPr>
                <w:color w:val="auto"/>
              </w:rPr>
              <w:t>0.736</w:t>
            </w:r>
          </w:p>
        </w:tc>
      </w:tr>
      <w:tr w:rsidR="001A4CD9" w:rsidRPr="00806612" w14:paraId="1C134AF7" w14:textId="77777777" w:rsidTr="00806612">
        <w:trPr>
          <w:cantSplit/>
        </w:trPr>
        <w:tc>
          <w:tcPr>
            <w:tcW w:w="0" w:type="auto"/>
            <w:shd w:val="clear" w:color="auto" w:fill="auto"/>
          </w:tcPr>
          <w:p w14:paraId="5C21ABD8" w14:textId="46092827" w:rsidR="001A4CD9" w:rsidRPr="00806612" w:rsidRDefault="001A4CD9" w:rsidP="00806612">
            <w:pPr>
              <w:pStyle w:val="72TabletextTablesTableFigureBoxstyles"/>
            </w:pPr>
            <w:r w:rsidRPr="00806612">
              <w:rPr>
                <w:color w:val="auto"/>
              </w:rPr>
              <w:t xml:space="preserve">Atrial fibrillation, </w:t>
            </w:r>
            <w:r w:rsidRPr="00806612">
              <w:rPr>
                <w:i/>
                <w:color w:val="auto"/>
              </w:rPr>
              <w:t>n</w:t>
            </w:r>
            <w:r w:rsidRPr="00806612">
              <w:rPr>
                <w:color w:val="auto"/>
              </w:rPr>
              <w:t xml:space="preserve"> (%)</w:t>
            </w:r>
          </w:p>
        </w:tc>
        <w:tc>
          <w:tcPr>
            <w:tcW w:w="0" w:type="auto"/>
            <w:shd w:val="clear" w:color="auto" w:fill="auto"/>
          </w:tcPr>
          <w:p w14:paraId="12CA5271" w14:textId="0B8AAF98" w:rsidR="001A4CD9" w:rsidRPr="00806612" w:rsidRDefault="001A4CD9" w:rsidP="00806612">
            <w:pPr>
              <w:pStyle w:val="72TabletextTablesTableFigureBoxstyles"/>
            </w:pPr>
            <w:r w:rsidRPr="00806612">
              <w:rPr>
                <w:color w:val="auto"/>
              </w:rPr>
              <w:t>35 (0.3)</w:t>
            </w:r>
          </w:p>
        </w:tc>
        <w:tc>
          <w:tcPr>
            <w:tcW w:w="0" w:type="auto"/>
            <w:shd w:val="clear" w:color="auto" w:fill="auto"/>
          </w:tcPr>
          <w:p w14:paraId="76C96BC6" w14:textId="0ABD54E5" w:rsidR="001A4CD9" w:rsidRPr="00806612" w:rsidRDefault="001A4CD9" w:rsidP="00806612">
            <w:pPr>
              <w:pStyle w:val="72TabletextTablesTableFigureBoxstyles"/>
            </w:pPr>
            <w:r w:rsidRPr="00806612">
              <w:rPr>
                <w:color w:val="auto"/>
              </w:rPr>
              <w:t>120 (0.3)</w:t>
            </w:r>
          </w:p>
        </w:tc>
        <w:tc>
          <w:tcPr>
            <w:tcW w:w="0" w:type="auto"/>
            <w:shd w:val="clear" w:color="auto" w:fill="auto"/>
          </w:tcPr>
          <w:p w14:paraId="28388A03" w14:textId="5482B878" w:rsidR="001A4CD9" w:rsidRPr="00806612" w:rsidRDefault="001A4CD9" w:rsidP="00806612">
            <w:pPr>
              <w:pStyle w:val="72TabletextTablesTableFigureBoxstyles"/>
              <w:rPr>
                <w:color w:val="auto"/>
              </w:rPr>
            </w:pPr>
            <w:r w:rsidRPr="00806612">
              <w:rPr>
                <w:color w:val="auto"/>
              </w:rPr>
              <w:t>0.503</w:t>
            </w:r>
          </w:p>
        </w:tc>
      </w:tr>
      <w:tr w:rsidR="001A4CD9" w:rsidRPr="00806612" w14:paraId="369AD338" w14:textId="77777777" w:rsidTr="00806612">
        <w:trPr>
          <w:cantSplit/>
        </w:trPr>
        <w:tc>
          <w:tcPr>
            <w:tcW w:w="0" w:type="auto"/>
            <w:shd w:val="clear" w:color="auto" w:fill="auto"/>
          </w:tcPr>
          <w:p w14:paraId="5F87D039" w14:textId="39D74CF6" w:rsidR="001A4CD9" w:rsidRPr="00806612" w:rsidRDefault="001A4CD9" w:rsidP="00806612">
            <w:pPr>
              <w:pStyle w:val="72TabletextTablesTableFigureBoxstyles"/>
            </w:pPr>
            <w:r w:rsidRPr="00806612">
              <w:rPr>
                <w:color w:val="auto"/>
              </w:rPr>
              <w:t xml:space="preserve">Chronic kidney disease, </w:t>
            </w:r>
            <w:r w:rsidRPr="00806612">
              <w:rPr>
                <w:i/>
                <w:color w:val="auto"/>
              </w:rPr>
              <w:t>n</w:t>
            </w:r>
            <w:r w:rsidRPr="00806612">
              <w:rPr>
                <w:color w:val="auto"/>
              </w:rPr>
              <w:t xml:space="preserve"> (%)</w:t>
            </w:r>
          </w:p>
        </w:tc>
        <w:tc>
          <w:tcPr>
            <w:tcW w:w="0" w:type="auto"/>
            <w:shd w:val="clear" w:color="auto" w:fill="auto"/>
          </w:tcPr>
          <w:p w14:paraId="784BF4EB" w14:textId="0A9AB680" w:rsidR="001A4CD9" w:rsidRPr="00806612" w:rsidRDefault="001A4CD9" w:rsidP="00806612">
            <w:pPr>
              <w:pStyle w:val="72TabletextTablesTableFigureBoxstyles"/>
            </w:pPr>
            <w:r w:rsidRPr="00806612">
              <w:rPr>
                <w:color w:val="auto"/>
              </w:rPr>
              <w:t>57 (0.4)</w:t>
            </w:r>
          </w:p>
        </w:tc>
        <w:tc>
          <w:tcPr>
            <w:tcW w:w="0" w:type="auto"/>
            <w:shd w:val="clear" w:color="auto" w:fill="auto"/>
          </w:tcPr>
          <w:p w14:paraId="14FFCFE3" w14:textId="44B3C97E" w:rsidR="001A4CD9" w:rsidRPr="00806612" w:rsidRDefault="001A4CD9" w:rsidP="00806612">
            <w:pPr>
              <w:pStyle w:val="72TabletextTablesTableFigureBoxstyles"/>
            </w:pPr>
            <w:r w:rsidRPr="00806612">
              <w:rPr>
                <w:color w:val="auto"/>
              </w:rPr>
              <w:t>127 (0.3)</w:t>
            </w:r>
          </w:p>
        </w:tc>
        <w:tc>
          <w:tcPr>
            <w:tcW w:w="0" w:type="auto"/>
            <w:shd w:val="clear" w:color="auto" w:fill="auto"/>
          </w:tcPr>
          <w:p w14:paraId="34D6FC53" w14:textId="21485195" w:rsidR="001A4CD9" w:rsidRPr="00806612" w:rsidRDefault="001A4CD9" w:rsidP="00806612">
            <w:pPr>
              <w:pStyle w:val="72TabletextTablesTableFigureBoxstyles"/>
              <w:rPr>
                <w:color w:val="auto"/>
              </w:rPr>
            </w:pPr>
            <w:r w:rsidRPr="00806612">
              <w:rPr>
                <w:color w:val="auto"/>
              </w:rPr>
              <w:t>0.056</w:t>
            </w:r>
          </w:p>
        </w:tc>
      </w:tr>
      <w:tr w:rsidR="001A4CD9" w:rsidRPr="00806612" w14:paraId="19C68857" w14:textId="77777777" w:rsidTr="00806612">
        <w:trPr>
          <w:cantSplit/>
        </w:trPr>
        <w:tc>
          <w:tcPr>
            <w:tcW w:w="0" w:type="auto"/>
            <w:shd w:val="clear" w:color="auto" w:fill="auto"/>
          </w:tcPr>
          <w:p w14:paraId="33B7C95A" w14:textId="33DE9BB2" w:rsidR="001A4CD9" w:rsidRPr="00806612" w:rsidRDefault="001A4CD9" w:rsidP="00806612">
            <w:pPr>
              <w:pStyle w:val="72TabletextTablesTableFigureBoxstyles"/>
            </w:pPr>
            <w:r w:rsidRPr="00806612">
              <w:rPr>
                <w:color w:val="auto"/>
              </w:rPr>
              <w:t xml:space="preserve">Type 1 </w:t>
            </w:r>
            <w:r w:rsidR="00F40157" w:rsidRPr="00806612">
              <w:rPr>
                <w:color w:val="auto"/>
              </w:rPr>
              <w:t>diabetes</w:t>
            </w:r>
            <w:r w:rsidRPr="00806612">
              <w:rPr>
                <w:color w:val="auto"/>
              </w:rPr>
              <w:t xml:space="preserve">, </w:t>
            </w:r>
            <w:r w:rsidRPr="00806612">
              <w:rPr>
                <w:i/>
                <w:color w:val="auto"/>
              </w:rPr>
              <w:t>n</w:t>
            </w:r>
            <w:r w:rsidRPr="00806612">
              <w:rPr>
                <w:color w:val="auto"/>
              </w:rPr>
              <w:t xml:space="preserve"> (%)</w:t>
            </w:r>
          </w:p>
        </w:tc>
        <w:tc>
          <w:tcPr>
            <w:tcW w:w="0" w:type="auto"/>
            <w:shd w:val="clear" w:color="auto" w:fill="auto"/>
          </w:tcPr>
          <w:p w14:paraId="2CB4420F" w14:textId="673CA8CD" w:rsidR="001A4CD9" w:rsidRPr="00806612" w:rsidRDefault="001A4CD9" w:rsidP="00806612">
            <w:pPr>
              <w:pStyle w:val="72TabletextTablesTableFigureBoxstyles"/>
            </w:pPr>
            <w:r w:rsidRPr="00806612">
              <w:rPr>
                <w:color w:val="auto"/>
              </w:rPr>
              <w:t>60 (0.4)</w:t>
            </w:r>
          </w:p>
        </w:tc>
        <w:tc>
          <w:tcPr>
            <w:tcW w:w="0" w:type="auto"/>
            <w:shd w:val="clear" w:color="auto" w:fill="auto"/>
          </w:tcPr>
          <w:p w14:paraId="1A57146A" w14:textId="5203EDFE" w:rsidR="001A4CD9" w:rsidRPr="00806612" w:rsidRDefault="001A4CD9" w:rsidP="00806612">
            <w:pPr>
              <w:pStyle w:val="72TabletextTablesTableFigureBoxstyles"/>
            </w:pPr>
            <w:r w:rsidRPr="00806612">
              <w:rPr>
                <w:color w:val="auto"/>
              </w:rPr>
              <w:t>247 (0.6)</w:t>
            </w:r>
          </w:p>
        </w:tc>
        <w:tc>
          <w:tcPr>
            <w:tcW w:w="0" w:type="auto"/>
            <w:shd w:val="clear" w:color="auto" w:fill="auto"/>
          </w:tcPr>
          <w:p w14:paraId="19B6ED9E" w14:textId="028919C1" w:rsidR="001A4CD9" w:rsidRPr="00806612" w:rsidRDefault="001A4CD9" w:rsidP="00806612">
            <w:pPr>
              <w:pStyle w:val="72TabletextTablesTableFigureBoxstyles"/>
              <w:rPr>
                <w:color w:val="auto"/>
              </w:rPr>
            </w:pPr>
            <w:r w:rsidRPr="00806612">
              <w:rPr>
                <w:color w:val="auto"/>
              </w:rPr>
              <w:t>0.029</w:t>
            </w:r>
          </w:p>
        </w:tc>
      </w:tr>
      <w:tr w:rsidR="001A4CD9" w:rsidRPr="00806612" w14:paraId="15D86D57" w14:textId="77777777" w:rsidTr="00806612">
        <w:trPr>
          <w:cantSplit/>
        </w:trPr>
        <w:tc>
          <w:tcPr>
            <w:tcW w:w="0" w:type="auto"/>
            <w:shd w:val="clear" w:color="auto" w:fill="auto"/>
          </w:tcPr>
          <w:p w14:paraId="0BDA72A6" w14:textId="1A94951D" w:rsidR="001A4CD9" w:rsidRPr="00806612" w:rsidRDefault="001A4CD9" w:rsidP="00806612">
            <w:pPr>
              <w:pStyle w:val="72TabletextTablesTableFigureBoxstyles"/>
            </w:pPr>
            <w:r w:rsidRPr="00806612">
              <w:rPr>
                <w:color w:val="auto"/>
              </w:rPr>
              <w:t xml:space="preserve">Type 2 </w:t>
            </w:r>
            <w:r w:rsidR="00F40157" w:rsidRPr="00806612">
              <w:rPr>
                <w:color w:val="auto"/>
              </w:rPr>
              <w:t>diabetes</w:t>
            </w:r>
            <w:r w:rsidRPr="00806612">
              <w:rPr>
                <w:color w:val="auto"/>
              </w:rPr>
              <w:t xml:space="preserve">, </w:t>
            </w:r>
            <w:r w:rsidRPr="00806612">
              <w:rPr>
                <w:i/>
                <w:color w:val="auto"/>
              </w:rPr>
              <w:t>n</w:t>
            </w:r>
            <w:r w:rsidRPr="00806612">
              <w:rPr>
                <w:color w:val="auto"/>
              </w:rPr>
              <w:t xml:space="preserve"> (%)</w:t>
            </w:r>
          </w:p>
        </w:tc>
        <w:tc>
          <w:tcPr>
            <w:tcW w:w="0" w:type="auto"/>
            <w:shd w:val="clear" w:color="auto" w:fill="auto"/>
          </w:tcPr>
          <w:p w14:paraId="566D1442" w14:textId="28B5A027" w:rsidR="001A4CD9" w:rsidRPr="00806612" w:rsidRDefault="001A4CD9" w:rsidP="00806612">
            <w:pPr>
              <w:pStyle w:val="72TabletextTablesTableFigureBoxstyles"/>
            </w:pPr>
            <w:r w:rsidRPr="00806612">
              <w:rPr>
                <w:color w:val="auto"/>
              </w:rPr>
              <w:t>311 (2.2)</w:t>
            </w:r>
          </w:p>
        </w:tc>
        <w:tc>
          <w:tcPr>
            <w:tcW w:w="0" w:type="auto"/>
            <w:shd w:val="clear" w:color="auto" w:fill="auto"/>
          </w:tcPr>
          <w:p w14:paraId="31AF0C88" w14:textId="2C205430" w:rsidR="001A4CD9" w:rsidRPr="00806612" w:rsidRDefault="001A4CD9" w:rsidP="00806612">
            <w:pPr>
              <w:pStyle w:val="72TabletextTablesTableFigureBoxstyles"/>
              <w:rPr>
                <w:color w:val="auto"/>
              </w:rPr>
            </w:pPr>
            <w:r w:rsidRPr="00806612">
              <w:rPr>
                <w:color w:val="auto"/>
              </w:rPr>
              <w:t>726 (1.7)</w:t>
            </w:r>
          </w:p>
        </w:tc>
        <w:tc>
          <w:tcPr>
            <w:tcW w:w="0" w:type="auto"/>
            <w:shd w:val="clear" w:color="auto" w:fill="auto"/>
          </w:tcPr>
          <w:p w14:paraId="23808E1B" w14:textId="67F90D2D" w:rsidR="001A4CD9" w:rsidRPr="00806612" w:rsidRDefault="001A4CD9" w:rsidP="00806612">
            <w:pPr>
              <w:pStyle w:val="72TabletextTablesTableFigureBoxstyles"/>
              <w:rPr>
                <w:color w:val="auto"/>
              </w:rPr>
            </w:pPr>
            <w:r w:rsidRPr="00806612">
              <w:rPr>
                <w:color w:val="auto"/>
              </w:rPr>
              <w:t>&lt; 0.001</w:t>
            </w:r>
          </w:p>
        </w:tc>
      </w:tr>
      <w:tr w:rsidR="001A4CD9" w:rsidRPr="00806612" w14:paraId="63309E07" w14:textId="77777777" w:rsidTr="00806612">
        <w:trPr>
          <w:cantSplit/>
        </w:trPr>
        <w:tc>
          <w:tcPr>
            <w:tcW w:w="0" w:type="auto"/>
            <w:shd w:val="clear" w:color="auto" w:fill="auto"/>
          </w:tcPr>
          <w:p w14:paraId="08682F19" w14:textId="0F6AF4F0" w:rsidR="001A4CD9" w:rsidRPr="00806612" w:rsidRDefault="001A4CD9" w:rsidP="00806612">
            <w:pPr>
              <w:pStyle w:val="72TabletextTablesTableFigureBoxstyles"/>
            </w:pPr>
            <w:r w:rsidRPr="00806612">
              <w:rPr>
                <w:color w:val="auto"/>
              </w:rPr>
              <w:t xml:space="preserve">Overweight/obesity, </w:t>
            </w:r>
            <w:r w:rsidRPr="00806612">
              <w:rPr>
                <w:i/>
                <w:color w:val="auto"/>
              </w:rPr>
              <w:t>n</w:t>
            </w:r>
            <w:r w:rsidRPr="00806612">
              <w:rPr>
                <w:color w:val="auto"/>
              </w:rPr>
              <w:t xml:space="preserve"> (%)</w:t>
            </w:r>
          </w:p>
        </w:tc>
        <w:tc>
          <w:tcPr>
            <w:tcW w:w="0" w:type="auto"/>
            <w:shd w:val="clear" w:color="auto" w:fill="auto"/>
          </w:tcPr>
          <w:p w14:paraId="1FE37F1E" w14:textId="20172BBB" w:rsidR="001A4CD9" w:rsidRPr="00806612" w:rsidRDefault="001A4CD9" w:rsidP="00806612">
            <w:pPr>
              <w:pStyle w:val="72TabletextTablesTableFigureBoxstyles"/>
            </w:pPr>
            <w:r w:rsidRPr="00806612">
              <w:rPr>
                <w:color w:val="auto"/>
              </w:rPr>
              <w:t>525 (3.7)</w:t>
            </w:r>
          </w:p>
        </w:tc>
        <w:tc>
          <w:tcPr>
            <w:tcW w:w="0" w:type="auto"/>
            <w:shd w:val="clear" w:color="auto" w:fill="auto"/>
          </w:tcPr>
          <w:p w14:paraId="75905BBD" w14:textId="7E07B97A" w:rsidR="001A4CD9" w:rsidRPr="00806612" w:rsidRDefault="001A4CD9" w:rsidP="00806612">
            <w:pPr>
              <w:pStyle w:val="72TabletextTablesTableFigureBoxstyles"/>
              <w:rPr>
                <w:color w:val="auto"/>
              </w:rPr>
            </w:pPr>
            <w:r w:rsidRPr="00806612">
              <w:rPr>
                <w:color w:val="auto"/>
              </w:rPr>
              <w:t>1307 (3.1)</w:t>
            </w:r>
          </w:p>
        </w:tc>
        <w:tc>
          <w:tcPr>
            <w:tcW w:w="0" w:type="auto"/>
            <w:shd w:val="clear" w:color="auto" w:fill="auto"/>
          </w:tcPr>
          <w:p w14:paraId="3E1C6A8E" w14:textId="3A5B6B81" w:rsidR="001A4CD9" w:rsidRPr="00806612" w:rsidRDefault="001A4CD9" w:rsidP="00806612">
            <w:pPr>
              <w:pStyle w:val="72TabletextTablesTableFigureBoxstyles"/>
              <w:rPr>
                <w:color w:val="auto"/>
              </w:rPr>
            </w:pPr>
            <w:r w:rsidRPr="00806612">
              <w:rPr>
                <w:color w:val="auto"/>
              </w:rPr>
              <w:t>&lt; 0.001</w:t>
            </w:r>
          </w:p>
        </w:tc>
      </w:tr>
      <w:tr w:rsidR="001A4CD9" w:rsidRPr="00806612" w14:paraId="062682C6" w14:textId="77777777" w:rsidTr="00806612">
        <w:trPr>
          <w:cantSplit/>
        </w:trPr>
        <w:tc>
          <w:tcPr>
            <w:tcW w:w="0" w:type="auto"/>
            <w:shd w:val="clear" w:color="auto" w:fill="auto"/>
          </w:tcPr>
          <w:p w14:paraId="2B318E54" w14:textId="1EF7034A" w:rsidR="001A4CD9" w:rsidRPr="00806612" w:rsidRDefault="001A4CD9" w:rsidP="00806612">
            <w:pPr>
              <w:pStyle w:val="72TabletextTablesTableFigureBoxstyles"/>
            </w:pPr>
            <w:r w:rsidRPr="00806612">
              <w:rPr>
                <w:color w:val="auto"/>
              </w:rPr>
              <w:t>Rheumatoid arthritis and</w:t>
            </w:r>
            <w:r w:rsidR="00F40157" w:rsidRPr="00806612">
              <w:rPr>
                <w:color w:val="auto"/>
              </w:rPr>
              <w:t>/or</w:t>
            </w:r>
            <w:r w:rsidRPr="00806612">
              <w:rPr>
                <w:color w:val="auto"/>
              </w:rPr>
              <w:t xml:space="preserve"> other inflammatory diseases, </w:t>
            </w:r>
            <w:r w:rsidRPr="00806612">
              <w:rPr>
                <w:i/>
                <w:color w:val="auto"/>
              </w:rPr>
              <w:t>n</w:t>
            </w:r>
            <w:r w:rsidRPr="00806612">
              <w:rPr>
                <w:color w:val="auto"/>
              </w:rPr>
              <w:t xml:space="preserve"> (%)</w:t>
            </w:r>
          </w:p>
        </w:tc>
        <w:tc>
          <w:tcPr>
            <w:tcW w:w="0" w:type="auto"/>
            <w:shd w:val="clear" w:color="auto" w:fill="auto"/>
          </w:tcPr>
          <w:p w14:paraId="272E0622" w14:textId="5FDC283B" w:rsidR="001A4CD9" w:rsidRPr="00806612" w:rsidRDefault="001A4CD9" w:rsidP="00806612">
            <w:pPr>
              <w:pStyle w:val="72TabletextTablesTableFigureBoxstyles"/>
            </w:pPr>
            <w:r w:rsidRPr="00806612">
              <w:rPr>
                <w:color w:val="auto"/>
              </w:rPr>
              <w:t>100 (0.7)</w:t>
            </w:r>
          </w:p>
        </w:tc>
        <w:tc>
          <w:tcPr>
            <w:tcW w:w="0" w:type="auto"/>
            <w:shd w:val="clear" w:color="auto" w:fill="auto"/>
          </w:tcPr>
          <w:p w14:paraId="2BAE031F" w14:textId="5F11D625" w:rsidR="001A4CD9" w:rsidRPr="00806612" w:rsidRDefault="001A4CD9" w:rsidP="00806612">
            <w:pPr>
              <w:pStyle w:val="72TabletextTablesTableFigureBoxstyles"/>
            </w:pPr>
            <w:r w:rsidRPr="00806612">
              <w:rPr>
                <w:color w:val="auto"/>
              </w:rPr>
              <w:t>285 (0.7)</w:t>
            </w:r>
          </w:p>
        </w:tc>
        <w:tc>
          <w:tcPr>
            <w:tcW w:w="0" w:type="auto"/>
            <w:shd w:val="clear" w:color="auto" w:fill="auto"/>
          </w:tcPr>
          <w:p w14:paraId="4DBA7BA7" w14:textId="065BD869" w:rsidR="001A4CD9" w:rsidRPr="00806612" w:rsidRDefault="001A4CD9" w:rsidP="00806612">
            <w:pPr>
              <w:pStyle w:val="72TabletextTablesTableFigureBoxstyles"/>
              <w:rPr>
                <w:color w:val="auto"/>
              </w:rPr>
            </w:pPr>
            <w:r w:rsidRPr="00806612">
              <w:rPr>
                <w:color w:val="auto"/>
              </w:rPr>
              <w:t>0.626</w:t>
            </w:r>
          </w:p>
        </w:tc>
      </w:tr>
      <w:tr w:rsidR="001A4CD9" w:rsidRPr="00806612" w14:paraId="086589FC" w14:textId="77777777" w:rsidTr="00806612">
        <w:trPr>
          <w:cantSplit/>
        </w:trPr>
        <w:tc>
          <w:tcPr>
            <w:tcW w:w="0" w:type="auto"/>
            <w:shd w:val="clear" w:color="auto" w:fill="auto"/>
          </w:tcPr>
          <w:p w14:paraId="0349E289" w14:textId="49482011" w:rsidR="001A4CD9" w:rsidRPr="00806612" w:rsidRDefault="001A4CD9" w:rsidP="00806612">
            <w:pPr>
              <w:pStyle w:val="72TabletextTablesTableFigureBoxstyles"/>
            </w:pPr>
            <w:r w:rsidRPr="00806612">
              <w:rPr>
                <w:color w:val="auto"/>
              </w:rPr>
              <w:t xml:space="preserve">Family history of CHD, </w:t>
            </w:r>
            <w:r w:rsidRPr="00806612">
              <w:rPr>
                <w:i/>
                <w:color w:val="auto"/>
              </w:rPr>
              <w:t>n</w:t>
            </w:r>
            <w:r w:rsidRPr="00806612">
              <w:rPr>
                <w:color w:val="auto"/>
              </w:rPr>
              <w:t xml:space="preserve"> (%)</w:t>
            </w:r>
          </w:p>
        </w:tc>
        <w:tc>
          <w:tcPr>
            <w:tcW w:w="0" w:type="auto"/>
            <w:shd w:val="clear" w:color="auto" w:fill="auto"/>
          </w:tcPr>
          <w:p w14:paraId="448456AB" w14:textId="7A7F600E" w:rsidR="001A4CD9" w:rsidRPr="00806612" w:rsidRDefault="001A4CD9" w:rsidP="00806612">
            <w:pPr>
              <w:pStyle w:val="72TabletextTablesTableFigureBoxstyles"/>
            </w:pPr>
            <w:r w:rsidRPr="00806612">
              <w:rPr>
                <w:color w:val="auto"/>
              </w:rPr>
              <w:t>712 (5.1)</w:t>
            </w:r>
          </w:p>
        </w:tc>
        <w:tc>
          <w:tcPr>
            <w:tcW w:w="0" w:type="auto"/>
            <w:shd w:val="clear" w:color="auto" w:fill="auto"/>
          </w:tcPr>
          <w:p w14:paraId="23FDC11B" w14:textId="0545E004" w:rsidR="001A4CD9" w:rsidRPr="00806612" w:rsidRDefault="001A4CD9" w:rsidP="00806612">
            <w:pPr>
              <w:pStyle w:val="72TabletextTablesTableFigureBoxstyles"/>
              <w:rPr>
                <w:color w:val="auto"/>
              </w:rPr>
            </w:pPr>
            <w:r w:rsidRPr="00806612">
              <w:rPr>
                <w:color w:val="auto"/>
              </w:rPr>
              <w:t>1156 (2.7)</w:t>
            </w:r>
          </w:p>
        </w:tc>
        <w:tc>
          <w:tcPr>
            <w:tcW w:w="0" w:type="auto"/>
            <w:shd w:val="clear" w:color="auto" w:fill="auto"/>
          </w:tcPr>
          <w:p w14:paraId="58E5F143" w14:textId="1712EE96" w:rsidR="001A4CD9" w:rsidRPr="00806612" w:rsidRDefault="001A4CD9" w:rsidP="00806612">
            <w:pPr>
              <w:pStyle w:val="72TabletextTablesTableFigureBoxstyles"/>
              <w:rPr>
                <w:color w:val="auto"/>
              </w:rPr>
            </w:pPr>
            <w:r w:rsidRPr="00806612">
              <w:rPr>
                <w:color w:val="auto"/>
              </w:rPr>
              <w:t>&lt; 0.001</w:t>
            </w:r>
          </w:p>
        </w:tc>
      </w:tr>
      <w:tr w:rsidR="001A4CD9" w:rsidRPr="00806612" w14:paraId="0270A89C" w14:textId="77777777" w:rsidTr="00806612">
        <w:trPr>
          <w:cantSplit/>
        </w:trPr>
        <w:tc>
          <w:tcPr>
            <w:tcW w:w="0" w:type="auto"/>
            <w:shd w:val="clear" w:color="auto" w:fill="auto"/>
          </w:tcPr>
          <w:p w14:paraId="3E6649CD" w14:textId="3EE29CBF" w:rsidR="001A4CD9" w:rsidRPr="00806612" w:rsidRDefault="001A4CD9" w:rsidP="00806612">
            <w:pPr>
              <w:pStyle w:val="72TabletextTablesTableFigureBoxstyles"/>
            </w:pPr>
            <w:r w:rsidRPr="00806612">
              <w:rPr>
                <w:color w:val="auto"/>
              </w:rPr>
              <w:t xml:space="preserve">HIV, </w:t>
            </w:r>
            <w:r w:rsidRPr="00806612">
              <w:rPr>
                <w:i/>
                <w:color w:val="auto"/>
              </w:rPr>
              <w:t>n</w:t>
            </w:r>
            <w:r w:rsidRPr="00806612">
              <w:rPr>
                <w:color w:val="auto"/>
              </w:rPr>
              <w:t xml:space="preserve"> (%)</w:t>
            </w:r>
          </w:p>
        </w:tc>
        <w:tc>
          <w:tcPr>
            <w:tcW w:w="0" w:type="auto"/>
            <w:shd w:val="clear" w:color="auto" w:fill="auto"/>
          </w:tcPr>
          <w:p w14:paraId="752A149D" w14:textId="6D804B09" w:rsidR="001A4CD9" w:rsidRPr="00806612" w:rsidRDefault="001A4CD9" w:rsidP="00806612">
            <w:pPr>
              <w:pStyle w:val="72TabletextTablesTableFigureBoxstyles"/>
            </w:pPr>
            <w:r w:rsidRPr="00806612">
              <w:rPr>
                <w:color w:val="auto"/>
              </w:rPr>
              <w:t>6 (0.04)</w:t>
            </w:r>
          </w:p>
        </w:tc>
        <w:tc>
          <w:tcPr>
            <w:tcW w:w="0" w:type="auto"/>
            <w:shd w:val="clear" w:color="auto" w:fill="auto"/>
          </w:tcPr>
          <w:p w14:paraId="6A65AE63" w14:textId="578DC57E" w:rsidR="001A4CD9" w:rsidRPr="00806612" w:rsidRDefault="001A4CD9" w:rsidP="00806612">
            <w:pPr>
              <w:pStyle w:val="72TabletextTablesTableFigureBoxstyles"/>
            </w:pPr>
            <w:r w:rsidRPr="00806612">
              <w:rPr>
                <w:color w:val="auto"/>
              </w:rPr>
              <w:t>16 (0.04)</w:t>
            </w:r>
          </w:p>
        </w:tc>
        <w:tc>
          <w:tcPr>
            <w:tcW w:w="0" w:type="auto"/>
            <w:shd w:val="clear" w:color="auto" w:fill="auto"/>
          </w:tcPr>
          <w:p w14:paraId="59E006C5" w14:textId="78649D93" w:rsidR="001A4CD9" w:rsidRPr="00806612" w:rsidRDefault="001A4CD9" w:rsidP="00806612">
            <w:pPr>
              <w:pStyle w:val="72TabletextTablesTableFigureBoxstyles"/>
              <w:rPr>
                <w:color w:val="auto"/>
              </w:rPr>
            </w:pPr>
            <w:r w:rsidRPr="00806612">
              <w:rPr>
                <w:color w:val="auto"/>
              </w:rPr>
              <w:t>0.797</w:t>
            </w:r>
          </w:p>
        </w:tc>
      </w:tr>
      <w:tr w:rsidR="001A4CD9" w:rsidRPr="00806612" w14:paraId="2DB0DDAB" w14:textId="77777777" w:rsidTr="00806612">
        <w:trPr>
          <w:cantSplit/>
        </w:trPr>
        <w:tc>
          <w:tcPr>
            <w:tcW w:w="0" w:type="auto"/>
            <w:shd w:val="clear" w:color="auto" w:fill="auto"/>
          </w:tcPr>
          <w:p w14:paraId="3F0981D8" w14:textId="7FC53DF2" w:rsidR="001A4CD9" w:rsidRPr="00806612" w:rsidRDefault="001A4CD9" w:rsidP="00806612">
            <w:pPr>
              <w:pStyle w:val="72TabletextTablesTableFigureBoxstyles"/>
            </w:pPr>
            <w:r w:rsidRPr="00806612">
              <w:rPr>
                <w:color w:val="auto"/>
              </w:rPr>
              <w:t xml:space="preserve">Antipsychotic use, </w:t>
            </w:r>
            <w:r w:rsidRPr="00806612">
              <w:rPr>
                <w:i/>
                <w:color w:val="auto"/>
              </w:rPr>
              <w:t>n</w:t>
            </w:r>
            <w:r w:rsidRPr="00806612">
              <w:rPr>
                <w:color w:val="auto"/>
              </w:rPr>
              <w:t xml:space="preserve"> (%)</w:t>
            </w:r>
          </w:p>
        </w:tc>
        <w:tc>
          <w:tcPr>
            <w:tcW w:w="0" w:type="auto"/>
            <w:shd w:val="clear" w:color="auto" w:fill="auto"/>
          </w:tcPr>
          <w:p w14:paraId="6AC70F3C" w14:textId="48A2AD18" w:rsidR="001A4CD9" w:rsidRPr="00806612" w:rsidRDefault="001A4CD9" w:rsidP="00806612">
            <w:pPr>
              <w:pStyle w:val="72TabletextTablesTableFigureBoxstyles"/>
            </w:pPr>
            <w:r w:rsidRPr="00806612">
              <w:rPr>
                <w:color w:val="auto"/>
              </w:rPr>
              <w:t>491 (3.5)</w:t>
            </w:r>
          </w:p>
        </w:tc>
        <w:tc>
          <w:tcPr>
            <w:tcW w:w="0" w:type="auto"/>
            <w:shd w:val="clear" w:color="auto" w:fill="auto"/>
          </w:tcPr>
          <w:p w14:paraId="71A073D8" w14:textId="4A2CB8D2" w:rsidR="001A4CD9" w:rsidRPr="00806612" w:rsidRDefault="001A4CD9" w:rsidP="00806612">
            <w:pPr>
              <w:pStyle w:val="72TabletextTablesTableFigureBoxstyles"/>
              <w:rPr>
                <w:color w:val="auto"/>
              </w:rPr>
            </w:pPr>
            <w:r w:rsidRPr="00806612">
              <w:rPr>
                <w:color w:val="auto"/>
              </w:rPr>
              <w:t>1165 (2.7)</w:t>
            </w:r>
          </w:p>
        </w:tc>
        <w:tc>
          <w:tcPr>
            <w:tcW w:w="0" w:type="auto"/>
            <w:shd w:val="clear" w:color="auto" w:fill="auto"/>
          </w:tcPr>
          <w:p w14:paraId="338919D5" w14:textId="76633D35" w:rsidR="001A4CD9" w:rsidRPr="00806612" w:rsidRDefault="001A4CD9" w:rsidP="00806612">
            <w:pPr>
              <w:pStyle w:val="72TabletextTablesTableFigureBoxstyles"/>
              <w:rPr>
                <w:color w:val="auto"/>
              </w:rPr>
            </w:pPr>
            <w:r w:rsidRPr="00806612">
              <w:rPr>
                <w:color w:val="auto"/>
              </w:rPr>
              <w:t>&lt; 0.001</w:t>
            </w:r>
          </w:p>
        </w:tc>
      </w:tr>
      <w:tr w:rsidR="001A4CD9" w:rsidRPr="00806612" w14:paraId="61CDF8C8" w14:textId="77777777" w:rsidTr="00806612">
        <w:trPr>
          <w:cantSplit/>
        </w:trPr>
        <w:tc>
          <w:tcPr>
            <w:tcW w:w="0" w:type="auto"/>
            <w:shd w:val="clear" w:color="auto" w:fill="auto"/>
          </w:tcPr>
          <w:p w14:paraId="7F3A41CF" w14:textId="4A326C4F" w:rsidR="001A4CD9" w:rsidRPr="00806612" w:rsidRDefault="001A4CD9" w:rsidP="00806612">
            <w:pPr>
              <w:pStyle w:val="72TabletextTablesTableFigureBoxstyles"/>
            </w:pPr>
            <w:r w:rsidRPr="00806612">
              <w:rPr>
                <w:color w:val="auto"/>
              </w:rPr>
              <w:t xml:space="preserve">Oral corticosteroids, </w:t>
            </w:r>
            <w:r w:rsidRPr="00806612">
              <w:rPr>
                <w:i/>
                <w:color w:val="auto"/>
              </w:rPr>
              <w:t>n</w:t>
            </w:r>
            <w:r w:rsidRPr="00806612">
              <w:rPr>
                <w:color w:val="auto"/>
              </w:rPr>
              <w:t xml:space="preserve"> (%)</w:t>
            </w:r>
          </w:p>
        </w:tc>
        <w:tc>
          <w:tcPr>
            <w:tcW w:w="0" w:type="auto"/>
            <w:shd w:val="clear" w:color="auto" w:fill="auto"/>
          </w:tcPr>
          <w:p w14:paraId="78FBA818" w14:textId="014D527D" w:rsidR="001A4CD9" w:rsidRPr="00806612" w:rsidRDefault="001A4CD9" w:rsidP="00806612">
            <w:pPr>
              <w:pStyle w:val="72TabletextTablesTableFigureBoxstyles"/>
            </w:pPr>
            <w:r w:rsidRPr="00806612">
              <w:rPr>
                <w:color w:val="auto"/>
              </w:rPr>
              <w:t>313 (2.2)</w:t>
            </w:r>
          </w:p>
        </w:tc>
        <w:tc>
          <w:tcPr>
            <w:tcW w:w="0" w:type="auto"/>
            <w:shd w:val="clear" w:color="auto" w:fill="auto"/>
          </w:tcPr>
          <w:p w14:paraId="696C9155" w14:textId="0C10C59D" w:rsidR="001A4CD9" w:rsidRPr="00806612" w:rsidRDefault="001A4CD9" w:rsidP="00806612">
            <w:pPr>
              <w:pStyle w:val="72TabletextTablesTableFigureBoxstyles"/>
            </w:pPr>
            <w:r w:rsidRPr="00806612">
              <w:rPr>
                <w:color w:val="auto"/>
              </w:rPr>
              <w:t>920 (2.2)</w:t>
            </w:r>
          </w:p>
        </w:tc>
        <w:tc>
          <w:tcPr>
            <w:tcW w:w="0" w:type="auto"/>
            <w:shd w:val="clear" w:color="auto" w:fill="auto"/>
          </w:tcPr>
          <w:p w14:paraId="05106A63" w14:textId="17AF3F7E" w:rsidR="001A4CD9" w:rsidRPr="00806612" w:rsidRDefault="001A4CD9" w:rsidP="00806612">
            <w:pPr>
              <w:pStyle w:val="72TabletextTablesTableFigureBoxstyles"/>
              <w:rPr>
                <w:color w:val="auto"/>
              </w:rPr>
            </w:pPr>
            <w:r w:rsidRPr="00806612">
              <w:rPr>
                <w:color w:val="auto"/>
              </w:rPr>
              <w:t>0.693</w:t>
            </w:r>
          </w:p>
        </w:tc>
      </w:tr>
      <w:tr w:rsidR="001A4CD9" w:rsidRPr="00806612" w14:paraId="68C40FD2" w14:textId="77777777" w:rsidTr="00806612">
        <w:trPr>
          <w:cantSplit/>
        </w:trPr>
        <w:tc>
          <w:tcPr>
            <w:tcW w:w="0" w:type="auto"/>
            <w:shd w:val="clear" w:color="auto" w:fill="auto"/>
          </w:tcPr>
          <w:p w14:paraId="3ADFF6D2" w14:textId="1302E859" w:rsidR="001A4CD9" w:rsidRPr="00806612" w:rsidRDefault="001A4CD9" w:rsidP="00806612">
            <w:pPr>
              <w:pStyle w:val="72TabletextTablesTableFigureBoxstyles"/>
            </w:pPr>
            <w:r w:rsidRPr="00806612">
              <w:rPr>
                <w:color w:val="auto"/>
              </w:rPr>
              <w:t xml:space="preserve">Immunosuppressant drugs, </w:t>
            </w:r>
            <w:r w:rsidRPr="00806612">
              <w:rPr>
                <w:i/>
                <w:color w:val="auto"/>
              </w:rPr>
              <w:t>n</w:t>
            </w:r>
            <w:r w:rsidRPr="00806612">
              <w:rPr>
                <w:color w:val="auto"/>
              </w:rPr>
              <w:t xml:space="preserve"> (%)</w:t>
            </w:r>
          </w:p>
        </w:tc>
        <w:tc>
          <w:tcPr>
            <w:tcW w:w="0" w:type="auto"/>
            <w:shd w:val="clear" w:color="auto" w:fill="auto"/>
          </w:tcPr>
          <w:p w14:paraId="3D0CBA52" w14:textId="78ABF371" w:rsidR="001A4CD9" w:rsidRPr="00806612" w:rsidRDefault="001A4CD9" w:rsidP="00806612">
            <w:pPr>
              <w:pStyle w:val="72TabletextTablesTableFigureBoxstyles"/>
            </w:pPr>
            <w:r w:rsidRPr="00806612">
              <w:rPr>
                <w:color w:val="auto"/>
              </w:rPr>
              <w:t>315 (2.2)</w:t>
            </w:r>
          </w:p>
        </w:tc>
        <w:tc>
          <w:tcPr>
            <w:tcW w:w="0" w:type="auto"/>
            <w:shd w:val="clear" w:color="auto" w:fill="auto"/>
          </w:tcPr>
          <w:p w14:paraId="2C54A213" w14:textId="35ACCAA6" w:rsidR="001A4CD9" w:rsidRPr="00806612" w:rsidRDefault="001A4CD9" w:rsidP="00806612">
            <w:pPr>
              <w:pStyle w:val="72TabletextTablesTableFigureBoxstyles"/>
            </w:pPr>
            <w:r w:rsidRPr="00806612">
              <w:rPr>
                <w:color w:val="auto"/>
              </w:rPr>
              <w:t>926 (2.2)</w:t>
            </w:r>
          </w:p>
        </w:tc>
        <w:tc>
          <w:tcPr>
            <w:tcW w:w="0" w:type="auto"/>
            <w:shd w:val="clear" w:color="auto" w:fill="auto"/>
          </w:tcPr>
          <w:p w14:paraId="45DA74EA" w14:textId="20B67236" w:rsidR="001A4CD9" w:rsidRPr="00806612" w:rsidRDefault="001A4CD9" w:rsidP="00806612">
            <w:pPr>
              <w:pStyle w:val="72TabletextTablesTableFigureBoxstyles"/>
              <w:rPr>
                <w:color w:val="auto"/>
              </w:rPr>
            </w:pPr>
            <w:r w:rsidRPr="00806612">
              <w:rPr>
                <w:color w:val="auto"/>
              </w:rPr>
              <w:t>0.694</w:t>
            </w:r>
          </w:p>
        </w:tc>
      </w:tr>
      <w:tr w:rsidR="001A4CD9" w:rsidRPr="00806612" w14:paraId="15D38D73" w14:textId="77777777" w:rsidTr="00806612">
        <w:trPr>
          <w:cantSplit/>
        </w:trPr>
        <w:tc>
          <w:tcPr>
            <w:tcW w:w="0" w:type="auto"/>
            <w:shd w:val="clear" w:color="auto" w:fill="auto"/>
          </w:tcPr>
          <w:p w14:paraId="4134CAD5" w14:textId="1543BD12" w:rsidR="001A4CD9" w:rsidRPr="00806612" w:rsidRDefault="001A4CD9" w:rsidP="00806612">
            <w:pPr>
              <w:pStyle w:val="72TabletextTablesTableFigureBoxstyles"/>
            </w:pPr>
            <w:r w:rsidRPr="00806612">
              <w:rPr>
                <w:color w:val="auto"/>
              </w:rPr>
              <w:t>LLT,</w:t>
            </w:r>
            <w:r w:rsidR="00A614CE" w:rsidRPr="00806612">
              <w:rPr>
                <w:rFonts w:eastAsia="Arial"/>
                <w:color w:val="auto"/>
                <w:vertAlign w:val="superscript"/>
              </w:rPr>
              <w:t>c</w:t>
            </w:r>
            <w:r w:rsidRPr="00806612">
              <w:rPr>
                <w:color w:val="auto"/>
              </w:rPr>
              <w:t xml:space="preserve"> </w:t>
            </w:r>
            <w:r w:rsidRPr="00806612">
              <w:rPr>
                <w:i/>
                <w:color w:val="auto"/>
              </w:rPr>
              <w:t>n</w:t>
            </w:r>
            <w:r w:rsidRPr="00806612">
              <w:rPr>
                <w:color w:val="auto"/>
              </w:rPr>
              <w:t xml:space="preserve"> (%)</w:t>
            </w:r>
          </w:p>
        </w:tc>
        <w:tc>
          <w:tcPr>
            <w:tcW w:w="0" w:type="auto"/>
            <w:shd w:val="clear" w:color="auto" w:fill="auto"/>
          </w:tcPr>
          <w:p w14:paraId="2156207A" w14:textId="7D1C5470" w:rsidR="001A4CD9" w:rsidRPr="00806612" w:rsidRDefault="001A4CD9" w:rsidP="00806612">
            <w:pPr>
              <w:pStyle w:val="72TabletextTablesTableFigureBoxstyles"/>
            </w:pPr>
            <w:r w:rsidRPr="00806612">
              <w:rPr>
                <w:color w:val="auto"/>
              </w:rPr>
              <w:t>2692 (19.1)</w:t>
            </w:r>
          </w:p>
        </w:tc>
        <w:tc>
          <w:tcPr>
            <w:tcW w:w="0" w:type="auto"/>
            <w:shd w:val="clear" w:color="auto" w:fill="auto"/>
          </w:tcPr>
          <w:p w14:paraId="0028ACA9" w14:textId="42E051E9" w:rsidR="001A4CD9" w:rsidRPr="00806612" w:rsidRDefault="001A4CD9" w:rsidP="00806612">
            <w:pPr>
              <w:pStyle w:val="72TabletextTablesTableFigureBoxstyles"/>
              <w:rPr>
                <w:color w:val="auto"/>
              </w:rPr>
            </w:pPr>
            <w:r w:rsidRPr="00806612">
              <w:rPr>
                <w:color w:val="auto"/>
              </w:rPr>
              <w:t>2007 (4.7)</w:t>
            </w:r>
          </w:p>
        </w:tc>
        <w:tc>
          <w:tcPr>
            <w:tcW w:w="0" w:type="auto"/>
            <w:shd w:val="clear" w:color="auto" w:fill="auto"/>
          </w:tcPr>
          <w:p w14:paraId="337475AF" w14:textId="500DE47A" w:rsidR="001A4CD9" w:rsidRPr="00806612" w:rsidRDefault="001A4CD9" w:rsidP="00806612">
            <w:pPr>
              <w:pStyle w:val="72TabletextTablesTableFigureBoxstyles"/>
              <w:rPr>
                <w:color w:val="auto"/>
              </w:rPr>
            </w:pPr>
            <w:r w:rsidRPr="00806612">
              <w:rPr>
                <w:color w:val="auto"/>
              </w:rPr>
              <w:t>&lt; 0.001</w:t>
            </w:r>
          </w:p>
        </w:tc>
      </w:tr>
      <w:tr w:rsidR="00A614CE" w:rsidRPr="00806612" w14:paraId="63E09F87" w14:textId="77777777" w:rsidTr="00806612">
        <w:trPr>
          <w:cantSplit/>
        </w:trPr>
        <w:tc>
          <w:tcPr>
            <w:tcW w:w="0" w:type="auto"/>
            <w:gridSpan w:val="4"/>
            <w:shd w:val="clear" w:color="auto" w:fill="auto"/>
          </w:tcPr>
          <w:p w14:paraId="6020C2DE" w14:textId="645DFC55" w:rsidR="00A614CE" w:rsidRPr="00806612" w:rsidRDefault="00A614CE" w:rsidP="00806612">
            <w:pPr>
              <w:pStyle w:val="72TabletextTablesTableFigureBoxstyles"/>
              <w:rPr>
                <w:color w:val="auto"/>
              </w:rPr>
            </w:pPr>
            <w:r w:rsidRPr="00806612">
              <w:rPr>
                <w:color w:val="auto"/>
              </w:rPr>
              <w:t>Lipid profile</w:t>
            </w:r>
            <w:r w:rsidRPr="00806612">
              <w:rPr>
                <w:color w:val="auto"/>
                <w:vertAlign w:val="superscript"/>
              </w:rPr>
              <w:t>d</w:t>
            </w:r>
            <w:r w:rsidRPr="00806612">
              <w:rPr>
                <w:color w:val="auto"/>
              </w:rPr>
              <w:t xml:space="preserve"> (mmol/l)</w:t>
            </w:r>
          </w:p>
        </w:tc>
      </w:tr>
      <w:tr w:rsidR="00A614CE" w:rsidRPr="00806612" w14:paraId="4E800348" w14:textId="77777777" w:rsidTr="00806612">
        <w:trPr>
          <w:cantSplit/>
        </w:trPr>
        <w:tc>
          <w:tcPr>
            <w:tcW w:w="0" w:type="auto"/>
            <w:shd w:val="clear" w:color="auto" w:fill="auto"/>
          </w:tcPr>
          <w:p w14:paraId="0E056524" w14:textId="04F99A46" w:rsidR="00A614CE" w:rsidRPr="00806612" w:rsidRDefault="00A614CE" w:rsidP="00806612">
            <w:pPr>
              <w:pStyle w:val="72TabletextTablesTableFigureBoxstyles"/>
            </w:pPr>
            <w:r w:rsidRPr="00806612">
              <w:rPr>
                <w:color w:val="auto"/>
              </w:rPr>
              <w:tab/>
              <w:t>TC, mean (SD)</w:t>
            </w:r>
          </w:p>
        </w:tc>
        <w:tc>
          <w:tcPr>
            <w:tcW w:w="0" w:type="auto"/>
            <w:shd w:val="clear" w:color="auto" w:fill="auto"/>
          </w:tcPr>
          <w:p w14:paraId="0005D911" w14:textId="61FF36AA" w:rsidR="00A614CE" w:rsidRPr="00806612" w:rsidRDefault="00A614CE" w:rsidP="00806612">
            <w:pPr>
              <w:pStyle w:val="72TabletextTablesTableFigureBoxstyles"/>
            </w:pPr>
            <w:r w:rsidRPr="00806612">
              <w:rPr>
                <w:color w:val="auto"/>
              </w:rPr>
              <w:t>9.30 (2.6)</w:t>
            </w:r>
          </w:p>
        </w:tc>
        <w:tc>
          <w:tcPr>
            <w:tcW w:w="0" w:type="auto"/>
            <w:shd w:val="clear" w:color="auto" w:fill="auto"/>
          </w:tcPr>
          <w:p w14:paraId="7B65237C" w14:textId="7081EDEE" w:rsidR="00A614CE" w:rsidRPr="00806612" w:rsidRDefault="00A614CE" w:rsidP="00806612">
            <w:pPr>
              <w:pStyle w:val="72TabletextTablesTableFigureBoxstyles"/>
            </w:pPr>
            <w:r w:rsidRPr="00806612">
              <w:rPr>
                <w:color w:val="auto"/>
              </w:rPr>
              <w:t>5.98 (1.6)</w:t>
            </w:r>
          </w:p>
        </w:tc>
        <w:tc>
          <w:tcPr>
            <w:tcW w:w="0" w:type="auto"/>
            <w:shd w:val="clear" w:color="auto" w:fill="auto"/>
          </w:tcPr>
          <w:p w14:paraId="720F42BB" w14:textId="77777777" w:rsidR="00A614CE" w:rsidRPr="00806612" w:rsidRDefault="00A614CE" w:rsidP="00806612">
            <w:pPr>
              <w:pStyle w:val="72TabletextTablesTableFigureBoxstyles"/>
              <w:rPr>
                <w:color w:val="auto"/>
              </w:rPr>
            </w:pPr>
          </w:p>
        </w:tc>
      </w:tr>
      <w:tr w:rsidR="00A614CE" w:rsidRPr="00806612" w14:paraId="53578F74" w14:textId="77777777" w:rsidTr="00806612">
        <w:trPr>
          <w:cantSplit/>
        </w:trPr>
        <w:tc>
          <w:tcPr>
            <w:tcW w:w="0" w:type="auto"/>
            <w:shd w:val="clear" w:color="auto" w:fill="auto"/>
          </w:tcPr>
          <w:p w14:paraId="2677C58E" w14:textId="76A022F0" w:rsidR="00A614CE" w:rsidRPr="00806612" w:rsidRDefault="00A614CE" w:rsidP="00806612">
            <w:pPr>
              <w:pStyle w:val="72TabletextTablesTableFigureBoxstyles"/>
            </w:pPr>
            <w:r w:rsidRPr="00806612">
              <w:rPr>
                <w:color w:val="auto"/>
              </w:rPr>
              <w:tab/>
              <w:t>LDL-C, mean (SD)</w:t>
            </w:r>
          </w:p>
        </w:tc>
        <w:tc>
          <w:tcPr>
            <w:tcW w:w="0" w:type="auto"/>
            <w:shd w:val="clear" w:color="auto" w:fill="auto"/>
          </w:tcPr>
          <w:p w14:paraId="5BE29AAC" w14:textId="2234385D" w:rsidR="00A614CE" w:rsidRPr="00806612" w:rsidRDefault="00A614CE" w:rsidP="00806612">
            <w:pPr>
              <w:pStyle w:val="72TabletextTablesTableFigureBoxstyles"/>
            </w:pPr>
            <w:r w:rsidRPr="00806612">
              <w:rPr>
                <w:color w:val="auto"/>
              </w:rPr>
              <w:t>5.72 (2.1)</w:t>
            </w:r>
          </w:p>
        </w:tc>
        <w:tc>
          <w:tcPr>
            <w:tcW w:w="0" w:type="auto"/>
            <w:shd w:val="clear" w:color="auto" w:fill="auto"/>
          </w:tcPr>
          <w:p w14:paraId="1F549A45" w14:textId="4067BC31" w:rsidR="00A614CE" w:rsidRPr="00806612" w:rsidRDefault="00A614CE" w:rsidP="00806612">
            <w:pPr>
              <w:pStyle w:val="72TabletextTablesTableFigureBoxstyles"/>
            </w:pPr>
            <w:r w:rsidRPr="00806612">
              <w:rPr>
                <w:color w:val="auto"/>
              </w:rPr>
              <w:t>3.63 (1.1)</w:t>
            </w:r>
          </w:p>
        </w:tc>
        <w:tc>
          <w:tcPr>
            <w:tcW w:w="0" w:type="auto"/>
            <w:shd w:val="clear" w:color="auto" w:fill="auto"/>
          </w:tcPr>
          <w:p w14:paraId="0BAEFE1F" w14:textId="77777777" w:rsidR="00A614CE" w:rsidRPr="00806612" w:rsidRDefault="00A614CE" w:rsidP="00806612">
            <w:pPr>
              <w:pStyle w:val="72TabletextTablesTableFigureBoxstyles"/>
              <w:rPr>
                <w:color w:val="auto"/>
              </w:rPr>
            </w:pPr>
          </w:p>
        </w:tc>
      </w:tr>
      <w:tr w:rsidR="001A4CD9" w:rsidRPr="00806612" w14:paraId="64E3BA9E" w14:textId="77777777" w:rsidTr="00806612">
        <w:trPr>
          <w:cantSplit/>
        </w:trPr>
        <w:tc>
          <w:tcPr>
            <w:tcW w:w="0" w:type="auto"/>
            <w:shd w:val="clear" w:color="auto" w:fill="auto"/>
          </w:tcPr>
          <w:p w14:paraId="14D19880" w14:textId="786948E4" w:rsidR="001A4CD9" w:rsidRPr="00806612" w:rsidRDefault="00A614CE" w:rsidP="00806612">
            <w:pPr>
              <w:pStyle w:val="72TabletextTablesTableFigureBoxstyles"/>
            </w:pPr>
            <w:r w:rsidRPr="00806612">
              <w:rPr>
                <w:color w:val="auto"/>
              </w:rPr>
              <w:tab/>
            </w:r>
            <w:r w:rsidR="001A4CD9" w:rsidRPr="00806612">
              <w:rPr>
                <w:color w:val="auto"/>
              </w:rPr>
              <w:t>Triglyceride, median (IQR)</w:t>
            </w:r>
          </w:p>
        </w:tc>
        <w:tc>
          <w:tcPr>
            <w:tcW w:w="0" w:type="auto"/>
            <w:shd w:val="clear" w:color="auto" w:fill="auto"/>
          </w:tcPr>
          <w:p w14:paraId="6936A353" w14:textId="747CE63F" w:rsidR="001A4CD9" w:rsidRPr="00806612" w:rsidRDefault="001A4CD9" w:rsidP="00806612">
            <w:pPr>
              <w:pStyle w:val="72TabletextTablesTableFigureBoxstyles"/>
            </w:pPr>
            <w:r w:rsidRPr="00806612">
              <w:rPr>
                <w:color w:val="auto"/>
              </w:rPr>
              <w:t>2.10 (1.3–3.5)</w:t>
            </w:r>
          </w:p>
        </w:tc>
        <w:tc>
          <w:tcPr>
            <w:tcW w:w="0" w:type="auto"/>
            <w:shd w:val="clear" w:color="auto" w:fill="auto"/>
          </w:tcPr>
          <w:p w14:paraId="667731B4" w14:textId="06932E55" w:rsidR="001A4CD9" w:rsidRPr="00806612" w:rsidRDefault="001A4CD9" w:rsidP="00806612">
            <w:pPr>
              <w:pStyle w:val="72TabletextTablesTableFigureBoxstyles"/>
            </w:pPr>
            <w:r w:rsidRPr="00806612">
              <w:rPr>
                <w:color w:val="auto"/>
              </w:rPr>
              <w:t>1.30 (0.9–1.9)</w:t>
            </w:r>
          </w:p>
        </w:tc>
        <w:tc>
          <w:tcPr>
            <w:tcW w:w="0" w:type="auto"/>
            <w:shd w:val="clear" w:color="auto" w:fill="auto"/>
          </w:tcPr>
          <w:p w14:paraId="05BAA8A0" w14:textId="62305B2A" w:rsidR="001A4CD9" w:rsidRPr="00806612" w:rsidRDefault="001A4CD9" w:rsidP="00806612">
            <w:pPr>
              <w:pStyle w:val="72TabletextTablesTableFigureBoxstyles"/>
              <w:rPr>
                <w:color w:val="auto"/>
              </w:rPr>
            </w:pPr>
          </w:p>
        </w:tc>
      </w:tr>
      <w:tr w:rsidR="00A614CE" w:rsidRPr="00806612" w14:paraId="60BE3D4B" w14:textId="77777777" w:rsidTr="00806612">
        <w:trPr>
          <w:cantSplit/>
        </w:trPr>
        <w:tc>
          <w:tcPr>
            <w:tcW w:w="0" w:type="auto"/>
            <w:gridSpan w:val="4"/>
            <w:shd w:val="clear" w:color="auto" w:fill="auto"/>
          </w:tcPr>
          <w:p w14:paraId="626F3E84" w14:textId="1436CCE6" w:rsidR="00A614CE" w:rsidRPr="00806612" w:rsidRDefault="00A614CE" w:rsidP="00806612">
            <w:pPr>
              <w:pStyle w:val="72TabletextTablesTableFigureBoxstyles"/>
              <w:rPr>
                <w:color w:val="auto"/>
              </w:rPr>
            </w:pPr>
            <w:r w:rsidRPr="00806612">
              <w:rPr>
                <w:color w:val="auto"/>
              </w:rPr>
              <w:t xml:space="preserve">Statin potency, </w:t>
            </w:r>
            <w:r w:rsidRPr="00806612">
              <w:rPr>
                <w:i/>
                <w:color w:val="auto"/>
              </w:rPr>
              <w:t>n</w:t>
            </w:r>
            <w:r w:rsidRPr="00806612">
              <w:rPr>
                <w:color w:val="auto"/>
              </w:rPr>
              <w:t xml:space="preserve"> (%)</w:t>
            </w:r>
          </w:p>
        </w:tc>
      </w:tr>
      <w:tr w:rsidR="00A614CE" w:rsidRPr="00806612" w14:paraId="578A9596" w14:textId="77777777" w:rsidTr="00806612">
        <w:trPr>
          <w:cantSplit/>
        </w:trPr>
        <w:tc>
          <w:tcPr>
            <w:tcW w:w="0" w:type="auto"/>
            <w:shd w:val="clear" w:color="auto" w:fill="auto"/>
          </w:tcPr>
          <w:p w14:paraId="1309CF7D" w14:textId="7D9ABC95" w:rsidR="00A614CE" w:rsidRPr="00806612" w:rsidRDefault="00A614CE" w:rsidP="00806612">
            <w:pPr>
              <w:pStyle w:val="72TabletextTablesTableFigureBoxstyles"/>
            </w:pPr>
            <w:r w:rsidRPr="00806612">
              <w:rPr>
                <w:color w:val="auto"/>
              </w:rPr>
              <w:tab/>
              <w:t>Low</w:t>
            </w:r>
          </w:p>
        </w:tc>
        <w:tc>
          <w:tcPr>
            <w:tcW w:w="0" w:type="auto"/>
            <w:shd w:val="clear" w:color="auto" w:fill="auto"/>
          </w:tcPr>
          <w:p w14:paraId="7A699944" w14:textId="327DC21D" w:rsidR="00A614CE" w:rsidRPr="00806612" w:rsidRDefault="00A614CE" w:rsidP="00806612">
            <w:pPr>
              <w:pStyle w:val="72TabletextTablesTableFigureBoxstyles"/>
            </w:pPr>
            <w:r w:rsidRPr="00806612">
              <w:rPr>
                <w:color w:val="auto"/>
              </w:rPr>
              <w:t>57 (0.4)</w:t>
            </w:r>
          </w:p>
        </w:tc>
        <w:tc>
          <w:tcPr>
            <w:tcW w:w="0" w:type="auto"/>
            <w:shd w:val="clear" w:color="auto" w:fill="auto"/>
          </w:tcPr>
          <w:p w14:paraId="4029C202" w14:textId="7591BFC8" w:rsidR="00A614CE" w:rsidRPr="00806612" w:rsidRDefault="00A614CE" w:rsidP="00806612">
            <w:pPr>
              <w:pStyle w:val="72TabletextTablesTableFigureBoxstyles"/>
            </w:pPr>
            <w:r w:rsidRPr="00806612">
              <w:rPr>
                <w:color w:val="auto"/>
              </w:rPr>
              <w:t>49 (0.1)</w:t>
            </w:r>
          </w:p>
        </w:tc>
        <w:tc>
          <w:tcPr>
            <w:tcW w:w="0" w:type="auto"/>
            <w:shd w:val="clear" w:color="auto" w:fill="auto"/>
          </w:tcPr>
          <w:p w14:paraId="1D04ADC1" w14:textId="77777777" w:rsidR="00A614CE" w:rsidRPr="00806612" w:rsidRDefault="00A614CE" w:rsidP="00806612">
            <w:pPr>
              <w:pStyle w:val="72TabletextTablesTableFigureBoxstyles"/>
              <w:rPr>
                <w:color w:val="auto"/>
              </w:rPr>
            </w:pPr>
          </w:p>
        </w:tc>
      </w:tr>
      <w:tr w:rsidR="00A614CE" w:rsidRPr="00806612" w14:paraId="228EBD2A" w14:textId="77777777" w:rsidTr="00806612">
        <w:trPr>
          <w:cantSplit/>
        </w:trPr>
        <w:tc>
          <w:tcPr>
            <w:tcW w:w="0" w:type="auto"/>
            <w:shd w:val="clear" w:color="auto" w:fill="auto"/>
          </w:tcPr>
          <w:p w14:paraId="0BB2337B" w14:textId="408A91F2" w:rsidR="00A614CE" w:rsidRPr="00806612" w:rsidRDefault="00A614CE" w:rsidP="00806612">
            <w:pPr>
              <w:pStyle w:val="72TabletextTablesTableFigureBoxstyles"/>
            </w:pPr>
            <w:r w:rsidRPr="00806612">
              <w:rPr>
                <w:color w:val="auto"/>
              </w:rPr>
              <w:tab/>
              <w:t>Medium</w:t>
            </w:r>
          </w:p>
        </w:tc>
        <w:tc>
          <w:tcPr>
            <w:tcW w:w="0" w:type="auto"/>
            <w:shd w:val="clear" w:color="auto" w:fill="auto"/>
          </w:tcPr>
          <w:p w14:paraId="4E6DAD81" w14:textId="137ADD76" w:rsidR="00A614CE" w:rsidRPr="00806612" w:rsidRDefault="00A614CE" w:rsidP="00806612">
            <w:pPr>
              <w:pStyle w:val="72TabletextTablesTableFigureBoxstyles"/>
            </w:pPr>
            <w:r w:rsidRPr="00806612">
              <w:rPr>
                <w:color w:val="auto"/>
              </w:rPr>
              <w:t>466 (3.3)</w:t>
            </w:r>
          </w:p>
        </w:tc>
        <w:tc>
          <w:tcPr>
            <w:tcW w:w="0" w:type="auto"/>
            <w:shd w:val="clear" w:color="auto" w:fill="auto"/>
          </w:tcPr>
          <w:p w14:paraId="60A61410" w14:textId="247AA6E4" w:rsidR="00A614CE" w:rsidRPr="00806612" w:rsidRDefault="00A614CE" w:rsidP="00806612">
            <w:pPr>
              <w:pStyle w:val="72TabletextTablesTableFigureBoxstyles"/>
            </w:pPr>
            <w:r w:rsidRPr="00806612">
              <w:rPr>
                <w:color w:val="auto"/>
              </w:rPr>
              <w:t>384 (0.9)</w:t>
            </w:r>
          </w:p>
        </w:tc>
        <w:tc>
          <w:tcPr>
            <w:tcW w:w="0" w:type="auto"/>
            <w:shd w:val="clear" w:color="auto" w:fill="auto"/>
          </w:tcPr>
          <w:p w14:paraId="5E5CA0B9" w14:textId="77777777" w:rsidR="00A614CE" w:rsidRPr="00806612" w:rsidRDefault="00A614CE" w:rsidP="00806612">
            <w:pPr>
              <w:pStyle w:val="72TabletextTablesTableFigureBoxstyles"/>
              <w:rPr>
                <w:color w:val="auto"/>
              </w:rPr>
            </w:pPr>
          </w:p>
        </w:tc>
      </w:tr>
      <w:tr w:rsidR="001A4CD9" w:rsidRPr="00806612" w14:paraId="54B7C3E6" w14:textId="77777777" w:rsidTr="00806612">
        <w:trPr>
          <w:cantSplit/>
        </w:trPr>
        <w:tc>
          <w:tcPr>
            <w:tcW w:w="0" w:type="auto"/>
            <w:shd w:val="clear" w:color="auto" w:fill="auto"/>
          </w:tcPr>
          <w:p w14:paraId="78F7AF74" w14:textId="2E452364" w:rsidR="001A4CD9" w:rsidRPr="00806612" w:rsidRDefault="00A614CE" w:rsidP="00806612">
            <w:pPr>
              <w:pStyle w:val="72TabletextTablesTableFigureBoxstyles"/>
            </w:pPr>
            <w:r w:rsidRPr="00806612">
              <w:rPr>
                <w:color w:val="auto"/>
              </w:rPr>
              <w:tab/>
            </w:r>
            <w:r w:rsidR="001A4CD9" w:rsidRPr="00806612">
              <w:rPr>
                <w:color w:val="auto"/>
              </w:rPr>
              <w:t>High</w:t>
            </w:r>
          </w:p>
        </w:tc>
        <w:tc>
          <w:tcPr>
            <w:tcW w:w="0" w:type="auto"/>
            <w:shd w:val="clear" w:color="auto" w:fill="auto"/>
          </w:tcPr>
          <w:p w14:paraId="3C94773E" w14:textId="5E7A88C4" w:rsidR="001A4CD9" w:rsidRPr="00806612" w:rsidRDefault="001A4CD9" w:rsidP="00806612">
            <w:pPr>
              <w:pStyle w:val="72TabletextTablesTableFigureBoxstyles"/>
            </w:pPr>
            <w:r w:rsidRPr="00806612">
              <w:rPr>
                <w:color w:val="auto"/>
              </w:rPr>
              <w:t>447 (3.2)</w:t>
            </w:r>
          </w:p>
        </w:tc>
        <w:tc>
          <w:tcPr>
            <w:tcW w:w="0" w:type="auto"/>
            <w:shd w:val="clear" w:color="auto" w:fill="auto"/>
          </w:tcPr>
          <w:p w14:paraId="4FAC2416" w14:textId="7CE41C95" w:rsidR="001A4CD9" w:rsidRPr="00806612" w:rsidRDefault="001A4CD9" w:rsidP="00806612">
            <w:pPr>
              <w:pStyle w:val="72TabletextTablesTableFigureBoxstyles"/>
            </w:pPr>
            <w:r w:rsidRPr="00806612">
              <w:rPr>
                <w:color w:val="auto"/>
              </w:rPr>
              <w:t>145 (0.3)</w:t>
            </w:r>
          </w:p>
        </w:tc>
        <w:tc>
          <w:tcPr>
            <w:tcW w:w="0" w:type="auto"/>
            <w:shd w:val="clear" w:color="auto" w:fill="auto"/>
          </w:tcPr>
          <w:p w14:paraId="19F12F7E" w14:textId="742655F6" w:rsidR="001A4CD9" w:rsidRPr="00806612" w:rsidRDefault="001A4CD9" w:rsidP="00806612">
            <w:pPr>
              <w:pStyle w:val="72TabletextTablesTableFigureBoxstyles"/>
              <w:rPr>
                <w:color w:val="auto"/>
              </w:rPr>
            </w:pPr>
          </w:p>
        </w:tc>
      </w:tr>
      <w:tr w:rsidR="001A4CD9" w:rsidRPr="00806612" w14:paraId="7C9F6F7D" w14:textId="77777777" w:rsidTr="00806612">
        <w:trPr>
          <w:cantSplit/>
        </w:trPr>
        <w:tc>
          <w:tcPr>
            <w:tcW w:w="0" w:type="auto"/>
            <w:shd w:val="clear" w:color="auto" w:fill="auto"/>
          </w:tcPr>
          <w:p w14:paraId="2C7D88C8" w14:textId="0F3DEF03" w:rsidR="001A4CD9" w:rsidRPr="00806612" w:rsidRDefault="001A4CD9" w:rsidP="00806612">
            <w:pPr>
              <w:pStyle w:val="72TabletextTablesTableFigureBoxstyles"/>
            </w:pPr>
            <w:r w:rsidRPr="00806612">
              <w:rPr>
                <w:color w:val="auto"/>
              </w:rPr>
              <w:t>Non-statin lipid</w:t>
            </w:r>
            <w:r w:rsidR="00A614CE" w:rsidRPr="00806612">
              <w:rPr>
                <w:color w:val="auto"/>
              </w:rPr>
              <w:t>-</w:t>
            </w:r>
            <w:r w:rsidRPr="00806612">
              <w:rPr>
                <w:color w:val="auto"/>
              </w:rPr>
              <w:t xml:space="preserve">lowering medication, </w:t>
            </w:r>
            <w:r w:rsidRPr="00806612">
              <w:rPr>
                <w:i/>
                <w:color w:val="auto"/>
              </w:rPr>
              <w:t>n</w:t>
            </w:r>
            <w:r w:rsidRPr="00806612">
              <w:rPr>
                <w:color w:val="auto"/>
              </w:rPr>
              <w:t xml:space="preserve"> (%)</w:t>
            </w:r>
          </w:p>
        </w:tc>
        <w:tc>
          <w:tcPr>
            <w:tcW w:w="0" w:type="auto"/>
            <w:shd w:val="clear" w:color="auto" w:fill="auto"/>
          </w:tcPr>
          <w:p w14:paraId="66F51FAB" w14:textId="6F0ABE7D" w:rsidR="001A4CD9" w:rsidRPr="00806612" w:rsidRDefault="001A4CD9" w:rsidP="00806612">
            <w:pPr>
              <w:pStyle w:val="72TabletextTablesTableFigureBoxstyles"/>
            </w:pPr>
            <w:r w:rsidRPr="00806612">
              <w:rPr>
                <w:color w:val="auto"/>
              </w:rPr>
              <w:t>1722 (12.2)</w:t>
            </w:r>
          </w:p>
        </w:tc>
        <w:tc>
          <w:tcPr>
            <w:tcW w:w="0" w:type="auto"/>
            <w:shd w:val="clear" w:color="auto" w:fill="auto"/>
          </w:tcPr>
          <w:p w14:paraId="64CCDA1B" w14:textId="0A3AB33B" w:rsidR="001A4CD9" w:rsidRPr="00806612" w:rsidRDefault="001A4CD9" w:rsidP="00806612">
            <w:pPr>
              <w:pStyle w:val="72TabletextTablesTableFigureBoxstyles"/>
            </w:pPr>
            <w:r w:rsidRPr="00806612">
              <w:rPr>
                <w:color w:val="auto"/>
              </w:rPr>
              <w:t>1429 (3.4)</w:t>
            </w:r>
          </w:p>
        </w:tc>
        <w:tc>
          <w:tcPr>
            <w:tcW w:w="0" w:type="auto"/>
            <w:shd w:val="clear" w:color="auto" w:fill="auto"/>
          </w:tcPr>
          <w:p w14:paraId="21D828BC" w14:textId="7DBCBA4C" w:rsidR="001A4CD9" w:rsidRPr="00806612" w:rsidRDefault="001A4CD9" w:rsidP="00806612">
            <w:pPr>
              <w:pStyle w:val="72TabletextTablesTableFigureBoxstyles"/>
              <w:rPr>
                <w:color w:val="auto"/>
              </w:rPr>
            </w:pPr>
          </w:p>
        </w:tc>
      </w:tr>
      <w:tr w:rsidR="003F27A7" w:rsidRPr="00806612" w14:paraId="07A8D027" w14:textId="77777777" w:rsidTr="00806612">
        <w:trPr>
          <w:cantSplit/>
        </w:trPr>
        <w:tc>
          <w:tcPr>
            <w:tcW w:w="0" w:type="auto"/>
            <w:gridSpan w:val="4"/>
            <w:shd w:val="clear" w:color="auto" w:fill="auto"/>
          </w:tcPr>
          <w:p w14:paraId="3FC3F814" w14:textId="7B070071" w:rsidR="00F40157" w:rsidRPr="00806612" w:rsidRDefault="00F40157" w:rsidP="00806612">
            <w:pPr>
              <w:pStyle w:val="75TablenotesTablesTableFigureBoxstyles"/>
            </w:pPr>
            <w:r w:rsidRPr="00806612">
              <w:t>HIV, human immunodeficiency virus.</w:t>
            </w:r>
          </w:p>
          <w:p w14:paraId="4E510F21" w14:textId="64AF9A6B" w:rsidR="00F40157" w:rsidRPr="00806612" w:rsidRDefault="00F40157" w:rsidP="00806612">
            <w:pPr>
              <w:pStyle w:val="75TablenotesTablesTableFigureBoxstyles"/>
            </w:pPr>
            <w:r w:rsidRPr="00806612">
              <w:t>a</w:t>
            </w:r>
            <w:r w:rsidRPr="00806612">
              <w:tab/>
              <w:t>N</w:t>
            </w:r>
            <w:r w:rsidR="003F27A7" w:rsidRPr="00806612">
              <w:t>umbers indicate proportion of people with record of alcohol misuse</w:t>
            </w:r>
            <w:r w:rsidRPr="00806612">
              <w:t>.</w:t>
            </w:r>
          </w:p>
          <w:p w14:paraId="1E123EF2" w14:textId="70BC20D5" w:rsidR="00F40157" w:rsidRPr="00806612" w:rsidRDefault="00F40157" w:rsidP="00806612">
            <w:pPr>
              <w:pStyle w:val="75TablenotesTablesTableFigureBoxstyles"/>
            </w:pPr>
            <w:r w:rsidRPr="00806612">
              <w:t>b</w:t>
            </w:r>
            <w:r w:rsidRPr="00806612">
              <w:tab/>
              <w:t>N</w:t>
            </w:r>
            <w:r w:rsidR="003F27A7" w:rsidRPr="00806612">
              <w:t>umbers indicate proportion of people with record of ever</w:t>
            </w:r>
            <w:r w:rsidRPr="00806612">
              <w:t xml:space="preserve"> </w:t>
            </w:r>
            <w:r w:rsidR="003F27A7" w:rsidRPr="00806612">
              <w:t>smoking</w:t>
            </w:r>
            <w:r w:rsidRPr="00806612">
              <w:t>.</w:t>
            </w:r>
          </w:p>
          <w:p w14:paraId="18462461" w14:textId="11D6EBAF" w:rsidR="00F40157" w:rsidRPr="00806612" w:rsidRDefault="00A614CE" w:rsidP="00806612">
            <w:pPr>
              <w:pStyle w:val="75TablenotesTablesTableFigureBoxstyles"/>
            </w:pPr>
            <w:r w:rsidRPr="00806612">
              <w:t>c</w:t>
            </w:r>
            <w:r w:rsidRPr="00806612">
              <w:tab/>
            </w:r>
            <w:r w:rsidR="009F4C42" w:rsidRPr="00806612">
              <w:t>LLT</w:t>
            </w:r>
            <w:r w:rsidR="003F27A7" w:rsidRPr="00806612">
              <w:t xml:space="preserve"> include</w:t>
            </w:r>
            <w:r w:rsidRPr="00806612">
              <w:t>s</w:t>
            </w:r>
            <w:r w:rsidR="003F27A7" w:rsidRPr="00806612">
              <w:t xml:space="preserve"> statins, fibrates and combination therapy (statins and ezetimibe)</w:t>
            </w:r>
            <w:r w:rsidRPr="00806612">
              <w:t>.</w:t>
            </w:r>
          </w:p>
          <w:p w14:paraId="0B84FB49" w14:textId="1DB251B9" w:rsidR="003F27A7" w:rsidRPr="00806612" w:rsidRDefault="00685747" w:rsidP="00806612">
            <w:pPr>
              <w:pStyle w:val="75TablenotesTablesTableFigureBoxstyles"/>
              <w:rPr>
                <w:rFonts w:eastAsia="Calibri"/>
              </w:rPr>
            </w:pPr>
            <w:r w:rsidRPr="00806612">
              <w:t>d</w:t>
            </w:r>
            <w:r w:rsidRPr="00806612">
              <w:tab/>
            </w:r>
            <w:r w:rsidR="00753D52" w:rsidRPr="00806612">
              <w:t>TC</w:t>
            </w:r>
            <w:r w:rsidR="003F27A7" w:rsidRPr="00806612">
              <w:t xml:space="preserve"> and LDL-C correction done for patients on cholesterol</w:t>
            </w:r>
            <w:r w:rsidRPr="00806612">
              <w:t>-</w:t>
            </w:r>
            <w:r w:rsidR="003F27A7" w:rsidRPr="00806612">
              <w:t>lowering medication with known potency (based on percentage reduction in LDL-C estimated in previous study</w:t>
            </w:r>
            <w:r w:rsidRPr="00806612">
              <w:rPr>
                <w:vertAlign w:val="superscript"/>
              </w:rPr>
              <w:t>108</w:t>
            </w:r>
            <w:r w:rsidR="003F27A7" w:rsidRPr="00806612">
              <w:t>)</w:t>
            </w:r>
            <w:r w:rsidRPr="00806612">
              <w:t>.</w:t>
            </w:r>
          </w:p>
        </w:tc>
      </w:tr>
    </w:tbl>
    <w:p w14:paraId="72461738" w14:textId="38C82C2B" w:rsidR="003F27A7" w:rsidRPr="00806612" w:rsidRDefault="003F27A7" w:rsidP="003F27A7">
      <w:pPr>
        <w:pStyle w:val="602TextfoTextstylesTextstyles"/>
        <w:rPr>
          <w:rFonts w:eastAsia="Calibri"/>
          <w:color w:val="auto"/>
        </w:rPr>
      </w:pPr>
      <w:r w:rsidRPr="00806612">
        <w:rPr>
          <w:rFonts w:eastAsia="Calibri"/>
          <w:color w:val="auto"/>
        </w:rPr>
        <w:t xml:space="preserve">For patients on statins or other cholesterol-lowering medication with known potency, the corrected levels of </w:t>
      </w:r>
      <w:r w:rsidR="00753D52" w:rsidRPr="00806612">
        <w:rPr>
          <w:rFonts w:eastAsia="Calibri"/>
          <w:color w:val="auto"/>
        </w:rPr>
        <w:t>TC</w:t>
      </w:r>
      <w:r w:rsidRPr="00806612">
        <w:rPr>
          <w:rFonts w:eastAsia="Calibri"/>
          <w:color w:val="auto"/>
        </w:rPr>
        <w:t xml:space="preserve"> were estimated from observed levels, based on estimated percentage reduction in LDL-</w:t>
      </w:r>
      <w:r w:rsidR="00685747" w:rsidRPr="00806612">
        <w:rPr>
          <w:rFonts w:eastAsia="Calibri"/>
          <w:color w:val="auto"/>
        </w:rPr>
        <w:t>C</w:t>
      </w:r>
      <w:r w:rsidRPr="00806612">
        <w:rPr>
          <w:rFonts w:eastAsia="Calibri"/>
          <w:color w:val="auto"/>
        </w:rPr>
        <w:t xml:space="preserve"> with statins of different potencies</w:t>
      </w:r>
      <w:r w:rsidR="009E7540" w:rsidRPr="00806612">
        <w:rPr>
          <w:rFonts w:eastAsia="Calibri"/>
          <w:color w:val="auto"/>
        </w:rPr>
        <w:t>.</w:t>
      </w:r>
      <w:r w:rsidR="009E7540" w:rsidRPr="00806612">
        <w:rPr>
          <w:rFonts w:eastAsia="Calibri"/>
          <w:noProof/>
          <w:color w:val="auto"/>
          <w:vertAlign w:val="superscript"/>
        </w:rPr>
        <w:t>108</w:t>
      </w:r>
      <w:r w:rsidRPr="00806612">
        <w:rPr>
          <w:rFonts w:eastAsia="Calibri"/>
          <w:color w:val="auto"/>
        </w:rPr>
        <w:t xml:space="preserve"> As expected, the mean cholesterol concentration was significantly higher </w:t>
      </w:r>
      <w:r w:rsidR="00685747" w:rsidRPr="00806612">
        <w:rPr>
          <w:rFonts w:eastAsia="Calibri"/>
          <w:color w:val="auto"/>
        </w:rPr>
        <w:t>among</w:t>
      </w:r>
      <w:r w:rsidRPr="00806612">
        <w:rPr>
          <w:rFonts w:eastAsia="Calibri"/>
          <w:color w:val="auto"/>
        </w:rPr>
        <w:t xml:space="preserve"> those with FH </w:t>
      </w:r>
      <w:r w:rsidR="00685747" w:rsidRPr="00806612">
        <w:rPr>
          <w:rFonts w:eastAsia="Calibri"/>
          <w:color w:val="auto"/>
        </w:rPr>
        <w:t>[</w:t>
      </w:r>
      <w:r w:rsidR="009E7540" w:rsidRPr="00806612">
        <w:rPr>
          <w:rFonts w:eastAsia="Calibri"/>
          <w:color w:val="auto"/>
        </w:rPr>
        <w:t>9</w:t>
      </w:r>
      <w:r w:rsidRPr="00806612">
        <w:rPr>
          <w:rFonts w:eastAsia="Calibri"/>
          <w:color w:val="auto"/>
        </w:rPr>
        <w:t>.</w:t>
      </w:r>
      <w:r w:rsidR="009E7540" w:rsidRPr="00806612">
        <w:rPr>
          <w:rFonts w:eastAsia="Calibri"/>
          <w:color w:val="auto"/>
        </w:rPr>
        <w:t>30</w:t>
      </w:r>
      <w:r w:rsidR="00685747" w:rsidRPr="00806612">
        <w:rPr>
          <w:rFonts w:eastAsia="Calibri"/>
          <w:color w:val="auto"/>
        </w:rPr>
        <w:t> mmol/l</w:t>
      </w:r>
      <w:r w:rsidRPr="00806612">
        <w:rPr>
          <w:rFonts w:eastAsia="Calibri"/>
          <w:color w:val="auto"/>
        </w:rPr>
        <w:t xml:space="preserve"> </w:t>
      </w:r>
      <w:r w:rsidR="00685747" w:rsidRPr="00806612">
        <w:rPr>
          <w:rFonts w:eastAsia="Calibri"/>
          <w:color w:val="auto"/>
        </w:rPr>
        <w:t>(</w:t>
      </w:r>
      <w:r w:rsidRPr="00806612">
        <w:rPr>
          <w:rFonts w:eastAsia="Calibri"/>
          <w:color w:val="auto"/>
        </w:rPr>
        <w:t xml:space="preserve">SD </w:t>
      </w:r>
      <w:r w:rsidR="009E7540" w:rsidRPr="00806612">
        <w:rPr>
          <w:rFonts w:eastAsia="Calibri"/>
          <w:color w:val="auto"/>
        </w:rPr>
        <w:t>0</w:t>
      </w:r>
      <w:r w:rsidRPr="00806612">
        <w:rPr>
          <w:rFonts w:eastAsia="Calibri"/>
          <w:color w:val="auto"/>
        </w:rPr>
        <w:t>.</w:t>
      </w:r>
      <w:r w:rsidR="009E7540" w:rsidRPr="00806612">
        <w:rPr>
          <w:rFonts w:eastAsia="Calibri"/>
          <w:color w:val="auto"/>
        </w:rPr>
        <w:t>02</w:t>
      </w:r>
      <w:r w:rsidR="00685747" w:rsidRPr="00806612">
        <w:rPr>
          <w:rFonts w:eastAsia="Calibri"/>
          <w:color w:val="auto"/>
        </w:rPr>
        <w:t> </w:t>
      </w:r>
      <w:r w:rsidRPr="00806612">
        <w:rPr>
          <w:rFonts w:eastAsia="Calibri"/>
          <w:color w:val="auto"/>
        </w:rPr>
        <w:t>mmol/</w:t>
      </w:r>
      <w:r w:rsidR="00685747" w:rsidRPr="00806612">
        <w:rPr>
          <w:rFonts w:eastAsia="Calibri"/>
          <w:color w:val="auto"/>
        </w:rPr>
        <w:t>l</w:t>
      </w:r>
      <w:r w:rsidRPr="00806612">
        <w:rPr>
          <w:rFonts w:eastAsia="Calibri"/>
          <w:color w:val="auto"/>
        </w:rPr>
        <w:t>)</w:t>
      </w:r>
      <w:r w:rsidR="00685747" w:rsidRPr="00806612">
        <w:rPr>
          <w:rFonts w:eastAsia="Calibri"/>
          <w:color w:val="auto"/>
        </w:rPr>
        <w:t>]</w:t>
      </w:r>
      <w:r w:rsidRPr="00806612">
        <w:rPr>
          <w:rFonts w:eastAsia="Calibri"/>
          <w:color w:val="auto"/>
        </w:rPr>
        <w:t xml:space="preserve"> </w:t>
      </w:r>
      <w:r w:rsidR="00685747" w:rsidRPr="00806612">
        <w:rPr>
          <w:rFonts w:eastAsia="Calibri"/>
          <w:color w:val="auto"/>
        </w:rPr>
        <w:t>than among</w:t>
      </w:r>
      <w:r w:rsidRPr="00806612">
        <w:rPr>
          <w:rFonts w:eastAsia="Calibri"/>
          <w:color w:val="auto"/>
        </w:rPr>
        <w:t xml:space="preserve"> those without FH </w:t>
      </w:r>
      <w:r w:rsidR="00685747" w:rsidRPr="00806612">
        <w:rPr>
          <w:rFonts w:eastAsia="Calibri"/>
          <w:color w:val="auto"/>
        </w:rPr>
        <w:t>[</w:t>
      </w:r>
      <w:r w:rsidR="009E7540" w:rsidRPr="00806612">
        <w:rPr>
          <w:rFonts w:eastAsia="Calibri"/>
          <w:color w:val="auto"/>
        </w:rPr>
        <w:t>5</w:t>
      </w:r>
      <w:r w:rsidRPr="00806612">
        <w:rPr>
          <w:rFonts w:eastAsia="Calibri"/>
          <w:color w:val="auto"/>
        </w:rPr>
        <w:t>.</w:t>
      </w:r>
      <w:r w:rsidR="009E7540" w:rsidRPr="00806612">
        <w:rPr>
          <w:rFonts w:eastAsia="Calibri"/>
          <w:color w:val="auto"/>
        </w:rPr>
        <w:t>98</w:t>
      </w:r>
      <w:r w:rsidR="00685747" w:rsidRPr="00806612">
        <w:rPr>
          <w:rFonts w:eastAsia="Calibri"/>
          <w:color w:val="auto"/>
        </w:rPr>
        <w:t> mmol/l</w:t>
      </w:r>
      <w:r w:rsidRPr="00806612">
        <w:rPr>
          <w:rFonts w:eastAsia="Calibri"/>
          <w:color w:val="auto"/>
        </w:rPr>
        <w:t xml:space="preserve"> </w:t>
      </w:r>
      <w:r w:rsidR="00685747" w:rsidRPr="00806612">
        <w:rPr>
          <w:rFonts w:eastAsia="Calibri"/>
          <w:color w:val="auto"/>
        </w:rPr>
        <w:t>(</w:t>
      </w:r>
      <w:r w:rsidRPr="00806612">
        <w:rPr>
          <w:rFonts w:eastAsia="Calibri"/>
          <w:color w:val="auto"/>
        </w:rPr>
        <w:t xml:space="preserve">SD </w:t>
      </w:r>
      <w:r w:rsidR="009E7540" w:rsidRPr="00806612">
        <w:rPr>
          <w:rFonts w:eastAsia="Calibri"/>
          <w:color w:val="auto"/>
        </w:rPr>
        <w:t>0</w:t>
      </w:r>
      <w:r w:rsidRPr="00806612">
        <w:rPr>
          <w:rFonts w:eastAsia="Calibri"/>
          <w:color w:val="auto"/>
        </w:rPr>
        <w:t>.</w:t>
      </w:r>
      <w:r w:rsidR="009E7540" w:rsidRPr="00806612">
        <w:rPr>
          <w:rFonts w:eastAsia="Calibri"/>
          <w:color w:val="auto"/>
        </w:rPr>
        <w:t>01</w:t>
      </w:r>
      <w:r w:rsidR="00685747" w:rsidRPr="00806612">
        <w:rPr>
          <w:rFonts w:eastAsia="Calibri"/>
          <w:color w:val="auto"/>
          <w:lang w:val="en-IE"/>
        </w:rPr>
        <w:t> </w:t>
      </w:r>
      <w:r w:rsidRPr="00806612">
        <w:rPr>
          <w:rFonts w:eastAsia="Calibri"/>
          <w:color w:val="auto"/>
        </w:rPr>
        <w:t>mmol/</w:t>
      </w:r>
      <w:r w:rsidR="00685747" w:rsidRPr="00806612">
        <w:rPr>
          <w:rFonts w:eastAsia="Calibri"/>
          <w:color w:val="auto"/>
        </w:rPr>
        <w:t>l)]</w:t>
      </w:r>
      <w:r w:rsidRPr="00806612">
        <w:rPr>
          <w:rFonts w:eastAsia="Calibri"/>
          <w:color w:val="auto"/>
        </w:rPr>
        <w:t xml:space="preserve">. </w:t>
      </w:r>
      <w:r w:rsidR="00685747" w:rsidRPr="00806612">
        <w:rPr>
          <w:rFonts w:eastAsia="Calibri"/>
          <w:color w:val="auto"/>
        </w:rPr>
        <w:t>The m</w:t>
      </w:r>
      <w:r w:rsidRPr="00806612">
        <w:rPr>
          <w:rFonts w:eastAsia="Calibri"/>
          <w:color w:val="auto"/>
        </w:rPr>
        <w:t>edian triglyceride concentration</w:t>
      </w:r>
      <w:r w:rsidR="00685747" w:rsidRPr="00806612">
        <w:rPr>
          <w:rFonts w:eastAsia="Calibri"/>
          <w:color w:val="auto"/>
        </w:rPr>
        <w:t>s</w:t>
      </w:r>
      <w:r w:rsidRPr="00806612">
        <w:rPr>
          <w:rFonts w:eastAsia="Calibri"/>
          <w:color w:val="auto"/>
        </w:rPr>
        <w:t xml:space="preserve"> in the FH and non-FH cohort</w:t>
      </w:r>
      <w:r w:rsidR="00685747" w:rsidRPr="00806612">
        <w:rPr>
          <w:rFonts w:eastAsia="Calibri"/>
          <w:color w:val="auto"/>
        </w:rPr>
        <w:t>s</w:t>
      </w:r>
      <w:r w:rsidRPr="00806612">
        <w:rPr>
          <w:rFonts w:eastAsia="Calibri"/>
          <w:color w:val="auto"/>
        </w:rPr>
        <w:t xml:space="preserve"> were </w:t>
      </w:r>
      <w:r w:rsidR="009E7540" w:rsidRPr="00806612">
        <w:rPr>
          <w:rFonts w:eastAsia="Calibri"/>
          <w:color w:val="auto"/>
        </w:rPr>
        <w:t>2</w:t>
      </w:r>
      <w:r w:rsidRPr="00806612">
        <w:rPr>
          <w:rFonts w:eastAsia="Calibri"/>
          <w:color w:val="auto"/>
        </w:rPr>
        <w:t>.</w:t>
      </w:r>
      <w:r w:rsidR="009E7540" w:rsidRPr="00806612">
        <w:rPr>
          <w:rFonts w:eastAsia="Calibri"/>
          <w:color w:val="auto"/>
        </w:rPr>
        <w:t>10</w:t>
      </w:r>
      <w:r w:rsidR="00685747" w:rsidRPr="00806612">
        <w:rPr>
          <w:rFonts w:eastAsia="Calibri"/>
          <w:color w:val="auto"/>
        </w:rPr>
        <w:t> </w:t>
      </w:r>
      <w:r w:rsidRPr="00806612">
        <w:rPr>
          <w:rFonts w:eastAsia="Calibri"/>
          <w:color w:val="auto"/>
        </w:rPr>
        <w:t>mmol/</w:t>
      </w:r>
      <w:r w:rsidR="00685747" w:rsidRPr="00806612">
        <w:rPr>
          <w:rFonts w:eastAsia="Calibri"/>
          <w:color w:val="auto"/>
        </w:rPr>
        <w:t>l</w:t>
      </w:r>
      <w:r w:rsidRPr="00806612">
        <w:rPr>
          <w:rFonts w:eastAsia="Calibri"/>
          <w:color w:val="auto"/>
        </w:rPr>
        <w:t xml:space="preserve"> (IQR </w:t>
      </w:r>
      <w:r w:rsidR="009E7540" w:rsidRPr="00806612">
        <w:rPr>
          <w:rFonts w:eastAsia="Calibri"/>
          <w:color w:val="auto"/>
        </w:rPr>
        <w:t>1</w:t>
      </w:r>
      <w:r w:rsidRPr="00806612">
        <w:rPr>
          <w:rFonts w:eastAsia="Calibri"/>
          <w:color w:val="auto"/>
        </w:rPr>
        <w:t>.</w:t>
      </w:r>
      <w:r w:rsidR="009E7540" w:rsidRPr="00806612">
        <w:rPr>
          <w:rFonts w:eastAsia="Calibri"/>
          <w:color w:val="auto"/>
        </w:rPr>
        <w:t>34</w:t>
      </w:r>
      <w:r w:rsidRPr="00806612">
        <w:rPr>
          <w:rFonts w:eastAsia="Calibri"/>
          <w:color w:val="auto"/>
        </w:rPr>
        <w:t>–</w:t>
      </w:r>
      <w:r w:rsidR="009E7540" w:rsidRPr="00806612">
        <w:rPr>
          <w:rFonts w:eastAsia="Calibri"/>
          <w:color w:val="auto"/>
        </w:rPr>
        <w:t>3</w:t>
      </w:r>
      <w:r w:rsidRPr="00806612">
        <w:rPr>
          <w:rFonts w:eastAsia="Calibri"/>
          <w:color w:val="auto"/>
        </w:rPr>
        <w:t>.</w:t>
      </w:r>
      <w:r w:rsidR="009E7540" w:rsidRPr="00806612">
        <w:rPr>
          <w:rFonts w:eastAsia="Calibri"/>
          <w:color w:val="auto"/>
        </w:rPr>
        <w:t>52</w:t>
      </w:r>
      <w:r w:rsidR="00685747" w:rsidRPr="00806612">
        <w:rPr>
          <w:rFonts w:eastAsia="Calibri"/>
          <w:color w:val="auto"/>
        </w:rPr>
        <w:t> mmol/l</w:t>
      </w:r>
      <w:r w:rsidRPr="00806612">
        <w:rPr>
          <w:rFonts w:eastAsia="Calibri"/>
          <w:color w:val="auto"/>
        </w:rPr>
        <w:t xml:space="preserve">) and </w:t>
      </w:r>
      <w:r w:rsidR="009E7540" w:rsidRPr="00806612">
        <w:rPr>
          <w:rFonts w:eastAsia="Calibri"/>
          <w:color w:val="auto"/>
        </w:rPr>
        <w:t>1</w:t>
      </w:r>
      <w:r w:rsidRPr="00806612">
        <w:rPr>
          <w:rFonts w:eastAsia="Calibri"/>
          <w:color w:val="auto"/>
        </w:rPr>
        <w:t>.</w:t>
      </w:r>
      <w:r w:rsidR="009E7540" w:rsidRPr="00806612">
        <w:rPr>
          <w:rFonts w:eastAsia="Calibri"/>
          <w:color w:val="auto"/>
        </w:rPr>
        <w:t>30</w:t>
      </w:r>
      <w:r w:rsidR="00685747" w:rsidRPr="00806612">
        <w:rPr>
          <w:rFonts w:eastAsia="Calibri"/>
          <w:color w:val="auto"/>
        </w:rPr>
        <w:t> </w:t>
      </w:r>
      <w:r w:rsidRPr="00806612">
        <w:rPr>
          <w:rFonts w:eastAsia="Calibri"/>
          <w:color w:val="auto"/>
        </w:rPr>
        <w:t>mmol/</w:t>
      </w:r>
      <w:r w:rsidR="00685747" w:rsidRPr="00806612">
        <w:rPr>
          <w:rFonts w:eastAsia="Calibri"/>
          <w:color w:val="auto"/>
        </w:rPr>
        <w:t>l</w:t>
      </w:r>
      <w:r w:rsidRPr="00806612">
        <w:rPr>
          <w:rFonts w:eastAsia="Calibri"/>
          <w:color w:val="auto"/>
        </w:rPr>
        <w:t xml:space="preserve"> (IQR </w:t>
      </w:r>
      <w:r w:rsidR="009E7540" w:rsidRPr="00806612">
        <w:rPr>
          <w:rFonts w:eastAsia="Calibri"/>
          <w:color w:val="auto"/>
        </w:rPr>
        <w:t>0</w:t>
      </w:r>
      <w:r w:rsidRPr="00806612">
        <w:rPr>
          <w:rFonts w:eastAsia="Calibri"/>
          <w:color w:val="auto"/>
        </w:rPr>
        <w:t>.</w:t>
      </w:r>
      <w:r w:rsidR="009E7540" w:rsidRPr="00806612">
        <w:rPr>
          <w:rFonts w:eastAsia="Calibri"/>
          <w:color w:val="auto"/>
        </w:rPr>
        <w:t>90</w:t>
      </w:r>
      <w:r w:rsidRPr="00806612">
        <w:rPr>
          <w:rFonts w:eastAsia="Calibri"/>
          <w:color w:val="auto"/>
        </w:rPr>
        <w:t>–</w:t>
      </w:r>
      <w:r w:rsidR="009E7540" w:rsidRPr="00806612">
        <w:rPr>
          <w:rFonts w:eastAsia="Calibri"/>
          <w:color w:val="auto"/>
        </w:rPr>
        <w:t>1</w:t>
      </w:r>
      <w:r w:rsidRPr="00806612">
        <w:rPr>
          <w:rFonts w:eastAsia="Calibri"/>
          <w:color w:val="auto"/>
        </w:rPr>
        <w:t>.</w:t>
      </w:r>
      <w:r w:rsidR="009E7540" w:rsidRPr="00806612">
        <w:rPr>
          <w:rFonts w:eastAsia="Calibri"/>
          <w:color w:val="auto"/>
        </w:rPr>
        <w:t>92</w:t>
      </w:r>
      <w:r w:rsidR="00685747" w:rsidRPr="00806612">
        <w:rPr>
          <w:rFonts w:eastAsia="Calibri"/>
          <w:color w:val="auto"/>
        </w:rPr>
        <w:t> mmol/l</w:t>
      </w:r>
      <w:r w:rsidRPr="00806612">
        <w:rPr>
          <w:rFonts w:eastAsia="Calibri"/>
          <w:color w:val="auto"/>
        </w:rPr>
        <w:t xml:space="preserve">), respectively. </w:t>
      </w:r>
      <w:r w:rsidR="00685747" w:rsidRPr="00806612">
        <w:rPr>
          <w:rFonts w:eastAsia="Calibri"/>
          <w:color w:val="auto"/>
        </w:rPr>
        <w:t>S</w:t>
      </w:r>
      <w:r w:rsidRPr="00806612">
        <w:rPr>
          <w:rFonts w:eastAsia="Calibri"/>
          <w:color w:val="auto"/>
        </w:rPr>
        <w:t xml:space="preserve">ee </w:t>
      </w:r>
      <w:r w:rsidRPr="00806612">
        <w:rPr>
          <w:rFonts w:eastAsia="Calibri"/>
          <w:i/>
          <w:iCs/>
          <w:color w:val="auto"/>
        </w:rPr>
        <w:t xml:space="preserve">Appendix </w:t>
      </w:r>
      <w:r w:rsidR="009E7540" w:rsidRPr="00806612">
        <w:rPr>
          <w:rFonts w:eastAsia="Calibri"/>
          <w:i/>
          <w:iCs/>
          <w:color w:val="auto"/>
        </w:rPr>
        <w:t>2</w:t>
      </w:r>
      <w:r w:rsidR="00685747" w:rsidRPr="00806612">
        <w:rPr>
          <w:rFonts w:eastAsia="Calibri"/>
          <w:color w:val="auto"/>
        </w:rPr>
        <w:t>,</w:t>
      </w:r>
      <w:r w:rsidRPr="00806612">
        <w:rPr>
          <w:rFonts w:eastAsia="Calibri"/>
          <w:color w:val="auto"/>
        </w:rPr>
        <w:t xml:space="preserve"> </w:t>
      </w:r>
      <w:r w:rsidRPr="00806612">
        <w:rPr>
          <w:rFonts w:eastAsia="Calibri"/>
          <w:i/>
          <w:color w:val="auto"/>
        </w:rPr>
        <w:t xml:space="preserve">Figure </w:t>
      </w:r>
      <w:r w:rsidR="009E7540" w:rsidRPr="00806612">
        <w:rPr>
          <w:rFonts w:eastAsia="Calibri"/>
          <w:i/>
          <w:color w:val="auto"/>
        </w:rPr>
        <w:t>18</w:t>
      </w:r>
      <w:r w:rsidRPr="00806612">
        <w:rPr>
          <w:rFonts w:eastAsia="Calibri"/>
          <w:color w:val="auto"/>
        </w:rPr>
        <w:t>.</w:t>
      </w:r>
    </w:p>
    <w:p w14:paraId="05F5C23F" w14:textId="77777777" w:rsidR="003F27A7" w:rsidRPr="00806612" w:rsidRDefault="003F27A7" w:rsidP="003F27A7">
      <w:pPr>
        <w:pStyle w:val="54CheadHeadingsHeadingstyles"/>
        <w:rPr>
          <w:rFonts w:eastAsia="Calibri"/>
          <w:color w:val="auto"/>
        </w:rPr>
      </w:pPr>
      <w:r w:rsidRPr="00806612">
        <w:rPr>
          <w:rFonts w:eastAsia="Calibri"/>
          <w:color w:val="auto"/>
        </w:rPr>
        <w:t>Cardiovascular disease outcomes</w:t>
      </w:r>
    </w:p>
    <w:p w14:paraId="4029AAF3" w14:textId="139F1FFF" w:rsidR="003F27A7" w:rsidRPr="00806612" w:rsidRDefault="003F27A7" w:rsidP="003F27A7">
      <w:pPr>
        <w:pStyle w:val="602TextfoTextstylesTextstyles"/>
        <w:rPr>
          <w:rFonts w:eastAsia="Calibri"/>
          <w:color w:val="auto"/>
        </w:rPr>
      </w:pPr>
      <w:r w:rsidRPr="00806612">
        <w:rPr>
          <w:rFonts w:eastAsia="Calibri"/>
          <w:color w:val="auto"/>
        </w:rPr>
        <w:t xml:space="preserve">There was a total of </w:t>
      </w:r>
      <w:r w:rsidR="009E7540" w:rsidRPr="00806612">
        <w:rPr>
          <w:rFonts w:eastAsia="Calibri"/>
          <w:color w:val="auto"/>
        </w:rPr>
        <w:t>6202</w:t>
      </w:r>
      <w:r w:rsidRPr="00806612">
        <w:rPr>
          <w:rFonts w:eastAsia="Calibri"/>
          <w:color w:val="auto"/>
        </w:rPr>
        <w:t xml:space="preserve"> incident cases of </w:t>
      </w:r>
      <w:r w:rsidR="00DE5889" w:rsidRPr="00806612">
        <w:rPr>
          <w:rFonts w:eastAsia="Calibri"/>
          <w:color w:val="auto"/>
        </w:rPr>
        <w:t>CVD</w:t>
      </w:r>
      <w:r w:rsidRPr="00806612">
        <w:rPr>
          <w:rFonts w:eastAsia="Calibri"/>
          <w:color w:val="auto"/>
        </w:rPr>
        <w:t xml:space="preserve"> (CHD, stroke, TIA or PVD) during the period of follow-up. These were identified in </w:t>
      </w:r>
      <w:r w:rsidR="009E7540" w:rsidRPr="00806612">
        <w:rPr>
          <w:rFonts w:eastAsia="Calibri"/>
          <w:color w:val="auto"/>
        </w:rPr>
        <w:t>31</w:t>
      </w:r>
      <w:r w:rsidRPr="00806612">
        <w:rPr>
          <w:rFonts w:eastAsia="Calibri"/>
          <w:color w:val="auto"/>
        </w:rPr>
        <w:t>.</w:t>
      </w:r>
      <w:r w:rsidR="009E7540" w:rsidRPr="00806612">
        <w:rPr>
          <w:rFonts w:eastAsia="Calibri"/>
          <w:color w:val="auto"/>
        </w:rPr>
        <w:t>7</w:t>
      </w:r>
      <w:r w:rsidRPr="00806612">
        <w:rPr>
          <w:rFonts w:eastAsia="Calibri"/>
          <w:color w:val="auto"/>
        </w:rPr>
        <w:t>% of individuals with FH and</w:t>
      </w:r>
      <w:r w:rsidR="0006132E" w:rsidRPr="00806612">
        <w:rPr>
          <w:rFonts w:eastAsia="Calibri"/>
          <w:color w:val="auto"/>
        </w:rPr>
        <w:t xml:space="preserve"> in</w:t>
      </w:r>
      <w:r w:rsidRPr="00806612">
        <w:rPr>
          <w:rFonts w:eastAsia="Calibri"/>
          <w:color w:val="auto"/>
        </w:rPr>
        <w:t xml:space="preserve"> </w:t>
      </w:r>
      <w:r w:rsidR="009E7540" w:rsidRPr="00806612">
        <w:rPr>
          <w:rFonts w:eastAsia="Calibri"/>
          <w:color w:val="auto"/>
        </w:rPr>
        <w:t>4</w:t>
      </w:r>
      <w:r w:rsidRPr="00806612">
        <w:rPr>
          <w:rFonts w:eastAsia="Calibri"/>
          <w:color w:val="auto"/>
        </w:rPr>
        <w:t>.</w:t>
      </w:r>
      <w:r w:rsidR="009E7540" w:rsidRPr="00806612">
        <w:rPr>
          <w:rFonts w:eastAsia="Calibri"/>
          <w:color w:val="auto"/>
        </w:rPr>
        <w:t>1</w:t>
      </w:r>
      <w:r w:rsidRPr="00806612">
        <w:rPr>
          <w:rFonts w:eastAsia="Calibri"/>
          <w:color w:val="auto"/>
        </w:rPr>
        <w:t xml:space="preserve">% of non-FH individuals. Comparing baseline characteristics of FH and non-FH patients, hypertension and atrial fibrillation were more prevalent among FH patients </w:t>
      </w:r>
      <w:r w:rsidR="009C34B2" w:rsidRPr="00806612">
        <w:rPr>
          <w:rFonts w:eastAsia="Calibri"/>
          <w:color w:val="auto"/>
        </w:rPr>
        <w:t xml:space="preserve">who developed CVD </w:t>
      </w:r>
      <w:r w:rsidRPr="00806612">
        <w:rPr>
          <w:rFonts w:eastAsia="Calibri"/>
          <w:color w:val="auto"/>
        </w:rPr>
        <w:t xml:space="preserve">than </w:t>
      </w:r>
      <w:r w:rsidR="009C34B2" w:rsidRPr="00806612">
        <w:rPr>
          <w:rFonts w:eastAsia="Calibri"/>
          <w:color w:val="auto"/>
        </w:rPr>
        <w:t xml:space="preserve">among </w:t>
      </w:r>
      <w:r w:rsidRPr="00806612">
        <w:rPr>
          <w:rFonts w:eastAsia="Calibri"/>
          <w:color w:val="auto"/>
        </w:rPr>
        <w:t xml:space="preserve">non-FH patients who developed CVD. </w:t>
      </w:r>
      <w:r w:rsidR="009C34B2" w:rsidRPr="00806612">
        <w:rPr>
          <w:rFonts w:eastAsia="Calibri"/>
          <w:color w:val="auto"/>
        </w:rPr>
        <w:t>Although</w:t>
      </w:r>
      <w:r w:rsidRPr="00806612">
        <w:rPr>
          <w:rFonts w:eastAsia="Calibri"/>
          <w:color w:val="auto"/>
        </w:rPr>
        <w:t xml:space="preserve"> more FH than non-FH patients with CVD had</w:t>
      </w:r>
      <w:r w:rsidR="009C34B2" w:rsidRPr="00806612">
        <w:rPr>
          <w:rFonts w:eastAsia="Calibri"/>
          <w:color w:val="auto"/>
        </w:rPr>
        <w:t xml:space="preserve"> a</w:t>
      </w:r>
      <w:r w:rsidRPr="00806612">
        <w:rPr>
          <w:rFonts w:eastAsia="Calibri"/>
          <w:color w:val="auto"/>
        </w:rPr>
        <w:t xml:space="preserve"> history</w:t>
      </w:r>
      <w:r w:rsidR="009C34B2" w:rsidRPr="00806612">
        <w:rPr>
          <w:rFonts w:eastAsia="Calibri"/>
          <w:color w:val="auto"/>
        </w:rPr>
        <w:t xml:space="preserve"> of smoking</w:t>
      </w:r>
      <w:r w:rsidRPr="00806612">
        <w:rPr>
          <w:rFonts w:eastAsia="Calibri"/>
          <w:color w:val="auto"/>
        </w:rPr>
        <w:t>, the difference</w:t>
      </w:r>
      <w:r w:rsidR="009C34B2" w:rsidRPr="00806612">
        <w:rPr>
          <w:rFonts w:eastAsia="Calibri"/>
          <w:color w:val="auto"/>
        </w:rPr>
        <w:t>s</w:t>
      </w:r>
      <w:r w:rsidRPr="00806612">
        <w:rPr>
          <w:rFonts w:eastAsia="Calibri"/>
          <w:color w:val="auto"/>
        </w:rPr>
        <w:t xml:space="preserve"> in prevalence of chronic kidney disease and type </w:t>
      </w:r>
      <w:r w:rsidR="009E7540" w:rsidRPr="00806612">
        <w:rPr>
          <w:rFonts w:eastAsia="Calibri"/>
          <w:color w:val="auto"/>
        </w:rPr>
        <w:t>2</w:t>
      </w:r>
      <w:r w:rsidRPr="00806612">
        <w:rPr>
          <w:rFonts w:eastAsia="Calibri"/>
          <w:color w:val="auto"/>
        </w:rPr>
        <w:t xml:space="preserve"> diabetes were not statistically significant.</w:t>
      </w:r>
    </w:p>
    <w:p w14:paraId="199011BC" w14:textId="18648D37" w:rsidR="003F27A7" w:rsidRPr="00806612" w:rsidRDefault="003F27A7" w:rsidP="003F27A7">
      <w:pPr>
        <w:pStyle w:val="602TextfoTextstylesTextstyles"/>
        <w:rPr>
          <w:rFonts w:eastAsia="Calibri"/>
          <w:color w:val="auto"/>
        </w:rPr>
      </w:pPr>
      <w:r w:rsidRPr="00806612">
        <w:rPr>
          <w:rFonts w:eastAsia="Calibri"/>
          <w:color w:val="auto"/>
        </w:rPr>
        <w:lastRenderedPageBreak/>
        <w:t xml:space="preserve">Overall, the incidence rates of CVD among FH and non-FH individuals (per </w:t>
      </w:r>
      <w:r w:rsidR="009E7540" w:rsidRPr="00806612">
        <w:rPr>
          <w:rFonts w:eastAsia="Calibri"/>
          <w:color w:val="auto"/>
        </w:rPr>
        <w:t>1000</w:t>
      </w:r>
      <w:r w:rsidRPr="00806612">
        <w:rPr>
          <w:rFonts w:eastAsia="Calibri"/>
          <w:color w:val="auto"/>
        </w:rPr>
        <w:t xml:space="preserve"> person-years at risk) were </w:t>
      </w:r>
      <w:r w:rsidR="009E7540" w:rsidRPr="00806612">
        <w:rPr>
          <w:rFonts w:eastAsia="Calibri"/>
          <w:color w:val="auto"/>
        </w:rPr>
        <w:t>25</w:t>
      </w:r>
      <w:r w:rsidRPr="00806612">
        <w:rPr>
          <w:rFonts w:eastAsia="Calibri"/>
          <w:color w:val="auto"/>
        </w:rPr>
        <w:t>.</w:t>
      </w:r>
      <w:r w:rsidR="009E7540" w:rsidRPr="00806612">
        <w:rPr>
          <w:rFonts w:eastAsia="Calibri"/>
          <w:color w:val="auto"/>
        </w:rPr>
        <w:t>6</w:t>
      </w:r>
      <w:r w:rsidRPr="00806612">
        <w:rPr>
          <w:rFonts w:eastAsia="Calibri"/>
          <w:color w:val="auto"/>
        </w:rPr>
        <w:t xml:space="preserve"> and </w:t>
      </w:r>
      <w:r w:rsidR="009E7540" w:rsidRPr="00806612">
        <w:rPr>
          <w:rFonts w:eastAsia="Calibri"/>
          <w:color w:val="auto"/>
        </w:rPr>
        <w:t>2</w:t>
      </w:r>
      <w:r w:rsidRPr="00806612">
        <w:rPr>
          <w:rFonts w:eastAsia="Calibri"/>
          <w:color w:val="auto"/>
        </w:rPr>
        <w:t>.</w:t>
      </w:r>
      <w:r w:rsidR="009E7540" w:rsidRPr="00806612">
        <w:rPr>
          <w:rFonts w:eastAsia="Calibri"/>
          <w:color w:val="auto"/>
        </w:rPr>
        <w:t>9</w:t>
      </w:r>
      <w:r w:rsidR="002D061A" w:rsidRPr="00806612">
        <w:rPr>
          <w:rFonts w:eastAsia="Calibri"/>
          <w:color w:val="auto"/>
        </w:rPr>
        <w:t>,</w:t>
      </w:r>
      <w:r w:rsidRPr="00806612">
        <w:rPr>
          <w:rFonts w:eastAsia="Calibri"/>
          <w:color w:val="auto"/>
        </w:rPr>
        <w:t xml:space="preserve"> respectively. The incidence rate </w:t>
      </w:r>
      <w:r w:rsidR="002D061A" w:rsidRPr="00806612">
        <w:rPr>
          <w:rFonts w:eastAsia="Calibri"/>
          <w:color w:val="auto"/>
        </w:rPr>
        <w:t>among</w:t>
      </w:r>
      <w:r w:rsidRPr="00806612">
        <w:rPr>
          <w:rFonts w:eastAsia="Calibri"/>
          <w:color w:val="auto"/>
        </w:rPr>
        <w:t xml:space="preserve"> FH</w:t>
      </w:r>
      <w:r w:rsidR="00FB53CD" w:rsidRPr="00806612">
        <w:rPr>
          <w:rFonts w:eastAsia="Calibri"/>
          <w:color w:val="auto"/>
        </w:rPr>
        <w:t xml:space="preserve"> individuals,</w:t>
      </w:r>
      <w:r w:rsidRPr="00806612">
        <w:rPr>
          <w:rFonts w:eastAsia="Calibri"/>
          <w:color w:val="auto"/>
        </w:rPr>
        <w:t xml:space="preserve"> compared </w:t>
      </w:r>
      <w:r w:rsidR="00FB53CD" w:rsidRPr="00806612">
        <w:rPr>
          <w:rFonts w:eastAsia="Calibri"/>
          <w:color w:val="auto"/>
        </w:rPr>
        <w:t>with</w:t>
      </w:r>
      <w:r w:rsidRPr="00806612">
        <w:rPr>
          <w:rFonts w:eastAsia="Calibri"/>
          <w:color w:val="auto"/>
        </w:rPr>
        <w:t xml:space="preserve"> non-FH individuals</w:t>
      </w:r>
      <w:r w:rsidR="00FB53CD" w:rsidRPr="00806612">
        <w:rPr>
          <w:rFonts w:eastAsia="Calibri"/>
          <w:color w:val="auto"/>
        </w:rPr>
        <w:t>,</w:t>
      </w:r>
      <w:r w:rsidRPr="00806612">
        <w:rPr>
          <w:rFonts w:eastAsia="Calibri"/>
          <w:color w:val="auto"/>
        </w:rPr>
        <w:t xml:space="preserve"> was highest for CHD (incidence rate </w:t>
      </w:r>
      <w:r w:rsidR="009E7540" w:rsidRPr="00806612">
        <w:rPr>
          <w:rFonts w:eastAsia="Calibri"/>
          <w:color w:val="auto"/>
        </w:rPr>
        <w:t>20</w:t>
      </w:r>
      <w:r w:rsidRPr="00806612">
        <w:rPr>
          <w:rFonts w:eastAsia="Calibri"/>
          <w:color w:val="auto"/>
        </w:rPr>
        <w:t>.</w:t>
      </w:r>
      <w:r w:rsidR="009E7540" w:rsidRPr="00806612">
        <w:rPr>
          <w:rFonts w:eastAsia="Calibri"/>
          <w:color w:val="auto"/>
        </w:rPr>
        <w:t>3</w:t>
      </w:r>
      <w:r w:rsidRPr="00806612">
        <w:rPr>
          <w:rFonts w:eastAsia="Calibri"/>
          <w:color w:val="auto"/>
        </w:rPr>
        <w:t xml:space="preserve"> </w:t>
      </w:r>
      <w:r w:rsidR="00FB53CD" w:rsidRPr="00806612">
        <w:rPr>
          <w:rFonts w:eastAsia="Calibri"/>
          <w:color w:val="auto"/>
        </w:rPr>
        <w:t>vs.</w:t>
      </w:r>
      <w:r w:rsidRPr="00806612">
        <w:rPr>
          <w:rFonts w:eastAsia="Calibri"/>
          <w:color w:val="auto"/>
        </w:rPr>
        <w:t xml:space="preserve"> </w:t>
      </w:r>
      <w:r w:rsidR="009E7540" w:rsidRPr="00806612">
        <w:rPr>
          <w:rFonts w:eastAsia="Calibri"/>
          <w:color w:val="auto"/>
        </w:rPr>
        <w:t>2</w:t>
      </w:r>
      <w:r w:rsidRPr="00806612">
        <w:rPr>
          <w:rFonts w:eastAsia="Calibri"/>
          <w:color w:val="auto"/>
        </w:rPr>
        <w:t>.</w:t>
      </w:r>
      <w:r w:rsidR="009E7540" w:rsidRPr="00806612">
        <w:rPr>
          <w:rFonts w:eastAsia="Calibri"/>
          <w:color w:val="auto"/>
        </w:rPr>
        <w:t>0</w:t>
      </w:r>
      <w:r w:rsidR="00FB53CD" w:rsidRPr="00806612">
        <w:rPr>
          <w:rFonts w:eastAsia="Calibri"/>
          <w:color w:val="auto"/>
        </w:rPr>
        <w:t>, respectively</w:t>
      </w:r>
      <w:r w:rsidRPr="00806612">
        <w:rPr>
          <w:rFonts w:eastAsia="Calibri"/>
          <w:color w:val="auto"/>
        </w:rPr>
        <w:t xml:space="preserve">), with incidence rates of stroke/TIA and PVD also higher among those with FH </w:t>
      </w:r>
      <w:r w:rsidR="00FB53CD" w:rsidRPr="00806612">
        <w:rPr>
          <w:rFonts w:eastAsia="Calibri"/>
          <w:color w:val="auto"/>
        </w:rPr>
        <w:t>than among</w:t>
      </w:r>
      <w:r w:rsidRPr="00806612">
        <w:rPr>
          <w:rFonts w:eastAsia="Calibri"/>
          <w:color w:val="auto"/>
        </w:rPr>
        <w:t xml:space="preserve"> non-FH individuals (see </w:t>
      </w:r>
      <w:r w:rsidRPr="00806612">
        <w:rPr>
          <w:rFonts w:eastAsia="Calibri"/>
          <w:i/>
          <w:iCs/>
          <w:color w:val="auto"/>
        </w:rPr>
        <w:t xml:space="preserve">Appendix </w:t>
      </w:r>
      <w:r w:rsidR="009E7540" w:rsidRPr="00806612">
        <w:rPr>
          <w:rFonts w:eastAsia="Calibri"/>
          <w:i/>
          <w:iCs/>
          <w:color w:val="auto"/>
        </w:rPr>
        <w:t>2</w:t>
      </w:r>
      <w:r w:rsidRPr="00806612">
        <w:rPr>
          <w:rFonts w:eastAsia="Calibri"/>
          <w:color w:val="auto"/>
        </w:rPr>
        <w:t xml:space="preserve">, </w:t>
      </w:r>
      <w:r w:rsidRPr="00806612">
        <w:rPr>
          <w:rFonts w:eastAsia="Calibri"/>
          <w:i/>
          <w:color w:val="auto"/>
        </w:rPr>
        <w:t xml:space="preserve">Table </w:t>
      </w:r>
      <w:r w:rsidR="009E7540" w:rsidRPr="00806612">
        <w:rPr>
          <w:rFonts w:eastAsia="Calibri"/>
          <w:i/>
          <w:color w:val="auto"/>
        </w:rPr>
        <w:t>2</w:t>
      </w:r>
      <w:r w:rsidR="003B748C" w:rsidRPr="00806612">
        <w:rPr>
          <w:rFonts w:eastAsia="Calibri"/>
          <w:i/>
          <w:color w:val="auto"/>
        </w:rPr>
        <w:t>7</w:t>
      </w:r>
      <w:r w:rsidRPr="00806612">
        <w:rPr>
          <w:rFonts w:eastAsia="Calibri"/>
          <w:color w:val="auto"/>
        </w:rPr>
        <w:t xml:space="preserve">). The overall mean age at first diagnosis of CHD, stroke/TIA and PVD were </w:t>
      </w:r>
      <w:r w:rsidR="009E7540" w:rsidRPr="00806612">
        <w:rPr>
          <w:rFonts w:eastAsia="Calibri"/>
          <w:color w:val="auto"/>
        </w:rPr>
        <w:t>53</w:t>
      </w:r>
      <w:r w:rsidRPr="00806612">
        <w:rPr>
          <w:rFonts w:eastAsia="Calibri"/>
          <w:color w:val="auto"/>
        </w:rPr>
        <w:t>.</w:t>
      </w:r>
      <w:r w:rsidR="009E7540" w:rsidRPr="00806612">
        <w:rPr>
          <w:rFonts w:eastAsia="Calibri"/>
          <w:color w:val="auto"/>
        </w:rPr>
        <w:t>3</w:t>
      </w:r>
      <w:r w:rsidRPr="00806612">
        <w:rPr>
          <w:rFonts w:eastAsia="Calibri"/>
          <w:color w:val="auto"/>
        </w:rPr>
        <w:t xml:space="preserve"> years, </w:t>
      </w:r>
      <w:r w:rsidR="009E7540" w:rsidRPr="00806612">
        <w:rPr>
          <w:rFonts w:eastAsia="Calibri"/>
          <w:color w:val="auto"/>
        </w:rPr>
        <w:t>56</w:t>
      </w:r>
      <w:r w:rsidRPr="00806612">
        <w:rPr>
          <w:rFonts w:eastAsia="Calibri"/>
          <w:color w:val="auto"/>
        </w:rPr>
        <w:t xml:space="preserve"> years and </w:t>
      </w:r>
      <w:r w:rsidR="009E7540" w:rsidRPr="00806612">
        <w:rPr>
          <w:rFonts w:eastAsia="Calibri"/>
          <w:color w:val="auto"/>
        </w:rPr>
        <w:t>55</w:t>
      </w:r>
      <w:r w:rsidRPr="00806612">
        <w:rPr>
          <w:rFonts w:eastAsia="Calibri"/>
          <w:color w:val="auto"/>
        </w:rPr>
        <w:t>.</w:t>
      </w:r>
      <w:r w:rsidR="009E7540" w:rsidRPr="00806612">
        <w:rPr>
          <w:rFonts w:eastAsia="Calibri"/>
          <w:color w:val="auto"/>
        </w:rPr>
        <w:t>5</w:t>
      </w:r>
      <w:r w:rsidRPr="00806612">
        <w:rPr>
          <w:rFonts w:eastAsia="Calibri"/>
          <w:color w:val="auto"/>
        </w:rPr>
        <w:t xml:space="preserve"> years, respectively. CVD outcomes were diagnosed approximately </w:t>
      </w:r>
      <w:r w:rsidR="009E7540" w:rsidRPr="00806612">
        <w:rPr>
          <w:rFonts w:eastAsia="Calibri"/>
          <w:color w:val="auto"/>
        </w:rPr>
        <w:t>10</w:t>
      </w:r>
      <w:r w:rsidRPr="00806612">
        <w:rPr>
          <w:rFonts w:eastAsia="Calibri"/>
          <w:color w:val="auto"/>
        </w:rPr>
        <w:t xml:space="preserve"> years earlier </w:t>
      </w:r>
      <w:r w:rsidR="00FB53CD" w:rsidRPr="00806612">
        <w:rPr>
          <w:rFonts w:eastAsia="Calibri"/>
          <w:color w:val="auto"/>
        </w:rPr>
        <w:t>among</w:t>
      </w:r>
      <w:r w:rsidRPr="00806612">
        <w:rPr>
          <w:rFonts w:eastAsia="Calibri"/>
          <w:color w:val="auto"/>
        </w:rPr>
        <w:t xml:space="preserve"> those with FH </w:t>
      </w:r>
      <w:r w:rsidR="00FB53CD" w:rsidRPr="00806612">
        <w:rPr>
          <w:rFonts w:eastAsia="Calibri"/>
          <w:color w:val="auto"/>
        </w:rPr>
        <w:t>than among</w:t>
      </w:r>
      <w:r w:rsidRPr="00806612">
        <w:rPr>
          <w:rFonts w:eastAsia="Calibri"/>
          <w:color w:val="auto"/>
        </w:rPr>
        <w:t xml:space="preserve"> those without FH.</w:t>
      </w:r>
    </w:p>
    <w:p w14:paraId="47050A86" w14:textId="2134D21B" w:rsidR="003F27A7" w:rsidRPr="00806612" w:rsidRDefault="003F27A7" w:rsidP="003F27A7">
      <w:pPr>
        <w:pStyle w:val="602TextfoTextstylesTextstyles"/>
        <w:rPr>
          <w:rFonts w:eastAsia="Calibri"/>
          <w:color w:val="auto"/>
        </w:rPr>
      </w:pPr>
      <w:r w:rsidRPr="00806612">
        <w:rPr>
          <w:i/>
          <w:color w:val="FF0000"/>
        </w:rPr>
        <w:t xml:space="preserve">Table </w:t>
      </w:r>
      <w:r w:rsidR="009E7540" w:rsidRPr="00806612">
        <w:rPr>
          <w:i/>
          <w:noProof/>
          <w:color w:val="FF0000"/>
        </w:rPr>
        <w:t>3</w:t>
      </w:r>
      <w:r w:rsidRPr="00806612">
        <w:rPr>
          <w:rFonts w:eastAsia="Calibri"/>
          <w:color w:val="auto"/>
        </w:rPr>
        <w:t xml:space="preserve"> shows the number of CVD events and </w:t>
      </w:r>
      <w:r w:rsidR="00C71500" w:rsidRPr="00806612">
        <w:rPr>
          <w:rFonts w:eastAsia="Calibri"/>
          <w:color w:val="auto"/>
        </w:rPr>
        <w:t>HR</w:t>
      </w:r>
      <w:r w:rsidRPr="00806612">
        <w:rPr>
          <w:rFonts w:eastAsia="Calibri"/>
          <w:color w:val="auto"/>
        </w:rPr>
        <w:t xml:space="preserve">s for all CVD subtypes among FH and non-FH patients. FH patients were more likely to have incident </w:t>
      </w:r>
      <w:r w:rsidR="00BC2857" w:rsidRPr="00806612">
        <w:rPr>
          <w:rFonts w:eastAsia="Calibri"/>
          <w:color w:val="auto"/>
        </w:rPr>
        <w:t>CVD event</w:t>
      </w:r>
      <w:r w:rsidRPr="00806612">
        <w:rPr>
          <w:rFonts w:eastAsia="Calibri"/>
          <w:color w:val="auto"/>
        </w:rPr>
        <w:t xml:space="preserve">s than non-FH patients (HR </w:t>
      </w:r>
      <w:r w:rsidR="009E7540" w:rsidRPr="00806612">
        <w:rPr>
          <w:rFonts w:eastAsia="Calibri"/>
          <w:color w:val="auto"/>
        </w:rPr>
        <w:t>9</w:t>
      </w:r>
      <w:r w:rsidRPr="00806612">
        <w:rPr>
          <w:rFonts w:eastAsia="Calibri"/>
          <w:color w:val="auto"/>
        </w:rPr>
        <w:t>.</w:t>
      </w:r>
      <w:r w:rsidR="009E7540" w:rsidRPr="00806612">
        <w:rPr>
          <w:rFonts w:eastAsia="Calibri"/>
          <w:color w:val="auto"/>
        </w:rPr>
        <w:t>14</w:t>
      </w:r>
      <w:r w:rsidRPr="00806612">
        <w:rPr>
          <w:rFonts w:eastAsia="Calibri"/>
          <w:color w:val="auto"/>
        </w:rPr>
        <w:t xml:space="preserve">, </w:t>
      </w:r>
      <w:r w:rsidR="009E7540" w:rsidRPr="00806612">
        <w:rPr>
          <w:rFonts w:eastAsia="Calibri"/>
          <w:color w:val="auto"/>
        </w:rPr>
        <w:t>95</w:t>
      </w:r>
      <w:r w:rsidRPr="00806612">
        <w:rPr>
          <w:rFonts w:eastAsia="Calibri"/>
          <w:color w:val="auto"/>
        </w:rPr>
        <w:t xml:space="preserve">% CI </w:t>
      </w:r>
      <w:r w:rsidR="009E7540" w:rsidRPr="00806612">
        <w:rPr>
          <w:rFonts w:eastAsia="Calibri"/>
          <w:color w:val="auto"/>
        </w:rPr>
        <w:t>8</w:t>
      </w:r>
      <w:r w:rsidRPr="00806612">
        <w:rPr>
          <w:rFonts w:eastAsia="Calibri"/>
          <w:color w:val="auto"/>
        </w:rPr>
        <w:t>.</w:t>
      </w:r>
      <w:r w:rsidR="009E7540" w:rsidRPr="00806612">
        <w:rPr>
          <w:rFonts w:eastAsia="Calibri"/>
          <w:color w:val="auto"/>
        </w:rPr>
        <w:t>55</w:t>
      </w:r>
      <w:r w:rsidR="00F334FA" w:rsidRPr="00806612">
        <w:rPr>
          <w:rFonts w:eastAsia="Calibri"/>
          <w:color w:val="auto"/>
        </w:rPr>
        <w:t xml:space="preserve"> to </w:t>
      </w:r>
      <w:r w:rsidR="009E7540" w:rsidRPr="00806612">
        <w:rPr>
          <w:rFonts w:eastAsia="Calibri"/>
          <w:color w:val="auto"/>
        </w:rPr>
        <w:t>9</w:t>
      </w:r>
      <w:r w:rsidRPr="00806612">
        <w:rPr>
          <w:rFonts w:eastAsia="Calibri"/>
          <w:color w:val="auto"/>
        </w:rPr>
        <w:t>.</w:t>
      </w:r>
      <w:r w:rsidR="009E7540" w:rsidRPr="00806612">
        <w:rPr>
          <w:rFonts w:eastAsia="Calibri"/>
          <w:color w:val="auto"/>
        </w:rPr>
        <w:t>76</w:t>
      </w:r>
      <w:r w:rsidR="00F334FA" w:rsidRPr="00806612">
        <w:rPr>
          <w:rFonts w:eastAsia="Calibri"/>
          <w:color w:val="auto"/>
        </w:rPr>
        <w:t>;</w:t>
      </w:r>
      <w:r w:rsidRPr="00806612">
        <w:rPr>
          <w:rFonts w:eastAsia="Calibri"/>
          <w:color w:val="auto"/>
        </w:rPr>
        <w:t xml:space="preserve"> </w:t>
      </w:r>
      <w:r w:rsidRPr="00806612">
        <w:rPr>
          <w:rFonts w:eastAsia="Calibri"/>
          <w:i/>
          <w:color w:val="auto"/>
        </w:rPr>
        <w:t>p</w:t>
      </w:r>
      <w:r w:rsidR="00F334FA" w:rsidRPr="00806612">
        <w:rPr>
          <w:rFonts w:eastAsia="Calibri"/>
          <w:i/>
          <w:color w:val="auto"/>
        </w:rPr>
        <w:t> </w:t>
      </w:r>
      <w:r w:rsidRPr="00806612">
        <w:rPr>
          <w:rFonts w:eastAsia="Calibri"/>
          <w:color w:val="auto"/>
        </w:rPr>
        <w:t>&lt; </w:t>
      </w:r>
      <w:r w:rsidR="009E7540" w:rsidRPr="00806612">
        <w:rPr>
          <w:rFonts w:eastAsia="Calibri"/>
          <w:color w:val="auto"/>
        </w:rPr>
        <w:t>0</w:t>
      </w:r>
      <w:r w:rsidRPr="00806612">
        <w:rPr>
          <w:rFonts w:eastAsia="Calibri"/>
          <w:color w:val="auto"/>
        </w:rPr>
        <w:t>.</w:t>
      </w:r>
      <w:r w:rsidR="009E7540" w:rsidRPr="00806612">
        <w:rPr>
          <w:rFonts w:eastAsia="Calibri"/>
          <w:color w:val="auto"/>
        </w:rPr>
        <w:t>001</w:t>
      </w:r>
      <w:r w:rsidRPr="00806612">
        <w:rPr>
          <w:rFonts w:eastAsia="Calibri"/>
          <w:color w:val="auto"/>
        </w:rPr>
        <w:t xml:space="preserve">). This comprised </w:t>
      </w:r>
      <w:r w:rsidR="00F334FA" w:rsidRPr="00806612">
        <w:rPr>
          <w:rFonts w:eastAsia="Calibri"/>
          <w:color w:val="auto"/>
        </w:rPr>
        <w:t xml:space="preserve">a </w:t>
      </w:r>
      <w:r w:rsidRPr="00806612">
        <w:rPr>
          <w:rFonts w:eastAsia="Calibri"/>
          <w:color w:val="auto"/>
        </w:rPr>
        <w:t xml:space="preserve">higher risk of incident CHD (HR </w:t>
      </w:r>
      <w:r w:rsidR="009E7540" w:rsidRPr="00806612">
        <w:rPr>
          <w:rFonts w:eastAsia="Calibri"/>
          <w:color w:val="auto"/>
        </w:rPr>
        <w:t>10</w:t>
      </w:r>
      <w:r w:rsidRPr="00806612">
        <w:rPr>
          <w:rFonts w:eastAsia="Calibri"/>
          <w:color w:val="auto"/>
        </w:rPr>
        <w:t>.</w:t>
      </w:r>
      <w:r w:rsidR="009E7540" w:rsidRPr="00806612">
        <w:rPr>
          <w:rFonts w:eastAsia="Calibri"/>
          <w:color w:val="auto"/>
        </w:rPr>
        <w:t>63</w:t>
      </w:r>
      <w:r w:rsidRPr="00806612">
        <w:rPr>
          <w:rFonts w:eastAsia="Calibri"/>
          <w:color w:val="auto"/>
        </w:rPr>
        <w:t xml:space="preserve">, </w:t>
      </w:r>
      <w:r w:rsidR="009E7540" w:rsidRPr="00806612">
        <w:rPr>
          <w:rFonts w:eastAsia="Calibri"/>
          <w:color w:val="auto"/>
        </w:rPr>
        <w:t>95</w:t>
      </w:r>
      <w:r w:rsidRPr="00806612">
        <w:rPr>
          <w:rFonts w:eastAsia="Calibri"/>
          <w:color w:val="auto"/>
        </w:rPr>
        <w:t xml:space="preserve">% CI </w:t>
      </w:r>
      <w:r w:rsidR="009E7540" w:rsidRPr="00806612">
        <w:rPr>
          <w:rFonts w:eastAsia="Calibri"/>
          <w:color w:val="auto"/>
        </w:rPr>
        <w:t>9</w:t>
      </w:r>
      <w:r w:rsidRPr="00806612">
        <w:rPr>
          <w:rFonts w:eastAsia="Calibri"/>
          <w:color w:val="auto"/>
        </w:rPr>
        <w:t>.</w:t>
      </w:r>
      <w:r w:rsidR="009E7540" w:rsidRPr="00806612">
        <w:rPr>
          <w:rFonts w:eastAsia="Calibri"/>
          <w:color w:val="auto"/>
        </w:rPr>
        <w:t>82</w:t>
      </w:r>
      <w:r w:rsidR="00F334FA" w:rsidRPr="00806612">
        <w:rPr>
          <w:rFonts w:eastAsia="Calibri"/>
          <w:color w:val="auto"/>
        </w:rPr>
        <w:t xml:space="preserve"> to </w:t>
      </w:r>
      <w:r w:rsidR="009E7540" w:rsidRPr="00806612">
        <w:rPr>
          <w:rFonts w:eastAsia="Calibri"/>
          <w:color w:val="auto"/>
        </w:rPr>
        <w:t>11</w:t>
      </w:r>
      <w:r w:rsidRPr="00806612">
        <w:rPr>
          <w:rFonts w:eastAsia="Calibri"/>
          <w:color w:val="auto"/>
        </w:rPr>
        <w:t>.</w:t>
      </w:r>
      <w:r w:rsidR="009E7540" w:rsidRPr="00806612">
        <w:rPr>
          <w:rFonts w:eastAsia="Calibri"/>
          <w:color w:val="auto"/>
        </w:rPr>
        <w:t>49</w:t>
      </w:r>
      <w:r w:rsidR="00F334FA" w:rsidRPr="00806612">
        <w:rPr>
          <w:rFonts w:eastAsia="Calibri"/>
          <w:color w:val="auto"/>
        </w:rPr>
        <w:t>;</w:t>
      </w:r>
      <w:r w:rsidRPr="00806612">
        <w:rPr>
          <w:rFonts w:eastAsia="Calibri"/>
          <w:color w:val="auto"/>
        </w:rPr>
        <w:t xml:space="preserve"> </w:t>
      </w:r>
      <w:r w:rsidRPr="00806612">
        <w:rPr>
          <w:rFonts w:eastAsia="Calibri"/>
          <w:i/>
          <w:color w:val="auto"/>
        </w:rPr>
        <w:t>p</w:t>
      </w:r>
      <w:r w:rsidR="00F334FA" w:rsidRPr="00806612">
        <w:rPr>
          <w:rFonts w:eastAsia="Calibri"/>
          <w:i/>
          <w:color w:val="auto"/>
        </w:rPr>
        <w:t> </w:t>
      </w:r>
      <w:r w:rsidRPr="00806612">
        <w:rPr>
          <w:rFonts w:eastAsia="Calibri"/>
          <w:color w:val="auto"/>
        </w:rPr>
        <w:t>&lt; </w:t>
      </w:r>
      <w:r w:rsidR="009E7540" w:rsidRPr="00806612">
        <w:rPr>
          <w:rFonts w:eastAsia="Calibri"/>
          <w:color w:val="auto"/>
        </w:rPr>
        <w:t>0</w:t>
      </w:r>
      <w:r w:rsidRPr="00806612">
        <w:rPr>
          <w:rFonts w:eastAsia="Calibri"/>
          <w:color w:val="auto"/>
        </w:rPr>
        <w:t>.</w:t>
      </w:r>
      <w:r w:rsidR="009E7540" w:rsidRPr="00806612">
        <w:rPr>
          <w:rFonts w:eastAsia="Calibri"/>
          <w:color w:val="auto"/>
        </w:rPr>
        <w:t>001</w:t>
      </w:r>
      <w:r w:rsidRPr="00806612">
        <w:rPr>
          <w:rFonts w:eastAsia="Calibri"/>
          <w:color w:val="auto"/>
        </w:rPr>
        <w:t xml:space="preserve">), stroke/TIA (HR </w:t>
      </w:r>
      <w:r w:rsidR="009E7540" w:rsidRPr="00806612">
        <w:rPr>
          <w:rFonts w:eastAsia="Calibri"/>
          <w:color w:val="auto"/>
        </w:rPr>
        <w:t>6</w:t>
      </w:r>
      <w:r w:rsidRPr="00806612">
        <w:rPr>
          <w:rFonts w:eastAsia="Calibri"/>
          <w:color w:val="auto"/>
        </w:rPr>
        <w:t>.</w:t>
      </w:r>
      <w:r w:rsidR="009E7540" w:rsidRPr="00806612">
        <w:rPr>
          <w:rFonts w:eastAsia="Calibri"/>
          <w:color w:val="auto"/>
        </w:rPr>
        <w:t>74</w:t>
      </w:r>
      <w:r w:rsidRPr="00806612">
        <w:rPr>
          <w:rFonts w:eastAsia="Calibri"/>
          <w:color w:val="auto"/>
        </w:rPr>
        <w:t xml:space="preserve">, </w:t>
      </w:r>
      <w:r w:rsidR="009E7540" w:rsidRPr="00806612">
        <w:rPr>
          <w:rFonts w:eastAsia="Calibri"/>
          <w:color w:val="auto"/>
        </w:rPr>
        <w:t>95</w:t>
      </w:r>
      <w:r w:rsidRPr="00806612">
        <w:rPr>
          <w:rFonts w:eastAsia="Calibri"/>
          <w:color w:val="auto"/>
        </w:rPr>
        <w:t xml:space="preserve">% CI </w:t>
      </w:r>
      <w:r w:rsidR="009E7540" w:rsidRPr="00806612">
        <w:rPr>
          <w:rFonts w:eastAsia="Calibri"/>
          <w:color w:val="auto"/>
        </w:rPr>
        <w:t>5</w:t>
      </w:r>
      <w:r w:rsidRPr="00806612">
        <w:rPr>
          <w:rFonts w:eastAsia="Calibri"/>
          <w:color w:val="auto"/>
        </w:rPr>
        <w:t>.</w:t>
      </w:r>
      <w:r w:rsidR="009E7540" w:rsidRPr="00806612">
        <w:rPr>
          <w:rFonts w:eastAsia="Calibri"/>
          <w:color w:val="auto"/>
        </w:rPr>
        <w:t>84</w:t>
      </w:r>
      <w:r w:rsidR="00F334FA" w:rsidRPr="00806612">
        <w:rPr>
          <w:rFonts w:eastAsia="Calibri"/>
          <w:color w:val="auto"/>
        </w:rPr>
        <w:t xml:space="preserve"> to </w:t>
      </w:r>
      <w:r w:rsidR="009E7540" w:rsidRPr="00806612">
        <w:rPr>
          <w:rFonts w:eastAsia="Calibri"/>
          <w:color w:val="auto"/>
        </w:rPr>
        <w:t>7</w:t>
      </w:r>
      <w:r w:rsidRPr="00806612">
        <w:rPr>
          <w:rFonts w:eastAsia="Calibri"/>
          <w:color w:val="auto"/>
        </w:rPr>
        <w:t>.</w:t>
      </w:r>
      <w:r w:rsidR="009E7540" w:rsidRPr="00806612">
        <w:rPr>
          <w:rFonts w:eastAsia="Calibri"/>
          <w:color w:val="auto"/>
        </w:rPr>
        <w:t>77</w:t>
      </w:r>
      <w:r w:rsidR="00F334FA" w:rsidRPr="00806612">
        <w:rPr>
          <w:rFonts w:eastAsia="Calibri"/>
          <w:color w:val="auto"/>
        </w:rPr>
        <w:t>;</w:t>
      </w:r>
      <w:r w:rsidRPr="00806612">
        <w:rPr>
          <w:rFonts w:eastAsia="Calibri"/>
          <w:color w:val="auto"/>
        </w:rPr>
        <w:t xml:space="preserve"> </w:t>
      </w:r>
      <w:r w:rsidRPr="00806612">
        <w:rPr>
          <w:rFonts w:eastAsia="Calibri"/>
          <w:i/>
          <w:color w:val="auto"/>
        </w:rPr>
        <w:t>p</w:t>
      </w:r>
      <w:r w:rsidR="00F334FA" w:rsidRPr="00806612">
        <w:rPr>
          <w:rFonts w:eastAsia="Calibri"/>
          <w:i/>
          <w:color w:val="auto"/>
        </w:rPr>
        <w:t> </w:t>
      </w:r>
      <w:r w:rsidRPr="00806612">
        <w:rPr>
          <w:rFonts w:eastAsia="Calibri"/>
          <w:color w:val="auto"/>
        </w:rPr>
        <w:t>&lt; </w:t>
      </w:r>
      <w:r w:rsidR="009E7540" w:rsidRPr="00806612">
        <w:rPr>
          <w:rFonts w:eastAsia="Calibri"/>
          <w:color w:val="auto"/>
        </w:rPr>
        <w:t>0</w:t>
      </w:r>
      <w:r w:rsidRPr="00806612">
        <w:rPr>
          <w:rFonts w:eastAsia="Calibri"/>
          <w:color w:val="auto"/>
        </w:rPr>
        <w:t>.</w:t>
      </w:r>
      <w:r w:rsidR="009E7540" w:rsidRPr="00806612">
        <w:rPr>
          <w:rFonts w:eastAsia="Calibri"/>
          <w:color w:val="auto"/>
        </w:rPr>
        <w:t>001</w:t>
      </w:r>
      <w:r w:rsidRPr="00806612">
        <w:rPr>
          <w:rFonts w:eastAsia="Calibri"/>
          <w:color w:val="auto"/>
        </w:rPr>
        <w:t xml:space="preserve">) and PVD (HR </w:t>
      </w:r>
      <w:r w:rsidR="009E7540" w:rsidRPr="00806612">
        <w:rPr>
          <w:rFonts w:eastAsia="Calibri"/>
          <w:color w:val="auto"/>
        </w:rPr>
        <w:t>7</w:t>
      </w:r>
      <w:r w:rsidRPr="00806612">
        <w:rPr>
          <w:rFonts w:eastAsia="Calibri"/>
          <w:color w:val="auto"/>
        </w:rPr>
        <w:t>.</w:t>
      </w:r>
      <w:r w:rsidR="009E7540" w:rsidRPr="00806612">
        <w:rPr>
          <w:rFonts w:eastAsia="Calibri"/>
          <w:color w:val="auto"/>
        </w:rPr>
        <w:t>17</w:t>
      </w:r>
      <w:r w:rsidRPr="00806612">
        <w:rPr>
          <w:rFonts w:eastAsia="Calibri"/>
          <w:color w:val="auto"/>
        </w:rPr>
        <w:t xml:space="preserve">, </w:t>
      </w:r>
      <w:r w:rsidR="009E7540" w:rsidRPr="00806612">
        <w:rPr>
          <w:rFonts w:eastAsia="Calibri"/>
          <w:color w:val="auto"/>
        </w:rPr>
        <w:t>95</w:t>
      </w:r>
      <w:r w:rsidRPr="00806612">
        <w:rPr>
          <w:rFonts w:eastAsia="Calibri"/>
          <w:color w:val="auto"/>
        </w:rPr>
        <w:t xml:space="preserve">% CI </w:t>
      </w:r>
      <w:r w:rsidR="009E7540" w:rsidRPr="00806612">
        <w:rPr>
          <w:rFonts w:eastAsia="Calibri"/>
          <w:color w:val="auto"/>
        </w:rPr>
        <w:t>6</w:t>
      </w:r>
      <w:r w:rsidRPr="00806612">
        <w:rPr>
          <w:rFonts w:eastAsia="Calibri"/>
          <w:color w:val="auto"/>
        </w:rPr>
        <w:t>.</w:t>
      </w:r>
      <w:r w:rsidR="009E7540" w:rsidRPr="00806612">
        <w:rPr>
          <w:rFonts w:eastAsia="Calibri"/>
          <w:color w:val="auto"/>
        </w:rPr>
        <w:t>08</w:t>
      </w:r>
      <w:r w:rsidR="00F334FA" w:rsidRPr="00806612">
        <w:rPr>
          <w:rFonts w:eastAsia="Calibri"/>
          <w:color w:val="auto"/>
        </w:rPr>
        <w:t xml:space="preserve"> to </w:t>
      </w:r>
      <w:r w:rsidR="009E7540" w:rsidRPr="00806612">
        <w:rPr>
          <w:rFonts w:eastAsia="Calibri"/>
          <w:color w:val="auto"/>
        </w:rPr>
        <w:t>8</w:t>
      </w:r>
      <w:r w:rsidRPr="00806612">
        <w:rPr>
          <w:rFonts w:eastAsia="Calibri"/>
          <w:color w:val="auto"/>
        </w:rPr>
        <w:t>.</w:t>
      </w:r>
      <w:r w:rsidR="009E7540" w:rsidRPr="00806612">
        <w:rPr>
          <w:rFonts w:eastAsia="Calibri"/>
          <w:color w:val="auto"/>
        </w:rPr>
        <w:t>46</w:t>
      </w:r>
      <w:r w:rsidR="00F334FA" w:rsidRPr="00806612">
        <w:rPr>
          <w:rFonts w:eastAsia="Calibri"/>
          <w:color w:val="auto"/>
        </w:rPr>
        <w:t>;</w:t>
      </w:r>
      <w:r w:rsidRPr="00806612">
        <w:rPr>
          <w:rFonts w:eastAsia="Calibri"/>
          <w:color w:val="auto"/>
        </w:rPr>
        <w:t xml:space="preserve"> </w:t>
      </w:r>
      <w:r w:rsidRPr="00806612">
        <w:rPr>
          <w:rFonts w:eastAsia="Calibri"/>
          <w:i/>
          <w:color w:val="auto"/>
        </w:rPr>
        <w:t>p</w:t>
      </w:r>
      <w:r w:rsidR="00F334FA" w:rsidRPr="00806612">
        <w:rPr>
          <w:rFonts w:eastAsia="Calibri"/>
          <w:i/>
          <w:color w:val="auto"/>
        </w:rPr>
        <w:t> </w:t>
      </w:r>
      <w:r w:rsidRPr="00806612">
        <w:rPr>
          <w:rFonts w:eastAsia="Calibri"/>
          <w:color w:val="auto"/>
        </w:rPr>
        <w:t>&lt; </w:t>
      </w:r>
      <w:r w:rsidR="009E7540" w:rsidRPr="00806612">
        <w:rPr>
          <w:rFonts w:eastAsia="Calibri"/>
          <w:color w:val="auto"/>
        </w:rPr>
        <w:t>0</w:t>
      </w:r>
      <w:r w:rsidRPr="00806612">
        <w:rPr>
          <w:rFonts w:eastAsia="Calibri"/>
          <w:color w:val="auto"/>
        </w:rPr>
        <w:t>.</w:t>
      </w:r>
      <w:r w:rsidR="009E7540" w:rsidRPr="00806612">
        <w:rPr>
          <w:rFonts w:eastAsia="Calibri"/>
          <w:color w:val="auto"/>
        </w:rPr>
        <w:t>001</w:t>
      </w:r>
      <w:r w:rsidRPr="00806612">
        <w:rPr>
          <w:rFonts w:eastAsia="Calibri"/>
          <w:color w:val="auto"/>
        </w:rPr>
        <w:t>).</w:t>
      </w:r>
    </w:p>
    <w:p w14:paraId="27719D7C" w14:textId="7AD19CE3" w:rsidR="003F27A7" w:rsidRPr="00806612" w:rsidRDefault="003F27A7" w:rsidP="003F27A7">
      <w:pPr>
        <w:pStyle w:val="70TablelegendTablesTableFigureBoxstyles"/>
      </w:pPr>
      <w:bookmarkStart w:id="129" w:name="_Toc79495148"/>
      <w:bookmarkStart w:id="130" w:name="_Toc79740198"/>
      <w:bookmarkStart w:id="131" w:name="_Toc107157357"/>
      <w:r w:rsidRPr="00806612">
        <w:rPr>
          <w:b/>
        </w:rPr>
        <w:t xml:space="preserve">TABLE </w:t>
      </w:r>
      <w:r w:rsidR="009E7540" w:rsidRPr="00806612">
        <w:rPr>
          <w:b/>
        </w:rPr>
        <w:t>3</w:t>
      </w:r>
      <w:r w:rsidRPr="00806612">
        <w:rPr>
          <w:b/>
        </w:rPr>
        <w:t> </w:t>
      </w:r>
      <w:r w:rsidRPr="00806612">
        <w:t>Hazard ratios for CVD outcomes among people with FH</w:t>
      </w:r>
      <w:bookmarkEnd w:id="129"/>
      <w:bookmarkEnd w:id="130"/>
      <w:bookmarkEnd w:id="131"/>
    </w:p>
    <w:tbl>
      <w:tblPr>
        <w:tblW w:w="0" w:type="auto"/>
        <w:tblInd w:w="135" w:type="dxa"/>
        <w:tblCellMar>
          <w:top w:w="40" w:type="dxa"/>
          <w:left w:w="60" w:type="dxa"/>
          <w:bottom w:w="40" w:type="dxa"/>
          <w:right w:w="60" w:type="dxa"/>
        </w:tblCellMar>
        <w:tblLook w:val="04A0" w:firstRow="1" w:lastRow="0" w:firstColumn="1" w:lastColumn="0" w:noHBand="0" w:noVBand="1"/>
      </w:tblPr>
      <w:tblGrid>
        <w:gridCol w:w="1743"/>
        <w:gridCol w:w="1778"/>
        <w:gridCol w:w="1575"/>
        <w:gridCol w:w="1936"/>
        <w:gridCol w:w="1859"/>
      </w:tblGrid>
      <w:tr w:rsidR="00691ED6" w:rsidRPr="00806612" w14:paraId="3B35676C" w14:textId="77777777" w:rsidTr="00806612">
        <w:trPr>
          <w:cantSplit/>
        </w:trPr>
        <w:tc>
          <w:tcPr>
            <w:tcW w:w="0" w:type="auto"/>
            <w:vMerge w:val="restart"/>
            <w:shd w:val="clear" w:color="auto" w:fill="auto"/>
          </w:tcPr>
          <w:p w14:paraId="3BA483DD" w14:textId="1BA0EA4A" w:rsidR="00691ED6" w:rsidRPr="00806612" w:rsidRDefault="00691ED6" w:rsidP="00806612">
            <w:pPr>
              <w:pStyle w:val="710TableheadTablesTableFigureBoxstyles"/>
            </w:pPr>
            <w:r w:rsidRPr="00806612">
              <w:t>CVD outcome</w:t>
            </w:r>
          </w:p>
        </w:tc>
        <w:tc>
          <w:tcPr>
            <w:tcW w:w="0" w:type="auto"/>
            <w:gridSpan w:val="3"/>
            <w:shd w:val="clear" w:color="auto" w:fill="auto"/>
          </w:tcPr>
          <w:p w14:paraId="7AB28717" w14:textId="4C5FC151" w:rsidR="00691ED6" w:rsidRPr="00806612" w:rsidRDefault="00691ED6" w:rsidP="00806612">
            <w:pPr>
              <w:pStyle w:val="705TableheadgroupTablesTableFigureBoxstyles"/>
            </w:pPr>
            <w:r w:rsidRPr="00806612">
              <w:t xml:space="preserve">Individuals, </w:t>
            </w:r>
            <w:r w:rsidRPr="00806612">
              <w:rPr>
                <w:i/>
                <w:iCs/>
              </w:rPr>
              <w:t>n</w:t>
            </w:r>
            <w:r w:rsidRPr="00806612">
              <w:t xml:space="preserve"> (%)</w:t>
            </w:r>
          </w:p>
        </w:tc>
        <w:tc>
          <w:tcPr>
            <w:tcW w:w="0" w:type="auto"/>
            <w:vMerge w:val="restart"/>
            <w:shd w:val="clear" w:color="auto" w:fill="auto"/>
          </w:tcPr>
          <w:p w14:paraId="2DF56BCD" w14:textId="18CCC3F1" w:rsidR="00691ED6" w:rsidRPr="00806612" w:rsidRDefault="00691ED6" w:rsidP="00806612">
            <w:pPr>
              <w:pStyle w:val="710TableheadTablesTableFigureBoxstyles"/>
            </w:pPr>
            <w:r w:rsidRPr="00806612">
              <w:t>HR</w:t>
            </w:r>
            <w:r w:rsidRPr="00806612">
              <w:rPr>
                <w:vertAlign w:val="superscript"/>
              </w:rPr>
              <w:t>a</w:t>
            </w:r>
            <w:r w:rsidRPr="00806612">
              <w:t xml:space="preserve"> for CVD (95% CI)</w:t>
            </w:r>
          </w:p>
        </w:tc>
      </w:tr>
      <w:tr w:rsidR="00430B1D" w:rsidRPr="00806612" w14:paraId="6AF1EF03" w14:textId="77777777" w:rsidTr="00806612">
        <w:trPr>
          <w:cantSplit/>
        </w:trPr>
        <w:tc>
          <w:tcPr>
            <w:tcW w:w="0" w:type="auto"/>
            <w:vMerge/>
            <w:shd w:val="clear" w:color="auto" w:fill="auto"/>
          </w:tcPr>
          <w:p w14:paraId="4CB3599D" w14:textId="598AD840" w:rsidR="00691ED6" w:rsidRPr="00806612" w:rsidRDefault="00691ED6" w:rsidP="00806612">
            <w:pPr>
              <w:pStyle w:val="710TableheadTablesTableFigureBoxstyles"/>
            </w:pPr>
          </w:p>
        </w:tc>
        <w:tc>
          <w:tcPr>
            <w:tcW w:w="0" w:type="auto"/>
            <w:shd w:val="clear" w:color="auto" w:fill="auto"/>
          </w:tcPr>
          <w:p w14:paraId="687E2946" w14:textId="03D6E2C4" w:rsidR="00691ED6" w:rsidRPr="00806612" w:rsidRDefault="00691ED6" w:rsidP="00806612">
            <w:pPr>
              <w:pStyle w:val="710TableheadTablesTableFigureBoxstyles"/>
            </w:pPr>
            <w:r w:rsidRPr="00806612">
              <w:t>Total (</w:t>
            </w:r>
            <w:r w:rsidRPr="00806612">
              <w:rPr>
                <w:i/>
                <w:iCs/>
              </w:rPr>
              <w:t>N</w:t>
            </w:r>
            <w:r w:rsidRPr="00806612">
              <w:t> = 56,603)</w:t>
            </w:r>
          </w:p>
        </w:tc>
        <w:tc>
          <w:tcPr>
            <w:tcW w:w="0" w:type="auto"/>
            <w:shd w:val="clear" w:color="auto" w:fill="auto"/>
          </w:tcPr>
          <w:p w14:paraId="4B02591E" w14:textId="17FE36DF" w:rsidR="00691ED6" w:rsidRPr="00806612" w:rsidRDefault="00691ED6" w:rsidP="00806612">
            <w:pPr>
              <w:pStyle w:val="710TableheadTablesTableFigureBoxstyles"/>
            </w:pPr>
            <w:r w:rsidRPr="00806612">
              <w:t xml:space="preserve">FH </w:t>
            </w:r>
            <w:r w:rsidR="00430B1D" w:rsidRPr="00806612">
              <w:rPr>
                <w:iCs/>
              </w:rPr>
              <w:t>(</w:t>
            </w:r>
            <w:r w:rsidRPr="00806612">
              <w:rPr>
                <w:i/>
              </w:rPr>
              <w:t>n</w:t>
            </w:r>
            <w:r w:rsidR="00430B1D" w:rsidRPr="00806612">
              <w:rPr>
                <w:i/>
              </w:rPr>
              <w:t> </w:t>
            </w:r>
            <w:r w:rsidRPr="00806612">
              <w:t>=</w:t>
            </w:r>
            <w:r w:rsidR="00430B1D" w:rsidRPr="00806612">
              <w:t> </w:t>
            </w:r>
            <w:r w:rsidRPr="00806612">
              <w:t>14,097</w:t>
            </w:r>
            <w:r w:rsidR="00430B1D" w:rsidRPr="00806612">
              <w:t>)</w:t>
            </w:r>
          </w:p>
        </w:tc>
        <w:tc>
          <w:tcPr>
            <w:tcW w:w="0" w:type="auto"/>
            <w:shd w:val="clear" w:color="auto" w:fill="auto"/>
          </w:tcPr>
          <w:p w14:paraId="3421A2F3" w14:textId="2337E8A9" w:rsidR="00691ED6" w:rsidRPr="00806612" w:rsidRDefault="00691ED6" w:rsidP="00806612">
            <w:pPr>
              <w:pStyle w:val="710TableheadTablesTableFigureBoxstyles"/>
            </w:pPr>
            <w:r w:rsidRPr="00806612">
              <w:t xml:space="preserve">Non-FH </w:t>
            </w:r>
            <w:r w:rsidR="00430B1D" w:rsidRPr="00806612">
              <w:t>(</w:t>
            </w:r>
            <w:r w:rsidRPr="00806612">
              <w:rPr>
                <w:i/>
              </w:rPr>
              <w:t>n</w:t>
            </w:r>
            <w:r w:rsidR="00430B1D" w:rsidRPr="00806612">
              <w:rPr>
                <w:i/>
              </w:rPr>
              <w:t> </w:t>
            </w:r>
            <w:r w:rsidRPr="00806612">
              <w:t>=</w:t>
            </w:r>
            <w:r w:rsidR="00430B1D" w:rsidRPr="00806612">
              <w:t> </w:t>
            </w:r>
            <w:r w:rsidRPr="00806612">
              <w:t>42,506</w:t>
            </w:r>
            <w:r w:rsidR="00430B1D" w:rsidRPr="00806612">
              <w:t>)</w:t>
            </w:r>
          </w:p>
        </w:tc>
        <w:tc>
          <w:tcPr>
            <w:tcW w:w="0" w:type="auto"/>
            <w:vMerge/>
            <w:shd w:val="clear" w:color="auto" w:fill="auto"/>
          </w:tcPr>
          <w:p w14:paraId="09750FF5" w14:textId="1D67592C" w:rsidR="00691ED6" w:rsidRPr="00806612" w:rsidRDefault="00691ED6" w:rsidP="00806612">
            <w:pPr>
              <w:pStyle w:val="710TableheadTablesTableFigureBoxstyles"/>
            </w:pPr>
          </w:p>
        </w:tc>
      </w:tr>
      <w:tr w:rsidR="00430B1D" w:rsidRPr="00806612" w14:paraId="37443D67" w14:textId="77777777" w:rsidTr="00806612">
        <w:trPr>
          <w:cantSplit/>
        </w:trPr>
        <w:tc>
          <w:tcPr>
            <w:tcW w:w="0" w:type="auto"/>
            <w:shd w:val="clear" w:color="auto" w:fill="auto"/>
          </w:tcPr>
          <w:p w14:paraId="5E6B2B17" w14:textId="77777777" w:rsidR="003F27A7" w:rsidRPr="00806612" w:rsidRDefault="003F27A7" w:rsidP="00806612">
            <w:pPr>
              <w:pStyle w:val="72TabletextTablesTableFigureBoxstyles"/>
            </w:pPr>
            <w:r w:rsidRPr="00806612">
              <w:rPr>
                <w:color w:val="auto"/>
              </w:rPr>
              <w:t>All CVD outcomes</w:t>
            </w:r>
          </w:p>
        </w:tc>
        <w:tc>
          <w:tcPr>
            <w:tcW w:w="0" w:type="auto"/>
            <w:shd w:val="clear" w:color="auto" w:fill="auto"/>
          </w:tcPr>
          <w:p w14:paraId="50610BDD" w14:textId="47763217" w:rsidR="003F27A7" w:rsidRPr="00806612" w:rsidRDefault="009E7540" w:rsidP="00806612">
            <w:pPr>
              <w:pStyle w:val="72TabletextTablesTableFigureBoxstyles"/>
            </w:pPr>
            <w:r w:rsidRPr="00806612">
              <w:rPr>
                <w:color w:val="auto"/>
              </w:rPr>
              <w:t>6202</w:t>
            </w:r>
            <w:r w:rsidR="003F27A7" w:rsidRPr="00806612">
              <w:rPr>
                <w:color w:val="auto"/>
              </w:rPr>
              <w:t xml:space="preserve"> (</w:t>
            </w:r>
            <w:r w:rsidRPr="00806612">
              <w:rPr>
                <w:color w:val="auto"/>
              </w:rPr>
              <w:t>11</w:t>
            </w:r>
            <w:r w:rsidR="003F27A7" w:rsidRPr="00806612">
              <w:rPr>
                <w:color w:val="auto"/>
              </w:rPr>
              <w:t>.</w:t>
            </w:r>
            <w:r w:rsidRPr="00806612">
              <w:rPr>
                <w:color w:val="auto"/>
              </w:rPr>
              <w:t>0</w:t>
            </w:r>
            <w:r w:rsidR="003F27A7" w:rsidRPr="00806612">
              <w:rPr>
                <w:color w:val="auto"/>
              </w:rPr>
              <w:t>)</w:t>
            </w:r>
          </w:p>
        </w:tc>
        <w:tc>
          <w:tcPr>
            <w:tcW w:w="0" w:type="auto"/>
            <w:shd w:val="clear" w:color="auto" w:fill="auto"/>
          </w:tcPr>
          <w:p w14:paraId="3610F673" w14:textId="32E55C22" w:rsidR="003F27A7" w:rsidRPr="00806612" w:rsidRDefault="009E7540" w:rsidP="00806612">
            <w:pPr>
              <w:pStyle w:val="72TabletextTablesTableFigureBoxstyles"/>
            </w:pPr>
            <w:r w:rsidRPr="00806612">
              <w:rPr>
                <w:color w:val="auto"/>
              </w:rPr>
              <w:t>4474</w:t>
            </w:r>
            <w:r w:rsidR="003F27A7" w:rsidRPr="00806612">
              <w:rPr>
                <w:color w:val="auto"/>
              </w:rPr>
              <w:t xml:space="preserve"> (</w:t>
            </w:r>
            <w:r w:rsidRPr="00806612">
              <w:rPr>
                <w:color w:val="auto"/>
              </w:rPr>
              <w:t>31</w:t>
            </w:r>
            <w:r w:rsidR="003F27A7" w:rsidRPr="00806612">
              <w:rPr>
                <w:color w:val="auto"/>
              </w:rPr>
              <w:t>.</w:t>
            </w:r>
            <w:r w:rsidRPr="00806612">
              <w:rPr>
                <w:color w:val="auto"/>
              </w:rPr>
              <w:t>7</w:t>
            </w:r>
            <w:r w:rsidR="003F27A7" w:rsidRPr="00806612">
              <w:rPr>
                <w:color w:val="auto"/>
              </w:rPr>
              <w:t>)</w:t>
            </w:r>
          </w:p>
        </w:tc>
        <w:tc>
          <w:tcPr>
            <w:tcW w:w="0" w:type="auto"/>
            <w:shd w:val="clear" w:color="auto" w:fill="auto"/>
          </w:tcPr>
          <w:p w14:paraId="43CB7976" w14:textId="240C5BCB" w:rsidR="003F27A7" w:rsidRPr="00806612" w:rsidRDefault="009E7540" w:rsidP="00806612">
            <w:pPr>
              <w:pStyle w:val="72TabletextTablesTableFigureBoxstyles"/>
              <w:rPr>
                <w:color w:val="auto"/>
              </w:rPr>
            </w:pPr>
            <w:r w:rsidRPr="00806612">
              <w:rPr>
                <w:color w:val="auto"/>
              </w:rPr>
              <w:t>1728</w:t>
            </w:r>
            <w:r w:rsidR="003F27A7" w:rsidRPr="00806612">
              <w:rPr>
                <w:color w:val="auto"/>
              </w:rPr>
              <w:t xml:space="preserve"> (</w:t>
            </w:r>
            <w:r w:rsidRPr="00806612">
              <w:rPr>
                <w:color w:val="auto"/>
              </w:rPr>
              <w:t>4</w:t>
            </w:r>
            <w:r w:rsidR="003F27A7" w:rsidRPr="00806612">
              <w:rPr>
                <w:color w:val="auto"/>
              </w:rPr>
              <w:t>.</w:t>
            </w:r>
            <w:r w:rsidRPr="00806612">
              <w:rPr>
                <w:color w:val="auto"/>
              </w:rPr>
              <w:t>1</w:t>
            </w:r>
            <w:r w:rsidR="003F27A7" w:rsidRPr="00806612">
              <w:rPr>
                <w:color w:val="auto"/>
              </w:rPr>
              <w:t>)</w:t>
            </w:r>
          </w:p>
        </w:tc>
        <w:tc>
          <w:tcPr>
            <w:tcW w:w="0" w:type="auto"/>
            <w:shd w:val="clear" w:color="auto" w:fill="auto"/>
          </w:tcPr>
          <w:p w14:paraId="6FFF7BFB" w14:textId="2AD7FFE5" w:rsidR="003F27A7" w:rsidRPr="00806612" w:rsidRDefault="009E7540" w:rsidP="00806612">
            <w:pPr>
              <w:pStyle w:val="72TabletextTablesTableFigureBoxstyles"/>
              <w:rPr>
                <w:color w:val="auto"/>
              </w:rPr>
            </w:pPr>
            <w:r w:rsidRPr="00806612">
              <w:rPr>
                <w:color w:val="auto"/>
              </w:rPr>
              <w:t>9</w:t>
            </w:r>
            <w:r w:rsidR="003F27A7" w:rsidRPr="00806612">
              <w:rPr>
                <w:color w:val="auto"/>
              </w:rPr>
              <w:t>.</w:t>
            </w:r>
            <w:r w:rsidRPr="00806612">
              <w:rPr>
                <w:color w:val="auto"/>
              </w:rPr>
              <w:t>14</w:t>
            </w:r>
            <w:r w:rsidR="003F27A7" w:rsidRPr="00806612">
              <w:rPr>
                <w:color w:val="auto"/>
              </w:rPr>
              <w:t xml:space="preserve"> (</w:t>
            </w:r>
            <w:r w:rsidRPr="00806612">
              <w:rPr>
                <w:color w:val="auto"/>
              </w:rPr>
              <w:t>8</w:t>
            </w:r>
            <w:r w:rsidR="003F27A7" w:rsidRPr="00806612">
              <w:rPr>
                <w:color w:val="auto"/>
              </w:rPr>
              <w:t>.</w:t>
            </w:r>
            <w:r w:rsidRPr="00806612">
              <w:rPr>
                <w:color w:val="auto"/>
              </w:rPr>
              <w:t>55</w:t>
            </w:r>
            <w:r w:rsidR="00430B1D" w:rsidRPr="00806612">
              <w:rPr>
                <w:color w:val="auto"/>
              </w:rPr>
              <w:t xml:space="preserve"> to </w:t>
            </w:r>
            <w:r w:rsidRPr="00806612">
              <w:rPr>
                <w:color w:val="auto"/>
              </w:rPr>
              <w:t>9</w:t>
            </w:r>
            <w:r w:rsidR="003F27A7" w:rsidRPr="00806612">
              <w:rPr>
                <w:color w:val="auto"/>
              </w:rPr>
              <w:t>.</w:t>
            </w:r>
            <w:r w:rsidRPr="00806612">
              <w:rPr>
                <w:color w:val="auto"/>
              </w:rPr>
              <w:t>76</w:t>
            </w:r>
            <w:r w:rsidR="003F27A7" w:rsidRPr="00806612">
              <w:rPr>
                <w:color w:val="auto"/>
              </w:rPr>
              <w:t>)</w:t>
            </w:r>
          </w:p>
        </w:tc>
      </w:tr>
      <w:tr w:rsidR="00430B1D" w:rsidRPr="00806612" w14:paraId="31747BD2" w14:textId="77777777" w:rsidTr="00806612">
        <w:trPr>
          <w:cantSplit/>
        </w:trPr>
        <w:tc>
          <w:tcPr>
            <w:tcW w:w="0" w:type="auto"/>
            <w:shd w:val="clear" w:color="auto" w:fill="auto"/>
          </w:tcPr>
          <w:p w14:paraId="4FF45D93" w14:textId="5242D0BC" w:rsidR="003F27A7" w:rsidRPr="00806612" w:rsidRDefault="005545F6" w:rsidP="00806612">
            <w:pPr>
              <w:pStyle w:val="72TabletextTablesTableFigureBoxstyles"/>
            </w:pPr>
            <w:r w:rsidRPr="00806612">
              <w:rPr>
                <w:color w:val="auto"/>
              </w:rPr>
              <w:t>CHD</w:t>
            </w:r>
          </w:p>
        </w:tc>
        <w:tc>
          <w:tcPr>
            <w:tcW w:w="0" w:type="auto"/>
            <w:shd w:val="clear" w:color="auto" w:fill="auto"/>
          </w:tcPr>
          <w:p w14:paraId="6CB6C357" w14:textId="1C6C7346" w:rsidR="003F27A7" w:rsidRPr="00806612" w:rsidRDefault="009E7540" w:rsidP="00806612">
            <w:pPr>
              <w:pStyle w:val="72TabletextTablesTableFigureBoxstyles"/>
            </w:pPr>
            <w:r w:rsidRPr="00806612">
              <w:rPr>
                <w:color w:val="auto"/>
              </w:rPr>
              <w:t>4718</w:t>
            </w:r>
            <w:r w:rsidR="003F27A7" w:rsidRPr="00806612">
              <w:rPr>
                <w:color w:val="auto"/>
              </w:rPr>
              <w:t xml:space="preserve"> (</w:t>
            </w:r>
            <w:r w:rsidRPr="00806612">
              <w:rPr>
                <w:color w:val="auto"/>
              </w:rPr>
              <w:t>8</w:t>
            </w:r>
            <w:r w:rsidR="003F27A7" w:rsidRPr="00806612">
              <w:rPr>
                <w:color w:val="auto"/>
              </w:rPr>
              <w:t>.</w:t>
            </w:r>
            <w:r w:rsidRPr="00806612">
              <w:rPr>
                <w:color w:val="auto"/>
              </w:rPr>
              <w:t>3</w:t>
            </w:r>
            <w:r w:rsidR="003F27A7" w:rsidRPr="00806612">
              <w:rPr>
                <w:color w:val="auto"/>
              </w:rPr>
              <w:t>)</w:t>
            </w:r>
          </w:p>
        </w:tc>
        <w:tc>
          <w:tcPr>
            <w:tcW w:w="0" w:type="auto"/>
            <w:shd w:val="clear" w:color="auto" w:fill="auto"/>
          </w:tcPr>
          <w:p w14:paraId="3A70D2DF" w14:textId="092A539D" w:rsidR="003F27A7" w:rsidRPr="00806612" w:rsidRDefault="009E7540" w:rsidP="00806612">
            <w:pPr>
              <w:pStyle w:val="72TabletextTablesTableFigureBoxstyles"/>
            </w:pPr>
            <w:r w:rsidRPr="00806612">
              <w:rPr>
                <w:color w:val="auto"/>
              </w:rPr>
              <w:t>3545</w:t>
            </w:r>
            <w:r w:rsidR="003F27A7" w:rsidRPr="00806612">
              <w:rPr>
                <w:color w:val="auto"/>
              </w:rPr>
              <w:t xml:space="preserve"> (</w:t>
            </w:r>
            <w:r w:rsidRPr="00806612">
              <w:rPr>
                <w:color w:val="auto"/>
              </w:rPr>
              <w:t>25</w:t>
            </w:r>
            <w:r w:rsidR="003F27A7" w:rsidRPr="00806612">
              <w:rPr>
                <w:color w:val="auto"/>
              </w:rPr>
              <w:t>.</w:t>
            </w:r>
            <w:r w:rsidRPr="00806612">
              <w:rPr>
                <w:color w:val="auto"/>
              </w:rPr>
              <w:t>2</w:t>
            </w:r>
            <w:r w:rsidR="003F27A7" w:rsidRPr="00806612">
              <w:rPr>
                <w:color w:val="auto"/>
              </w:rPr>
              <w:t>)</w:t>
            </w:r>
          </w:p>
        </w:tc>
        <w:tc>
          <w:tcPr>
            <w:tcW w:w="0" w:type="auto"/>
            <w:shd w:val="clear" w:color="auto" w:fill="auto"/>
          </w:tcPr>
          <w:p w14:paraId="15568F01" w14:textId="37D671D9" w:rsidR="003F27A7" w:rsidRPr="00806612" w:rsidRDefault="009E7540" w:rsidP="00806612">
            <w:pPr>
              <w:pStyle w:val="72TabletextTablesTableFigureBoxstyles"/>
              <w:rPr>
                <w:color w:val="auto"/>
              </w:rPr>
            </w:pPr>
            <w:r w:rsidRPr="00806612">
              <w:rPr>
                <w:color w:val="auto"/>
              </w:rPr>
              <w:t>1173</w:t>
            </w:r>
            <w:r w:rsidR="003F27A7" w:rsidRPr="00806612">
              <w:rPr>
                <w:color w:val="auto"/>
              </w:rPr>
              <w:t xml:space="preserve"> (</w:t>
            </w:r>
            <w:r w:rsidRPr="00806612">
              <w:rPr>
                <w:color w:val="auto"/>
              </w:rPr>
              <w:t>2</w:t>
            </w:r>
            <w:r w:rsidR="003F27A7" w:rsidRPr="00806612">
              <w:rPr>
                <w:color w:val="auto"/>
              </w:rPr>
              <w:t>.</w:t>
            </w:r>
            <w:r w:rsidRPr="00806612">
              <w:rPr>
                <w:color w:val="auto"/>
              </w:rPr>
              <w:t>8</w:t>
            </w:r>
            <w:r w:rsidR="003F27A7" w:rsidRPr="00806612">
              <w:rPr>
                <w:color w:val="auto"/>
              </w:rPr>
              <w:t>)</w:t>
            </w:r>
          </w:p>
        </w:tc>
        <w:tc>
          <w:tcPr>
            <w:tcW w:w="0" w:type="auto"/>
            <w:shd w:val="clear" w:color="auto" w:fill="auto"/>
          </w:tcPr>
          <w:p w14:paraId="34B8D29C" w14:textId="566D0616" w:rsidR="003F27A7" w:rsidRPr="00806612" w:rsidRDefault="009E7540" w:rsidP="00806612">
            <w:pPr>
              <w:pStyle w:val="72TabletextTablesTableFigureBoxstyles"/>
              <w:rPr>
                <w:color w:val="auto"/>
              </w:rPr>
            </w:pPr>
            <w:r w:rsidRPr="00806612">
              <w:rPr>
                <w:color w:val="auto"/>
              </w:rPr>
              <w:t>10</w:t>
            </w:r>
            <w:r w:rsidR="003F27A7" w:rsidRPr="00806612">
              <w:rPr>
                <w:color w:val="auto"/>
              </w:rPr>
              <w:t>.</w:t>
            </w:r>
            <w:r w:rsidRPr="00806612">
              <w:rPr>
                <w:color w:val="auto"/>
              </w:rPr>
              <w:t>63</w:t>
            </w:r>
            <w:r w:rsidR="003F27A7" w:rsidRPr="00806612">
              <w:rPr>
                <w:color w:val="auto"/>
              </w:rPr>
              <w:t xml:space="preserve"> (</w:t>
            </w:r>
            <w:r w:rsidRPr="00806612">
              <w:rPr>
                <w:color w:val="auto"/>
              </w:rPr>
              <w:t>9</w:t>
            </w:r>
            <w:r w:rsidR="003F27A7" w:rsidRPr="00806612">
              <w:rPr>
                <w:color w:val="auto"/>
              </w:rPr>
              <w:t>.</w:t>
            </w:r>
            <w:r w:rsidRPr="00806612">
              <w:rPr>
                <w:color w:val="auto"/>
              </w:rPr>
              <w:t>82</w:t>
            </w:r>
            <w:r w:rsidR="00430B1D" w:rsidRPr="00806612">
              <w:rPr>
                <w:color w:val="auto"/>
              </w:rPr>
              <w:t xml:space="preserve"> to </w:t>
            </w:r>
            <w:r w:rsidRPr="00806612">
              <w:rPr>
                <w:color w:val="auto"/>
              </w:rPr>
              <w:t>11</w:t>
            </w:r>
            <w:r w:rsidR="003F27A7" w:rsidRPr="00806612">
              <w:rPr>
                <w:color w:val="auto"/>
              </w:rPr>
              <w:t>.</w:t>
            </w:r>
            <w:r w:rsidRPr="00806612">
              <w:rPr>
                <w:color w:val="auto"/>
              </w:rPr>
              <w:t>49</w:t>
            </w:r>
            <w:r w:rsidR="003F27A7" w:rsidRPr="00806612">
              <w:rPr>
                <w:color w:val="auto"/>
              </w:rPr>
              <w:t>)</w:t>
            </w:r>
          </w:p>
        </w:tc>
      </w:tr>
      <w:tr w:rsidR="00430B1D" w:rsidRPr="00806612" w14:paraId="22865746" w14:textId="77777777" w:rsidTr="00806612">
        <w:trPr>
          <w:cantSplit/>
        </w:trPr>
        <w:tc>
          <w:tcPr>
            <w:tcW w:w="0" w:type="auto"/>
            <w:shd w:val="clear" w:color="auto" w:fill="auto"/>
          </w:tcPr>
          <w:p w14:paraId="5CBEF643" w14:textId="77777777" w:rsidR="003F27A7" w:rsidRPr="00806612" w:rsidRDefault="003F27A7" w:rsidP="00806612">
            <w:pPr>
              <w:pStyle w:val="72TabletextTablesTableFigureBoxstyles"/>
            </w:pPr>
            <w:r w:rsidRPr="00806612">
              <w:rPr>
                <w:color w:val="auto"/>
              </w:rPr>
              <w:t>Stroke/TIA</w:t>
            </w:r>
          </w:p>
        </w:tc>
        <w:tc>
          <w:tcPr>
            <w:tcW w:w="0" w:type="auto"/>
            <w:shd w:val="clear" w:color="auto" w:fill="auto"/>
          </w:tcPr>
          <w:p w14:paraId="24FA536A" w14:textId="078F12E2" w:rsidR="003F27A7" w:rsidRPr="00806612" w:rsidRDefault="009E7540" w:rsidP="00806612">
            <w:pPr>
              <w:pStyle w:val="72TabletextTablesTableFigureBoxstyles"/>
            </w:pPr>
            <w:r w:rsidRPr="00806612">
              <w:rPr>
                <w:color w:val="auto"/>
              </w:rPr>
              <w:t>1169</w:t>
            </w:r>
            <w:r w:rsidR="003F27A7" w:rsidRPr="00806612">
              <w:rPr>
                <w:color w:val="auto"/>
              </w:rPr>
              <w:t xml:space="preserve"> (</w:t>
            </w:r>
            <w:r w:rsidRPr="00806612">
              <w:rPr>
                <w:color w:val="auto"/>
              </w:rPr>
              <w:t>2</w:t>
            </w:r>
            <w:r w:rsidR="003F27A7" w:rsidRPr="00806612">
              <w:rPr>
                <w:color w:val="auto"/>
              </w:rPr>
              <w:t>.</w:t>
            </w:r>
            <w:r w:rsidRPr="00806612">
              <w:rPr>
                <w:color w:val="auto"/>
              </w:rPr>
              <w:t>1</w:t>
            </w:r>
            <w:r w:rsidR="003F27A7" w:rsidRPr="00806612">
              <w:rPr>
                <w:color w:val="auto"/>
              </w:rPr>
              <w:t>)</w:t>
            </w:r>
          </w:p>
        </w:tc>
        <w:tc>
          <w:tcPr>
            <w:tcW w:w="0" w:type="auto"/>
            <w:shd w:val="clear" w:color="auto" w:fill="auto"/>
          </w:tcPr>
          <w:p w14:paraId="325ED2A4" w14:textId="4B575C02" w:rsidR="003F27A7" w:rsidRPr="00806612" w:rsidRDefault="009E7540" w:rsidP="00806612">
            <w:pPr>
              <w:pStyle w:val="72TabletextTablesTableFigureBoxstyles"/>
            </w:pPr>
            <w:r w:rsidRPr="00806612">
              <w:rPr>
                <w:color w:val="auto"/>
              </w:rPr>
              <w:t>764</w:t>
            </w:r>
            <w:r w:rsidR="003F27A7" w:rsidRPr="00806612">
              <w:rPr>
                <w:color w:val="auto"/>
              </w:rPr>
              <w:t xml:space="preserve"> (</w:t>
            </w:r>
            <w:r w:rsidRPr="00806612">
              <w:rPr>
                <w:color w:val="auto"/>
              </w:rPr>
              <w:t>5</w:t>
            </w:r>
            <w:r w:rsidR="003F27A7" w:rsidRPr="00806612">
              <w:rPr>
                <w:color w:val="auto"/>
              </w:rPr>
              <w:t>.</w:t>
            </w:r>
            <w:r w:rsidRPr="00806612">
              <w:rPr>
                <w:color w:val="auto"/>
              </w:rPr>
              <w:t>4</w:t>
            </w:r>
            <w:r w:rsidR="003F27A7" w:rsidRPr="00806612">
              <w:rPr>
                <w:color w:val="auto"/>
              </w:rPr>
              <w:t>)</w:t>
            </w:r>
          </w:p>
        </w:tc>
        <w:tc>
          <w:tcPr>
            <w:tcW w:w="0" w:type="auto"/>
            <w:shd w:val="clear" w:color="auto" w:fill="auto"/>
          </w:tcPr>
          <w:p w14:paraId="7AC39BD7" w14:textId="709DD84D" w:rsidR="003F27A7" w:rsidRPr="00806612" w:rsidRDefault="009E7540" w:rsidP="00806612">
            <w:pPr>
              <w:pStyle w:val="72TabletextTablesTableFigureBoxstyles"/>
              <w:rPr>
                <w:color w:val="auto"/>
              </w:rPr>
            </w:pPr>
            <w:r w:rsidRPr="00806612">
              <w:rPr>
                <w:color w:val="auto"/>
              </w:rPr>
              <w:t>405</w:t>
            </w:r>
            <w:r w:rsidR="003F27A7" w:rsidRPr="00806612">
              <w:rPr>
                <w:color w:val="auto"/>
              </w:rPr>
              <w:t xml:space="preserve"> (</w:t>
            </w:r>
            <w:r w:rsidRPr="00806612">
              <w:rPr>
                <w:color w:val="auto"/>
              </w:rPr>
              <w:t>1</w:t>
            </w:r>
            <w:r w:rsidR="003F27A7" w:rsidRPr="00806612">
              <w:rPr>
                <w:color w:val="auto"/>
              </w:rPr>
              <w:t>.</w:t>
            </w:r>
            <w:r w:rsidRPr="00806612">
              <w:rPr>
                <w:color w:val="auto"/>
              </w:rPr>
              <w:t>0</w:t>
            </w:r>
            <w:r w:rsidR="003F27A7" w:rsidRPr="00806612">
              <w:rPr>
                <w:color w:val="auto"/>
              </w:rPr>
              <w:t>)</w:t>
            </w:r>
          </w:p>
        </w:tc>
        <w:tc>
          <w:tcPr>
            <w:tcW w:w="0" w:type="auto"/>
            <w:shd w:val="clear" w:color="auto" w:fill="auto"/>
          </w:tcPr>
          <w:p w14:paraId="3D3E8523" w14:textId="2BB79FB6" w:rsidR="003F27A7" w:rsidRPr="00806612" w:rsidRDefault="009E7540" w:rsidP="00806612">
            <w:pPr>
              <w:pStyle w:val="72TabletextTablesTableFigureBoxstyles"/>
              <w:rPr>
                <w:color w:val="auto"/>
              </w:rPr>
            </w:pPr>
            <w:r w:rsidRPr="00806612">
              <w:rPr>
                <w:color w:val="auto"/>
              </w:rPr>
              <w:t>6</w:t>
            </w:r>
            <w:r w:rsidR="003F27A7" w:rsidRPr="00806612">
              <w:rPr>
                <w:color w:val="auto"/>
              </w:rPr>
              <w:t>.</w:t>
            </w:r>
            <w:r w:rsidRPr="00806612">
              <w:rPr>
                <w:color w:val="auto"/>
              </w:rPr>
              <w:t>74</w:t>
            </w:r>
            <w:r w:rsidR="003F27A7" w:rsidRPr="00806612">
              <w:rPr>
                <w:color w:val="auto"/>
              </w:rPr>
              <w:t xml:space="preserve"> (</w:t>
            </w:r>
            <w:r w:rsidRPr="00806612">
              <w:rPr>
                <w:color w:val="auto"/>
              </w:rPr>
              <w:t>5</w:t>
            </w:r>
            <w:r w:rsidR="003F27A7" w:rsidRPr="00806612">
              <w:rPr>
                <w:color w:val="auto"/>
              </w:rPr>
              <w:t>.</w:t>
            </w:r>
            <w:r w:rsidRPr="00806612">
              <w:rPr>
                <w:color w:val="auto"/>
              </w:rPr>
              <w:t>84</w:t>
            </w:r>
            <w:r w:rsidR="00430B1D" w:rsidRPr="00806612">
              <w:rPr>
                <w:color w:val="auto"/>
              </w:rPr>
              <w:t xml:space="preserve"> to </w:t>
            </w:r>
            <w:r w:rsidRPr="00806612">
              <w:rPr>
                <w:color w:val="auto"/>
              </w:rPr>
              <w:t>7</w:t>
            </w:r>
            <w:r w:rsidR="003F27A7" w:rsidRPr="00806612">
              <w:rPr>
                <w:color w:val="auto"/>
              </w:rPr>
              <w:t>.</w:t>
            </w:r>
            <w:r w:rsidRPr="00806612">
              <w:rPr>
                <w:color w:val="auto"/>
              </w:rPr>
              <w:t>77</w:t>
            </w:r>
            <w:r w:rsidR="003F27A7" w:rsidRPr="00806612">
              <w:rPr>
                <w:color w:val="auto"/>
              </w:rPr>
              <w:t>)</w:t>
            </w:r>
          </w:p>
        </w:tc>
      </w:tr>
      <w:tr w:rsidR="00430B1D" w:rsidRPr="00806612" w14:paraId="6FB5916C" w14:textId="77777777" w:rsidTr="00806612">
        <w:trPr>
          <w:cantSplit/>
        </w:trPr>
        <w:tc>
          <w:tcPr>
            <w:tcW w:w="0" w:type="auto"/>
            <w:shd w:val="clear" w:color="auto" w:fill="auto"/>
          </w:tcPr>
          <w:p w14:paraId="16CEDDD1" w14:textId="2CF0DC85" w:rsidR="003F27A7" w:rsidRPr="00806612" w:rsidRDefault="00B931B4" w:rsidP="00806612">
            <w:pPr>
              <w:pStyle w:val="72TabletextTablesTableFigureBoxstyles"/>
            </w:pPr>
            <w:r w:rsidRPr="00806612">
              <w:rPr>
                <w:color w:val="auto"/>
              </w:rPr>
              <w:t>PVD</w:t>
            </w:r>
          </w:p>
        </w:tc>
        <w:tc>
          <w:tcPr>
            <w:tcW w:w="0" w:type="auto"/>
            <w:shd w:val="clear" w:color="auto" w:fill="auto"/>
          </w:tcPr>
          <w:p w14:paraId="1920560C" w14:textId="499020D4" w:rsidR="003F27A7" w:rsidRPr="00806612" w:rsidRDefault="009E7540" w:rsidP="00806612">
            <w:pPr>
              <w:pStyle w:val="72TabletextTablesTableFigureBoxstyles"/>
            </w:pPr>
            <w:r w:rsidRPr="00806612">
              <w:rPr>
                <w:color w:val="auto"/>
              </w:rPr>
              <w:t>887</w:t>
            </w:r>
            <w:r w:rsidR="003F27A7" w:rsidRPr="00806612">
              <w:rPr>
                <w:color w:val="auto"/>
              </w:rPr>
              <w:t xml:space="preserve"> (</w:t>
            </w:r>
            <w:r w:rsidRPr="00806612">
              <w:rPr>
                <w:color w:val="auto"/>
              </w:rPr>
              <w:t>1</w:t>
            </w:r>
            <w:r w:rsidR="003F27A7" w:rsidRPr="00806612">
              <w:rPr>
                <w:color w:val="auto"/>
              </w:rPr>
              <w:t>.</w:t>
            </w:r>
            <w:r w:rsidRPr="00806612">
              <w:rPr>
                <w:color w:val="auto"/>
              </w:rPr>
              <w:t>6</w:t>
            </w:r>
            <w:r w:rsidR="003F27A7" w:rsidRPr="00806612">
              <w:rPr>
                <w:color w:val="auto"/>
              </w:rPr>
              <w:t>)</w:t>
            </w:r>
          </w:p>
        </w:tc>
        <w:tc>
          <w:tcPr>
            <w:tcW w:w="0" w:type="auto"/>
            <w:shd w:val="clear" w:color="auto" w:fill="auto"/>
          </w:tcPr>
          <w:p w14:paraId="0891C9E7" w14:textId="3C957EF8" w:rsidR="003F27A7" w:rsidRPr="00806612" w:rsidRDefault="009E7540" w:rsidP="00806612">
            <w:pPr>
              <w:pStyle w:val="72TabletextTablesTableFigureBoxstyles"/>
            </w:pPr>
            <w:r w:rsidRPr="00806612">
              <w:rPr>
                <w:color w:val="auto"/>
              </w:rPr>
              <w:t>592</w:t>
            </w:r>
            <w:r w:rsidR="003F27A7" w:rsidRPr="00806612">
              <w:rPr>
                <w:color w:val="auto"/>
              </w:rPr>
              <w:t xml:space="preserve"> (</w:t>
            </w:r>
            <w:r w:rsidRPr="00806612">
              <w:rPr>
                <w:color w:val="auto"/>
              </w:rPr>
              <w:t>4</w:t>
            </w:r>
            <w:r w:rsidR="003F27A7" w:rsidRPr="00806612">
              <w:rPr>
                <w:color w:val="auto"/>
              </w:rPr>
              <w:t>.</w:t>
            </w:r>
            <w:r w:rsidRPr="00806612">
              <w:rPr>
                <w:color w:val="auto"/>
              </w:rPr>
              <w:t>2</w:t>
            </w:r>
            <w:r w:rsidR="003F27A7" w:rsidRPr="00806612">
              <w:rPr>
                <w:color w:val="auto"/>
              </w:rPr>
              <w:t>)</w:t>
            </w:r>
          </w:p>
        </w:tc>
        <w:tc>
          <w:tcPr>
            <w:tcW w:w="0" w:type="auto"/>
            <w:shd w:val="clear" w:color="auto" w:fill="auto"/>
          </w:tcPr>
          <w:p w14:paraId="5BFB5797" w14:textId="0B57AB8C" w:rsidR="003F27A7" w:rsidRPr="00806612" w:rsidRDefault="009E7540" w:rsidP="00806612">
            <w:pPr>
              <w:pStyle w:val="72TabletextTablesTableFigureBoxstyles"/>
              <w:rPr>
                <w:color w:val="auto"/>
              </w:rPr>
            </w:pPr>
            <w:r w:rsidRPr="00806612">
              <w:rPr>
                <w:color w:val="auto"/>
              </w:rPr>
              <w:t>295</w:t>
            </w:r>
            <w:r w:rsidR="003F27A7" w:rsidRPr="00806612">
              <w:rPr>
                <w:color w:val="auto"/>
              </w:rPr>
              <w:t xml:space="preserve"> (</w:t>
            </w:r>
            <w:r w:rsidRPr="00806612">
              <w:rPr>
                <w:color w:val="auto"/>
              </w:rPr>
              <w:t>0</w:t>
            </w:r>
            <w:r w:rsidR="003F27A7" w:rsidRPr="00806612">
              <w:rPr>
                <w:color w:val="auto"/>
              </w:rPr>
              <w:t>.</w:t>
            </w:r>
            <w:r w:rsidRPr="00806612">
              <w:rPr>
                <w:color w:val="auto"/>
              </w:rPr>
              <w:t>7</w:t>
            </w:r>
            <w:r w:rsidR="003F27A7" w:rsidRPr="00806612">
              <w:rPr>
                <w:color w:val="auto"/>
              </w:rPr>
              <w:t>)</w:t>
            </w:r>
          </w:p>
        </w:tc>
        <w:tc>
          <w:tcPr>
            <w:tcW w:w="0" w:type="auto"/>
            <w:shd w:val="clear" w:color="auto" w:fill="auto"/>
          </w:tcPr>
          <w:p w14:paraId="545C304B" w14:textId="70CB4FBC" w:rsidR="003F27A7" w:rsidRPr="00806612" w:rsidRDefault="009E7540" w:rsidP="00806612">
            <w:pPr>
              <w:pStyle w:val="72TabletextTablesTableFigureBoxstyles"/>
              <w:rPr>
                <w:color w:val="auto"/>
              </w:rPr>
            </w:pPr>
            <w:r w:rsidRPr="00806612">
              <w:rPr>
                <w:color w:val="auto"/>
              </w:rPr>
              <w:t>7</w:t>
            </w:r>
            <w:r w:rsidR="003F27A7" w:rsidRPr="00806612">
              <w:rPr>
                <w:color w:val="auto"/>
              </w:rPr>
              <w:t>.</w:t>
            </w:r>
            <w:r w:rsidRPr="00806612">
              <w:rPr>
                <w:color w:val="auto"/>
              </w:rPr>
              <w:t>17</w:t>
            </w:r>
            <w:r w:rsidR="003F27A7" w:rsidRPr="00806612">
              <w:rPr>
                <w:color w:val="auto"/>
              </w:rPr>
              <w:t xml:space="preserve"> (</w:t>
            </w:r>
            <w:r w:rsidRPr="00806612">
              <w:rPr>
                <w:color w:val="auto"/>
              </w:rPr>
              <w:t>6</w:t>
            </w:r>
            <w:r w:rsidR="003F27A7" w:rsidRPr="00806612">
              <w:rPr>
                <w:color w:val="auto"/>
              </w:rPr>
              <w:t>.</w:t>
            </w:r>
            <w:r w:rsidRPr="00806612">
              <w:rPr>
                <w:color w:val="auto"/>
              </w:rPr>
              <w:t>08</w:t>
            </w:r>
            <w:r w:rsidR="00430B1D" w:rsidRPr="00806612">
              <w:rPr>
                <w:color w:val="auto"/>
              </w:rPr>
              <w:t xml:space="preserve"> to </w:t>
            </w:r>
            <w:r w:rsidRPr="00806612">
              <w:rPr>
                <w:color w:val="auto"/>
              </w:rPr>
              <w:t>8</w:t>
            </w:r>
            <w:r w:rsidR="003F27A7" w:rsidRPr="00806612">
              <w:rPr>
                <w:color w:val="auto"/>
              </w:rPr>
              <w:t>.</w:t>
            </w:r>
            <w:r w:rsidRPr="00806612">
              <w:rPr>
                <w:color w:val="auto"/>
              </w:rPr>
              <w:t>46</w:t>
            </w:r>
            <w:r w:rsidR="003F27A7" w:rsidRPr="00806612">
              <w:rPr>
                <w:color w:val="auto"/>
              </w:rPr>
              <w:t>)</w:t>
            </w:r>
          </w:p>
        </w:tc>
      </w:tr>
      <w:tr w:rsidR="003F27A7" w:rsidRPr="00806612" w14:paraId="3975F00F" w14:textId="77777777" w:rsidTr="00806612">
        <w:trPr>
          <w:cantSplit/>
        </w:trPr>
        <w:tc>
          <w:tcPr>
            <w:tcW w:w="0" w:type="auto"/>
            <w:gridSpan w:val="5"/>
            <w:shd w:val="clear" w:color="auto" w:fill="auto"/>
          </w:tcPr>
          <w:p w14:paraId="2398D6D2" w14:textId="6D5C0ACC" w:rsidR="003F27A7" w:rsidRPr="00806612" w:rsidRDefault="00B931B4" w:rsidP="00806612">
            <w:pPr>
              <w:pStyle w:val="75TablenotesTablesTableFigureBoxstyles"/>
            </w:pPr>
            <w:r w:rsidRPr="00806612">
              <w:t>a</w:t>
            </w:r>
            <w:r w:rsidRPr="00806612">
              <w:tab/>
            </w:r>
            <w:r w:rsidR="00C71500" w:rsidRPr="00806612">
              <w:t>HR</w:t>
            </w:r>
            <w:r w:rsidR="003F27A7" w:rsidRPr="00806612">
              <w:t xml:space="preserve">s </w:t>
            </w:r>
            <w:r w:rsidRPr="00806612">
              <w:t xml:space="preserve">were </w:t>
            </w:r>
            <w:r w:rsidR="003F27A7" w:rsidRPr="00806612">
              <w:t>derived using Cox regression models stratified on matched pairs, with matching done on age, sex and general practice</w:t>
            </w:r>
            <w:r w:rsidRPr="00806612">
              <w:t>.</w:t>
            </w:r>
          </w:p>
        </w:tc>
      </w:tr>
    </w:tbl>
    <w:p w14:paraId="7C874B02" w14:textId="3DF7FC17" w:rsidR="003F27A7" w:rsidRPr="00806612" w:rsidRDefault="003F27A7" w:rsidP="003F27A7">
      <w:pPr>
        <w:pStyle w:val="602TextfoTextstylesTextstyles"/>
        <w:rPr>
          <w:rFonts w:eastAsia="Calibri"/>
          <w:color w:val="auto"/>
        </w:rPr>
      </w:pPr>
      <w:r w:rsidRPr="00806612">
        <w:rPr>
          <w:rFonts w:eastAsia="Calibri"/>
          <w:color w:val="auto"/>
        </w:rPr>
        <w:t>Adjustment for demographic factors, clinical covariates</w:t>
      </w:r>
      <w:r w:rsidR="00E66696" w:rsidRPr="00806612">
        <w:rPr>
          <w:rFonts w:eastAsia="Calibri"/>
          <w:color w:val="auto"/>
        </w:rPr>
        <w:t xml:space="preserve"> and</w:t>
      </w:r>
      <w:r w:rsidRPr="00806612">
        <w:rPr>
          <w:rFonts w:eastAsia="Calibri"/>
          <w:color w:val="auto"/>
        </w:rPr>
        <w:t xml:space="preserve"> the effect of the </w:t>
      </w:r>
      <w:r w:rsidR="009E7540" w:rsidRPr="00806612">
        <w:rPr>
          <w:rFonts w:eastAsia="Calibri"/>
          <w:color w:val="auto"/>
        </w:rPr>
        <w:t>2008</w:t>
      </w:r>
      <w:r w:rsidRPr="00806612">
        <w:rPr>
          <w:rFonts w:eastAsia="Calibri"/>
          <w:color w:val="auto"/>
        </w:rPr>
        <w:t xml:space="preserve"> NICE guidelines resulted in no major change in these </w:t>
      </w:r>
      <w:r w:rsidR="00C82566" w:rsidRPr="00806612">
        <w:rPr>
          <w:rFonts w:eastAsia="Calibri"/>
          <w:color w:val="auto"/>
        </w:rPr>
        <w:t>HRs</w:t>
      </w:r>
      <w:r w:rsidRPr="00806612">
        <w:rPr>
          <w:rFonts w:eastAsia="Calibri"/>
          <w:color w:val="auto"/>
        </w:rPr>
        <w:t xml:space="preserve"> (&lt; </w:t>
      </w:r>
      <w:r w:rsidR="009E7540" w:rsidRPr="00806612">
        <w:rPr>
          <w:rFonts w:eastAsia="Calibri"/>
          <w:color w:val="auto"/>
        </w:rPr>
        <w:t>10</w:t>
      </w:r>
      <w:r w:rsidRPr="00806612">
        <w:rPr>
          <w:rFonts w:eastAsia="Calibri"/>
          <w:color w:val="auto"/>
        </w:rPr>
        <w:t>% change-in-estimate criteria). Stratifying the analysis between FH and various CVD outcomes by sex demonstrated a statistically significant increase in risk of the different cardiovascular end</w:t>
      </w:r>
      <w:r w:rsidR="00E66696" w:rsidRPr="00806612">
        <w:rPr>
          <w:rFonts w:eastAsia="Calibri"/>
          <w:color w:val="auto"/>
        </w:rPr>
        <w:t xml:space="preserve"> </w:t>
      </w:r>
      <w:r w:rsidRPr="00806612">
        <w:rPr>
          <w:rFonts w:eastAsia="Calibri"/>
          <w:color w:val="auto"/>
        </w:rPr>
        <w:t>points within the different sexes (</w:t>
      </w:r>
      <w:r w:rsidRPr="00806612">
        <w:rPr>
          <w:rFonts w:eastAsia="Calibri"/>
          <w:i/>
          <w:color w:val="auto"/>
        </w:rPr>
        <w:t>p</w:t>
      </w:r>
      <w:r w:rsidR="00E66696" w:rsidRPr="00806612">
        <w:rPr>
          <w:rFonts w:eastAsia="Calibri"/>
          <w:i/>
          <w:color w:val="auto"/>
        </w:rPr>
        <w:t> </w:t>
      </w:r>
      <w:r w:rsidRPr="00806612">
        <w:rPr>
          <w:rFonts w:eastAsia="Calibri"/>
          <w:color w:val="auto"/>
        </w:rPr>
        <w:t>&lt; </w:t>
      </w:r>
      <w:r w:rsidR="009E7540" w:rsidRPr="00806612">
        <w:rPr>
          <w:rFonts w:eastAsia="Calibri"/>
          <w:color w:val="auto"/>
        </w:rPr>
        <w:t>0</w:t>
      </w:r>
      <w:r w:rsidRPr="00806612">
        <w:rPr>
          <w:rFonts w:eastAsia="Calibri"/>
          <w:color w:val="auto"/>
        </w:rPr>
        <w:t>.</w:t>
      </w:r>
      <w:r w:rsidR="009E7540" w:rsidRPr="00806612">
        <w:rPr>
          <w:rFonts w:eastAsia="Calibri"/>
          <w:color w:val="auto"/>
        </w:rPr>
        <w:t>001</w:t>
      </w:r>
      <w:r w:rsidRPr="00806612">
        <w:rPr>
          <w:rFonts w:eastAsia="Calibri"/>
          <w:color w:val="auto"/>
        </w:rPr>
        <w:t xml:space="preserve"> for all </w:t>
      </w:r>
      <w:r w:rsidR="00E66696" w:rsidRPr="00806612">
        <w:rPr>
          <w:rFonts w:eastAsia="Calibri"/>
          <w:color w:val="auto"/>
        </w:rPr>
        <w:t>end point</w:t>
      </w:r>
      <w:r w:rsidRPr="00806612">
        <w:rPr>
          <w:rFonts w:eastAsia="Calibri"/>
          <w:color w:val="auto"/>
        </w:rPr>
        <w:t xml:space="preserve">s </w:t>
      </w:r>
      <w:r w:rsidR="00E66696" w:rsidRPr="00806612">
        <w:rPr>
          <w:rFonts w:eastAsia="Calibri"/>
          <w:color w:val="auto"/>
        </w:rPr>
        <w:t>among</w:t>
      </w:r>
      <w:r w:rsidRPr="00806612">
        <w:rPr>
          <w:rFonts w:eastAsia="Calibri"/>
          <w:color w:val="auto"/>
        </w:rPr>
        <w:t xml:space="preserve"> males and females). Compared </w:t>
      </w:r>
      <w:r w:rsidR="00E66696" w:rsidRPr="00806612">
        <w:rPr>
          <w:rFonts w:eastAsia="Calibri"/>
          <w:color w:val="auto"/>
        </w:rPr>
        <w:t>with</w:t>
      </w:r>
      <w:r w:rsidRPr="00806612">
        <w:rPr>
          <w:rFonts w:eastAsia="Calibri"/>
          <w:color w:val="auto"/>
        </w:rPr>
        <w:t xml:space="preserve"> patients of the same sex, the increased </w:t>
      </w:r>
      <w:r w:rsidR="00B27385" w:rsidRPr="00806612">
        <w:rPr>
          <w:rFonts w:eastAsia="Calibri"/>
          <w:color w:val="auto"/>
        </w:rPr>
        <w:t>CVD risk</w:t>
      </w:r>
      <w:r w:rsidRPr="00806612">
        <w:rPr>
          <w:rFonts w:eastAsia="Calibri"/>
          <w:color w:val="auto"/>
        </w:rPr>
        <w:t xml:space="preserve"> among males with FH was markedly higher than the risk increase among females with FH (see </w:t>
      </w:r>
      <w:r w:rsidRPr="00806612">
        <w:rPr>
          <w:rFonts w:eastAsia="Calibri"/>
          <w:i/>
          <w:iCs/>
          <w:color w:val="auto"/>
        </w:rPr>
        <w:t xml:space="preserve">Appendix </w:t>
      </w:r>
      <w:r w:rsidR="009E7540" w:rsidRPr="00806612">
        <w:rPr>
          <w:rFonts w:eastAsia="Calibri"/>
          <w:i/>
          <w:iCs/>
          <w:color w:val="auto"/>
        </w:rPr>
        <w:t>2</w:t>
      </w:r>
      <w:r w:rsidRPr="00806612">
        <w:rPr>
          <w:rFonts w:eastAsia="Calibri"/>
          <w:color w:val="auto"/>
        </w:rPr>
        <w:t xml:space="preserve">, </w:t>
      </w:r>
      <w:r w:rsidRPr="00806612">
        <w:rPr>
          <w:rFonts w:eastAsia="Calibri"/>
          <w:i/>
          <w:color w:val="auto"/>
        </w:rPr>
        <w:t xml:space="preserve">Figure </w:t>
      </w:r>
      <w:r w:rsidR="009E7540" w:rsidRPr="00806612">
        <w:rPr>
          <w:rFonts w:eastAsia="Calibri"/>
          <w:i/>
          <w:color w:val="auto"/>
        </w:rPr>
        <w:t>19</w:t>
      </w:r>
      <w:r w:rsidRPr="00806612">
        <w:rPr>
          <w:rFonts w:eastAsia="Calibri"/>
          <w:color w:val="auto"/>
        </w:rPr>
        <w:t>)</w:t>
      </w:r>
    </w:p>
    <w:p w14:paraId="6D558A94" w14:textId="77777777" w:rsidR="003F27A7" w:rsidRPr="00806612" w:rsidRDefault="003F27A7" w:rsidP="003F27A7">
      <w:pPr>
        <w:pStyle w:val="53BheadHeadingsHeadingstyles"/>
      </w:pPr>
      <w:bookmarkStart w:id="132" w:name="_Toc76461056"/>
      <w:bookmarkStart w:id="133" w:name="_Toc107157468"/>
      <w:r w:rsidRPr="00806612">
        <w:t>Conclusion</w:t>
      </w:r>
      <w:bookmarkEnd w:id="132"/>
      <w:bookmarkEnd w:id="133"/>
    </w:p>
    <w:p w14:paraId="05B23D8A" w14:textId="2156BCCA" w:rsidR="003F27A7" w:rsidRPr="00806612" w:rsidRDefault="003F27A7" w:rsidP="003F27A7">
      <w:pPr>
        <w:pStyle w:val="602TextfoTextstylesTextstyles"/>
        <w:rPr>
          <w:color w:val="auto"/>
        </w:rPr>
      </w:pPr>
      <w:r w:rsidRPr="00806612">
        <w:rPr>
          <w:color w:val="auto"/>
        </w:rPr>
        <w:t>Individuals with FH have been shown to have greatly increased risk of a range of cardiovascular outcomes, including not only CHD</w:t>
      </w:r>
      <w:r w:rsidR="00E66696" w:rsidRPr="00806612">
        <w:rPr>
          <w:color w:val="auto"/>
        </w:rPr>
        <w:t>,</w:t>
      </w:r>
      <w:r w:rsidRPr="00806612">
        <w:rPr>
          <w:color w:val="auto"/>
        </w:rPr>
        <w:t xml:space="preserve"> but also stroke, TIA and PVD. This has important clinical implications and emphasises the need for improved case identification of clinically recognisable FH in the general population for targeted preventative intervention. The findings also suggest incorporating a broader range of cardiovascular outcomes for economic modelling.</w:t>
      </w:r>
    </w:p>
    <w:p w14:paraId="21EF8EA8" w14:textId="5F20298D" w:rsidR="003F27A7" w:rsidRPr="00806612" w:rsidRDefault="003F27A7" w:rsidP="003F27A7">
      <w:pPr>
        <w:pStyle w:val="52AheadHeadingsHeadingstyles"/>
        <w:rPr>
          <w:rFonts w:eastAsia="Yu Gothic Light"/>
        </w:rPr>
      </w:pPr>
      <w:bookmarkStart w:id="134" w:name="_Toc61283521"/>
      <w:bookmarkStart w:id="135" w:name="_Toc76461057"/>
      <w:bookmarkStart w:id="136" w:name="_Toc107157469"/>
      <w:r w:rsidRPr="00806612">
        <w:t xml:space="preserve">Risk of cardiovascular disease </w:t>
      </w:r>
      <w:r w:rsidR="001654FD" w:rsidRPr="00806612">
        <w:t>among those with</w:t>
      </w:r>
      <w:r w:rsidRPr="00806612">
        <w:t xml:space="preserve"> </w:t>
      </w:r>
      <w:r w:rsidR="00AD717D" w:rsidRPr="00806612">
        <w:t>familial hypercholesterolaemia</w:t>
      </w:r>
      <w:r w:rsidR="001654FD" w:rsidRPr="00806612">
        <w:t>,</w:t>
      </w:r>
      <w:r w:rsidRPr="00806612">
        <w:t xml:space="preserve"> from secondary care</w:t>
      </w:r>
      <w:bookmarkEnd w:id="134"/>
      <w:bookmarkEnd w:id="135"/>
      <w:bookmarkEnd w:id="136"/>
      <w:r w:rsidR="001654FD" w:rsidRPr="00806612">
        <w:t xml:space="preserve"> records</w:t>
      </w:r>
    </w:p>
    <w:p w14:paraId="7E408D5B" w14:textId="77777777" w:rsidR="003F27A7" w:rsidRPr="00806612" w:rsidRDefault="003F27A7" w:rsidP="003F27A7">
      <w:pPr>
        <w:pStyle w:val="53BheadHeadingsHeadingstyles"/>
        <w:rPr>
          <w:rFonts w:eastAsia="Yu Gothic Light"/>
          <w:bCs/>
        </w:rPr>
      </w:pPr>
      <w:bookmarkStart w:id="137" w:name="_Toc61283522"/>
      <w:bookmarkStart w:id="138" w:name="_Toc76461058"/>
      <w:bookmarkStart w:id="139" w:name="_Toc107157470"/>
      <w:r w:rsidRPr="00806612">
        <w:t>Context</w:t>
      </w:r>
      <w:bookmarkEnd w:id="137"/>
      <w:bookmarkEnd w:id="138"/>
      <w:bookmarkEnd w:id="139"/>
    </w:p>
    <w:p w14:paraId="0D7BE375" w14:textId="182D0DB7" w:rsidR="003F27A7" w:rsidRPr="00806612" w:rsidRDefault="003F27A7" w:rsidP="003F27A7">
      <w:pPr>
        <w:pStyle w:val="602TextfoTextstylesTextstyles"/>
        <w:rPr>
          <w:color w:val="auto"/>
        </w:rPr>
      </w:pPr>
      <w:r w:rsidRPr="00806612">
        <w:rPr>
          <w:color w:val="auto"/>
        </w:rPr>
        <w:t xml:space="preserve">Historically, the </w:t>
      </w:r>
      <w:r w:rsidR="006F639D" w:rsidRPr="00806612">
        <w:rPr>
          <w:color w:val="auto"/>
        </w:rPr>
        <w:t xml:space="preserve">Simon </w:t>
      </w:r>
      <w:r w:rsidRPr="00806612">
        <w:rPr>
          <w:color w:val="auto"/>
        </w:rPr>
        <w:t xml:space="preserve">Broome </w:t>
      </w:r>
      <w:r w:rsidR="001654FD" w:rsidRPr="00806612">
        <w:rPr>
          <w:color w:val="auto"/>
        </w:rPr>
        <w:t xml:space="preserve">Register </w:t>
      </w:r>
      <w:r w:rsidRPr="00806612">
        <w:rPr>
          <w:color w:val="auto"/>
        </w:rPr>
        <w:t xml:space="preserve">has been linked to </w:t>
      </w:r>
      <w:r w:rsidR="00D71677" w:rsidRPr="00806612">
        <w:rPr>
          <w:color w:val="auto"/>
        </w:rPr>
        <w:t>ONS</w:t>
      </w:r>
      <w:r w:rsidR="00DC4D59" w:rsidRPr="00806612">
        <w:rPr>
          <w:color w:val="auto"/>
        </w:rPr>
        <w:t xml:space="preserve"> data</w:t>
      </w:r>
      <w:r w:rsidRPr="00806612">
        <w:rPr>
          <w:color w:val="auto"/>
        </w:rPr>
        <w:t xml:space="preserve"> for ascertainment of annual death records</w:t>
      </w:r>
      <w:r w:rsidR="002A238F" w:rsidRPr="00806612">
        <w:rPr>
          <w:color w:val="auto"/>
        </w:rPr>
        <w:t>,</w:t>
      </w:r>
      <w:r w:rsidRPr="00806612">
        <w:rPr>
          <w:color w:val="auto"/>
        </w:rPr>
        <w:t xml:space="preserve"> which have provided outcomes related to annual mortality rates (up to </w:t>
      </w:r>
      <w:r w:rsidR="009E7540" w:rsidRPr="00806612">
        <w:rPr>
          <w:color w:val="auto"/>
        </w:rPr>
        <w:t>2016</w:t>
      </w:r>
      <w:r w:rsidRPr="00806612">
        <w:rPr>
          <w:color w:val="auto"/>
        </w:rPr>
        <w:t>). However, much of the participant journey through their life</w:t>
      </w:r>
      <w:r w:rsidR="001654FD" w:rsidRPr="00806612">
        <w:rPr>
          <w:color w:val="auto"/>
        </w:rPr>
        <w:t xml:space="preserve"> </w:t>
      </w:r>
      <w:r w:rsidRPr="00806612">
        <w:rPr>
          <w:color w:val="auto"/>
        </w:rPr>
        <w:t>course is missing</w:t>
      </w:r>
      <w:r w:rsidR="002A238F" w:rsidRPr="00806612">
        <w:rPr>
          <w:color w:val="auto"/>
        </w:rPr>
        <w:t>,</w:t>
      </w:r>
      <w:r w:rsidRPr="00806612">
        <w:rPr>
          <w:color w:val="auto"/>
        </w:rPr>
        <w:t xml:space="preserve"> including outcomes related to disease morbidity, treatments, procedures and operations, and health </w:t>
      </w:r>
      <w:r w:rsidR="002A238F" w:rsidRPr="00806612">
        <w:rPr>
          <w:color w:val="auto"/>
        </w:rPr>
        <w:t>resource use</w:t>
      </w:r>
      <w:r w:rsidRPr="00806612">
        <w:rPr>
          <w:color w:val="auto"/>
        </w:rPr>
        <w:t>. These outcomes have not been previously assessed.</w:t>
      </w:r>
    </w:p>
    <w:p w14:paraId="64D1BBAB" w14:textId="48A42DD0" w:rsidR="003F27A7" w:rsidRPr="00806612" w:rsidRDefault="003F27A7" w:rsidP="003F27A7">
      <w:pPr>
        <w:pStyle w:val="53BheadHeadingsHeadingstyles"/>
        <w:rPr>
          <w:rFonts w:eastAsia="Yu Gothic Light"/>
          <w:bCs/>
        </w:rPr>
      </w:pPr>
      <w:bookmarkStart w:id="140" w:name="_Toc61283523"/>
      <w:bookmarkStart w:id="141" w:name="_Toc76461059"/>
      <w:bookmarkStart w:id="142" w:name="_Toc107157471"/>
      <w:r w:rsidRPr="00806612">
        <w:t>Research objective</w:t>
      </w:r>
      <w:bookmarkEnd w:id="140"/>
      <w:bookmarkEnd w:id="141"/>
      <w:bookmarkEnd w:id="142"/>
    </w:p>
    <w:p w14:paraId="5D1989DA" w14:textId="5E2B510E" w:rsidR="003F27A7" w:rsidRPr="00806612" w:rsidRDefault="003F27A7" w:rsidP="003F27A7">
      <w:pPr>
        <w:pStyle w:val="602TextfoTextstylesTextstyles"/>
        <w:rPr>
          <w:rFonts w:eastAsia="Calibri"/>
          <w:color w:val="auto"/>
        </w:rPr>
      </w:pPr>
      <w:r w:rsidRPr="00806612">
        <w:rPr>
          <w:rFonts w:eastAsia="Calibri"/>
          <w:color w:val="auto"/>
        </w:rPr>
        <w:t>T</w:t>
      </w:r>
      <w:r w:rsidR="002A238F" w:rsidRPr="00806612">
        <w:rPr>
          <w:rFonts w:eastAsia="Calibri"/>
          <w:color w:val="auto"/>
        </w:rPr>
        <w:t>he objective was t</w:t>
      </w:r>
      <w:r w:rsidRPr="00806612">
        <w:rPr>
          <w:rFonts w:eastAsia="Calibri"/>
          <w:color w:val="auto"/>
        </w:rPr>
        <w:t>o evaluate the long-term cardiovascular outcomes of individuals with FH.</w:t>
      </w:r>
    </w:p>
    <w:p w14:paraId="37CA5E44" w14:textId="77777777" w:rsidR="003F27A7" w:rsidRPr="00806612" w:rsidRDefault="003F27A7" w:rsidP="003F27A7">
      <w:pPr>
        <w:pStyle w:val="53BheadHeadingsHeadingstyles"/>
        <w:rPr>
          <w:rFonts w:eastAsia="Yu Gothic Light"/>
          <w:bCs/>
        </w:rPr>
      </w:pPr>
      <w:bookmarkStart w:id="143" w:name="_Toc61283524"/>
      <w:bookmarkStart w:id="144" w:name="_Toc76461060"/>
      <w:bookmarkStart w:id="145" w:name="_Toc107157472"/>
      <w:r w:rsidRPr="00806612">
        <w:lastRenderedPageBreak/>
        <w:t>Methodology</w:t>
      </w:r>
      <w:bookmarkEnd w:id="143"/>
      <w:bookmarkEnd w:id="144"/>
      <w:bookmarkEnd w:id="145"/>
    </w:p>
    <w:p w14:paraId="698F2A05" w14:textId="1868DA65" w:rsidR="003F27A7" w:rsidRPr="00806612" w:rsidRDefault="003F27A7" w:rsidP="003F27A7">
      <w:pPr>
        <w:pStyle w:val="602TextfoTextstylesTextstyles"/>
        <w:rPr>
          <w:rFonts w:eastAsia="Calibri"/>
          <w:color w:val="auto"/>
        </w:rPr>
      </w:pPr>
      <w:r w:rsidRPr="00806612">
        <w:rPr>
          <w:rFonts w:eastAsia="Calibri"/>
          <w:color w:val="auto"/>
        </w:rPr>
        <w:t xml:space="preserve">A total of </w:t>
      </w:r>
      <w:r w:rsidR="009E7540" w:rsidRPr="00806612">
        <w:rPr>
          <w:rFonts w:eastAsia="Calibri"/>
          <w:color w:val="auto"/>
        </w:rPr>
        <w:t>3553</w:t>
      </w:r>
      <w:r w:rsidRPr="00806612">
        <w:rPr>
          <w:rFonts w:eastAsia="Calibri"/>
          <w:color w:val="auto"/>
        </w:rPr>
        <w:t xml:space="preserve"> people in the Simon Broome </w:t>
      </w:r>
      <w:r w:rsidR="002A238F" w:rsidRPr="00806612">
        <w:rPr>
          <w:rFonts w:eastAsia="Calibri"/>
          <w:color w:val="auto"/>
        </w:rPr>
        <w:t>Register</w:t>
      </w:r>
      <w:r w:rsidRPr="00806612">
        <w:rPr>
          <w:rFonts w:eastAsia="Calibri"/>
          <w:color w:val="auto"/>
        </w:rPr>
        <w:t xml:space="preserve"> were recruited from participating lipid clinics between </w:t>
      </w:r>
      <w:r w:rsidR="009E7540" w:rsidRPr="00806612">
        <w:rPr>
          <w:rFonts w:eastAsia="Calibri"/>
          <w:color w:val="auto"/>
        </w:rPr>
        <w:t>1</w:t>
      </w:r>
      <w:r w:rsidRPr="00806612">
        <w:rPr>
          <w:rFonts w:eastAsia="Calibri"/>
          <w:color w:val="auto"/>
        </w:rPr>
        <w:t xml:space="preserve"> January </w:t>
      </w:r>
      <w:r w:rsidR="009E7540" w:rsidRPr="00806612">
        <w:rPr>
          <w:rFonts w:eastAsia="Calibri"/>
          <w:color w:val="auto"/>
        </w:rPr>
        <w:t>1980</w:t>
      </w:r>
      <w:r w:rsidRPr="00806612">
        <w:rPr>
          <w:rFonts w:eastAsia="Calibri"/>
          <w:color w:val="auto"/>
        </w:rPr>
        <w:t xml:space="preserve"> and </w:t>
      </w:r>
      <w:r w:rsidR="009E7540" w:rsidRPr="00806612">
        <w:rPr>
          <w:rFonts w:eastAsia="Calibri"/>
          <w:color w:val="auto"/>
        </w:rPr>
        <w:t>20</w:t>
      </w:r>
      <w:r w:rsidRPr="00806612">
        <w:rPr>
          <w:rFonts w:eastAsia="Calibri"/>
          <w:color w:val="auto"/>
        </w:rPr>
        <w:t xml:space="preserve"> December </w:t>
      </w:r>
      <w:r w:rsidR="009E7540" w:rsidRPr="00806612">
        <w:rPr>
          <w:rFonts w:eastAsia="Calibri"/>
          <w:color w:val="auto"/>
        </w:rPr>
        <w:t>2010</w:t>
      </w:r>
      <w:r w:rsidRPr="00806612">
        <w:rPr>
          <w:rFonts w:eastAsia="Calibri"/>
          <w:color w:val="auto"/>
        </w:rPr>
        <w:t xml:space="preserve">. Of these, </w:t>
      </w:r>
      <w:r w:rsidR="009E7540" w:rsidRPr="00806612">
        <w:rPr>
          <w:rFonts w:eastAsia="Calibri"/>
          <w:color w:val="auto"/>
        </w:rPr>
        <w:t>2988</w:t>
      </w:r>
      <w:r w:rsidRPr="00806612">
        <w:rPr>
          <w:rFonts w:eastAsia="Calibri"/>
          <w:color w:val="auto"/>
        </w:rPr>
        <w:t xml:space="preserve"> (</w:t>
      </w:r>
      <w:r w:rsidR="009E7540" w:rsidRPr="00806612">
        <w:rPr>
          <w:rFonts w:eastAsia="Calibri"/>
          <w:color w:val="auto"/>
        </w:rPr>
        <w:t>84</w:t>
      </w:r>
      <w:r w:rsidRPr="00806612">
        <w:rPr>
          <w:rFonts w:eastAsia="Calibri"/>
          <w:color w:val="auto"/>
        </w:rPr>
        <w:t xml:space="preserve">%) had linked HES </w:t>
      </w:r>
      <w:r w:rsidR="002A238F" w:rsidRPr="00806612">
        <w:rPr>
          <w:rFonts w:eastAsia="Calibri"/>
          <w:color w:val="auto"/>
        </w:rPr>
        <w:t>Admitted Patient Car</w:t>
      </w:r>
      <w:r w:rsidRPr="00806612">
        <w:rPr>
          <w:rFonts w:eastAsia="Calibri"/>
          <w:color w:val="auto"/>
        </w:rPr>
        <w:t>e records</w:t>
      </w:r>
      <w:r w:rsidR="002A238F" w:rsidRPr="00806612">
        <w:rPr>
          <w:rFonts w:eastAsia="Calibri"/>
          <w:color w:val="auto"/>
        </w:rPr>
        <w:t>;</w:t>
      </w:r>
      <w:r w:rsidRPr="00806612">
        <w:rPr>
          <w:rFonts w:eastAsia="Calibri"/>
          <w:color w:val="auto"/>
        </w:rPr>
        <w:t xml:space="preserve"> these comprised the final study cohort. Individuals without linked HES records had comparable baseline demographic characteristics to those with linked data, but a higher proportion of them had </w:t>
      </w:r>
      <w:r w:rsidR="002A238F" w:rsidRPr="00806612">
        <w:rPr>
          <w:rFonts w:eastAsia="Calibri"/>
          <w:color w:val="auto"/>
        </w:rPr>
        <w:t xml:space="preserve">a </w:t>
      </w:r>
      <w:r w:rsidRPr="00806612">
        <w:rPr>
          <w:rFonts w:eastAsia="Calibri"/>
          <w:color w:val="auto"/>
        </w:rPr>
        <w:t>record of previous history of CVD.</w:t>
      </w:r>
    </w:p>
    <w:p w14:paraId="344C016C" w14:textId="77777777" w:rsidR="003F27A7" w:rsidRPr="00806612" w:rsidRDefault="003F27A7" w:rsidP="003F27A7">
      <w:pPr>
        <w:pStyle w:val="54CheadHeadingsHeadingstyles"/>
        <w:rPr>
          <w:bCs/>
          <w:color w:val="auto"/>
        </w:rPr>
      </w:pPr>
      <w:bookmarkStart w:id="146" w:name="_Toc61283525"/>
      <w:bookmarkStart w:id="147" w:name="_Toc76461061"/>
      <w:r w:rsidRPr="00806612">
        <w:rPr>
          <w:color w:val="auto"/>
        </w:rPr>
        <w:t>Outcomes</w:t>
      </w:r>
      <w:bookmarkEnd w:id="146"/>
      <w:bookmarkEnd w:id="147"/>
    </w:p>
    <w:p w14:paraId="62DF4C85" w14:textId="20AD179A" w:rsidR="003F27A7" w:rsidRPr="00806612" w:rsidRDefault="003F27A7" w:rsidP="00096A39">
      <w:pPr>
        <w:pStyle w:val="602TextfoTextstylesTextstyles"/>
        <w:rPr>
          <w:rFonts w:eastAsia="Calibri"/>
          <w:color w:val="auto"/>
        </w:rPr>
      </w:pPr>
      <w:r w:rsidRPr="00806612">
        <w:rPr>
          <w:rFonts w:eastAsia="Calibri"/>
          <w:color w:val="auto"/>
        </w:rPr>
        <w:t xml:space="preserve">Incident CVD was defined as the first hospital admission recorded in </w:t>
      </w:r>
      <w:r w:rsidR="00C2799D" w:rsidRPr="00806612">
        <w:rPr>
          <w:rFonts w:eastAsia="Calibri"/>
          <w:color w:val="auto"/>
        </w:rPr>
        <w:t xml:space="preserve">the </w:t>
      </w:r>
      <w:r w:rsidRPr="00806612">
        <w:rPr>
          <w:rFonts w:eastAsia="Calibri"/>
          <w:color w:val="auto"/>
        </w:rPr>
        <w:t xml:space="preserve">HES for CHD, myocardial infarction, angina (stable or unstable), stroke, TIA, PVD, heart failure or coronary revascularisation interventions such as percutaneous coronary interventions or coronary artery bypass graft. </w:t>
      </w:r>
      <w:r w:rsidR="00DE5889" w:rsidRPr="00806612">
        <w:rPr>
          <w:rFonts w:eastAsia="Calibri"/>
          <w:color w:val="auto"/>
        </w:rPr>
        <w:t>CVD</w:t>
      </w:r>
      <w:r w:rsidRPr="00806612">
        <w:rPr>
          <w:rFonts w:eastAsia="Calibri"/>
          <w:color w:val="auto"/>
        </w:rPr>
        <w:t xml:space="preserve"> outcomes were identified from HES using the relevant ICD-</w:t>
      </w:r>
      <w:r w:rsidR="009E7540" w:rsidRPr="00806612">
        <w:rPr>
          <w:rFonts w:eastAsia="Calibri"/>
          <w:color w:val="auto"/>
        </w:rPr>
        <w:t>10</w:t>
      </w:r>
      <w:r w:rsidRPr="00806612">
        <w:rPr>
          <w:rFonts w:eastAsia="Calibri"/>
          <w:color w:val="auto"/>
        </w:rPr>
        <w:t xml:space="preserve"> and </w:t>
      </w:r>
      <w:r w:rsidR="00292C8D" w:rsidRPr="00806612">
        <w:rPr>
          <w:rFonts w:eastAsia="Calibri"/>
          <w:color w:val="auto"/>
        </w:rPr>
        <w:t xml:space="preserve">Office of Population Censuses and Surveys </w:t>
      </w:r>
      <w:r w:rsidRPr="00806612">
        <w:rPr>
          <w:rFonts w:eastAsia="Calibri"/>
          <w:color w:val="auto"/>
        </w:rPr>
        <w:t>codes.</w:t>
      </w:r>
    </w:p>
    <w:p w14:paraId="2B8784AD" w14:textId="410C1D99" w:rsidR="003F27A7" w:rsidRPr="00806612" w:rsidRDefault="003F27A7" w:rsidP="003F27A7">
      <w:pPr>
        <w:pStyle w:val="54CheadHeadingsHeadingstyles"/>
        <w:rPr>
          <w:bCs/>
          <w:color w:val="auto"/>
        </w:rPr>
      </w:pPr>
      <w:bookmarkStart w:id="148" w:name="_Toc61283526"/>
      <w:bookmarkStart w:id="149" w:name="_Toc76461062"/>
      <w:r w:rsidRPr="00806612">
        <w:rPr>
          <w:color w:val="auto"/>
        </w:rPr>
        <w:t xml:space="preserve">Statistical </w:t>
      </w:r>
      <w:r w:rsidR="00AD717D" w:rsidRPr="00806612">
        <w:rPr>
          <w:color w:val="auto"/>
        </w:rPr>
        <w:t>a</w:t>
      </w:r>
      <w:r w:rsidRPr="00806612">
        <w:rPr>
          <w:color w:val="auto"/>
        </w:rPr>
        <w:t>nalyses</w:t>
      </w:r>
      <w:bookmarkEnd w:id="148"/>
      <w:bookmarkEnd w:id="149"/>
    </w:p>
    <w:p w14:paraId="08F9AC14" w14:textId="6C74069A" w:rsidR="003F27A7" w:rsidRPr="00806612" w:rsidRDefault="00292C8D" w:rsidP="003F27A7">
      <w:pPr>
        <w:pStyle w:val="602TextfoTextstylesTextstyles"/>
        <w:rPr>
          <w:color w:val="auto"/>
        </w:rPr>
      </w:pPr>
      <w:r w:rsidRPr="00806612">
        <w:rPr>
          <w:color w:val="auto"/>
        </w:rPr>
        <w:t>The b</w:t>
      </w:r>
      <w:r w:rsidR="003F27A7" w:rsidRPr="00806612">
        <w:rPr>
          <w:color w:val="auto"/>
        </w:rPr>
        <w:t xml:space="preserve">aseline characteristics of patients in the Simon Broome </w:t>
      </w:r>
      <w:r w:rsidR="00F22AA9" w:rsidRPr="00806612">
        <w:rPr>
          <w:color w:val="auto"/>
        </w:rPr>
        <w:t xml:space="preserve">Register </w:t>
      </w:r>
      <w:r w:rsidR="003F27A7" w:rsidRPr="00806612">
        <w:rPr>
          <w:color w:val="auto"/>
        </w:rPr>
        <w:t>were assessed, and these were reported as proportions, mean</w:t>
      </w:r>
      <w:r w:rsidR="00764FB8" w:rsidRPr="00806612">
        <w:rPr>
          <w:color w:val="auto"/>
        </w:rPr>
        <w:t>s</w:t>
      </w:r>
      <w:r w:rsidR="003F27A7" w:rsidRPr="00806612">
        <w:rPr>
          <w:color w:val="auto"/>
        </w:rPr>
        <w:t xml:space="preserve"> </w:t>
      </w:r>
      <w:r w:rsidR="00764FB8" w:rsidRPr="00806612">
        <w:rPr>
          <w:color w:val="auto"/>
        </w:rPr>
        <w:t xml:space="preserve">and </w:t>
      </w:r>
      <w:r w:rsidR="00C500A5" w:rsidRPr="00806612">
        <w:rPr>
          <w:color w:val="auto"/>
        </w:rPr>
        <w:t>SD</w:t>
      </w:r>
      <w:r w:rsidR="00764FB8" w:rsidRPr="00806612">
        <w:rPr>
          <w:color w:val="auto"/>
        </w:rPr>
        <w:t>s,</w:t>
      </w:r>
      <w:r w:rsidR="003F27A7" w:rsidRPr="00806612">
        <w:rPr>
          <w:color w:val="auto"/>
        </w:rPr>
        <w:t xml:space="preserve"> and median</w:t>
      </w:r>
      <w:r w:rsidR="00764FB8" w:rsidRPr="00806612">
        <w:rPr>
          <w:color w:val="auto"/>
        </w:rPr>
        <w:t>s</w:t>
      </w:r>
      <w:r w:rsidR="003F27A7" w:rsidRPr="00806612">
        <w:rPr>
          <w:color w:val="auto"/>
        </w:rPr>
        <w:t xml:space="preserve"> </w:t>
      </w:r>
      <w:r w:rsidR="00764FB8" w:rsidRPr="00806612">
        <w:rPr>
          <w:color w:val="auto"/>
        </w:rPr>
        <w:t xml:space="preserve">and </w:t>
      </w:r>
      <w:r w:rsidR="00747C76" w:rsidRPr="00806612">
        <w:rPr>
          <w:color w:val="auto"/>
        </w:rPr>
        <w:t>IQR</w:t>
      </w:r>
      <w:r w:rsidR="00764FB8" w:rsidRPr="00806612">
        <w:rPr>
          <w:color w:val="auto"/>
        </w:rPr>
        <w:t>s</w:t>
      </w:r>
      <w:r w:rsidR="003F27A7" w:rsidRPr="00806612">
        <w:rPr>
          <w:color w:val="auto"/>
        </w:rPr>
        <w:t xml:space="preserve"> for categorical, continuous normally distributed and continuous non-normally distributed variables</w:t>
      </w:r>
      <w:r w:rsidR="00764FB8" w:rsidRPr="00806612">
        <w:rPr>
          <w:color w:val="auto"/>
        </w:rPr>
        <w:t>,</w:t>
      </w:r>
      <w:r w:rsidR="003F27A7" w:rsidRPr="00806612">
        <w:rPr>
          <w:color w:val="auto"/>
        </w:rPr>
        <w:t xml:space="preserve"> respectively. Appropriate statistical tests</w:t>
      </w:r>
      <w:r w:rsidR="00446259" w:rsidRPr="00806612">
        <w:rPr>
          <w:color w:val="auto"/>
        </w:rPr>
        <w:t>,</w:t>
      </w:r>
      <w:r w:rsidR="003F27A7" w:rsidRPr="00806612">
        <w:rPr>
          <w:color w:val="auto"/>
        </w:rPr>
        <w:t xml:space="preserve"> such as chi-squared</w:t>
      </w:r>
      <w:r w:rsidR="00446259" w:rsidRPr="00806612">
        <w:rPr>
          <w:color w:val="auto"/>
        </w:rPr>
        <w:t xml:space="preserve"> tests</w:t>
      </w:r>
      <w:r w:rsidR="003F27A7" w:rsidRPr="00806612">
        <w:rPr>
          <w:color w:val="auto"/>
        </w:rPr>
        <w:t xml:space="preserve">, </w:t>
      </w:r>
      <w:r w:rsidR="003F27A7" w:rsidRPr="00806612">
        <w:rPr>
          <w:i/>
          <w:iCs/>
          <w:color w:val="auto"/>
        </w:rPr>
        <w:t>t</w:t>
      </w:r>
      <w:r w:rsidR="003F27A7" w:rsidRPr="00806612">
        <w:rPr>
          <w:color w:val="auto"/>
        </w:rPr>
        <w:t xml:space="preserve">-tests and Mann–Whitney </w:t>
      </w:r>
      <w:r w:rsidR="003F27A7" w:rsidRPr="00806612">
        <w:rPr>
          <w:i/>
          <w:iCs/>
          <w:color w:val="auto"/>
        </w:rPr>
        <w:t>U</w:t>
      </w:r>
      <w:r w:rsidR="00446259" w:rsidRPr="00806612">
        <w:rPr>
          <w:color w:val="auto"/>
        </w:rPr>
        <w:t>-</w:t>
      </w:r>
      <w:r w:rsidR="003F27A7" w:rsidRPr="00806612">
        <w:rPr>
          <w:color w:val="auto"/>
        </w:rPr>
        <w:t>tests</w:t>
      </w:r>
      <w:r w:rsidR="00446259" w:rsidRPr="00806612">
        <w:rPr>
          <w:color w:val="auto"/>
        </w:rPr>
        <w:t>,</w:t>
      </w:r>
      <w:r w:rsidR="003F27A7" w:rsidRPr="00806612">
        <w:rPr>
          <w:color w:val="auto"/>
        </w:rPr>
        <w:t xml:space="preserve"> were used to assess differences in categorical and continuous variables, between males and females. Incidence rates of composite CVD outcomes were assessed for all S</w:t>
      </w:r>
      <w:r w:rsidR="002D4470" w:rsidRPr="00806612">
        <w:rPr>
          <w:color w:val="auto"/>
        </w:rPr>
        <w:t xml:space="preserve">imon </w:t>
      </w:r>
      <w:r w:rsidR="003F27A7" w:rsidRPr="00806612">
        <w:rPr>
          <w:color w:val="auto"/>
        </w:rPr>
        <w:t>B</w:t>
      </w:r>
      <w:r w:rsidR="002D4470" w:rsidRPr="00806612">
        <w:rPr>
          <w:color w:val="auto"/>
        </w:rPr>
        <w:t>roome</w:t>
      </w:r>
      <w:r w:rsidR="003F27A7" w:rsidRPr="00806612">
        <w:rPr>
          <w:color w:val="auto"/>
        </w:rPr>
        <w:t xml:space="preserve"> patients</w:t>
      </w:r>
      <w:r w:rsidR="00E7097B" w:rsidRPr="00806612">
        <w:rPr>
          <w:color w:val="auto"/>
        </w:rPr>
        <w:t>,</w:t>
      </w:r>
      <w:r w:rsidR="003F27A7" w:rsidRPr="00806612">
        <w:rPr>
          <w:color w:val="auto"/>
        </w:rPr>
        <w:t xml:space="preserve"> </w:t>
      </w:r>
      <w:r w:rsidR="00E7097B" w:rsidRPr="00806612">
        <w:rPr>
          <w:color w:val="auto"/>
        </w:rPr>
        <w:t>and</w:t>
      </w:r>
      <w:r w:rsidR="003F27A7" w:rsidRPr="00806612">
        <w:rPr>
          <w:color w:val="auto"/>
        </w:rPr>
        <w:t xml:space="preserve"> within predefined patient subgroups, and Cox</w:t>
      </w:r>
      <w:r w:rsidR="00E7097B" w:rsidRPr="00806612">
        <w:rPr>
          <w:color w:val="auto"/>
        </w:rPr>
        <w:t xml:space="preserve"> </w:t>
      </w:r>
      <w:r w:rsidR="003F27A7" w:rsidRPr="00806612">
        <w:rPr>
          <w:color w:val="auto"/>
        </w:rPr>
        <w:t>proportional hazard</w:t>
      </w:r>
      <w:r w:rsidR="000C58B6" w:rsidRPr="00806612">
        <w:rPr>
          <w:color w:val="auto"/>
        </w:rPr>
        <w:t>s</w:t>
      </w:r>
      <w:r w:rsidR="003F27A7" w:rsidRPr="00806612">
        <w:rPr>
          <w:color w:val="auto"/>
        </w:rPr>
        <w:t xml:space="preserve"> models estimated </w:t>
      </w:r>
      <w:r w:rsidR="00C71500" w:rsidRPr="00806612">
        <w:rPr>
          <w:color w:val="auto"/>
        </w:rPr>
        <w:t>HR</w:t>
      </w:r>
      <w:r w:rsidR="003F27A7" w:rsidRPr="00806612">
        <w:rPr>
          <w:color w:val="auto"/>
        </w:rPr>
        <w:t>s for CVD. We determined the observed number of incident CVD events per person-years of follow-up, stratified by sex and age</w:t>
      </w:r>
      <w:r w:rsidR="000C58B6" w:rsidRPr="00806612">
        <w:rPr>
          <w:color w:val="auto"/>
        </w:rPr>
        <w:t xml:space="preserve"> </w:t>
      </w:r>
      <w:r w:rsidR="003F27A7" w:rsidRPr="00806612">
        <w:rPr>
          <w:color w:val="auto"/>
        </w:rPr>
        <w:t>(</w:t>
      </w:r>
      <w:r w:rsidR="000C58B6" w:rsidRPr="00806612">
        <w:rPr>
          <w:color w:val="auto"/>
        </w:rPr>
        <w:t>&lt; </w:t>
      </w:r>
      <w:r w:rsidR="009E7540" w:rsidRPr="00806612">
        <w:rPr>
          <w:color w:val="auto"/>
        </w:rPr>
        <w:t>30</w:t>
      </w:r>
      <w:r w:rsidR="003F27A7" w:rsidRPr="00806612">
        <w:rPr>
          <w:color w:val="auto"/>
        </w:rPr>
        <w:t xml:space="preserve"> years, </w:t>
      </w:r>
      <w:r w:rsidR="009E7540" w:rsidRPr="00806612">
        <w:rPr>
          <w:color w:val="auto"/>
        </w:rPr>
        <w:t>30</w:t>
      </w:r>
      <w:r w:rsidR="000C58B6" w:rsidRPr="00806612">
        <w:rPr>
          <w:color w:val="auto"/>
        </w:rPr>
        <w:t>–</w:t>
      </w:r>
      <w:r w:rsidR="009E7540" w:rsidRPr="00806612">
        <w:rPr>
          <w:color w:val="auto"/>
        </w:rPr>
        <w:t>50</w:t>
      </w:r>
      <w:r w:rsidR="003F27A7" w:rsidRPr="00806612">
        <w:rPr>
          <w:color w:val="auto"/>
        </w:rPr>
        <w:t xml:space="preserve"> years and </w:t>
      </w:r>
      <w:r w:rsidR="000C58B6" w:rsidRPr="00806612">
        <w:rPr>
          <w:color w:val="auto"/>
        </w:rPr>
        <w:t>&gt; </w:t>
      </w:r>
      <w:r w:rsidR="009E7540" w:rsidRPr="00806612">
        <w:rPr>
          <w:color w:val="auto"/>
        </w:rPr>
        <w:t>50</w:t>
      </w:r>
      <w:r w:rsidR="003F27A7" w:rsidRPr="00806612">
        <w:rPr>
          <w:color w:val="auto"/>
        </w:rPr>
        <w:t xml:space="preserve"> year</w:t>
      </w:r>
      <w:r w:rsidR="000C58B6" w:rsidRPr="00806612">
        <w:rPr>
          <w:color w:val="auto"/>
        </w:rPr>
        <w:t>s</w:t>
      </w:r>
      <w:r w:rsidR="003F27A7" w:rsidRPr="00806612">
        <w:rPr>
          <w:color w:val="auto"/>
        </w:rPr>
        <w:t>). Standardised morbidity ratios (SMbR</w:t>
      </w:r>
      <w:r w:rsidR="00C85D27" w:rsidRPr="00806612">
        <w:rPr>
          <w:color w:val="auto"/>
        </w:rPr>
        <w:t>s</w:t>
      </w:r>
      <w:r w:rsidR="003F27A7" w:rsidRPr="00806612">
        <w:rPr>
          <w:color w:val="auto"/>
        </w:rPr>
        <w:t>) were calculated using indirect standardisation, with age</w:t>
      </w:r>
      <w:r w:rsidR="000B3D01" w:rsidRPr="00806612">
        <w:rPr>
          <w:color w:val="auto"/>
        </w:rPr>
        <w:t>-</w:t>
      </w:r>
      <w:r w:rsidR="003F27A7" w:rsidRPr="00806612">
        <w:rPr>
          <w:color w:val="auto"/>
        </w:rPr>
        <w:t xml:space="preserve"> and sex-specific CVD incidence rates of the UK primary care non-FH population as reference rates</w:t>
      </w:r>
      <w:r w:rsidR="009E7540" w:rsidRPr="00806612">
        <w:rPr>
          <w:color w:val="auto"/>
        </w:rPr>
        <w:t>.</w:t>
      </w:r>
      <w:r w:rsidR="009E7540" w:rsidRPr="00806612">
        <w:rPr>
          <w:noProof/>
          <w:color w:val="auto"/>
          <w:vertAlign w:val="superscript"/>
        </w:rPr>
        <w:t>95</w:t>
      </w:r>
      <w:r w:rsidR="003F27A7" w:rsidRPr="00806612">
        <w:rPr>
          <w:color w:val="auto"/>
        </w:rPr>
        <w:t xml:space="preserve"> We calculated the expected number of CVD events as the number of person-years of follow-up in the S</w:t>
      </w:r>
      <w:r w:rsidR="002D4470" w:rsidRPr="00806612">
        <w:rPr>
          <w:color w:val="auto"/>
        </w:rPr>
        <w:t xml:space="preserve">imon </w:t>
      </w:r>
      <w:r w:rsidR="003F27A7" w:rsidRPr="00806612">
        <w:rPr>
          <w:color w:val="auto"/>
        </w:rPr>
        <w:t>B</w:t>
      </w:r>
      <w:r w:rsidR="002D4470" w:rsidRPr="00806612">
        <w:rPr>
          <w:color w:val="auto"/>
        </w:rPr>
        <w:t>roome</w:t>
      </w:r>
      <w:r w:rsidR="003F27A7" w:rsidRPr="00806612">
        <w:rPr>
          <w:color w:val="auto"/>
        </w:rPr>
        <w:t xml:space="preserve"> cohort multiplied by the incidence rate for the comparable age</w:t>
      </w:r>
      <w:r w:rsidR="000B3D01" w:rsidRPr="00806612">
        <w:rPr>
          <w:color w:val="auto"/>
        </w:rPr>
        <w:t xml:space="preserve"> </w:t>
      </w:r>
      <w:r w:rsidR="003F27A7" w:rsidRPr="00806612">
        <w:rPr>
          <w:color w:val="auto"/>
        </w:rPr>
        <w:t>group and sex in the reference population. SMbR</w:t>
      </w:r>
      <w:r w:rsidR="00C85D27" w:rsidRPr="00806612">
        <w:rPr>
          <w:color w:val="auto"/>
        </w:rPr>
        <w:t>s</w:t>
      </w:r>
      <w:r w:rsidR="003F27A7" w:rsidRPr="00806612">
        <w:rPr>
          <w:color w:val="auto"/>
        </w:rPr>
        <w:t xml:space="preserve"> were computed as the observed number of CVD events divided by the expected number of events:</w:t>
      </w:r>
    </w:p>
    <w:p w14:paraId="6D4B3CD3" w14:textId="1E4C82E7" w:rsidR="003F27A7" w:rsidRPr="00806612" w:rsidRDefault="003F27A7" w:rsidP="003F27A7">
      <w:pPr>
        <w:pStyle w:val="632TextequationTextstylesTextstyles"/>
        <w:rPr>
          <w:color w:val="auto"/>
        </w:rPr>
      </w:pPr>
      <w:r w:rsidRPr="00806612">
        <w:rPr>
          <w:color w:val="auto"/>
        </w:rPr>
        <w:t>SMbR</w:t>
      </w:r>
      <w:r w:rsidR="000B3D01" w:rsidRPr="00806612">
        <w:rPr>
          <w:color w:val="auto"/>
        </w:rPr>
        <w:t> </w:t>
      </w:r>
      <w:r w:rsidRPr="00806612">
        <w:rPr>
          <w:color w:val="auto"/>
        </w:rPr>
        <w:t>=</w:t>
      </w:r>
      <w:r w:rsidR="000B3D01" w:rsidRPr="00806612">
        <w:rPr>
          <w:color w:val="auto"/>
        </w:rPr>
        <w:t> </w:t>
      </w:r>
      <m:oMath>
        <m:f>
          <m:fPr>
            <m:ctrlPr>
              <w:rPr>
                <w:rFonts w:ascii="Cambria Math" w:hAnsi="Cambria Math" w:cs="Arial"/>
                <w:i/>
                <w:color w:val="auto"/>
              </w:rPr>
            </m:ctrlPr>
          </m:fPr>
          <m:num>
            <m:r>
              <m:rPr>
                <m:sty m:val="p"/>
              </m:rPr>
              <w:rPr>
                <w:rFonts w:ascii="Cambria Math" w:hAnsi="Cambria Math" w:cs="Arial"/>
                <w:color w:val="auto"/>
              </w:rPr>
              <m:t>Σdi</m:t>
            </m:r>
          </m:num>
          <m:den>
            <m:r>
              <m:rPr>
                <m:sty m:val="p"/>
              </m:rPr>
              <w:rPr>
                <w:rFonts w:ascii="Cambria Math" w:hAnsi="Cambria Math" w:cs="Arial"/>
                <w:color w:val="auto"/>
              </w:rPr>
              <m:t>ΣEi</m:t>
            </m:r>
          </m:den>
        </m:f>
        <m:r>
          <m:rPr>
            <m:sty m:val="p"/>
          </m:rPr>
          <w:rPr>
            <w:rFonts w:ascii="Cambria Math" w:hAnsi="Cambria Math" w:cs="Arial"/>
            <w:color w:val="auto"/>
          </w:rPr>
          <m:t> = </m:t>
        </m:r>
        <m:f>
          <m:fPr>
            <m:ctrlPr>
              <w:rPr>
                <w:rFonts w:ascii="Cambria Math" w:hAnsi="Cambria Math" w:cs="Arial"/>
                <w:i/>
                <w:color w:val="auto"/>
              </w:rPr>
            </m:ctrlPr>
          </m:fPr>
          <m:num>
            <m:r>
              <w:rPr>
                <w:rFonts w:ascii="Cambria Math" w:hAnsi="Cambria Math" w:cs="Arial"/>
                <w:color w:val="auto"/>
              </w:rPr>
              <m:t>Observed number of CVD events in the Simon Broome population</m:t>
            </m:r>
          </m:num>
          <m:den>
            <m:eqArr>
              <m:eqArrPr>
                <m:ctrlPr>
                  <w:rPr>
                    <w:rFonts w:ascii="Cambria Math" w:hAnsi="Cambria Math" w:cs="Arial"/>
                    <w:i/>
                    <w:color w:val="auto"/>
                  </w:rPr>
                </m:ctrlPr>
              </m:eqArrPr>
              <m:e>
                <m:r>
                  <w:rPr>
                    <w:rFonts w:ascii="Cambria Math" w:hAnsi="Cambria Math" w:cs="Arial"/>
                    <w:color w:val="auto"/>
                  </w:rPr>
                  <m:t xml:space="preserve">Expected number of CVD events if the age- and sex-specific rates were the same as for the </m:t>
                </m:r>
              </m:e>
              <m:e>
                <m:r>
                  <w:rPr>
                    <w:rFonts w:ascii="Cambria Math" w:hAnsi="Cambria Math" w:cs="Arial"/>
                    <w:color w:val="auto"/>
                  </w:rPr>
                  <m:t>reference population</m:t>
                </m:r>
              </m:e>
            </m:eqArr>
          </m:den>
        </m:f>
        <m:r>
          <w:rPr>
            <w:rFonts w:ascii="Cambria Math" w:hAnsi="Cambria Math" w:cs="Arial"/>
            <w:color w:val="auto"/>
          </w:rPr>
          <m:t>.</m:t>
        </m:r>
      </m:oMath>
      <w:r w:rsidR="00A25C7F" w:rsidRPr="00806612">
        <w:rPr>
          <w:color w:val="auto"/>
        </w:rPr>
        <w:tab/>
        <w:t>(1)</w:t>
      </w:r>
    </w:p>
    <w:p w14:paraId="3426EEB8" w14:textId="4F4E9A71" w:rsidR="00D64B09" w:rsidRPr="00806612" w:rsidRDefault="003F27A7" w:rsidP="003F27A7">
      <w:pPr>
        <w:pStyle w:val="602TextfoTextstylesTextstyles"/>
        <w:rPr>
          <w:color w:val="auto"/>
        </w:rPr>
      </w:pPr>
      <w:r w:rsidRPr="00806612">
        <w:rPr>
          <w:color w:val="auto"/>
        </w:rPr>
        <w:t xml:space="preserve">The </w:t>
      </w:r>
      <w:r w:rsidR="009E7540" w:rsidRPr="00806612">
        <w:rPr>
          <w:color w:val="auto"/>
        </w:rPr>
        <w:t>95</w:t>
      </w:r>
      <w:r w:rsidRPr="00806612">
        <w:rPr>
          <w:color w:val="auto"/>
        </w:rPr>
        <w:t xml:space="preserve">% </w:t>
      </w:r>
      <w:r w:rsidR="0066799C" w:rsidRPr="00806612">
        <w:rPr>
          <w:color w:val="auto"/>
        </w:rPr>
        <w:t>CIs</w:t>
      </w:r>
      <w:r w:rsidRPr="00806612">
        <w:rPr>
          <w:color w:val="auto"/>
        </w:rPr>
        <w:t xml:space="preserve"> of the SMbR were derived using an error factor, with the equation</w:t>
      </w:r>
      <w:r w:rsidR="00C044DD" w:rsidRPr="00806612">
        <w:rPr>
          <w:color w:val="auto"/>
        </w:rPr>
        <w:t>s</w:t>
      </w:r>
      <w:r w:rsidRPr="00806612">
        <w:rPr>
          <w:color w:val="auto"/>
        </w:rPr>
        <w:t>:</w:t>
      </w:r>
    </w:p>
    <w:p w14:paraId="2463DCD2" w14:textId="7EC879F4" w:rsidR="00C044DD" w:rsidRPr="00806612" w:rsidRDefault="009E7540" w:rsidP="00B009F8">
      <w:pPr>
        <w:pStyle w:val="632TextequationTextstylesTextstyles"/>
        <w:rPr>
          <w:color w:val="auto"/>
        </w:rPr>
      </w:pPr>
      <w:r w:rsidRPr="00806612">
        <w:rPr>
          <w:color w:val="auto"/>
        </w:rPr>
        <w:t>95</w:t>
      </w:r>
      <w:r w:rsidR="003F27A7" w:rsidRPr="00806612">
        <w:rPr>
          <w:color w:val="auto"/>
        </w:rPr>
        <w:t>% CI</w:t>
      </w:r>
      <w:r w:rsidR="00C044DD" w:rsidRPr="00806612">
        <w:rPr>
          <w:color w:val="auto"/>
        </w:rPr>
        <w:t xml:space="preserve"> lower bound</w:t>
      </w:r>
      <w:r w:rsidR="00D64B09" w:rsidRPr="00806612">
        <w:rPr>
          <w:color w:val="auto"/>
        </w:rPr>
        <w:t> </w:t>
      </w:r>
      <w:r w:rsidR="003F27A7" w:rsidRPr="00806612">
        <w:rPr>
          <w:color w:val="auto"/>
        </w:rPr>
        <w:t>=</w:t>
      </w:r>
      <w:r w:rsidR="00D64B09" w:rsidRPr="00806612">
        <w:rPr>
          <w:color w:val="auto"/>
        </w:rPr>
        <w:t> </w:t>
      </w:r>
      <w:r w:rsidR="003F27A7" w:rsidRPr="00806612">
        <w:rPr>
          <w:color w:val="auto"/>
        </w:rPr>
        <w:t>SMbR</w:t>
      </w:r>
      <w:r w:rsidR="002955F0" w:rsidRPr="00806612">
        <w:rPr>
          <w:color w:val="auto"/>
        </w:rPr>
        <w:t> ÷ error factor</w:t>
      </w:r>
      <w:r w:rsidR="00C044DD" w:rsidRPr="00806612">
        <w:rPr>
          <w:color w:val="auto"/>
        </w:rPr>
        <w:t>,</w:t>
      </w:r>
      <w:r w:rsidR="00C044DD" w:rsidRPr="00806612">
        <w:rPr>
          <w:color w:val="auto"/>
        </w:rPr>
        <w:tab/>
        <w:t>(2)</w:t>
      </w:r>
    </w:p>
    <w:p w14:paraId="22367C43" w14:textId="2A2B0E26" w:rsidR="002955F0" w:rsidRPr="00806612" w:rsidRDefault="00C044DD" w:rsidP="00B009F8">
      <w:pPr>
        <w:pStyle w:val="632TextequationTextstylesTextstyles"/>
        <w:rPr>
          <w:color w:val="auto"/>
        </w:rPr>
      </w:pPr>
      <w:r w:rsidRPr="00806612">
        <w:rPr>
          <w:color w:val="auto"/>
        </w:rPr>
        <w:t>95% CI upper bound = </w:t>
      </w:r>
      <w:r w:rsidR="003F27A7" w:rsidRPr="00806612">
        <w:rPr>
          <w:color w:val="auto"/>
        </w:rPr>
        <w:t>SMbR</w:t>
      </w:r>
      <w:r w:rsidR="002955F0" w:rsidRPr="00806612">
        <w:rPr>
          <w:color w:val="auto"/>
        </w:rPr>
        <w:t> </w:t>
      </w:r>
      <w:r w:rsidR="003F27A7" w:rsidRPr="00806612">
        <w:rPr>
          <w:color w:val="auto"/>
        </w:rPr>
        <w:t>×</w:t>
      </w:r>
      <w:r w:rsidR="002955F0" w:rsidRPr="00806612">
        <w:rPr>
          <w:color w:val="auto"/>
        </w:rPr>
        <w:t> error factor,</w:t>
      </w:r>
      <w:r w:rsidR="00A25C7F" w:rsidRPr="00806612">
        <w:rPr>
          <w:color w:val="auto"/>
        </w:rPr>
        <w:tab/>
        <w:t>(</w:t>
      </w:r>
      <w:r w:rsidRPr="00806612">
        <w:rPr>
          <w:color w:val="auto"/>
        </w:rPr>
        <w:t>3</w:t>
      </w:r>
      <w:r w:rsidR="00A25C7F" w:rsidRPr="00806612">
        <w:rPr>
          <w:color w:val="auto"/>
        </w:rPr>
        <w:t>)</w:t>
      </w:r>
    </w:p>
    <w:p w14:paraId="055D38F8" w14:textId="3D45153C" w:rsidR="00B938D3" w:rsidRPr="00806612" w:rsidRDefault="003F27A7" w:rsidP="00B009F8">
      <w:pPr>
        <w:pStyle w:val="632TextequationTextstylesTextstyles"/>
        <w:rPr>
          <w:color w:val="auto"/>
        </w:rPr>
      </w:pPr>
      <w:r w:rsidRPr="00806612">
        <w:rPr>
          <w:color w:val="auto"/>
        </w:rPr>
        <w:t xml:space="preserve">where </w:t>
      </w:r>
      <w:r w:rsidR="002955F0" w:rsidRPr="00806612">
        <w:rPr>
          <w:color w:val="auto"/>
        </w:rPr>
        <w:t>error factor </w:t>
      </w:r>
      <w:r w:rsidRPr="00806612">
        <w:rPr>
          <w:color w:val="auto"/>
        </w:rPr>
        <w:t>=</w:t>
      </w:r>
      <w:r w:rsidR="002955F0" w:rsidRPr="00806612">
        <w:rPr>
          <w:color w:val="auto"/>
        </w:rPr>
        <w:t> </w:t>
      </w:r>
      <w:r w:rsidRPr="00806612">
        <w:rPr>
          <w:color w:val="auto"/>
        </w:rPr>
        <w:t>exp(</w:t>
      </w:r>
      <m:oMath>
        <m:f>
          <m:fPr>
            <m:ctrlPr>
              <w:rPr>
                <w:rFonts w:ascii="Cambria Math" w:hAnsi="Cambria Math"/>
                <w:i/>
                <w:color w:val="auto"/>
              </w:rPr>
            </m:ctrlPr>
          </m:fPr>
          <m:num>
            <m:r>
              <w:rPr>
                <w:rFonts w:ascii="Cambria Math" w:hAnsi="Cambria Math"/>
                <w:color w:val="auto"/>
              </w:rPr>
              <m:t>1.96</m:t>
            </m:r>
          </m:num>
          <m:den>
            <m:r>
              <w:rPr>
                <w:rFonts w:ascii="Cambria Math" w:hAnsi="Cambria Math"/>
                <w:color w:val="auto"/>
              </w:rPr>
              <m:t>√di</m:t>
            </m:r>
          </m:den>
        </m:f>
      </m:oMath>
      <w:r w:rsidR="00B938D3" w:rsidRPr="00806612">
        <w:rPr>
          <w:color w:val="auto"/>
        </w:rPr>
        <w:t>)</w:t>
      </w:r>
      <w:r w:rsidR="00C044DD" w:rsidRPr="00806612">
        <w:rPr>
          <w:color w:val="auto"/>
        </w:rPr>
        <w:t>.</w:t>
      </w:r>
      <w:r w:rsidR="00A25C7F" w:rsidRPr="00806612">
        <w:rPr>
          <w:color w:val="auto"/>
        </w:rPr>
        <w:tab/>
        <w:t>(</w:t>
      </w:r>
      <w:r w:rsidR="00C044DD" w:rsidRPr="00806612">
        <w:rPr>
          <w:color w:val="auto"/>
        </w:rPr>
        <w:t>4</w:t>
      </w:r>
      <w:r w:rsidR="00A25C7F" w:rsidRPr="00806612">
        <w:rPr>
          <w:color w:val="auto"/>
        </w:rPr>
        <w:t>)</w:t>
      </w:r>
    </w:p>
    <w:p w14:paraId="38D649A6" w14:textId="5EB7DB9D" w:rsidR="003F27A7" w:rsidRPr="00806612" w:rsidRDefault="003E63C9" w:rsidP="003F27A7">
      <w:pPr>
        <w:pStyle w:val="602TextfoTextstylesTextstyles"/>
        <w:rPr>
          <w:color w:val="auto"/>
        </w:rPr>
      </w:pPr>
      <w:r w:rsidRPr="00806612">
        <w:rPr>
          <w:color w:val="auto"/>
        </w:rPr>
        <w:t xml:space="preserve">The </w:t>
      </w:r>
      <w:r w:rsidR="003F27A7" w:rsidRPr="00806612">
        <w:rPr>
          <w:color w:val="auto"/>
        </w:rPr>
        <w:t xml:space="preserve">SMbR was estimated for both composite CVD and constituent cardiovascular outcomes. We conducted the primary analyses on all eligible individuals in the Simon Broome </w:t>
      </w:r>
      <w:r w:rsidR="00F22AA9" w:rsidRPr="00806612">
        <w:rPr>
          <w:color w:val="auto"/>
        </w:rPr>
        <w:t>Register</w:t>
      </w:r>
      <w:r w:rsidR="003F27A7" w:rsidRPr="00806612">
        <w:rPr>
          <w:color w:val="auto"/>
        </w:rPr>
        <w:t>, with or without a history of CVD. To evaluate the impact of having a previous history of CVD, we conducted sensitivity analyses by restricting the population to a subset of patients who had no history of previous CVD at the time of registration. Considering that secondary care records in HES became available</w:t>
      </w:r>
      <w:r w:rsidR="007C3919" w:rsidRPr="00806612">
        <w:rPr>
          <w:color w:val="auto"/>
        </w:rPr>
        <w:t xml:space="preserve"> only</w:t>
      </w:r>
      <w:r w:rsidR="003F27A7" w:rsidRPr="00806612">
        <w:rPr>
          <w:color w:val="auto"/>
        </w:rPr>
        <w:t xml:space="preserve"> after </w:t>
      </w:r>
      <w:r w:rsidR="009E7540" w:rsidRPr="00806612">
        <w:rPr>
          <w:color w:val="auto"/>
        </w:rPr>
        <w:t>1</w:t>
      </w:r>
      <w:r w:rsidR="003F27A7" w:rsidRPr="00806612">
        <w:rPr>
          <w:color w:val="auto"/>
        </w:rPr>
        <w:t xml:space="preserve"> April </w:t>
      </w:r>
      <w:r w:rsidR="009E7540" w:rsidRPr="00806612">
        <w:rPr>
          <w:color w:val="auto"/>
        </w:rPr>
        <w:t>1997</w:t>
      </w:r>
      <w:r w:rsidR="003F27A7" w:rsidRPr="00806612">
        <w:rPr>
          <w:color w:val="auto"/>
        </w:rPr>
        <w:t xml:space="preserve">, further sensitivity analyses </w:t>
      </w:r>
      <w:r w:rsidR="007C3919" w:rsidRPr="00806612">
        <w:rPr>
          <w:color w:val="auto"/>
        </w:rPr>
        <w:t>were</w:t>
      </w:r>
      <w:r w:rsidR="003F27A7" w:rsidRPr="00806612">
        <w:rPr>
          <w:color w:val="auto"/>
        </w:rPr>
        <w:t xml:space="preserve"> done</w:t>
      </w:r>
      <w:r w:rsidR="007C3919" w:rsidRPr="00806612">
        <w:rPr>
          <w:color w:val="auto"/>
        </w:rPr>
        <w:t>,</w:t>
      </w:r>
      <w:r w:rsidR="003F27A7" w:rsidRPr="00806612">
        <w:rPr>
          <w:color w:val="auto"/>
        </w:rPr>
        <w:t xml:space="preserve"> restricted to only those individuals with registration dates in Simon Broome on or after </w:t>
      </w:r>
      <w:r w:rsidR="009E7540" w:rsidRPr="00806612">
        <w:rPr>
          <w:color w:val="auto"/>
        </w:rPr>
        <w:t>1</w:t>
      </w:r>
      <w:r w:rsidR="003F27A7" w:rsidRPr="00806612">
        <w:rPr>
          <w:color w:val="auto"/>
        </w:rPr>
        <w:t xml:space="preserve"> April </w:t>
      </w:r>
      <w:r w:rsidR="009E7540" w:rsidRPr="00806612">
        <w:rPr>
          <w:color w:val="auto"/>
        </w:rPr>
        <w:t>1997</w:t>
      </w:r>
      <w:r w:rsidR="003F27A7" w:rsidRPr="00806612">
        <w:rPr>
          <w:color w:val="auto"/>
        </w:rPr>
        <w:t xml:space="preserve">. All analyses were conducted using Stata SE version </w:t>
      </w:r>
      <w:r w:rsidR="009E7540" w:rsidRPr="00806612">
        <w:rPr>
          <w:color w:val="auto"/>
        </w:rPr>
        <w:t>15</w:t>
      </w:r>
      <w:r w:rsidR="003F27A7" w:rsidRPr="00806612">
        <w:rPr>
          <w:color w:val="auto"/>
        </w:rPr>
        <w:t>.</w:t>
      </w:r>
    </w:p>
    <w:p w14:paraId="0FD43B40" w14:textId="77777777" w:rsidR="003F27A7" w:rsidRPr="00806612" w:rsidRDefault="003F27A7" w:rsidP="003F27A7">
      <w:pPr>
        <w:pStyle w:val="53BheadHeadingsHeadingstyles"/>
        <w:rPr>
          <w:rFonts w:eastAsia="Yu Gothic Light"/>
          <w:bCs/>
        </w:rPr>
      </w:pPr>
      <w:bookmarkStart w:id="150" w:name="_Toc61283527"/>
      <w:bookmarkStart w:id="151" w:name="_Toc76461063"/>
      <w:bookmarkStart w:id="152" w:name="_Toc107157473"/>
      <w:r w:rsidRPr="00806612">
        <w:t>Results</w:t>
      </w:r>
      <w:bookmarkEnd w:id="150"/>
      <w:bookmarkEnd w:id="151"/>
      <w:bookmarkEnd w:id="152"/>
    </w:p>
    <w:p w14:paraId="5BF1C6D6" w14:textId="7E7F837E" w:rsidR="003F27A7" w:rsidRPr="00806612" w:rsidRDefault="003F27A7" w:rsidP="003F27A7">
      <w:pPr>
        <w:pStyle w:val="602TextfoTextstylesTextstyles"/>
        <w:rPr>
          <w:rFonts w:eastAsia="Calibri"/>
          <w:color w:val="auto"/>
        </w:rPr>
      </w:pPr>
      <w:r w:rsidRPr="00806612">
        <w:rPr>
          <w:rFonts w:eastAsia="Calibri"/>
          <w:color w:val="auto"/>
        </w:rPr>
        <w:t xml:space="preserve">The characteristics of the study population, at the time of registration </w:t>
      </w:r>
      <w:r w:rsidR="007C3919" w:rsidRPr="00806612">
        <w:rPr>
          <w:rFonts w:eastAsia="Calibri"/>
          <w:color w:val="auto"/>
        </w:rPr>
        <w:t>on</w:t>
      </w:r>
      <w:r w:rsidRPr="00806612">
        <w:rPr>
          <w:rFonts w:eastAsia="Calibri"/>
          <w:color w:val="auto"/>
        </w:rPr>
        <w:t xml:space="preserve"> Simon Broome </w:t>
      </w:r>
      <w:r w:rsidR="00F22AA9" w:rsidRPr="00806612">
        <w:rPr>
          <w:rFonts w:eastAsia="Calibri"/>
          <w:color w:val="auto"/>
        </w:rPr>
        <w:t xml:space="preserve">Register </w:t>
      </w:r>
      <w:r w:rsidRPr="00806612">
        <w:rPr>
          <w:rFonts w:eastAsia="Calibri"/>
          <w:color w:val="auto"/>
        </w:rPr>
        <w:t xml:space="preserve">are shown in </w:t>
      </w:r>
      <w:r w:rsidRPr="00806612">
        <w:rPr>
          <w:i/>
          <w:color w:val="FF0000"/>
        </w:rPr>
        <w:t xml:space="preserve">Table </w:t>
      </w:r>
      <w:r w:rsidR="009E7540" w:rsidRPr="00806612">
        <w:rPr>
          <w:i/>
          <w:noProof/>
          <w:color w:val="FF0000"/>
        </w:rPr>
        <w:t>4</w:t>
      </w:r>
      <w:r w:rsidRPr="00806612">
        <w:rPr>
          <w:rFonts w:eastAsia="Calibri"/>
          <w:color w:val="auto"/>
        </w:rPr>
        <w:t xml:space="preserve">. Of the cohort, </w:t>
      </w:r>
      <w:r w:rsidR="009E7540" w:rsidRPr="00806612">
        <w:rPr>
          <w:rFonts w:eastAsia="Calibri"/>
          <w:color w:val="auto"/>
        </w:rPr>
        <w:t>1418</w:t>
      </w:r>
      <w:r w:rsidRPr="00806612">
        <w:rPr>
          <w:rFonts w:eastAsia="Calibri"/>
          <w:color w:val="auto"/>
        </w:rPr>
        <w:t xml:space="preserve"> (</w:t>
      </w:r>
      <w:r w:rsidR="009E7540" w:rsidRPr="00806612">
        <w:rPr>
          <w:rFonts w:eastAsia="Calibri"/>
          <w:color w:val="auto"/>
        </w:rPr>
        <w:t>47</w:t>
      </w:r>
      <w:r w:rsidRPr="00806612">
        <w:rPr>
          <w:rFonts w:eastAsia="Calibri"/>
          <w:color w:val="auto"/>
        </w:rPr>
        <w:t>.</w:t>
      </w:r>
      <w:r w:rsidR="009E7540" w:rsidRPr="00806612">
        <w:rPr>
          <w:rFonts w:eastAsia="Calibri"/>
          <w:color w:val="auto"/>
        </w:rPr>
        <w:t>5</w:t>
      </w:r>
      <w:r w:rsidRPr="00806612">
        <w:rPr>
          <w:rFonts w:eastAsia="Calibri"/>
          <w:color w:val="auto"/>
        </w:rPr>
        <w:t xml:space="preserve">%) were male. Compared </w:t>
      </w:r>
      <w:r w:rsidR="00A52BE6" w:rsidRPr="00806612">
        <w:rPr>
          <w:rFonts w:eastAsia="Calibri"/>
          <w:color w:val="auto"/>
        </w:rPr>
        <w:t>with</w:t>
      </w:r>
      <w:r w:rsidRPr="00806612">
        <w:rPr>
          <w:rFonts w:eastAsia="Calibri"/>
          <w:color w:val="auto"/>
        </w:rPr>
        <w:t xml:space="preserve"> men, women were </w:t>
      </w:r>
      <w:r w:rsidR="009E7540" w:rsidRPr="00806612">
        <w:rPr>
          <w:rFonts w:eastAsia="Calibri"/>
          <w:color w:val="auto"/>
        </w:rPr>
        <w:t>5</w:t>
      </w:r>
      <w:r w:rsidRPr="00806612">
        <w:rPr>
          <w:rFonts w:eastAsia="Calibri"/>
          <w:color w:val="auto"/>
        </w:rPr>
        <w:t xml:space="preserve"> years </w:t>
      </w:r>
      <w:r w:rsidRPr="00806612">
        <w:rPr>
          <w:rFonts w:eastAsia="Calibri"/>
          <w:color w:val="auto"/>
        </w:rPr>
        <w:lastRenderedPageBreak/>
        <w:t xml:space="preserve">older at registration and </w:t>
      </w:r>
      <w:r w:rsidR="009E7540" w:rsidRPr="00806612">
        <w:rPr>
          <w:rFonts w:eastAsia="Calibri"/>
          <w:color w:val="auto"/>
        </w:rPr>
        <w:t>4</w:t>
      </w:r>
      <w:r w:rsidRPr="00806612">
        <w:rPr>
          <w:rFonts w:eastAsia="Calibri"/>
          <w:color w:val="auto"/>
        </w:rPr>
        <w:t>.</w:t>
      </w:r>
      <w:r w:rsidR="009E7540" w:rsidRPr="00806612">
        <w:rPr>
          <w:rFonts w:eastAsia="Calibri"/>
          <w:color w:val="auto"/>
        </w:rPr>
        <w:t>8</w:t>
      </w:r>
      <w:r w:rsidRPr="00806612">
        <w:rPr>
          <w:rFonts w:eastAsia="Calibri"/>
          <w:color w:val="auto"/>
        </w:rPr>
        <w:t xml:space="preserve"> years older at time of commencing LLT. </w:t>
      </w:r>
      <w:r w:rsidR="00A52BE6" w:rsidRPr="00806612">
        <w:rPr>
          <w:rFonts w:eastAsia="Calibri"/>
          <w:color w:val="auto"/>
        </w:rPr>
        <w:t>Although</w:t>
      </w:r>
      <w:r w:rsidRPr="00806612">
        <w:rPr>
          <w:rFonts w:eastAsia="Calibri"/>
          <w:color w:val="auto"/>
        </w:rPr>
        <w:t xml:space="preserve"> women had a slightly lower BMI than men, their mean untreated </w:t>
      </w:r>
      <w:r w:rsidR="00413A77" w:rsidRPr="00806612">
        <w:rPr>
          <w:rFonts w:eastAsia="Calibri"/>
          <w:color w:val="auto"/>
        </w:rPr>
        <w:t>TC</w:t>
      </w:r>
      <w:r w:rsidRPr="00806612">
        <w:rPr>
          <w:rFonts w:eastAsia="Calibri"/>
          <w:color w:val="auto"/>
        </w:rPr>
        <w:t xml:space="preserve"> concentration was significantly higher</w:t>
      </w:r>
      <w:r w:rsidR="000167C6" w:rsidRPr="00806612">
        <w:rPr>
          <w:rFonts w:eastAsia="Calibri"/>
          <w:color w:val="auto"/>
        </w:rPr>
        <w:t>,</w:t>
      </w:r>
      <w:r w:rsidRPr="00806612">
        <w:rPr>
          <w:rFonts w:eastAsia="Calibri"/>
          <w:color w:val="auto"/>
        </w:rPr>
        <w:t xml:space="preserve"> but median triglyceride concentration was significantly lower. Consumption of alcohol was significantly higher </w:t>
      </w:r>
      <w:r w:rsidR="000167C6" w:rsidRPr="00806612">
        <w:rPr>
          <w:rFonts w:eastAsia="Calibri"/>
          <w:color w:val="auto"/>
        </w:rPr>
        <w:t>among</w:t>
      </w:r>
      <w:r w:rsidRPr="00806612">
        <w:rPr>
          <w:rFonts w:eastAsia="Calibri"/>
          <w:color w:val="auto"/>
        </w:rPr>
        <w:t xml:space="preserve"> men than women</w:t>
      </w:r>
      <w:r w:rsidR="000167C6" w:rsidRPr="00806612">
        <w:rPr>
          <w:rFonts w:eastAsia="Calibri"/>
          <w:color w:val="auto"/>
        </w:rPr>
        <w:t>;</w:t>
      </w:r>
      <w:r w:rsidRPr="00806612">
        <w:rPr>
          <w:rFonts w:eastAsia="Calibri"/>
          <w:color w:val="auto"/>
        </w:rPr>
        <w:t xml:space="preserve"> significantly fewer women reported ever smoking, whe</w:t>
      </w:r>
      <w:r w:rsidR="000167C6" w:rsidRPr="00806612">
        <w:rPr>
          <w:rFonts w:eastAsia="Calibri"/>
          <w:color w:val="auto"/>
        </w:rPr>
        <w:t>reas</w:t>
      </w:r>
      <w:r w:rsidRPr="00806612">
        <w:rPr>
          <w:rFonts w:eastAsia="Calibri"/>
          <w:color w:val="auto"/>
        </w:rPr>
        <w:t xml:space="preserve"> the prevalence of current smoking was similar </w:t>
      </w:r>
      <w:r w:rsidR="000167C6" w:rsidRPr="00806612">
        <w:rPr>
          <w:rFonts w:eastAsia="Calibri"/>
          <w:color w:val="auto"/>
        </w:rPr>
        <w:t>among</w:t>
      </w:r>
      <w:r w:rsidRPr="00806612">
        <w:rPr>
          <w:rFonts w:eastAsia="Calibri"/>
          <w:color w:val="auto"/>
        </w:rPr>
        <w:t xml:space="preserve"> men and women. Fewer women </w:t>
      </w:r>
      <w:r w:rsidR="000167C6" w:rsidRPr="00806612">
        <w:rPr>
          <w:rFonts w:eastAsia="Calibri"/>
          <w:color w:val="auto"/>
        </w:rPr>
        <w:t xml:space="preserve">than men </w:t>
      </w:r>
      <w:r w:rsidRPr="00806612">
        <w:rPr>
          <w:rFonts w:eastAsia="Calibri"/>
          <w:color w:val="auto"/>
        </w:rPr>
        <w:t xml:space="preserve">reported a prior history of CVD, with significant difference in myocardial infarction, CHD and previous revascularisation, and women had their first </w:t>
      </w:r>
      <w:r w:rsidR="00E04D52" w:rsidRPr="00806612">
        <w:rPr>
          <w:rFonts w:eastAsia="Calibri"/>
          <w:color w:val="auto"/>
        </w:rPr>
        <w:t xml:space="preserve">myocardial infarction </w:t>
      </w:r>
      <w:r w:rsidR="009E7540" w:rsidRPr="00806612">
        <w:rPr>
          <w:rFonts w:eastAsia="Calibri"/>
          <w:color w:val="auto"/>
        </w:rPr>
        <w:t>8</w:t>
      </w:r>
      <w:r w:rsidRPr="00806612">
        <w:rPr>
          <w:rFonts w:eastAsia="Calibri"/>
          <w:color w:val="auto"/>
        </w:rPr>
        <w:t xml:space="preserve"> years later than men. </w:t>
      </w:r>
      <w:r w:rsidR="00A25E60" w:rsidRPr="00806612">
        <w:rPr>
          <w:rFonts w:eastAsia="Calibri"/>
          <w:color w:val="auto"/>
        </w:rPr>
        <w:t>Although</w:t>
      </w:r>
      <w:r w:rsidRPr="00806612">
        <w:rPr>
          <w:rFonts w:eastAsia="Calibri"/>
          <w:color w:val="auto"/>
        </w:rPr>
        <w:t xml:space="preserve"> significantly more women than men had a history of hypertension, the prevalence of </w:t>
      </w:r>
      <w:r w:rsidR="00A25E60" w:rsidRPr="00806612">
        <w:rPr>
          <w:rFonts w:eastAsia="Calibri"/>
          <w:color w:val="auto"/>
        </w:rPr>
        <w:t xml:space="preserve">type 2 diabetes </w:t>
      </w:r>
      <w:r w:rsidRPr="00806612">
        <w:rPr>
          <w:rFonts w:eastAsia="Calibri"/>
          <w:color w:val="auto"/>
        </w:rPr>
        <w:t xml:space="preserve">was similar </w:t>
      </w:r>
      <w:r w:rsidR="00A25E60" w:rsidRPr="00806612">
        <w:rPr>
          <w:rFonts w:eastAsia="Calibri"/>
          <w:color w:val="auto"/>
        </w:rPr>
        <w:t>among</w:t>
      </w:r>
      <w:r w:rsidRPr="00806612">
        <w:rPr>
          <w:rFonts w:eastAsia="Calibri"/>
          <w:color w:val="auto"/>
        </w:rPr>
        <w:t xml:space="preserve"> men and women. Overall, women on the S</w:t>
      </w:r>
      <w:r w:rsidR="002D4470" w:rsidRPr="00806612">
        <w:rPr>
          <w:rFonts w:eastAsia="Calibri"/>
          <w:color w:val="auto"/>
        </w:rPr>
        <w:t xml:space="preserve">imon </w:t>
      </w:r>
      <w:r w:rsidRPr="00806612">
        <w:rPr>
          <w:rFonts w:eastAsia="Calibri"/>
          <w:color w:val="auto"/>
        </w:rPr>
        <w:t>B</w:t>
      </w:r>
      <w:r w:rsidR="002D4470" w:rsidRPr="00806612">
        <w:rPr>
          <w:rFonts w:eastAsia="Calibri"/>
          <w:color w:val="auto"/>
        </w:rPr>
        <w:t>roome</w:t>
      </w:r>
      <w:r w:rsidRPr="00806612">
        <w:rPr>
          <w:rFonts w:eastAsia="Calibri"/>
          <w:color w:val="auto"/>
        </w:rPr>
        <w:t xml:space="preserve"> </w:t>
      </w:r>
      <w:r w:rsidR="00F22AA9" w:rsidRPr="00806612">
        <w:rPr>
          <w:rFonts w:eastAsia="Calibri"/>
          <w:color w:val="auto"/>
        </w:rPr>
        <w:t xml:space="preserve">Register </w:t>
      </w:r>
      <w:r w:rsidRPr="00806612">
        <w:rPr>
          <w:rFonts w:eastAsia="Calibri"/>
          <w:color w:val="auto"/>
        </w:rPr>
        <w:t>had a better CVD risk factor profile, but a later age at FH diagnosis and commencement of LLT.</w:t>
      </w:r>
    </w:p>
    <w:p w14:paraId="6565EF9C" w14:textId="03B51AEA" w:rsidR="003F27A7" w:rsidRPr="00806612" w:rsidRDefault="003F27A7" w:rsidP="003F27A7">
      <w:pPr>
        <w:pStyle w:val="70TablelegendTablesTableFigureBoxstyles"/>
      </w:pPr>
      <w:bookmarkStart w:id="153" w:name="_Toc79495149"/>
      <w:bookmarkStart w:id="154" w:name="_Toc79740199"/>
      <w:bookmarkStart w:id="155" w:name="_Toc107157358"/>
      <w:r w:rsidRPr="00806612">
        <w:rPr>
          <w:b/>
        </w:rPr>
        <w:t xml:space="preserve">TABLE </w:t>
      </w:r>
      <w:r w:rsidR="009E7540" w:rsidRPr="00806612">
        <w:rPr>
          <w:b/>
        </w:rPr>
        <w:t>4</w:t>
      </w:r>
      <w:r w:rsidRPr="00806612">
        <w:rPr>
          <w:b/>
        </w:rPr>
        <w:t> </w:t>
      </w:r>
      <w:r w:rsidRPr="00806612">
        <w:t xml:space="preserve">Baseline characteristics of people with FH in the Simon Broome </w:t>
      </w:r>
      <w:r w:rsidR="00F22AA9" w:rsidRPr="00806612">
        <w:t>Register</w:t>
      </w:r>
      <w:bookmarkEnd w:id="153"/>
      <w:bookmarkEnd w:id="154"/>
      <w:bookmarkEnd w:id="155"/>
    </w:p>
    <w:tbl>
      <w:tblPr>
        <w:tblW w:w="0" w:type="auto"/>
        <w:tblCellMar>
          <w:top w:w="40" w:type="dxa"/>
          <w:left w:w="60" w:type="dxa"/>
          <w:bottom w:w="40" w:type="dxa"/>
          <w:right w:w="60" w:type="dxa"/>
        </w:tblCellMar>
        <w:tblLook w:val="04A0" w:firstRow="1" w:lastRow="0" w:firstColumn="1" w:lastColumn="0" w:noHBand="0" w:noVBand="1"/>
      </w:tblPr>
      <w:tblGrid>
        <w:gridCol w:w="3769"/>
        <w:gridCol w:w="2014"/>
        <w:gridCol w:w="2127"/>
        <w:gridCol w:w="1116"/>
      </w:tblGrid>
      <w:tr w:rsidR="00065DB7" w:rsidRPr="00806612" w14:paraId="3EBDF5C9" w14:textId="77777777" w:rsidTr="00806612">
        <w:trPr>
          <w:cantSplit/>
        </w:trPr>
        <w:tc>
          <w:tcPr>
            <w:tcW w:w="0" w:type="auto"/>
            <w:shd w:val="clear" w:color="auto" w:fill="auto"/>
          </w:tcPr>
          <w:p w14:paraId="12A614C8" w14:textId="3E6ED97F" w:rsidR="00065DB7" w:rsidRPr="00806612" w:rsidRDefault="00065DB7" w:rsidP="00806612">
            <w:pPr>
              <w:pStyle w:val="710TableheadTablesTableFigureBoxstyles"/>
            </w:pPr>
            <w:r w:rsidRPr="00806612">
              <w:t>Characteristic</w:t>
            </w:r>
          </w:p>
        </w:tc>
        <w:tc>
          <w:tcPr>
            <w:tcW w:w="0" w:type="auto"/>
            <w:shd w:val="clear" w:color="auto" w:fill="auto"/>
          </w:tcPr>
          <w:p w14:paraId="74DD3AD3" w14:textId="383C7118" w:rsidR="00065DB7" w:rsidRPr="00806612" w:rsidRDefault="00065DB7" w:rsidP="00806612">
            <w:pPr>
              <w:pStyle w:val="710TableheadTablesTableFigureBoxstyles"/>
            </w:pPr>
            <w:r w:rsidRPr="00806612">
              <w:t>Male [</w:t>
            </w:r>
            <w:r w:rsidRPr="00806612">
              <w:rPr>
                <w:i/>
                <w:iCs/>
              </w:rPr>
              <w:t>N</w:t>
            </w:r>
            <w:r w:rsidRPr="00806612">
              <w:t> = 1418 (47.46%)]</w:t>
            </w:r>
          </w:p>
        </w:tc>
        <w:tc>
          <w:tcPr>
            <w:tcW w:w="0" w:type="auto"/>
            <w:shd w:val="clear" w:color="auto" w:fill="auto"/>
          </w:tcPr>
          <w:p w14:paraId="73CEE526" w14:textId="0E9A5B6B" w:rsidR="00065DB7" w:rsidRPr="00806612" w:rsidRDefault="00065DB7" w:rsidP="00806612">
            <w:pPr>
              <w:pStyle w:val="710TableheadTablesTableFigureBoxstyles"/>
            </w:pPr>
            <w:r w:rsidRPr="00806612">
              <w:t>Female [</w:t>
            </w:r>
            <w:r w:rsidRPr="00806612">
              <w:rPr>
                <w:i/>
                <w:iCs/>
              </w:rPr>
              <w:t>N</w:t>
            </w:r>
            <w:r w:rsidRPr="00806612">
              <w:t> = 1570 (52.54%)]</w:t>
            </w:r>
          </w:p>
        </w:tc>
        <w:tc>
          <w:tcPr>
            <w:tcW w:w="0" w:type="auto"/>
            <w:shd w:val="clear" w:color="auto" w:fill="auto"/>
          </w:tcPr>
          <w:p w14:paraId="6339E2C8" w14:textId="77777777" w:rsidR="00065DB7" w:rsidRPr="00806612" w:rsidRDefault="00065DB7" w:rsidP="00806612">
            <w:pPr>
              <w:pStyle w:val="710TableheadTablesTableFigureBoxstyles"/>
              <w:rPr>
                <w:vertAlign w:val="superscript"/>
              </w:rPr>
            </w:pPr>
            <w:r w:rsidRPr="00806612">
              <w:rPr>
                <w:i/>
              </w:rPr>
              <w:t>p</w:t>
            </w:r>
            <w:r w:rsidRPr="00806612">
              <w:t>-value</w:t>
            </w:r>
            <w:r w:rsidRPr="00806612">
              <w:rPr>
                <w:vertAlign w:val="superscript"/>
              </w:rPr>
              <w:t>a</w:t>
            </w:r>
          </w:p>
        </w:tc>
      </w:tr>
      <w:tr w:rsidR="00065DB7" w:rsidRPr="00806612" w14:paraId="4C8E63CD" w14:textId="77777777" w:rsidTr="00806612">
        <w:trPr>
          <w:cantSplit/>
        </w:trPr>
        <w:tc>
          <w:tcPr>
            <w:tcW w:w="0" w:type="auto"/>
            <w:shd w:val="clear" w:color="auto" w:fill="auto"/>
          </w:tcPr>
          <w:p w14:paraId="188B05C6" w14:textId="6CD341FA" w:rsidR="00065DB7" w:rsidRPr="00806612" w:rsidRDefault="00065DB7" w:rsidP="00806612">
            <w:pPr>
              <w:pStyle w:val="72TabletextTablesTableFigureBoxstyles"/>
            </w:pPr>
            <w:r w:rsidRPr="00806612">
              <w:rPr>
                <w:color w:val="auto"/>
              </w:rPr>
              <w:t>Age (years) at registration, mean (SD)</w:t>
            </w:r>
          </w:p>
        </w:tc>
        <w:tc>
          <w:tcPr>
            <w:tcW w:w="0" w:type="auto"/>
            <w:shd w:val="clear" w:color="auto" w:fill="auto"/>
          </w:tcPr>
          <w:p w14:paraId="6A49EB39" w14:textId="7D841087" w:rsidR="00065DB7" w:rsidRPr="00806612" w:rsidRDefault="00065DB7" w:rsidP="00806612">
            <w:pPr>
              <w:pStyle w:val="72TabletextTablesTableFigureBoxstyles"/>
            </w:pPr>
            <w:r w:rsidRPr="00806612">
              <w:rPr>
                <w:color w:val="auto"/>
              </w:rPr>
              <w:t>41.1 (15.0)</w:t>
            </w:r>
          </w:p>
        </w:tc>
        <w:tc>
          <w:tcPr>
            <w:tcW w:w="0" w:type="auto"/>
            <w:shd w:val="clear" w:color="auto" w:fill="auto"/>
          </w:tcPr>
          <w:p w14:paraId="30D1CD23" w14:textId="50C761DC" w:rsidR="00065DB7" w:rsidRPr="00806612" w:rsidRDefault="00065DB7" w:rsidP="00806612">
            <w:pPr>
              <w:pStyle w:val="72TabletextTablesTableFigureBoxstyles"/>
              <w:rPr>
                <w:color w:val="auto"/>
              </w:rPr>
            </w:pPr>
            <w:r w:rsidRPr="00806612">
              <w:rPr>
                <w:color w:val="auto"/>
              </w:rPr>
              <w:t>46.1 (16.8)</w:t>
            </w:r>
          </w:p>
        </w:tc>
        <w:tc>
          <w:tcPr>
            <w:tcW w:w="0" w:type="auto"/>
            <w:shd w:val="clear" w:color="auto" w:fill="auto"/>
          </w:tcPr>
          <w:p w14:paraId="7BB792F9" w14:textId="0B25A1E8" w:rsidR="00065DB7" w:rsidRPr="00806612" w:rsidRDefault="00065DB7" w:rsidP="00806612">
            <w:pPr>
              <w:pStyle w:val="72TabletextTablesTableFigureBoxstyles"/>
              <w:rPr>
                <w:color w:val="auto"/>
              </w:rPr>
            </w:pPr>
            <w:r w:rsidRPr="00806612">
              <w:rPr>
                <w:color w:val="auto"/>
              </w:rPr>
              <w:t>&lt; 0.0001</w:t>
            </w:r>
          </w:p>
        </w:tc>
      </w:tr>
      <w:tr w:rsidR="00065DB7" w:rsidRPr="00806612" w14:paraId="057A0881" w14:textId="77777777" w:rsidTr="00806612">
        <w:trPr>
          <w:cantSplit/>
        </w:trPr>
        <w:tc>
          <w:tcPr>
            <w:tcW w:w="0" w:type="auto"/>
            <w:shd w:val="clear" w:color="auto" w:fill="auto"/>
          </w:tcPr>
          <w:p w14:paraId="0D97875E" w14:textId="59EA13CD" w:rsidR="00065DB7" w:rsidRPr="00806612" w:rsidRDefault="00065DB7" w:rsidP="00806612">
            <w:pPr>
              <w:pStyle w:val="72TabletextTablesTableFigureBoxstyles"/>
            </w:pPr>
            <w:r w:rsidRPr="00806612">
              <w:rPr>
                <w:color w:val="auto"/>
              </w:rPr>
              <w:t>BMI (kg/m</w:t>
            </w:r>
            <w:r w:rsidRPr="00806612">
              <w:rPr>
                <w:color w:val="auto"/>
                <w:vertAlign w:val="superscript"/>
              </w:rPr>
              <w:t>2</w:t>
            </w:r>
            <w:r w:rsidRPr="00806612">
              <w:rPr>
                <w:color w:val="auto"/>
              </w:rPr>
              <w:t>) at registration, mean (SD)</w:t>
            </w:r>
          </w:p>
        </w:tc>
        <w:tc>
          <w:tcPr>
            <w:tcW w:w="0" w:type="auto"/>
            <w:shd w:val="clear" w:color="auto" w:fill="auto"/>
          </w:tcPr>
          <w:p w14:paraId="31B8AB88" w14:textId="260E3100" w:rsidR="00065DB7" w:rsidRPr="00806612" w:rsidRDefault="00065DB7" w:rsidP="00806612">
            <w:pPr>
              <w:pStyle w:val="72TabletextTablesTableFigureBoxstyles"/>
            </w:pPr>
            <w:r w:rsidRPr="00806612">
              <w:rPr>
                <w:color w:val="auto"/>
              </w:rPr>
              <w:t>25.17 (4.1)</w:t>
            </w:r>
          </w:p>
        </w:tc>
        <w:tc>
          <w:tcPr>
            <w:tcW w:w="0" w:type="auto"/>
            <w:shd w:val="clear" w:color="auto" w:fill="auto"/>
          </w:tcPr>
          <w:p w14:paraId="149944E5" w14:textId="6ED4722C" w:rsidR="00065DB7" w:rsidRPr="00806612" w:rsidRDefault="00065DB7" w:rsidP="00806612">
            <w:pPr>
              <w:pStyle w:val="72TabletextTablesTableFigureBoxstyles"/>
            </w:pPr>
            <w:r w:rsidRPr="00806612">
              <w:rPr>
                <w:color w:val="auto"/>
              </w:rPr>
              <w:t>24.78 (5.2)</w:t>
            </w:r>
          </w:p>
        </w:tc>
        <w:tc>
          <w:tcPr>
            <w:tcW w:w="0" w:type="auto"/>
            <w:shd w:val="clear" w:color="auto" w:fill="auto"/>
          </w:tcPr>
          <w:p w14:paraId="56F4B96A" w14:textId="4A015F99" w:rsidR="00065DB7" w:rsidRPr="00806612" w:rsidRDefault="00065DB7" w:rsidP="00806612">
            <w:pPr>
              <w:pStyle w:val="72TabletextTablesTableFigureBoxstyles"/>
              <w:rPr>
                <w:color w:val="auto"/>
              </w:rPr>
            </w:pPr>
            <w:r w:rsidRPr="00806612">
              <w:rPr>
                <w:color w:val="auto"/>
              </w:rPr>
              <w:t>0.0343</w:t>
            </w:r>
          </w:p>
        </w:tc>
      </w:tr>
      <w:tr w:rsidR="00065DB7" w:rsidRPr="00806612" w14:paraId="281CD9AA" w14:textId="77777777" w:rsidTr="00806612">
        <w:trPr>
          <w:cantSplit/>
        </w:trPr>
        <w:tc>
          <w:tcPr>
            <w:tcW w:w="0" w:type="auto"/>
            <w:shd w:val="clear" w:color="auto" w:fill="auto"/>
          </w:tcPr>
          <w:p w14:paraId="35A4ED0B" w14:textId="4BD38AFE" w:rsidR="00065DB7" w:rsidRPr="00806612" w:rsidRDefault="00065DB7" w:rsidP="00806612">
            <w:pPr>
              <w:pStyle w:val="72TabletextTablesTableFigureBoxstyles"/>
            </w:pPr>
            <w:r w:rsidRPr="00806612">
              <w:rPr>
                <w:color w:val="auto"/>
              </w:rPr>
              <w:t>Follow-up (years), median (IQR)</w:t>
            </w:r>
          </w:p>
        </w:tc>
        <w:tc>
          <w:tcPr>
            <w:tcW w:w="0" w:type="auto"/>
            <w:shd w:val="clear" w:color="auto" w:fill="auto"/>
          </w:tcPr>
          <w:p w14:paraId="499448FE" w14:textId="5342DC54" w:rsidR="00065DB7" w:rsidRPr="00806612" w:rsidRDefault="00065DB7" w:rsidP="00806612">
            <w:pPr>
              <w:pStyle w:val="72TabletextTablesTableFigureBoxstyles"/>
            </w:pPr>
            <w:r w:rsidRPr="00806612">
              <w:rPr>
                <w:color w:val="auto"/>
              </w:rPr>
              <w:t>17.93 (11.17–23.98)</w:t>
            </w:r>
          </w:p>
        </w:tc>
        <w:tc>
          <w:tcPr>
            <w:tcW w:w="0" w:type="auto"/>
            <w:shd w:val="clear" w:color="auto" w:fill="auto"/>
          </w:tcPr>
          <w:p w14:paraId="58C11C60" w14:textId="010C1E6C" w:rsidR="00065DB7" w:rsidRPr="00806612" w:rsidRDefault="00065DB7" w:rsidP="00806612">
            <w:pPr>
              <w:pStyle w:val="72TabletextTablesTableFigureBoxstyles"/>
            </w:pPr>
            <w:r w:rsidRPr="00806612">
              <w:rPr>
                <w:color w:val="auto"/>
              </w:rPr>
              <w:t>18.15 (11.59–23.73)</w:t>
            </w:r>
          </w:p>
        </w:tc>
        <w:tc>
          <w:tcPr>
            <w:tcW w:w="0" w:type="auto"/>
            <w:shd w:val="clear" w:color="auto" w:fill="auto"/>
          </w:tcPr>
          <w:p w14:paraId="036A827E" w14:textId="3FBC1410" w:rsidR="00065DB7" w:rsidRPr="00806612" w:rsidRDefault="00065DB7" w:rsidP="00806612">
            <w:pPr>
              <w:pStyle w:val="72TabletextTablesTableFigureBoxstyles"/>
              <w:rPr>
                <w:color w:val="auto"/>
              </w:rPr>
            </w:pPr>
            <w:r w:rsidRPr="00806612">
              <w:rPr>
                <w:color w:val="auto"/>
              </w:rPr>
              <w:t>0.5993</w:t>
            </w:r>
          </w:p>
        </w:tc>
      </w:tr>
      <w:tr w:rsidR="00065DB7" w:rsidRPr="00806612" w14:paraId="4BE51DDD" w14:textId="77777777" w:rsidTr="00806612">
        <w:trPr>
          <w:cantSplit/>
        </w:trPr>
        <w:tc>
          <w:tcPr>
            <w:tcW w:w="0" w:type="auto"/>
            <w:shd w:val="clear" w:color="auto" w:fill="auto"/>
          </w:tcPr>
          <w:p w14:paraId="109A175C" w14:textId="20F5E8FB" w:rsidR="00065DB7" w:rsidRPr="00806612" w:rsidRDefault="00065DB7" w:rsidP="00806612">
            <w:pPr>
              <w:pStyle w:val="72TabletextTablesTableFigureBoxstyles"/>
              <w:rPr>
                <w:color w:val="auto"/>
              </w:rPr>
            </w:pPr>
            <w:r w:rsidRPr="00806612">
              <w:rPr>
                <w:color w:val="auto"/>
              </w:rPr>
              <w:t xml:space="preserve">FH diagnosis type, </w:t>
            </w:r>
            <w:r w:rsidRPr="00806612">
              <w:rPr>
                <w:i/>
                <w:iCs/>
                <w:color w:val="auto"/>
              </w:rPr>
              <w:t>n</w:t>
            </w:r>
            <w:r w:rsidRPr="00806612">
              <w:rPr>
                <w:color w:val="auto"/>
              </w:rPr>
              <w:t xml:space="preserve"> (%)</w:t>
            </w:r>
          </w:p>
        </w:tc>
        <w:tc>
          <w:tcPr>
            <w:tcW w:w="0" w:type="auto"/>
            <w:shd w:val="clear" w:color="auto" w:fill="auto"/>
          </w:tcPr>
          <w:p w14:paraId="56FF664B" w14:textId="7B436A92" w:rsidR="00065DB7" w:rsidRPr="00806612" w:rsidRDefault="00065DB7" w:rsidP="00806612">
            <w:pPr>
              <w:pStyle w:val="72TabletextTablesTableFigureBoxstyles"/>
              <w:rPr>
                <w:color w:val="auto"/>
              </w:rPr>
            </w:pPr>
            <w:r w:rsidRPr="00806612">
              <w:rPr>
                <w:i/>
                <w:color w:val="auto"/>
              </w:rPr>
              <w:t>N </w:t>
            </w:r>
            <w:r w:rsidRPr="00806612">
              <w:rPr>
                <w:color w:val="auto"/>
              </w:rPr>
              <w:t>= 1418</w:t>
            </w:r>
          </w:p>
        </w:tc>
        <w:tc>
          <w:tcPr>
            <w:tcW w:w="0" w:type="auto"/>
            <w:shd w:val="clear" w:color="auto" w:fill="auto"/>
          </w:tcPr>
          <w:p w14:paraId="1F044037" w14:textId="45330BE6" w:rsidR="00065DB7" w:rsidRPr="00806612" w:rsidRDefault="00065DB7" w:rsidP="00806612">
            <w:pPr>
              <w:pStyle w:val="72TabletextTablesTableFigureBoxstyles"/>
              <w:rPr>
                <w:i/>
                <w:color w:val="auto"/>
              </w:rPr>
            </w:pPr>
            <w:r w:rsidRPr="00806612">
              <w:rPr>
                <w:i/>
                <w:color w:val="auto"/>
              </w:rPr>
              <w:t>N </w:t>
            </w:r>
            <w:r w:rsidRPr="00806612">
              <w:rPr>
                <w:color w:val="auto"/>
              </w:rPr>
              <w:t>= 1570</w:t>
            </w:r>
          </w:p>
        </w:tc>
        <w:tc>
          <w:tcPr>
            <w:tcW w:w="0" w:type="auto"/>
            <w:shd w:val="clear" w:color="auto" w:fill="auto"/>
          </w:tcPr>
          <w:p w14:paraId="012036DB" w14:textId="77777777" w:rsidR="00065DB7" w:rsidRPr="00806612" w:rsidRDefault="00065DB7" w:rsidP="00806612">
            <w:pPr>
              <w:pStyle w:val="72TabletextTablesTableFigureBoxstyles"/>
              <w:rPr>
                <w:color w:val="auto"/>
              </w:rPr>
            </w:pPr>
          </w:p>
        </w:tc>
      </w:tr>
      <w:tr w:rsidR="00065DB7" w:rsidRPr="00806612" w14:paraId="707A6554" w14:textId="77777777" w:rsidTr="00806612">
        <w:trPr>
          <w:cantSplit/>
        </w:trPr>
        <w:tc>
          <w:tcPr>
            <w:tcW w:w="0" w:type="auto"/>
            <w:shd w:val="clear" w:color="auto" w:fill="auto"/>
          </w:tcPr>
          <w:p w14:paraId="47287221" w14:textId="1D95ED59" w:rsidR="00065DB7" w:rsidRPr="00806612" w:rsidRDefault="00065DB7" w:rsidP="00806612">
            <w:pPr>
              <w:pStyle w:val="72TabletextTablesTableFigureBoxstyles"/>
            </w:pPr>
            <w:r w:rsidRPr="00806612">
              <w:rPr>
                <w:color w:val="auto"/>
              </w:rPr>
              <w:tab/>
              <w:t>Definite FH</w:t>
            </w:r>
          </w:p>
        </w:tc>
        <w:tc>
          <w:tcPr>
            <w:tcW w:w="0" w:type="auto"/>
            <w:shd w:val="clear" w:color="auto" w:fill="auto"/>
          </w:tcPr>
          <w:p w14:paraId="606B5842" w14:textId="02FB1FA9" w:rsidR="00065DB7" w:rsidRPr="00806612" w:rsidRDefault="00065DB7" w:rsidP="00806612">
            <w:pPr>
              <w:pStyle w:val="72TabletextTablesTableFigureBoxstyles"/>
            </w:pPr>
            <w:r w:rsidRPr="00806612">
              <w:rPr>
                <w:color w:val="auto"/>
              </w:rPr>
              <w:t>770 (54.3)</w:t>
            </w:r>
          </w:p>
        </w:tc>
        <w:tc>
          <w:tcPr>
            <w:tcW w:w="0" w:type="auto"/>
            <w:shd w:val="clear" w:color="auto" w:fill="auto"/>
          </w:tcPr>
          <w:p w14:paraId="1125D7D6" w14:textId="2E959CA8" w:rsidR="00065DB7" w:rsidRPr="00806612" w:rsidRDefault="00065DB7" w:rsidP="00806612">
            <w:pPr>
              <w:pStyle w:val="72TabletextTablesTableFigureBoxstyles"/>
            </w:pPr>
            <w:r w:rsidRPr="00806612">
              <w:rPr>
                <w:color w:val="auto"/>
              </w:rPr>
              <w:t>814 (51.9)</w:t>
            </w:r>
          </w:p>
        </w:tc>
        <w:tc>
          <w:tcPr>
            <w:tcW w:w="0" w:type="auto"/>
            <w:vMerge w:val="restart"/>
            <w:shd w:val="clear" w:color="auto" w:fill="auto"/>
          </w:tcPr>
          <w:p w14:paraId="73D5E9E1" w14:textId="580271D4" w:rsidR="00065DB7" w:rsidRPr="00806612" w:rsidRDefault="00065DB7" w:rsidP="00806612">
            <w:pPr>
              <w:pStyle w:val="72TabletextTablesTableFigureBoxstyles"/>
              <w:rPr>
                <w:color w:val="auto"/>
              </w:rPr>
            </w:pPr>
            <w:r w:rsidRPr="00806612">
              <w:rPr>
                <w:color w:val="auto"/>
              </w:rPr>
              <w:t>0.179</w:t>
            </w:r>
          </w:p>
        </w:tc>
      </w:tr>
      <w:tr w:rsidR="00065DB7" w:rsidRPr="00806612" w14:paraId="1BBB9F05" w14:textId="77777777" w:rsidTr="00806612">
        <w:trPr>
          <w:cantSplit/>
        </w:trPr>
        <w:tc>
          <w:tcPr>
            <w:tcW w:w="0" w:type="auto"/>
            <w:shd w:val="clear" w:color="auto" w:fill="auto"/>
          </w:tcPr>
          <w:p w14:paraId="3CD6D409" w14:textId="1BBF3684" w:rsidR="00065DB7" w:rsidRPr="00806612" w:rsidRDefault="00065DB7" w:rsidP="00806612">
            <w:pPr>
              <w:pStyle w:val="72TabletextTablesTableFigureBoxstyles"/>
              <w:rPr>
                <w:b/>
              </w:rPr>
            </w:pPr>
            <w:r w:rsidRPr="00806612">
              <w:rPr>
                <w:color w:val="auto"/>
              </w:rPr>
              <w:tab/>
              <w:t>Possible FH</w:t>
            </w:r>
          </w:p>
        </w:tc>
        <w:tc>
          <w:tcPr>
            <w:tcW w:w="0" w:type="auto"/>
            <w:shd w:val="clear" w:color="auto" w:fill="auto"/>
          </w:tcPr>
          <w:p w14:paraId="7EB7E1A5" w14:textId="3FBEFFF8" w:rsidR="00065DB7" w:rsidRPr="00806612" w:rsidRDefault="00065DB7" w:rsidP="00806612">
            <w:pPr>
              <w:pStyle w:val="72TabletextTablesTableFigureBoxstyles"/>
            </w:pPr>
            <w:r w:rsidRPr="00806612">
              <w:rPr>
                <w:color w:val="auto"/>
              </w:rPr>
              <w:t>648 (45.7)</w:t>
            </w:r>
          </w:p>
        </w:tc>
        <w:tc>
          <w:tcPr>
            <w:tcW w:w="0" w:type="auto"/>
            <w:shd w:val="clear" w:color="auto" w:fill="auto"/>
          </w:tcPr>
          <w:p w14:paraId="2C327EB9" w14:textId="769C35A8" w:rsidR="00065DB7" w:rsidRPr="00806612" w:rsidRDefault="00065DB7" w:rsidP="00806612">
            <w:pPr>
              <w:pStyle w:val="72TabletextTablesTableFigureBoxstyles"/>
            </w:pPr>
            <w:r w:rsidRPr="00806612">
              <w:rPr>
                <w:color w:val="auto"/>
              </w:rPr>
              <w:t>756 (48.1)</w:t>
            </w:r>
          </w:p>
        </w:tc>
        <w:tc>
          <w:tcPr>
            <w:tcW w:w="0" w:type="auto"/>
            <w:vMerge/>
          </w:tcPr>
          <w:p w14:paraId="77693FA5" w14:textId="02A65253" w:rsidR="00065DB7" w:rsidRPr="00806612" w:rsidRDefault="00065DB7" w:rsidP="00806612">
            <w:pPr>
              <w:pStyle w:val="72TabletextTablesTableFigureBoxstyles"/>
              <w:rPr>
                <w:color w:val="auto"/>
              </w:rPr>
            </w:pPr>
          </w:p>
        </w:tc>
      </w:tr>
      <w:tr w:rsidR="00065DB7" w:rsidRPr="00806612" w14:paraId="761334B8" w14:textId="77777777" w:rsidTr="00806612">
        <w:trPr>
          <w:cantSplit/>
        </w:trPr>
        <w:tc>
          <w:tcPr>
            <w:tcW w:w="0" w:type="auto"/>
            <w:shd w:val="clear" w:color="auto" w:fill="auto"/>
          </w:tcPr>
          <w:p w14:paraId="07D042E2" w14:textId="795F45F1" w:rsidR="00065DB7" w:rsidRPr="00806612" w:rsidRDefault="00065DB7" w:rsidP="00806612">
            <w:pPr>
              <w:pStyle w:val="72TabletextTablesTableFigureBoxstyles"/>
            </w:pPr>
            <w:r w:rsidRPr="00806612">
              <w:rPr>
                <w:color w:val="auto"/>
              </w:rPr>
              <w:t>Age started on LLT (years), mean (SD)</w:t>
            </w:r>
          </w:p>
        </w:tc>
        <w:tc>
          <w:tcPr>
            <w:tcW w:w="0" w:type="auto"/>
            <w:shd w:val="clear" w:color="auto" w:fill="auto"/>
          </w:tcPr>
          <w:p w14:paraId="078F0A65" w14:textId="4074FE16" w:rsidR="00065DB7" w:rsidRPr="00806612" w:rsidRDefault="00065DB7" w:rsidP="00806612">
            <w:pPr>
              <w:pStyle w:val="72TabletextTablesTableFigureBoxstyles"/>
            </w:pPr>
            <w:r w:rsidRPr="00806612">
              <w:rPr>
                <w:color w:val="auto"/>
              </w:rPr>
              <w:t>37.5 (14.7)</w:t>
            </w:r>
          </w:p>
        </w:tc>
        <w:tc>
          <w:tcPr>
            <w:tcW w:w="0" w:type="auto"/>
            <w:shd w:val="clear" w:color="auto" w:fill="auto"/>
          </w:tcPr>
          <w:p w14:paraId="158E8522" w14:textId="7A7BD9B5" w:rsidR="00065DB7" w:rsidRPr="00806612" w:rsidRDefault="00065DB7" w:rsidP="00806612">
            <w:pPr>
              <w:pStyle w:val="72TabletextTablesTableFigureBoxstyles"/>
              <w:rPr>
                <w:color w:val="auto"/>
              </w:rPr>
            </w:pPr>
            <w:r w:rsidRPr="00806612">
              <w:rPr>
                <w:color w:val="auto"/>
              </w:rPr>
              <w:t>42.3 (17.0)</w:t>
            </w:r>
          </w:p>
        </w:tc>
        <w:tc>
          <w:tcPr>
            <w:tcW w:w="0" w:type="auto"/>
            <w:shd w:val="clear" w:color="auto" w:fill="auto"/>
          </w:tcPr>
          <w:p w14:paraId="179624EC" w14:textId="127FEC5E" w:rsidR="00065DB7" w:rsidRPr="00806612" w:rsidRDefault="00065DB7" w:rsidP="00806612">
            <w:pPr>
              <w:pStyle w:val="72TabletextTablesTableFigureBoxstyles"/>
              <w:rPr>
                <w:color w:val="auto"/>
              </w:rPr>
            </w:pPr>
            <w:r w:rsidRPr="00806612">
              <w:rPr>
                <w:color w:val="auto"/>
              </w:rPr>
              <w:t>&lt; 0.0001</w:t>
            </w:r>
          </w:p>
        </w:tc>
      </w:tr>
      <w:tr w:rsidR="00065DB7" w:rsidRPr="00806612" w14:paraId="2B66A1BC" w14:textId="77777777" w:rsidTr="00806612">
        <w:trPr>
          <w:cantSplit/>
        </w:trPr>
        <w:tc>
          <w:tcPr>
            <w:tcW w:w="0" w:type="auto"/>
            <w:shd w:val="clear" w:color="auto" w:fill="auto"/>
          </w:tcPr>
          <w:p w14:paraId="59DA5F84" w14:textId="455F1F62" w:rsidR="00065DB7" w:rsidRPr="00806612" w:rsidRDefault="00065DB7" w:rsidP="00806612">
            <w:pPr>
              <w:pStyle w:val="72TabletextTablesTableFigureBoxstyles"/>
            </w:pPr>
            <w:r w:rsidRPr="00806612">
              <w:rPr>
                <w:color w:val="auto"/>
              </w:rPr>
              <w:t>Pre-treatment cholesterol (mmol/l), mean (SD)</w:t>
            </w:r>
          </w:p>
        </w:tc>
        <w:tc>
          <w:tcPr>
            <w:tcW w:w="0" w:type="auto"/>
            <w:shd w:val="clear" w:color="auto" w:fill="auto"/>
          </w:tcPr>
          <w:p w14:paraId="77D8DF7F" w14:textId="4CF1A276" w:rsidR="00065DB7" w:rsidRPr="00806612" w:rsidRDefault="00065DB7" w:rsidP="00806612">
            <w:pPr>
              <w:pStyle w:val="72TabletextTablesTableFigureBoxstyles"/>
            </w:pPr>
            <w:r w:rsidRPr="00806612">
              <w:rPr>
                <w:color w:val="auto"/>
              </w:rPr>
              <w:t>9.4 (2.8)</w:t>
            </w:r>
          </w:p>
        </w:tc>
        <w:tc>
          <w:tcPr>
            <w:tcW w:w="0" w:type="auto"/>
            <w:shd w:val="clear" w:color="auto" w:fill="auto"/>
          </w:tcPr>
          <w:p w14:paraId="5602F90E" w14:textId="391C5D48" w:rsidR="00065DB7" w:rsidRPr="00806612" w:rsidRDefault="00065DB7" w:rsidP="00806612">
            <w:pPr>
              <w:pStyle w:val="72TabletextTablesTableFigureBoxstyles"/>
            </w:pPr>
            <w:r w:rsidRPr="00806612">
              <w:rPr>
                <w:color w:val="auto"/>
              </w:rPr>
              <w:t>9.7 (2.0)</w:t>
            </w:r>
          </w:p>
        </w:tc>
        <w:tc>
          <w:tcPr>
            <w:tcW w:w="0" w:type="auto"/>
            <w:shd w:val="clear" w:color="auto" w:fill="auto"/>
          </w:tcPr>
          <w:p w14:paraId="4B1979E8" w14:textId="3DA2CC5B" w:rsidR="00065DB7" w:rsidRPr="00806612" w:rsidRDefault="00065DB7" w:rsidP="00806612">
            <w:pPr>
              <w:pStyle w:val="72TabletextTablesTableFigureBoxstyles"/>
              <w:rPr>
                <w:color w:val="auto"/>
              </w:rPr>
            </w:pPr>
            <w:r w:rsidRPr="00806612">
              <w:rPr>
                <w:color w:val="auto"/>
              </w:rPr>
              <w:t>0.0136</w:t>
            </w:r>
          </w:p>
        </w:tc>
      </w:tr>
      <w:tr w:rsidR="00065DB7" w:rsidRPr="00806612" w14:paraId="27BC10AE" w14:textId="77777777" w:rsidTr="00806612">
        <w:trPr>
          <w:cantSplit/>
        </w:trPr>
        <w:tc>
          <w:tcPr>
            <w:tcW w:w="0" w:type="auto"/>
            <w:shd w:val="clear" w:color="auto" w:fill="auto"/>
          </w:tcPr>
          <w:p w14:paraId="1B5764B8" w14:textId="6B15C545" w:rsidR="00065DB7" w:rsidRPr="00806612" w:rsidRDefault="00065DB7" w:rsidP="00806612">
            <w:pPr>
              <w:pStyle w:val="72TabletextTablesTableFigureBoxstyles"/>
            </w:pPr>
            <w:r w:rsidRPr="00806612">
              <w:rPr>
                <w:color w:val="auto"/>
              </w:rPr>
              <w:t>Pre-treatment triglyceride (mmol/l), median (IQR)</w:t>
            </w:r>
          </w:p>
        </w:tc>
        <w:tc>
          <w:tcPr>
            <w:tcW w:w="0" w:type="auto"/>
            <w:shd w:val="clear" w:color="auto" w:fill="auto"/>
          </w:tcPr>
          <w:p w14:paraId="0BCC6AC0" w14:textId="7A695750" w:rsidR="00065DB7" w:rsidRPr="00806612" w:rsidRDefault="00065DB7" w:rsidP="00806612">
            <w:pPr>
              <w:pStyle w:val="72TabletextTablesTableFigureBoxstyles"/>
            </w:pPr>
            <w:r w:rsidRPr="00806612">
              <w:rPr>
                <w:color w:val="auto"/>
              </w:rPr>
              <w:t>1.8 (1.2–2.7)</w:t>
            </w:r>
          </w:p>
        </w:tc>
        <w:tc>
          <w:tcPr>
            <w:tcW w:w="0" w:type="auto"/>
            <w:shd w:val="clear" w:color="auto" w:fill="auto"/>
          </w:tcPr>
          <w:p w14:paraId="3C27F0F7" w14:textId="4E1DCEAA" w:rsidR="00065DB7" w:rsidRPr="00806612" w:rsidRDefault="00065DB7" w:rsidP="00806612">
            <w:pPr>
              <w:pStyle w:val="72TabletextTablesTableFigureBoxstyles"/>
              <w:rPr>
                <w:color w:val="auto"/>
              </w:rPr>
            </w:pPr>
            <w:r w:rsidRPr="00806612">
              <w:rPr>
                <w:color w:val="auto"/>
              </w:rPr>
              <w:t>1.4 (1.0–2.2)</w:t>
            </w:r>
          </w:p>
        </w:tc>
        <w:tc>
          <w:tcPr>
            <w:tcW w:w="0" w:type="auto"/>
            <w:shd w:val="clear" w:color="auto" w:fill="auto"/>
          </w:tcPr>
          <w:p w14:paraId="6353FA74" w14:textId="5C494C83" w:rsidR="00065DB7" w:rsidRPr="00806612" w:rsidRDefault="00065DB7" w:rsidP="00806612">
            <w:pPr>
              <w:pStyle w:val="72TabletextTablesTableFigureBoxstyles"/>
              <w:rPr>
                <w:color w:val="auto"/>
              </w:rPr>
            </w:pPr>
            <w:r w:rsidRPr="00806612">
              <w:rPr>
                <w:color w:val="auto"/>
              </w:rPr>
              <w:t>&lt; 0.0001</w:t>
            </w:r>
          </w:p>
        </w:tc>
      </w:tr>
      <w:tr w:rsidR="00065DB7" w:rsidRPr="00806612" w14:paraId="722AAB98" w14:textId="77777777" w:rsidTr="00806612">
        <w:trPr>
          <w:cantSplit/>
        </w:trPr>
        <w:tc>
          <w:tcPr>
            <w:tcW w:w="0" w:type="auto"/>
            <w:shd w:val="clear" w:color="auto" w:fill="auto"/>
          </w:tcPr>
          <w:p w14:paraId="74D8A332" w14:textId="56EDAF97" w:rsidR="00065DB7" w:rsidRPr="00806612" w:rsidRDefault="00065DB7" w:rsidP="00806612">
            <w:pPr>
              <w:pStyle w:val="72TabletextTablesTableFigureBoxstyles"/>
            </w:pPr>
            <w:r w:rsidRPr="00806612">
              <w:rPr>
                <w:color w:val="auto"/>
              </w:rPr>
              <w:t>Pre-treatment lipoprotein</w:t>
            </w:r>
            <w:r w:rsidR="00541A1C" w:rsidRPr="00806612">
              <w:rPr>
                <w:color w:val="auto"/>
              </w:rPr>
              <w:t xml:space="preserve"> </w:t>
            </w:r>
            <w:r w:rsidRPr="00806612">
              <w:rPr>
                <w:color w:val="auto"/>
              </w:rPr>
              <w:t>(a) (mg/dl), median (IQR)</w:t>
            </w:r>
          </w:p>
        </w:tc>
        <w:tc>
          <w:tcPr>
            <w:tcW w:w="0" w:type="auto"/>
            <w:shd w:val="clear" w:color="auto" w:fill="auto"/>
          </w:tcPr>
          <w:p w14:paraId="4861E0E0" w14:textId="0C87A7D7" w:rsidR="00065DB7" w:rsidRPr="00806612" w:rsidRDefault="00065DB7" w:rsidP="00806612">
            <w:pPr>
              <w:pStyle w:val="72TabletextTablesTableFigureBoxstyles"/>
            </w:pPr>
            <w:r w:rsidRPr="00806612">
              <w:rPr>
                <w:color w:val="auto"/>
              </w:rPr>
              <w:t xml:space="preserve">29 (10–63), </w:t>
            </w:r>
            <w:r w:rsidRPr="00806612">
              <w:rPr>
                <w:i/>
                <w:color w:val="auto"/>
              </w:rPr>
              <w:t>n </w:t>
            </w:r>
            <w:r w:rsidRPr="00806612">
              <w:rPr>
                <w:color w:val="auto"/>
              </w:rPr>
              <w:t>= 314</w:t>
            </w:r>
          </w:p>
        </w:tc>
        <w:tc>
          <w:tcPr>
            <w:tcW w:w="0" w:type="auto"/>
            <w:shd w:val="clear" w:color="auto" w:fill="auto"/>
          </w:tcPr>
          <w:p w14:paraId="6DFCDEC5" w14:textId="3BB63D35" w:rsidR="00065DB7" w:rsidRPr="00806612" w:rsidRDefault="00065DB7" w:rsidP="00806612">
            <w:pPr>
              <w:pStyle w:val="72TabletextTablesTableFigureBoxstyles"/>
            </w:pPr>
            <w:r w:rsidRPr="00806612">
              <w:rPr>
                <w:color w:val="auto"/>
              </w:rPr>
              <w:t xml:space="preserve">25 (11–70), </w:t>
            </w:r>
            <w:r w:rsidRPr="00806612">
              <w:rPr>
                <w:i/>
                <w:color w:val="auto"/>
              </w:rPr>
              <w:t>n </w:t>
            </w:r>
            <w:r w:rsidRPr="00806612">
              <w:rPr>
                <w:color w:val="auto"/>
              </w:rPr>
              <w:t>= 339</w:t>
            </w:r>
          </w:p>
        </w:tc>
        <w:tc>
          <w:tcPr>
            <w:tcW w:w="0" w:type="auto"/>
            <w:shd w:val="clear" w:color="auto" w:fill="auto"/>
          </w:tcPr>
          <w:p w14:paraId="18FB0CE7" w14:textId="37C4FB53" w:rsidR="00065DB7" w:rsidRPr="00806612" w:rsidRDefault="00065DB7" w:rsidP="00806612">
            <w:pPr>
              <w:pStyle w:val="72TabletextTablesTableFigureBoxstyles"/>
              <w:rPr>
                <w:color w:val="auto"/>
              </w:rPr>
            </w:pPr>
            <w:r w:rsidRPr="00806612">
              <w:rPr>
                <w:color w:val="auto"/>
              </w:rPr>
              <w:t>0.9927</w:t>
            </w:r>
          </w:p>
        </w:tc>
      </w:tr>
      <w:tr w:rsidR="00065DB7" w:rsidRPr="00806612" w14:paraId="703585EB" w14:textId="77777777" w:rsidTr="00806612">
        <w:trPr>
          <w:cantSplit/>
        </w:trPr>
        <w:tc>
          <w:tcPr>
            <w:tcW w:w="0" w:type="auto"/>
            <w:shd w:val="clear" w:color="auto" w:fill="auto"/>
          </w:tcPr>
          <w:p w14:paraId="6A05D077" w14:textId="34E2B7E7" w:rsidR="00065DB7" w:rsidRPr="00806612" w:rsidRDefault="00065DB7" w:rsidP="00806612">
            <w:pPr>
              <w:pStyle w:val="72TabletextTablesTableFigureBoxstyles"/>
            </w:pPr>
            <w:r w:rsidRPr="00806612">
              <w:rPr>
                <w:color w:val="auto"/>
              </w:rPr>
              <w:t>Alcohol consumption (units/week), median (IQR)</w:t>
            </w:r>
          </w:p>
        </w:tc>
        <w:tc>
          <w:tcPr>
            <w:tcW w:w="0" w:type="auto"/>
            <w:shd w:val="clear" w:color="auto" w:fill="auto"/>
          </w:tcPr>
          <w:p w14:paraId="3F96C173" w14:textId="4FD3A148" w:rsidR="00065DB7" w:rsidRPr="00806612" w:rsidRDefault="00065DB7" w:rsidP="00806612">
            <w:pPr>
              <w:pStyle w:val="72TabletextTablesTableFigureBoxstyles"/>
            </w:pPr>
            <w:r w:rsidRPr="00806612">
              <w:rPr>
                <w:color w:val="auto"/>
              </w:rPr>
              <w:t>10 (1–20)</w:t>
            </w:r>
          </w:p>
        </w:tc>
        <w:tc>
          <w:tcPr>
            <w:tcW w:w="0" w:type="auto"/>
            <w:shd w:val="clear" w:color="auto" w:fill="auto"/>
          </w:tcPr>
          <w:p w14:paraId="1588243C" w14:textId="137F2BFA" w:rsidR="00065DB7" w:rsidRPr="00806612" w:rsidRDefault="00065DB7" w:rsidP="00806612">
            <w:pPr>
              <w:pStyle w:val="72TabletextTablesTableFigureBoxstyles"/>
            </w:pPr>
            <w:r w:rsidRPr="00806612">
              <w:rPr>
                <w:color w:val="auto"/>
              </w:rPr>
              <w:t>2 (0–9)</w:t>
            </w:r>
          </w:p>
        </w:tc>
        <w:tc>
          <w:tcPr>
            <w:tcW w:w="0" w:type="auto"/>
            <w:shd w:val="clear" w:color="auto" w:fill="auto"/>
          </w:tcPr>
          <w:p w14:paraId="22E2C1E7" w14:textId="3DFC4FBC" w:rsidR="00065DB7" w:rsidRPr="00806612" w:rsidRDefault="00065DB7" w:rsidP="00806612">
            <w:pPr>
              <w:pStyle w:val="72TabletextTablesTableFigureBoxstyles"/>
              <w:rPr>
                <w:color w:val="auto"/>
              </w:rPr>
            </w:pPr>
            <w:r w:rsidRPr="00806612">
              <w:rPr>
                <w:color w:val="auto"/>
              </w:rPr>
              <w:t>0.0001</w:t>
            </w:r>
          </w:p>
        </w:tc>
      </w:tr>
      <w:tr w:rsidR="00065DB7" w:rsidRPr="00806612" w14:paraId="6DA7989F" w14:textId="77777777" w:rsidTr="00806612">
        <w:trPr>
          <w:cantSplit/>
        </w:trPr>
        <w:tc>
          <w:tcPr>
            <w:tcW w:w="0" w:type="auto"/>
            <w:gridSpan w:val="4"/>
            <w:shd w:val="clear" w:color="auto" w:fill="auto"/>
          </w:tcPr>
          <w:p w14:paraId="55DF2BFE" w14:textId="4388E770" w:rsidR="00065DB7" w:rsidRPr="00806612" w:rsidRDefault="00065DB7" w:rsidP="00806612">
            <w:pPr>
              <w:pStyle w:val="72TabletextTablesTableFigureBoxstyles"/>
              <w:rPr>
                <w:color w:val="auto"/>
              </w:rPr>
            </w:pPr>
            <w:r w:rsidRPr="00806612">
              <w:rPr>
                <w:color w:val="auto"/>
              </w:rPr>
              <w:t xml:space="preserve">Cigarette smoke exposure, </w:t>
            </w:r>
            <w:r w:rsidRPr="00806612">
              <w:rPr>
                <w:i/>
                <w:iCs/>
                <w:color w:val="auto"/>
              </w:rPr>
              <w:t>n</w:t>
            </w:r>
            <w:r w:rsidRPr="00806612">
              <w:rPr>
                <w:color w:val="auto"/>
              </w:rPr>
              <w:t xml:space="preserve"> (%)</w:t>
            </w:r>
          </w:p>
        </w:tc>
      </w:tr>
      <w:tr w:rsidR="00065DB7" w:rsidRPr="00806612" w14:paraId="306B707A" w14:textId="77777777" w:rsidTr="00806612">
        <w:trPr>
          <w:cantSplit/>
        </w:trPr>
        <w:tc>
          <w:tcPr>
            <w:tcW w:w="0" w:type="auto"/>
            <w:shd w:val="clear" w:color="auto" w:fill="auto"/>
          </w:tcPr>
          <w:p w14:paraId="0B488C07" w14:textId="04356312" w:rsidR="00065DB7" w:rsidRPr="00806612" w:rsidRDefault="00065DB7" w:rsidP="00806612">
            <w:pPr>
              <w:pStyle w:val="72TabletextTablesTableFigureBoxstyles"/>
            </w:pPr>
            <w:r w:rsidRPr="00806612">
              <w:rPr>
                <w:color w:val="auto"/>
              </w:rPr>
              <w:tab/>
              <w:t>Ever smoked cigarette</w:t>
            </w:r>
            <w:r w:rsidR="00B4701E" w:rsidRPr="00806612">
              <w:rPr>
                <w:color w:val="auto"/>
              </w:rPr>
              <w:t>s</w:t>
            </w:r>
            <w:r w:rsidRPr="00806612">
              <w:rPr>
                <w:color w:val="auto"/>
              </w:rPr>
              <w:t xml:space="preserve"> (yes)</w:t>
            </w:r>
          </w:p>
        </w:tc>
        <w:tc>
          <w:tcPr>
            <w:tcW w:w="0" w:type="auto"/>
            <w:shd w:val="clear" w:color="auto" w:fill="auto"/>
          </w:tcPr>
          <w:p w14:paraId="5809870F" w14:textId="0815F075" w:rsidR="00065DB7" w:rsidRPr="00806612" w:rsidRDefault="00065DB7" w:rsidP="00806612">
            <w:pPr>
              <w:pStyle w:val="72TabletextTablesTableFigureBoxstyles"/>
            </w:pPr>
            <w:r w:rsidRPr="00806612">
              <w:rPr>
                <w:color w:val="auto"/>
              </w:rPr>
              <w:t xml:space="preserve">638 (45.0), </w:t>
            </w:r>
            <w:r w:rsidRPr="00806612">
              <w:rPr>
                <w:i/>
                <w:color w:val="auto"/>
              </w:rPr>
              <w:t>n </w:t>
            </w:r>
            <w:r w:rsidRPr="00806612">
              <w:rPr>
                <w:color w:val="auto"/>
              </w:rPr>
              <w:t>= 1418</w:t>
            </w:r>
          </w:p>
        </w:tc>
        <w:tc>
          <w:tcPr>
            <w:tcW w:w="0" w:type="auto"/>
            <w:shd w:val="clear" w:color="auto" w:fill="auto"/>
          </w:tcPr>
          <w:p w14:paraId="008F21E5" w14:textId="5047B066" w:rsidR="00065DB7" w:rsidRPr="00806612" w:rsidRDefault="00065DB7" w:rsidP="00806612">
            <w:pPr>
              <w:pStyle w:val="72TabletextTablesTableFigureBoxstyles"/>
            </w:pPr>
            <w:r w:rsidRPr="00806612">
              <w:rPr>
                <w:color w:val="auto"/>
              </w:rPr>
              <w:t xml:space="preserve">605 (38.6), </w:t>
            </w:r>
            <w:r w:rsidRPr="00806612">
              <w:rPr>
                <w:i/>
                <w:color w:val="auto"/>
              </w:rPr>
              <w:t>n </w:t>
            </w:r>
            <w:r w:rsidRPr="00806612">
              <w:rPr>
                <w:color w:val="auto"/>
              </w:rPr>
              <w:t>= 1568</w:t>
            </w:r>
          </w:p>
        </w:tc>
        <w:tc>
          <w:tcPr>
            <w:tcW w:w="0" w:type="auto"/>
            <w:shd w:val="clear" w:color="auto" w:fill="auto"/>
          </w:tcPr>
          <w:p w14:paraId="0E1400B2" w14:textId="1FE68835" w:rsidR="00065DB7" w:rsidRPr="00806612" w:rsidRDefault="00065DB7" w:rsidP="00806612">
            <w:pPr>
              <w:pStyle w:val="72TabletextTablesTableFigureBoxstyles"/>
              <w:rPr>
                <w:color w:val="auto"/>
              </w:rPr>
            </w:pPr>
            <w:r w:rsidRPr="00806612">
              <w:rPr>
                <w:color w:val="auto"/>
              </w:rPr>
              <w:t>0.001</w:t>
            </w:r>
          </w:p>
        </w:tc>
      </w:tr>
      <w:tr w:rsidR="00065DB7" w:rsidRPr="00806612" w14:paraId="6A850A39" w14:textId="77777777" w:rsidTr="00806612">
        <w:trPr>
          <w:cantSplit/>
        </w:trPr>
        <w:tc>
          <w:tcPr>
            <w:tcW w:w="0" w:type="auto"/>
            <w:shd w:val="clear" w:color="auto" w:fill="auto"/>
          </w:tcPr>
          <w:p w14:paraId="0A50AB3F" w14:textId="534A12EC" w:rsidR="00065DB7" w:rsidRPr="00806612" w:rsidRDefault="00065DB7" w:rsidP="00806612">
            <w:pPr>
              <w:pStyle w:val="72TabletextTablesTableFigureBoxstyles"/>
            </w:pPr>
            <w:r w:rsidRPr="00806612">
              <w:rPr>
                <w:color w:val="auto"/>
              </w:rPr>
              <w:tab/>
              <w:t>Current cigarette smoker (yes)</w:t>
            </w:r>
          </w:p>
        </w:tc>
        <w:tc>
          <w:tcPr>
            <w:tcW w:w="0" w:type="auto"/>
            <w:shd w:val="clear" w:color="auto" w:fill="auto"/>
          </w:tcPr>
          <w:p w14:paraId="201DD513" w14:textId="1A69CB8D" w:rsidR="00065DB7" w:rsidRPr="00806612" w:rsidRDefault="00065DB7" w:rsidP="00806612">
            <w:pPr>
              <w:pStyle w:val="72TabletextTablesTableFigureBoxstyles"/>
            </w:pPr>
            <w:r w:rsidRPr="00806612">
              <w:rPr>
                <w:color w:val="auto"/>
              </w:rPr>
              <w:t xml:space="preserve">224 (16.0), </w:t>
            </w:r>
            <w:r w:rsidRPr="00806612">
              <w:rPr>
                <w:i/>
                <w:color w:val="auto"/>
              </w:rPr>
              <w:t>n </w:t>
            </w:r>
            <w:r w:rsidRPr="00806612">
              <w:rPr>
                <w:color w:val="auto"/>
              </w:rPr>
              <w:t>= 1404</w:t>
            </w:r>
          </w:p>
        </w:tc>
        <w:tc>
          <w:tcPr>
            <w:tcW w:w="0" w:type="auto"/>
            <w:shd w:val="clear" w:color="auto" w:fill="auto"/>
          </w:tcPr>
          <w:p w14:paraId="5FAFDE15" w14:textId="250E337F" w:rsidR="00065DB7" w:rsidRPr="00806612" w:rsidRDefault="00065DB7" w:rsidP="00806612">
            <w:pPr>
              <w:pStyle w:val="72TabletextTablesTableFigureBoxstyles"/>
            </w:pPr>
            <w:r w:rsidRPr="00806612">
              <w:rPr>
                <w:color w:val="auto"/>
              </w:rPr>
              <w:t xml:space="preserve">293 (18.8), </w:t>
            </w:r>
            <w:r w:rsidRPr="00806612">
              <w:rPr>
                <w:i/>
                <w:color w:val="auto"/>
              </w:rPr>
              <w:t>n </w:t>
            </w:r>
            <w:r w:rsidRPr="00806612">
              <w:rPr>
                <w:color w:val="auto"/>
              </w:rPr>
              <w:t>= 1556</w:t>
            </w:r>
          </w:p>
        </w:tc>
        <w:tc>
          <w:tcPr>
            <w:tcW w:w="0" w:type="auto"/>
            <w:shd w:val="clear" w:color="auto" w:fill="auto"/>
          </w:tcPr>
          <w:p w14:paraId="6FCEC5BE" w14:textId="319F48C9" w:rsidR="00065DB7" w:rsidRPr="00806612" w:rsidRDefault="00065DB7" w:rsidP="00806612">
            <w:pPr>
              <w:pStyle w:val="72TabletextTablesTableFigureBoxstyles"/>
              <w:rPr>
                <w:color w:val="auto"/>
              </w:rPr>
            </w:pPr>
            <w:r w:rsidRPr="00806612">
              <w:rPr>
                <w:color w:val="auto"/>
              </w:rPr>
              <w:t>0.116</w:t>
            </w:r>
          </w:p>
        </w:tc>
      </w:tr>
      <w:tr w:rsidR="00065DB7" w:rsidRPr="00806612" w14:paraId="7EEC8676" w14:textId="77777777" w:rsidTr="00806612">
        <w:trPr>
          <w:cantSplit/>
        </w:trPr>
        <w:tc>
          <w:tcPr>
            <w:tcW w:w="0" w:type="auto"/>
            <w:gridSpan w:val="4"/>
            <w:shd w:val="clear" w:color="auto" w:fill="auto"/>
          </w:tcPr>
          <w:p w14:paraId="1B509EE5" w14:textId="07F6D26C" w:rsidR="00065DB7" w:rsidRPr="00806612" w:rsidRDefault="00065DB7" w:rsidP="00806612">
            <w:pPr>
              <w:pStyle w:val="72TabletextTablesTableFigureBoxstyles"/>
              <w:rPr>
                <w:color w:val="auto"/>
              </w:rPr>
            </w:pPr>
            <w:r w:rsidRPr="00806612">
              <w:rPr>
                <w:color w:val="auto"/>
              </w:rPr>
              <w:t xml:space="preserve">History of previous CVD, </w:t>
            </w:r>
            <w:r w:rsidRPr="00806612">
              <w:rPr>
                <w:i/>
                <w:iCs/>
                <w:color w:val="auto"/>
              </w:rPr>
              <w:t>n</w:t>
            </w:r>
            <w:r w:rsidRPr="00806612">
              <w:rPr>
                <w:color w:val="auto"/>
              </w:rPr>
              <w:t xml:space="preserve"> (%)</w:t>
            </w:r>
          </w:p>
        </w:tc>
      </w:tr>
      <w:tr w:rsidR="00065DB7" w:rsidRPr="00806612" w14:paraId="21EDFF3B" w14:textId="77777777" w:rsidTr="00806612">
        <w:trPr>
          <w:cantSplit/>
        </w:trPr>
        <w:tc>
          <w:tcPr>
            <w:tcW w:w="0" w:type="auto"/>
            <w:shd w:val="clear" w:color="auto" w:fill="auto"/>
          </w:tcPr>
          <w:p w14:paraId="09F287AC" w14:textId="0A9C71DC" w:rsidR="00065DB7" w:rsidRPr="00806612" w:rsidRDefault="00065DB7" w:rsidP="00806612">
            <w:pPr>
              <w:pStyle w:val="72TabletextTablesTableFigureBoxstyles"/>
            </w:pPr>
            <w:r w:rsidRPr="00806612">
              <w:rPr>
                <w:rFonts w:cs="Calibri"/>
                <w:color w:val="auto"/>
              </w:rPr>
              <w:tab/>
              <w:t>Angina</w:t>
            </w:r>
          </w:p>
        </w:tc>
        <w:tc>
          <w:tcPr>
            <w:tcW w:w="0" w:type="auto"/>
            <w:shd w:val="clear" w:color="auto" w:fill="auto"/>
          </w:tcPr>
          <w:p w14:paraId="470A2294" w14:textId="33F3CFAF" w:rsidR="00065DB7" w:rsidRPr="00806612" w:rsidRDefault="00065DB7" w:rsidP="00806612">
            <w:pPr>
              <w:pStyle w:val="72TabletextTablesTableFigureBoxstyles"/>
            </w:pPr>
            <w:r w:rsidRPr="00806612">
              <w:rPr>
                <w:rFonts w:cs="Calibri"/>
                <w:color w:val="auto"/>
              </w:rPr>
              <w:t xml:space="preserve">250 (17.8), </w:t>
            </w:r>
            <w:r w:rsidRPr="00806612">
              <w:rPr>
                <w:rFonts w:cs="Calibri"/>
                <w:i/>
                <w:iCs/>
                <w:color w:val="auto"/>
              </w:rPr>
              <w:t>n</w:t>
            </w:r>
            <w:r w:rsidRPr="00806612">
              <w:rPr>
                <w:rFonts w:cs="Calibri"/>
                <w:color w:val="auto"/>
              </w:rPr>
              <w:t> = 1403</w:t>
            </w:r>
          </w:p>
        </w:tc>
        <w:tc>
          <w:tcPr>
            <w:tcW w:w="0" w:type="auto"/>
            <w:shd w:val="clear" w:color="auto" w:fill="auto"/>
          </w:tcPr>
          <w:p w14:paraId="6ADD6294" w14:textId="5B69FA10" w:rsidR="00065DB7" w:rsidRPr="00806612" w:rsidRDefault="00065DB7" w:rsidP="00806612">
            <w:pPr>
              <w:pStyle w:val="72TabletextTablesTableFigureBoxstyles"/>
            </w:pPr>
            <w:r w:rsidRPr="00806612">
              <w:rPr>
                <w:rFonts w:cs="Calibri"/>
                <w:color w:val="auto"/>
              </w:rPr>
              <w:t xml:space="preserve">226 (14.5), </w:t>
            </w:r>
            <w:r w:rsidRPr="00806612">
              <w:rPr>
                <w:rFonts w:cs="Calibri"/>
                <w:i/>
                <w:iCs/>
                <w:color w:val="auto"/>
              </w:rPr>
              <w:t>n</w:t>
            </w:r>
            <w:r w:rsidRPr="00806612">
              <w:rPr>
                <w:rFonts w:cs="Calibri"/>
                <w:color w:val="auto"/>
              </w:rPr>
              <w:t> = 1554</w:t>
            </w:r>
          </w:p>
        </w:tc>
        <w:tc>
          <w:tcPr>
            <w:tcW w:w="0" w:type="auto"/>
            <w:shd w:val="clear" w:color="auto" w:fill="auto"/>
          </w:tcPr>
          <w:p w14:paraId="4A1BA74D" w14:textId="14F75E88" w:rsidR="00065DB7" w:rsidRPr="00806612" w:rsidRDefault="00065DB7" w:rsidP="00806612">
            <w:pPr>
              <w:pStyle w:val="72TabletextTablesTableFigureBoxstyles"/>
              <w:rPr>
                <w:color w:val="auto"/>
              </w:rPr>
            </w:pPr>
            <w:r w:rsidRPr="00806612">
              <w:rPr>
                <w:rFonts w:cs="Calibri"/>
                <w:color w:val="auto"/>
              </w:rPr>
              <w:t>0.091</w:t>
            </w:r>
          </w:p>
        </w:tc>
      </w:tr>
      <w:tr w:rsidR="00065DB7" w:rsidRPr="00806612" w14:paraId="09781DAD" w14:textId="77777777" w:rsidTr="00806612">
        <w:trPr>
          <w:cantSplit/>
        </w:trPr>
        <w:tc>
          <w:tcPr>
            <w:tcW w:w="0" w:type="auto"/>
            <w:shd w:val="clear" w:color="auto" w:fill="auto"/>
          </w:tcPr>
          <w:p w14:paraId="2CD7C2BB" w14:textId="295F0C17" w:rsidR="00065DB7" w:rsidRPr="00806612" w:rsidRDefault="00065DB7" w:rsidP="00806612">
            <w:pPr>
              <w:pStyle w:val="72TabletextTablesTableFigureBoxstyles"/>
            </w:pPr>
            <w:r w:rsidRPr="00806612">
              <w:rPr>
                <w:rFonts w:cs="Calibri"/>
                <w:color w:val="auto"/>
              </w:rPr>
              <w:tab/>
              <w:t>Myocardial infarction</w:t>
            </w:r>
          </w:p>
        </w:tc>
        <w:tc>
          <w:tcPr>
            <w:tcW w:w="0" w:type="auto"/>
            <w:shd w:val="clear" w:color="auto" w:fill="auto"/>
          </w:tcPr>
          <w:p w14:paraId="43E4DEF6" w14:textId="2B734C43" w:rsidR="00065DB7" w:rsidRPr="00806612" w:rsidRDefault="00065DB7" w:rsidP="00806612">
            <w:pPr>
              <w:pStyle w:val="72TabletextTablesTableFigureBoxstyles"/>
            </w:pPr>
            <w:r w:rsidRPr="00806612">
              <w:rPr>
                <w:rFonts w:cs="Calibri"/>
                <w:color w:val="auto"/>
              </w:rPr>
              <w:t xml:space="preserve">187 (13.2), </w:t>
            </w:r>
            <w:r w:rsidRPr="00806612">
              <w:rPr>
                <w:rFonts w:cs="Calibri"/>
                <w:i/>
                <w:iCs/>
                <w:color w:val="auto"/>
              </w:rPr>
              <w:t>n</w:t>
            </w:r>
            <w:r w:rsidRPr="00806612">
              <w:rPr>
                <w:rFonts w:cs="Calibri"/>
                <w:color w:val="auto"/>
              </w:rPr>
              <w:t> = 1418</w:t>
            </w:r>
          </w:p>
        </w:tc>
        <w:tc>
          <w:tcPr>
            <w:tcW w:w="0" w:type="auto"/>
            <w:shd w:val="clear" w:color="auto" w:fill="auto"/>
          </w:tcPr>
          <w:p w14:paraId="3E4A56EA" w14:textId="0BAB2270" w:rsidR="00065DB7" w:rsidRPr="00806612" w:rsidRDefault="00065DB7" w:rsidP="00806612">
            <w:pPr>
              <w:pStyle w:val="72TabletextTablesTableFigureBoxstyles"/>
              <w:rPr>
                <w:color w:val="auto"/>
              </w:rPr>
            </w:pPr>
            <w:r w:rsidRPr="00806612">
              <w:rPr>
                <w:rFonts w:cs="Calibri"/>
                <w:color w:val="auto"/>
              </w:rPr>
              <w:t xml:space="preserve">99 (6.31), </w:t>
            </w:r>
            <w:r w:rsidRPr="00806612">
              <w:rPr>
                <w:rFonts w:cs="Calibri"/>
                <w:i/>
                <w:iCs/>
                <w:color w:val="auto"/>
              </w:rPr>
              <w:t>n</w:t>
            </w:r>
            <w:r w:rsidRPr="00806612">
              <w:rPr>
                <w:rFonts w:cs="Calibri"/>
                <w:color w:val="auto"/>
              </w:rPr>
              <w:t> = 1570</w:t>
            </w:r>
          </w:p>
        </w:tc>
        <w:tc>
          <w:tcPr>
            <w:tcW w:w="0" w:type="auto"/>
            <w:shd w:val="clear" w:color="auto" w:fill="auto"/>
          </w:tcPr>
          <w:p w14:paraId="44F516CA" w14:textId="1A11CE7D" w:rsidR="00065DB7" w:rsidRPr="00806612" w:rsidRDefault="00065DB7" w:rsidP="00806612">
            <w:pPr>
              <w:pStyle w:val="72TabletextTablesTableFigureBoxstyles"/>
              <w:rPr>
                <w:color w:val="auto"/>
              </w:rPr>
            </w:pPr>
            <w:r w:rsidRPr="00806612">
              <w:rPr>
                <w:rFonts w:cs="Calibri"/>
                <w:color w:val="auto"/>
              </w:rPr>
              <w:t>&lt; 0.0001</w:t>
            </w:r>
          </w:p>
        </w:tc>
      </w:tr>
      <w:tr w:rsidR="00065DB7" w:rsidRPr="00806612" w14:paraId="5F9FA084" w14:textId="77777777" w:rsidTr="00806612">
        <w:trPr>
          <w:cantSplit/>
        </w:trPr>
        <w:tc>
          <w:tcPr>
            <w:tcW w:w="0" w:type="auto"/>
            <w:shd w:val="clear" w:color="auto" w:fill="auto"/>
          </w:tcPr>
          <w:p w14:paraId="32F116C8" w14:textId="3E5F9AEF" w:rsidR="00065DB7" w:rsidRPr="00806612" w:rsidRDefault="00065DB7" w:rsidP="00806612">
            <w:pPr>
              <w:pStyle w:val="72TabletextTablesTableFigureBoxstyles"/>
            </w:pPr>
            <w:r w:rsidRPr="00806612">
              <w:rPr>
                <w:rFonts w:cs="Calibri"/>
                <w:color w:val="auto"/>
              </w:rPr>
              <w:tab/>
              <w:t>CHD (yes)</w:t>
            </w:r>
          </w:p>
        </w:tc>
        <w:tc>
          <w:tcPr>
            <w:tcW w:w="0" w:type="auto"/>
            <w:shd w:val="clear" w:color="auto" w:fill="auto"/>
          </w:tcPr>
          <w:p w14:paraId="3A31CE85" w14:textId="01416F19" w:rsidR="00065DB7" w:rsidRPr="00806612" w:rsidRDefault="00065DB7" w:rsidP="00806612">
            <w:pPr>
              <w:pStyle w:val="72TabletextTablesTableFigureBoxstyles"/>
            </w:pPr>
            <w:r w:rsidRPr="00806612">
              <w:rPr>
                <w:rFonts w:cs="Calibri"/>
                <w:color w:val="auto"/>
              </w:rPr>
              <w:t xml:space="preserve">352 (24.8), </w:t>
            </w:r>
            <w:r w:rsidRPr="00806612">
              <w:rPr>
                <w:rFonts w:cs="Calibri"/>
                <w:i/>
                <w:iCs/>
                <w:color w:val="auto"/>
              </w:rPr>
              <w:t>n</w:t>
            </w:r>
            <w:r w:rsidRPr="00806612">
              <w:rPr>
                <w:rFonts w:cs="Calibri"/>
                <w:color w:val="auto"/>
              </w:rPr>
              <w:t> = 1418</w:t>
            </w:r>
          </w:p>
        </w:tc>
        <w:tc>
          <w:tcPr>
            <w:tcW w:w="0" w:type="auto"/>
            <w:shd w:val="clear" w:color="auto" w:fill="auto"/>
          </w:tcPr>
          <w:p w14:paraId="23CCA37A" w14:textId="3F54E85F" w:rsidR="00065DB7" w:rsidRPr="00806612" w:rsidRDefault="00065DB7" w:rsidP="00806612">
            <w:pPr>
              <w:pStyle w:val="72TabletextTablesTableFigureBoxstyles"/>
              <w:rPr>
                <w:color w:val="auto"/>
              </w:rPr>
            </w:pPr>
            <w:r w:rsidRPr="00806612">
              <w:rPr>
                <w:rFonts w:cs="Calibri"/>
                <w:color w:val="auto"/>
              </w:rPr>
              <w:t xml:space="preserve">276 (17.6), </w:t>
            </w:r>
            <w:r w:rsidRPr="00806612">
              <w:rPr>
                <w:rFonts w:cs="Calibri"/>
                <w:i/>
                <w:iCs/>
                <w:color w:val="auto"/>
              </w:rPr>
              <w:t>n</w:t>
            </w:r>
            <w:r w:rsidRPr="00806612">
              <w:rPr>
                <w:rFonts w:cs="Calibri"/>
                <w:color w:val="auto"/>
              </w:rPr>
              <w:t> = 1570</w:t>
            </w:r>
          </w:p>
        </w:tc>
        <w:tc>
          <w:tcPr>
            <w:tcW w:w="0" w:type="auto"/>
            <w:shd w:val="clear" w:color="auto" w:fill="auto"/>
          </w:tcPr>
          <w:p w14:paraId="7CA84D04" w14:textId="5F8B69D5" w:rsidR="00065DB7" w:rsidRPr="00806612" w:rsidRDefault="00065DB7" w:rsidP="00806612">
            <w:pPr>
              <w:pStyle w:val="72TabletextTablesTableFigureBoxstyles"/>
              <w:rPr>
                <w:color w:val="auto"/>
              </w:rPr>
            </w:pPr>
            <w:r w:rsidRPr="00806612">
              <w:rPr>
                <w:rFonts w:cs="Calibri"/>
                <w:color w:val="auto"/>
              </w:rPr>
              <w:t>&lt; 0.0001</w:t>
            </w:r>
          </w:p>
        </w:tc>
      </w:tr>
      <w:tr w:rsidR="00065DB7" w:rsidRPr="00806612" w14:paraId="4BB46299" w14:textId="77777777" w:rsidTr="00806612">
        <w:trPr>
          <w:cantSplit/>
        </w:trPr>
        <w:tc>
          <w:tcPr>
            <w:tcW w:w="0" w:type="auto"/>
            <w:shd w:val="clear" w:color="auto" w:fill="auto"/>
          </w:tcPr>
          <w:p w14:paraId="321EFB2A" w14:textId="74C78EB9" w:rsidR="00065DB7" w:rsidRPr="00806612" w:rsidRDefault="00065DB7" w:rsidP="00806612">
            <w:pPr>
              <w:pStyle w:val="72TabletextTablesTableFigureBoxstyles"/>
            </w:pPr>
            <w:r w:rsidRPr="00806612">
              <w:rPr>
                <w:rFonts w:cs="Calibri"/>
                <w:color w:val="auto"/>
              </w:rPr>
              <w:tab/>
              <w:t>Stroke (Yes)</w:t>
            </w:r>
          </w:p>
        </w:tc>
        <w:tc>
          <w:tcPr>
            <w:tcW w:w="0" w:type="auto"/>
            <w:shd w:val="clear" w:color="auto" w:fill="auto"/>
          </w:tcPr>
          <w:p w14:paraId="445C34D4" w14:textId="464FD3DE" w:rsidR="00065DB7" w:rsidRPr="00806612" w:rsidRDefault="00065DB7" w:rsidP="00806612">
            <w:pPr>
              <w:pStyle w:val="72TabletextTablesTableFigureBoxstyles"/>
            </w:pPr>
            <w:r w:rsidRPr="00806612">
              <w:rPr>
                <w:rFonts w:cs="Calibri"/>
                <w:color w:val="auto"/>
              </w:rPr>
              <w:t xml:space="preserve">10 (0.7), </w:t>
            </w:r>
            <w:r w:rsidRPr="00806612">
              <w:rPr>
                <w:rFonts w:cs="Calibri"/>
                <w:i/>
                <w:iCs/>
                <w:color w:val="auto"/>
              </w:rPr>
              <w:t>n</w:t>
            </w:r>
            <w:r w:rsidRPr="00806612">
              <w:rPr>
                <w:rFonts w:cs="Calibri"/>
                <w:color w:val="auto"/>
              </w:rPr>
              <w:t> = 1404</w:t>
            </w:r>
          </w:p>
        </w:tc>
        <w:tc>
          <w:tcPr>
            <w:tcW w:w="0" w:type="auto"/>
            <w:shd w:val="clear" w:color="auto" w:fill="auto"/>
          </w:tcPr>
          <w:p w14:paraId="2063749F" w14:textId="37635B81" w:rsidR="00065DB7" w:rsidRPr="00806612" w:rsidRDefault="00065DB7" w:rsidP="00806612">
            <w:pPr>
              <w:pStyle w:val="72TabletextTablesTableFigureBoxstyles"/>
            </w:pPr>
            <w:r w:rsidRPr="00806612">
              <w:rPr>
                <w:rFonts w:cs="Calibri"/>
                <w:color w:val="auto"/>
              </w:rPr>
              <w:t xml:space="preserve">20 (1.3), </w:t>
            </w:r>
            <w:r w:rsidRPr="00806612">
              <w:rPr>
                <w:rFonts w:cs="Calibri"/>
                <w:i/>
                <w:iCs/>
                <w:color w:val="auto"/>
              </w:rPr>
              <w:t>n</w:t>
            </w:r>
            <w:r w:rsidRPr="00806612">
              <w:rPr>
                <w:rFonts w:cs="Calibri"/>
                <w:color w:val="auto"/>
              </w:rPr>
              <w:t> = 1558</w:t>
            </w:r>
          </w:p>
        </w:tc>
        <w:tc>
          <w:tcPr>
            <w:tcW w:w="0" w:type="auto"/>
            <w:shd w:val="clear" w:color="auto" w:fill="auto"/>
          </w:tcPr>
          <w:p w14:paraId="227DB5CE" w14:textId="6DBE2C7C" w:rsidR="00065DB7" w:rsidRPr="00806612" w:rsidRDefault="00065DB7" w:rsidP="00806612">
            <w:pPr>
              <w:pStyle w:val="72TabletextTablesTableFigureBoxstyles"/>
              <w:rPr>
                <w:color w:val="auto"/>
              </w:rPr>
            </w:pPr>
            <w:r w:rsidRPr="00806612">
              <w:rPr>
                <w:rFonts w:cs="Calibri"/>
                <w:color w:val="auto"/>
              </w:rPr>
              <w:t>0.173</w:t>
            </w:r>
          </w:p>
        </w:tc>
      </w:tr>
      <w:tr w:rsidR="00065DB7" w:rsidRPr="00806612" w14:paraId="5093A786" w14:textId="77777777" w:rsidTr="00806612">
        <w:trPr>
          <w:cantSplit/>
        </w:trPr>
        <w:tc>
          <w:tcPr>
            <w:tcW w:w="0" w:type="auto"/>
            <w:shd w:val="clear" w:color="auto" w:fill="auto"/>
          </w:tcPr>
          <w:p w14:paraId="151B9454" w14:textId="26BB4F7C" w:rsidR="00065DB7" w:rsidRPr="00806612" w:rsidRDefault="00065DB7" w:rsidP="00806612">
            <w:pPr>
              <w:pStyle w:val="72TabletextTablesTableFigureBoxstyles"/>
            </w:pPr>
            <w:r w:rsidRPr="00806612">
              <w:rPr>
                <w:rFonts w:cs="Calibri"/>
                <w:color w:val="auto"/>
              </w:rPr>
              <w:tab/>
              <w:t>TIA</w:t>
            </w:r>
          </w:p>
        </w:tc>
        <w:tc>
          <w:tcPr>
            <w:tcW w:w="0" w:type="auto"/>
            <w:shd w:val="clear" w:color="auto" w:fill="auto"/>
          </w:tcPr>
          <w:p w14:paraId="0DD06A36" w14:textId="7F7FD7EB" w:rsidR="00065DB7" w:rsidRPr="00806612" w:rsidRDefault="00065DB7" w:rsidP="00806612">
            <w:pPr>
              <w:pStyle w:val="72TabletextTablesTableFigureBoxstyles"/>
            </w:pPr>
            <w:r w:rsidRPr="00806612">
              <w:rPr>
                <w:rFonts w:cs="Calibri"/>
                <w:color w:val="auto"/>
              </w:rPr>
              <w:t xml:space="preserve">13 (1.3), </w:t>
            </w:r>
            <w:r w:rsidRPr="00806612">
              <w:rPr>
                <w:rFonts w:cs="Calibri"/>
                <w:i/>
                <w:iCs/>
                <w:color w:val="auto"/>
              </w:rPr>
              <w:t>n</w:t>
            </w:r>
            <w:r w:rsidRPr="00806612">
              <w:rPr>
                <w:rFonts w:cs="Calibri"/>
                <w:color w:val="auto"/>
              </w:rPr>
              <w:t> = 1027</w:t>
            </w:r>
          </w:p>
        </w:tc>
        <w:tc>
          <w:tcPr>
            <w:tcW w:w="0" w:type="auto"/>
            <w:shd w:val="clear" w:color="auto" w:fill="auto"/>
          </w:tcPr>
          <w:p w14:paraId="0F874035" w14:textId="79BA3947" w:rsidR="00065DB7" w:rsidRPr="00806612" w:rsidRDefault="00065DB7" w:rsidP="00806612">
            <w:pPr>
              <w:pStyle w:val="72TabletextTablesTableFigureBoxstyles"/>
            </w:pPr>
            <w:r w:rsidRPr="00806612">
              <w:rPr>
                <w:rFonts w:cs="Calibri"/>
                <w:color w:val="auto"/>
              </w:rPr>
              <w:t xml:space="preserve">18 (1.5), </w:t>
            </w:r>
            <w:r w:rsidRPr="00806612">
              <w:rPr>
                <w:rFonts w:cs="Calibri"/>
                <w:i/>
                <w:iCs/>
                <w:color w:val="auto"/>
              </w:rPr>
              <w:t>n</w:t>
            </w:r>
            <w:r w:rsidRPr="00806612">
              <w:rPr>
                <w:rFonts w:cs="Calibri"/>
                <w:color w:val="auto"/>
              </w:rPr>
              <w:t> = 1168</w:t>
            </w:r>
          </w:p>
        </w:tc>
        <w:tc>
          <w:tcPr>
            <w:tcW w:w="0" w:type="auto"/>
            <w:shd w:val="clear" w:color="auto" w:fill="auto"/>
          </w:tcPr>
          <w:p w14:paraId="52B6F9A2" w14:textId="7973977B" w:rsidR="00065DB7" w:rsidRPr="00806612" w:rsidRDefault="00065DB7" w:rsidP="00806612">
            <w:pPr>
              <w:pStyle w:val="72TabletextTablesTableFigureBoxstyles"/>
              <w:rPr>
                <w:color w:val="auto"/>
              </w:rPr>
            </w:pPr>
            <w:r w:rsidRPr="00806612">
              <w:rPr>
                <w:rFonts w:cs="Calibri"/>
                <w:color w:val="auto"/>
              </w:rPr>
              <w:t>0.254</w:t>
            </w:r>
          </w:p>
        </w:tc>
      </w:tr>
      <w:tr w:rsidR="00065DB7" w:rsidRPr="00806612" w14:paraId="6207A456" w14:textId="77777777" w:rsidTr="00806612">
        <w:trPr>
          <w:cantSplit/>
        </w:trPr>
        <w:tc>
          <w:tcPr>
            <w:tcW w:w="0" w:type="auto"/>
            <w:shd w:val="clear" w:color="auto" w:fill="auto"/>
          </w:tcPr>
          <w:p w14:paraId="7F9AA31E" w14:textId="188B4FDF" w:rsidR="00065DB7" w:rsidRPr="00806612" w:rsidRDefault="00065DB7" w:rsidP="00806612">
            <w:pPr>
              <w:pStyle w:val="72TabletextTablesTableFigureBoxstyles"/>
            </w:pPr>
            <w:r w:rsidRPr="00806612">
              <w:rPr>
                <w:rFonts w:cs="Calibri"/>
                <w:color w:val="auto"/>
              </w:rPr>
              <w:tab/>
              <w:t>History of claudication</w:t>
            </w:r>
          </w:p>
        </w:tc>
        <w:tc>
          <w:tcPr>
            <w:tcW w:w="0" w:type="auto"/>
            <w:shd w:val="clear" w:color="auto" w:fill="auto"/>
          </w:tcPr>
          <w:p w14:paraId="7DAB5BC8" w14:textId="668B49BB" w:rsidR="00065DB7" w:rsidRPr="00806612" w:rsidRDefault="00065DB7" w:rsidP="00806612">
            <w:pPr>
              <w:pStyle w:val="72TabletextTablesTableFigureBoxstyles"/>
            </w:pPr>
            <w:r w:rsidRPr="00806612">
              <w:rPr>
                <w:rFonts w:cs="Calibri"/>
                <w:color w:val="auto"/>
              </w:rPr>
              <w:t xml:space="preserve">38 (2.7), </w:t>
            </w:r>
            <w:r w:rsidRPr="00806612">
              <w:rPr>
                <w:rFonts w:cs="Calibri"/>
                <w:i/>
                <w:iCs/>
                <w:color w:val="auto"/>
              </w:rPr>
              <w:t>n</w:t>
            </w:r>
            <w:r w:rsidRPr="00806612">
              <w:rPr>
                <w:rFonts w:cs="Calibri"/>
                <w:color w:val="auto"/>
              </w:rPr>
              <w:t> = 1402</w:t>
            </w:r>
          </w:p>
        </w:tc>
        <w:tc>
          <w:tcPr>
            <w:tcW w:w="0" w:type="auto"/>
            <w:shd w:val="clear" w:color="auto" w:fill="auto"/>
          </w:tcPr>
          <w:p w14:paraId="31ED0BFB" w14:textId="78345BB1" w:rsidR="00065DB7" w:rsidRPr="00806612" w:rsidRDefault="00065DB7" w:rsidP="00806612">
            <w:pPr>
              <w:pStyle w:val="72TabletextTablesTableFigureBoxstyles"/>
            </w:pPr>
            <w:r w:rsidRPr="00806612">
              <w:rPr>
                <w:rFonts w:cs="Calibri"/>
                <w:color w:val="auto"/>
              </w:rPr>
              <w:t xml:space="preserve">49 (3.2, </w:t>
            </w:r>
            <w:r w:rsidRPr="00806612">
              <w:rPr>
                <w:rFonts w:cs="Calibri"/>
                <w:i/>
                <w:iCs/>
                <w:color w:val="auto"/>
              </w:rPr>
              <w:t>n</w:t>
            </w:r>
            <w:r w:rsidRPr="00806612">
              <w:rPr>
                <w:rFonts w:cs="Calibri"/>
                <w:color w:val="auto"/>
              </w:rPr>
              <w:t> = 1556</w:t>
            </w:r>
          </w:p>
        </w:tc>
        <w:tc>
          <w:tcPr>
            <w:tcW w:w="0" w:type="auto"/>
            <w:shd w:val="clear" w:color="auto" w:fill="auto"/>
          </w:tcPr>
          <w:p w14:paraId="6DF16DA1" w14:textId="079EDF71" w:rsidR="00065DB7" w:rsidRPr="00806612" w:rsidRDefault="00065DB7" w:rsidP="00806612">
            <w:pPr>
              <w:pStyle w:val="72TabletextTablesTableFigureBoxstyles"/>
              <w:rPr>
                <w:color w:val="auto"/>
              </w:rPr>
            </w:pPr>
            <w:r w:rsidRPr="00806612">
              <w:rPr>
                <w:rFonts w:cs="Calibri"/>
                <w:color w:val="auto"/>
              </w:rPr>
              <w:t>0.79</w:t>
            </w:r>
          </w:p>
        </w:tc>
      </w:tr>
      <w:tr w:rsidR="00065DB7" w:rsidRPr="00806612" w14:paraId="424D9652" w14:textId="77777777" w:rsidTr="00806612">
        <w:trPr>
          <w:cantSplit/>
        </w:trPr>
        <w:tc>
          <w:tcPr>
            <w:tcW w:w="0" w:type="auto"/>
            <w:shd w:val="clear" w:color="auto" w:fill="auto"/>
          </w:tcPr>
          <w:p w14:paraId="03C4614A" w14:textId="1DEFEE07" w:rsidR="00065DB7" w:rsidRPr="00806612" w:rsidRDefault="00065DB7" w:rsidP="00806612">
            <w:pPr>
              <w:pStyle w:val="72TabletextTablesTableFigureBoxstyles"/>
            </w:pPr>
            <w:r w:rsidRPr="00806612">
              <w:rPr>
                <w:color w:val="auto"/>
              </w:rPr>
              <w:tab/>
              <w:t>Previous revascularisation</w:t>
            </w:r>
          </w:p>
        </w:tc>
        <w:tc>
          <w:tcPr>
            <w:tcW w:w="0" w:type="auto"/>
            <w:shd w:val="clear" w:color="auto" w:fill="auto"/>
          </w:tcPr>
          <w:p w14:paraId="43B7448E" w14:textId="0898726A" w:rsidR="00065DB7" w:rsidRPr="00806612" w:rsidRDefault="00065DB7" w:rsidP="00806612">
            <w:pPr>
              <w:pStyle w:val="72TabletextTablesTableFigureBoxstyles"/>
            </w:pPr>
            <w:r w:rsidRPr="00806612">
              <w:rPr>
                <w:rFonts w:cs="Calibri"/>
                <w:color w:val="auto"/>
              </w:rPr>
              <w:t xml:space="preserve">174 (17.0), </w:t>
            </w:r>
            <w:r w:rsidRPr="00806612">
              <w:rPr>
                <w:rFonts w:cs="Calibri"/>
                <w:i/>
                <w:iCs/>
                <w:color w:val="auto"/>
              </w:rPr>
              <w:t>n</w:t>
            </w:r>
            <w:r w:rsidRPr="00806612">
              <w:rPr>
                <w:rFonts w:cs="Calibri"/>
                <w:color w:val="auto"/>
              </w:rPr>
              <w:t> = 1025</w:t>
            </w:r>
          </w:p>
        </w:tc>
        <w:tc>
          <w:tcPr>
            <w:tcW w:w="0" w:type="auto"/>
            <w:shd w:val="clear" w:color="auto" w:fill="auto"/>
          </w:tcPr>
          <w:p w14:paraId="543EB3A6" w14:textId="0BAE7BBB" w:rsidR="00065DB7" w:rsidRPr="00806612" w:rsidRDefault="00065DB7" w:rsidP="00806612">
            <w:pPr>
              <w:pStyle w:val="72TabletextTablesTableFigureBoxstyles"/>
              <w:rPr>
                <w:color w:val="auto"/>
              </w:rPr>
            </w:pPr>
            <w:r w:rsidRPr="00806612">
              <w:rPr>
                <w:rFonts w:cs="Calibri"/>
                <w:color w:val="auto"/>
              </w:rPr>
              <w:t xml:space="preserve">96 (8.3), </w:t>
            </w:r>
            <w:r w:rsidRPr="00806612">
              <w:rPr>
                <w:rFonts w:cs="Calibri"/>
                <w:i/>
                <w:iCs/>
                <w:color w:val="auto"/>
              </w:rPr>
              <w:t>n</w:t>
            </w:r>
            <w:r w:rsidRPr="00806612">
              <w:rPr>
                <w:rFonts w:cs="Calibri"/>
                <w:color w:val="auto"/>
              </w:rPr>
              <w:t> = 1161</w:t>
            </w:r>
          </w:p>
        </w:tc>
        <w:tc>
          <w:tcPr>
            <w:tcW w:w="0" w:type="auto"/>
            <w:shd w:val="clear" w:color="auto" w:fill="auto"/>
          </w:tcPr>
          <w:p w14:paraId="081254D8" w14:textId="133F1C58" w:rsidR="00065DB7" w:rsidRPr="00806612" w:rsidRDefault="00065DB7" w:rsidP="00806612">
            <w:pPr>
              <w:pStyle w:val="72TabletextTablesTableFigureBoxstyles"/>
              <w:rPr>
                <w:color w:val="auto"/>
              </w:rPr>
            </w:pPr>
            <w:r w:rsidRPr="00806612">
              <w:rPr>
                <w:rFonts w:cs="Calibri"/>
                <w:color w:val="auto"/>
              </w:rPr>
              <w:t>&lt; 0.0001</w:t>
            </w:r>
          </w:p>
        </w:tc>
      </w:tr>
      <w:tr w:rsidR="00065DB7" w:rsidRPr="00806612" w14:paraId="43A3778B" w14:textId="77777777" w:rsidTr="00806612">
        <w:trPr>
          <w:cantSplit/>
        </w:trPr>
        <w:tc>
          <w:tcPr>
            <w:tcW w:w="0" w:type="auto"/>
            <w:shd w:val="clear" w:color="auto" w:fill="auto"/>
          </w:tcPr>
          <w:p w14:paraId="358C95F1" w14:textId="0BCE2D49" w:rsidR="00065DB7" w:rsidRPr="00806612" w:rsidRDefault="00065DB7" w:rsidP="00806612">
            <w:pPr>
              <w:pStyle w:val="72TabletextTablesTableFigureBoxstyles"/>
            </w:pPr>
            <w:r w:rsidRPr="00806612">
              <w:rPr>
                <w:color w:val="auto"/>
              </w:rPr>
              <w:t xml:space="preserve">Age at first </w:t>
            </w:r>
            <w:r w:rsidRPr="00806612">
              <w:rPr>
                <w:rFonts w:eastAsia="Calibri"/>
                <w:color w:val="auto"/>
              </w:rPr>
              <w:t>myocardial infarction</w:t>
            </w:r>
            <w:r w:rsidRPr="00806612">
              <w:rPr>
                <w:color w:val="auto"/>
              </w:rPr>
              <w:t xml:space="preserve"> (years), median (IQR)</w:t>
            </w:r>
          </w:p>
        </w:tc>
        <w:tc>
          <w:tcPr>
            <w:tcW w:w="0" w:type="auto"/>
            <w:shd w:val="clear" w:color="auto" w:fill="auto"/>
          </w:tcPr>
          <w:p w14:paraId="3DC9CA57" w14:textId="4EAFC265" w:rsidR="00065DB7" w:rsidRPr="00806612" w:rsidRDefault="00065DB7" w:rsidP="00806612">
            <w:pPr>
              <w:pStyle w:val="72TabletextTablesTableFigureBoxstyles"/>
            </w:pPr>
            <w:r w:rsidRPr="00806612">
              <w:rPr>
                <w:color w:val="auto"/>
              </w:rPr>
              <w:t>43 (37–49)</w:t>
            </w:r>
          </w:p>
        </w:tc>
        <w:tc>
          <w:tcPr>
            <w:tcW w:w="0" w:type="auto"/>
            <w:shd w:val="clear" w:color="auto" w:fill="auto"/>
          </w:tcPr>
          <w:p w14:paraId="01644C31" w14:textId="0F4A34C3" w:rsidR="00065DB7" w:rsidRPr="00806612" w:rsidRDefault="00065DB7" w:rsidP="00806612">
            <w:pPr>
              <w:pStyle w:val="72TabletextTablesTableFigureBoxstyles"/>
            </w:pPr>
            <w:r w:rsidRPr="00806612">
              <w:rPr>
                <w:color w:val="auto"/>
              </w:rPr>
              <w:t>51 (44–58.5)</w:t>
            </w:r>
          </w:p>
        </w:tc>
        <w:tc>
          <w:tcPr>
            <w:tcW w:w="0" w:type="auto"/>
            <w:shd w:val="clear" w:color="auto" w:fill="auto"/>
          </w:tcPr>
          <w:p w14:paraId="7FCBAC71" w14:textId="2B93B0A6" w:rsidR="00065DB7" w:rsidRPr="00806612" w:rsidRDefault="00065DB7" w:rsidP="00806612">
            <w:pPr>
              <w:pStyle w:val="72TabletextTablesTableFigureBoxstyles"/>
              <w:rPr>
                <w:color w:val="auto"/>
              </w:rPr>
            </w:pPr>
            <w:r w:rsidRPr="00806612">
              <w:rPr>
                <w:color w:val="auto"/>
              </w:rPr>
              <w:t>0.0001</w:t>
            </w:r>
          </w:p>
        </w:tc>
      </w:tr>
      <w:tr w:rsidR="00065DB7" w:rsidRPr="00806612" w14:paraId="41E7ED7F" w14:textId="77777777" w:rsidTr="00806612">
        <w:trPr>
          <w:cantSplit/>
        </w:trPr>
        <w:tc>
          <w:tcPr>
            <w:tcW w:w="0" w:type="auto"/>
            <w:shd w:val="clear" w:color="auto" w:fill="auto"/>
          </w:tcPr>
          <w:p w14:paraId="712DE4B0" w14:textId="16FBE2B4" w:rsidR="00065DB7" w:rsidRPr="00806612" w:rsidRDefault="00065DB7" w:rsidP="00806612">
            <w:pPr>
              <w:pStyle w:val="72TabletextTablesTableFigureBoxstyles"/>
            </w:pPr>
            <w:r w:rsidRPr="00806612">
              <w:rPr>
                <w:color w:val="auto"/>
              </w:rPr>
              <w:t xml:space="preserve">History of hypertension, </w:t>
            </w:r>
            <w:r w:rsidRPr="00806612">
              <w:rPr>
                <w:i/>
                <w:iCs/>
                <w:color w:val="auto"/>
              </w:rPr>
              <w:t>n</w:t>
            </w:r>
            <w:r w:rsidRPr="00806612">
              <w:rPr>
                <w:color w:val="auto"/>
              </w:rPr>
              <w:t xml:space="preserve"> (%)</w:t>
            </w:r>
          </w:p>
        </w:tc>
        <w:tc>
          <w:tcPr>
            <w:tcW w:w="0" w:type="auto"/>
            <w:shd w:val="clear" w:color="auto" w:fill="auto"/>
          </w:tcPr>
          <w:p w14:paraId="28419A2E" w14:textId="291078E2" w:rsidR="00065DB7" w:rsidRPr="00806612" w:rsidRDefault="00065DB7" w:rsidP="00806612">
            <w:pPr>
              <w:pStyle w:val="72TabletextTablesTableFigureBoxstyles"/>
            </w:pPr>
            <w:r w:rsidRPr="00806612">
              <w:rPr>
                <w:color w:val="auto"/>
              </w:rPr>
              <w:t xml:space="preserve">111 (10.9), </w:t>
            </w:r>
            <w:r w:rsidRPr="00806612">
              <w:rPr>
                <w:i/>
                <w:color w:val="auto"/>
              </w:rPr>
              <w:t>n</w:t>
            </w:r>
            <w:r w:rsidRPr="00806612">
              <w:rPr>
                <w:color w:val="auto"/>
              </w:rPr>
              <w:t> = 1021</w:t>
            </w:r>
          </w:p>
        </w:tc>
        <w:tc>
          <w:tcPr>
            <w:tcW w:w="0" w:type="auto"/>
            <w:shd w:val="clear" w:color="auto" w:fill="auto"/>
          </w:tcPr>
          <w:p w14:paraId="77C48DB5" w14:textId="53A6BE1A" w:rsidR="00065DB7" w:rsidRPr="00806612" w:rsidRDefault="00065DB7" w:rsidP="00806612">
            <w:pPr>
              <w:pStyle w:val="72TabletextTablesTableFigureBoxstyles"/>
              <w:rPr>
                <w:color w:val="auto"/>
              </w:rPr>
            </w:pPr>
            <w:r w:rsidRPr="00806612">
              <w:rPr>
                <w:color w:val="auto"/>
              </w:rPr>
              <w:t xml:space="preserve">196 (16.9), </w:t>
            </w:r>
            <w:r w:rsidRPr="00806612">
              <w:rPr>
                <w:i/>
                <w:color w:val="auto"/>
              </w:rPr>
              <w:t>n</w:t>
            </w:r>
            <w:r w:rsidRPr="00806612">
              <w:rPr>
                <w:color w:val="auto"/>
              </w:rPr>
              <w:t> = 1162</w:t>
            </w:r>
          </w:p>
        </w:tc>
        <w:tc>
          <w:tcPr>
            <w:tcW w:w="0" w:type="auto"/>
            <w:shd w:val="clear" w:color="auto" w:fill="auto"/>
          </w:tcPr>
          <w:p w14:paraId="4A7D3F08" w14:textId="52CA8855" w:rsidR="00065DB7" w:rsidRPr="00806612" w:rsidRDefault="00065DB7" w:rsidP="00806612">
            <w:pPr>
              <w:pStyle w:val="72TabletextTablesTableFigureBoxstyles"/>
              <w:rPr>
                <w:color w:val="auto"/>
              </w:rPr>
            </w:pPr>
            <w:r w:rsidRPr="00806612">
              <w:rPr>
                <w:color w:val="auto"/>
              </w:rPr>
              <w:t>&lt; 0.0001</w:t>
            </w:r>
          </w:p>
        </w:tc>
      </w:tr>
      <w:tr w:rsidR="00065DB7" w:rsidRPr="00806612" w14:paraId="55A6B73A" w14:textId="77777777" w:rsidTr="00806612">
        <w:trPr>
          <w:cantSplit/>
        </w:trPr>
        <w:tc>
          <w:tcPr>
            <w:tcW w:w="0" w:type="auto"/>
            <w:shd w:val="clear" w:color="auto" w:fill="auto"/>
          </w:tcPr>
          <w:p w14:paraId="798F07EF" w14:textId="080A2AD8" w:rsidR="00065DB7" w:rsidRPr="00806612" w:rsidRDefault="00065DB7" w:rsidP="00806612">
            <w:pPr>
              <w:pStyle w:val="72TabletextTablesTableFigureBoxstyles"/>
            </w:pPr>
            <w:r w:rsidRPr="00806612">
              <w:rPr>
                <w:color w:val="auto"/>
              </w:rPr>
              <w:t xml:space="preserve">History of diabetes, </w:t>
            </w:r>
            <w:r w:rsidRPr="00806612">
              <w:rPr>
                <w:i/>
                <w:iCs/>
                <w:color w:val="auto"/>
              </w:rPr>
              <w:t>n</w:t>
            </w:r>
            <w:r w:rsidRPr="00806612">
              <w:rPr>
                <w:color w:val="auto"/>
              </w:rPr>
              <w:t xml:space="preserve"> (%)</w:t>
            </w:r>
          </w:p>
        </w:tc>
        <w:tc>
          <w:tcPr>
            <w:tcW w:w="0" w:type="auto"/>
            <w:shd w:val="clear" w:color="auto" w:fill="auto"/>
          </w:tcPr>
          <w:p w14:paraId="7E7DBC52" w14:textId="77FA2D3F" w:rsidR="00065DB7" w:rsidRPr="00806612" w:rsidRDefault="00065DB7" w:rsidP="00806612">
            <w:pPr>
              <w:pStyle w:val="72TabletextTablesTableFigureBoxstyles"/>
            </w:pPr>
            <w:r w:rsidRPr="00806612">
              <w:rPr>
                <w:color w:val="auto"/>
              </w:rPr>
              <w:t xml:space="preserve">20 (1.4), </w:t>
            </w:r>
            <w:r w:rsidRPr="00806612">
              <w:rPr>
                <w:i/>
                <w:color w:val="auto"/>
              </w:rPr>
              <w:t>n</w:t>
            </w:r>
            <w:r w:rsidRPr="00806612">
              <w:rPr>
                <w:color w:val="auto"/>
              </w:rPr>
              <w:t> = 1418</w:t>
            </w:r>
          </w:p>
        </w:tc>
        <w:tc>
          <w:tcPr>
            <w:tcW w:w="0" w:type="auto"/>
            <w:shd w:val="clear" w:color="auto" w:fill="auto"/>
          </w:tcPr>
          <w:p w14:paraId="38AE8582" w14:textId="3ED7BACB" w:rsidR="00065DB7" w:rsidRPr="00806612" w:rsidRDefault="00065DB7" w:rsidP="00806612">
            <w:pPr>
              <w:pStyle w:val="72TabletextTablesTableFigureBoxstyles"/>
            </w:pPr>
            <w:r w:rsidRPr="00806612">
              <w:rPr>
                <w:color w:val="auto"/>
              </w:rPr>
              <w:t xml:space="preserve">19 (1.2), </w:t>
            </w:r>
            <w:r w:rsidRPr="00806612">
              <w:rPr>
                <w:i/>
                <w:color w:val="auto"/>
              </w:rPr>
              <w:t>n</w:t>
            </w:r>
            <w:r w:rsidRPr="00806612">
              <w:rPr>
                <w:color w:val="auto"/>
              </w:rPr>
              <w:t> = 1570</w:t>
            </w:r>
          </w:p>
        </w:tc>
        <w:tc>
          <w:tcPr>
            <w:tcW w:w="0" w:type="auto"/>
            <w:shd w:val="clear" w:color="auto" w:fill="auto"/>
          </w:tcPr>
          <w:p w14:paraId="1A449F79" w14:textId="54C0DDC9" w:rsidR="00065DB7" w:rsidRPr="00806612" w:rsidRDefault="00065DB7" w:rsidP="00806612">
            <w:pPr>
              <w:pStyle w:val="72TabletextTablesTableFigureBoxstyles"/>
              <w:rPr>
                <w:color w:val="auto"/>
              </w:rPr>
            </w:pPr>
            <w:r w:rsidRPr="00806612">
              <w:rPr>
                <w:color w:val="auto"/>
              </w:rPr>
              <w:t>0.718</w:t>
            </w:r>
          </w:p>
        </w:tc>
      </w:tr>
      <w:tr w:rsidR="00065DB7" w:rsidRPr="00806612" w14:paraId="4FE75205" w14:textId="77777777" w:rsidTr="00806612">
        <w:trPr>
          <w:cantSplit/>
        </w:trPr>
        <w:tc>
          <w:tcPr>
            <w:tcW w:w="0" w:type="auto"/>
            <w:gridSpan w:val="4"/>
            <w:shd w:val="clear" w:color="auto" w:fill="auto"/>
          </w:tcPr>
          <w:p w14:paraId="68FD13A3" w14:textId="3E505DF6" w:rsidR="00065DB7" w:rsidRPr="00806612" w:rsidRDefault="00065DB7" w:rsidP="00806612">
            <w:pPr>
              <w:pStyle w:val="72TabletextTablesTableFigureBoxstyles"/>
              <w:rPr>
                <w:color w:val="auto"/>
              </w:rPr>
            </w:pPr>
            <w:r w:rsidRPr="00806612">
              <w:rPr>
                <w:color w:val="auto"/>
              </w:rPr>
              <w:t>Use of other medication</w:t>
            </w:r>
          </w:p>
        </w:tc>
      </w:tr>
      <w:tr w:rsidR="00065DB7" w:rsidRPr="00806612" w14:paraId="713A7B10" w14:textId="77777777" w:rsidTr="00806612">
        <w:trPr>
          <w:cantSplit/>
        </w:trPr>
        <w:tc>
          <w:tcPr>
            <w:tcW w:w="0" w:type="auto"/>
            <w:shd w:val="clear" w:color="auto" w:fill="auto"/>
          </w:tcPr>
          <w:p w14:paraId="78A0E748" w14:textId="5C17EDCD" w:rsidR="00065DB7" w:rsidRPr="00806612" w:rsidRDefault="00065DB7" w:rsidP="00806612">
            <w:pPr>
              <w:pStyle w:val="72TabletextTablesTableFigureBoxstyles"/>
            </w:pPr>
            <w:r w:rsidRPr="00806612">
              <w:rPr>
                <w:color w:val="auto"/>
              </w:rPr>
              <w:tab/>
              <w:t>Beta-blockers</w:t>
            </w:r>
          </w:p>
        </w:tc>
        <w:tc>
          <w:tcPr>
            <w:tcW w:w="0" w:type="auto"/>
            <w:shd w:val="clear" w:color="auto" w:fill="auto"/>
          </w:tcPr>
          <w:p w14:paraId="5408C2B0" w14:textId="4E95425F" w:rsidR="00065DB7" w:rsidRPr="00806612" w:rsidRDefault="00065DB7" w:rsidP="00806612">
            <w:pPr>
              <w:pStyle w:val="72TabletextTablesTableFigureBoxstyles"/>
            </w:pPr>
            <w:r w:rsidRPr="00806612">
              <w:rPr>
                <w:rFonts w:cs="Calibri"/>
                <w:color w:val="auto"/>
              </w:rPr>
              <w:t xml:space="preserve">117 (11.4), </w:t>
            </w:r>
            <w:r w:rsidRPr="00806612">
              <w:rPr>
                <w:rFonts w:cs="Calibri"/>
                <w:i/>
                <w:iCs/>
                <w:color w:val="auto"/>
              </w:rPr>
              <w:t>n</w:t>
            </w:r>
            <w:r w:rsidRPr="00806612">
              <w:rPr>
                <w:rFonts w:cs="Calibri"/>
                <w:color w:val="auto"/>
              </w:rPr>
              <w:t> = 1028</w:t>
            </w:r>
          </w:p>
        </w:tc>
        <w:tc>
          <w:tcPr>
            <w:tcW w:w="0" w:type="auto"/>
            <w:shd w:val="clear" w:color="auto" w:fill="auto"/>
          </w:tcPr>
          <w:p w14:paraId="6F21C5AF" w14:textId="39B0CC2A" w:rsidR="00065DB7" w:rsidRPr="00806612" w:rsidRDefault="00065DB7" w:rsidP="00806612">
            <w:pPr>
              <w:pStyle w:val="72TabletextTablesTableFigureBoxstyles"/>
            </w:pPr>
            <w:r w:rsidRPr="00806612">
              <w:rPr>
                <w:rFonts w:cs="Calibri"/>
                <w:color w:val="auto"/>
              </w:rPr>
              <w:t xml:space="preserve">148 (12.7), </w:t>
            </w:r>
            <w:r w:rsidRPr="00806612">
              <w:rPr>
                <w:rFonts w:cs="Calibri"/>
                <w:i/>
                <w:iCs/>
                <w:color w:val="auto"/>
              </w:rPr>
              <w:t>n</w:t>
            </w:r>
            <w:r w:rsidRPr="00806612">
              <w:rPr>
                <w:rFonts w:cs="Calibri"/>
                <w:color w:val="auto"/>
              </w:rPr>
              <w:t> = 1168</w:t>
            </w:r>
          </w:p>
        </w:tc>
        <w:tc>
          <w:tcPr>
            <w:tcW w:w="0" w:type="auto"/>
            <w:shd w:val="clear" w:color="auto" w:fill="auto"/>
          </w:tcPr>
          <w:p w14:paraId="7DA9AC0D" w14:textId="0D4D5872" w:rsidR="00065DB7" w:rsidRPr="00806612" w:rsidRDefault="00065DB7" w:rsidP="00806612">
            <w:pPr>
              <w:pStyle w:val="72TabletextTablesTableFigureBoxstyles"/>
              <w:rPr>
                <w:color w:val="auto"/>
              </w:rPr>
            </w:pPr>
            <w:r w:rsidRPr="00806612">
              <w:rPr>
                <w:rFonts w:cs="Calibri"/>
                <w:color w:val="auto"/>
              </w:rPr>
              <w:t>0.644</w:t>
            </w:r>
          </w:p>
        </w:tc>
      </w:tr>
      <w:tr w:rsidR="00065DB7" w:rsidRPr="00806612" w14:paraId="1F941E14" w14:textId="77777777" w:rsidTr="00806612">
        <w:trPr>
          <w:cantSplit/>
        </w:trPr>
        <w:tc>
          <w:tcPr>
            <w:tcW w:w="0" w:type="auto"/>
            <w:shd w:val="clear" w:color="auto" w:fill="auto"/>
          </w:tcPr>
          <w:p w14:paraId="3F7E9E53" w14:textId="75FFF007" w:rsidR="00065DB7" w:rsidRPr="00806612" w:rsidRDefault="00065DB7" w:rsidP="00806612">
            <w:pPr>
              <w:pStyle w:val="72TabletextTablesTableFigureBoxstyles"/>
            </w:pPr>
            <w:r w:rsidRPr="00806612">
              <w:rPr>
                <w:color w:val="auto"/>
              </w:rPr>
              <w:tab/>
              <w:t>ACE inhibitors</w:t>
            </w:r>
          </w:p>
        </w:tc>
        <w:tc>
          <w:tcPr>
            <w:tcW w:w="0" w:type="auto"/>
            <w:shd w:val="clear" w:color="auto" w:fill="auto"/>
          </w:tcPr>
          <w:p w14:paraId="687CB525" w14:textId="6B46CA41" w:rsidR="00065DB7" w:rsidRPr="00806612" w:rsidRDefault="00065DB7" w:rsidP="00806612">
            <w:pPr>
              <w:pStyle w:val="72TabletextTablesTableFigureBoxstyles"/>
            </w:pPr>
            <w:r w:rsidRPr="00806612">
              <w:rPr>
                <w:rFonts w:cs="Calibri"/>
                <w:color w:val="auto"/>
              </w:rPr>
              <w:t xml:space="preserve">39 (6.6), </w:t>
            </w:r>
            <w:r w:rsidRPr="00806612">
              <w:rPr>
                <w:rFonts w:cs="Calibri"/>
                <w:i/>
                <w:iCs/>
                <w:color w:val="auto"/>
              </w:rPr>
              <w:t>n</w:t>
            </w:r>
            <w:r w:rsidRPr="00806612">
              <w:rPr>
                <w:rFonts w:cs="Calibri"/>
                <w:color w:val="auto"/>
              </w:rPr>
              <w:t> = 587</w:t>
            </w:r>
          </w:p>
        </w:tc>
        <w:tc>
          <w:tcPr>
            <w:tcW w:w="0" w:type="auto"/>
            <w:shd w:val="clear" w:color="auto" w:fill="auto"/>
          </w:tcPr>
          <w:p w14:paraId="133E429B" w14:textId="15CA0C56" w:rsidR="00065DB7" w:rsidRPr="00806612" w:rsidRDefault="00065DB7" w:rsidP="00806612">
            <w:pPr>
              <w:pStyle w:val="72TabletextTablesTableFigureBoxstyles"/>
            </w:pPr>
            <w:r w:rsidRPr="00806612">
              <w:rPr>
                <w:rFonts w:cs="Calibri"/>
                <w:color w:val="auto"/>
              </w:rPr>
              <w:t xml:space="preserve">54 (7.8), </w:t>
            </w:r>
            <w:r w:rsidRPr="00806612">
              <w:rPr>
                <w:rFonts w:cs="Calibri"/>
                <w:i/>
                <w:iCs/>
                <w:color w:val="auto"/>
              </w:rPr>
              <w:t>n</w:t>
            </w:r>
            <w:r w:rsidRPr="00806612">
              <w:rPr>
                <w:rFonts w:cs="Calibri"/>
                <w:color w:val="auto"/>
              </w:rPr>
              <w:t> = 697</w:t>
            </w:r>
          </w:p>
        </w:tc>
        <w:tc>
          <w:tcPr>
            <w:tcW w:w="0" w:type="auto"/>
            <w:shd w:val="clear" w:color="auto" w:fill="auto"/>
          </w:tcPr>
          <w:p w14:paraId="568DF8F1" w14:textId="0348084D" w:rsidR="00065DB7" w:rsidRPr="00806612" w:rsidRDefault="00065DB7" w:rsidP="00806612">
            <w:pPr>
              <w:pStyle w:val="72TabletextTablesTableFigureBoxstyles"/>
              <w:rPr>
                <w:color w:val="auto"/>
              </w:rPr>
            </w:pPr>
            <w:r w:rsidRPr="00806612">
              <w:rPr>
                <w:rFonts w:cs="Calibri"/>
                <w:color w:val="auto"/>
              </w:rPr>
              <w:t>0.61</w:t>
            </w:r>
          </w:p>
        </w:tc>
      </w:tr>
      <w:tr w:rsidR="00065DB7" w:rsidRPr="00806612" w14:paraId="0FB4047A" w14:textId="77777777" w:rsidTr="00806612">
        <w:trPr>
          <w:cantSplit/>
        </w:trPr>
        <w:tc>
          <w:tcPr>
            <w:tcW w:w="0" w:type="auto"/>
            <w:shd w:val="clear" w:color="auto" w:fill="auto"/>
          </w:tcPr>
          <w:p w14:paraId="78AC0FC2" w14:textId="20EFB1F8" w:rsidR="00065DB7" w:rsidRPr="00806612" w:rsidRDefault="00065DB7" w:rsidP="00806612">
            <w:pPr>
              <w:pStyle w:val="72TabletextTablesTableFigureBoxstyles"/>
            </w:pPr>
            <w:r w:rsidRPr="00806612">
              <w:rPr>
                <w:color w:val="auto"/>
              </w:rPr>
              <w:tab/>
              <w:t>Antiplatelet medication</w:t>
            </w:r>
          </w:p>
        </w:tc>
        <w:tc>
          <w:tcPr>
            <w:tcW w:w="0" w:type="auto"/>
            <w:shd w:val="clear" w:color="auto" w:fill="auto"/>
          </w:tcPr>
          <w:p w14:paraId="2D29CE46" w14:textId="13D92D6B" w:rsidR="00065DB7" w:rsidRPr="00806612" w:rsidRDefault="00065DB7" w:rsidP="00806612">
            <w:pPr>
              <w:pStyle w:val="72TabletextTablesTableFigureBoxstyles"/>
            </w:pPr>
            <w:r w:rsidRPr="00806612">
              <w:rPr>
                <w:rFonts w:cs="Calibri"/>
                <w:color w:val="auto"/>
              </w:rPr>
              <w:t xml:space="preserve">257 (18.1), </w:t>
            </w:r>
            <w:r w:rsidRPr="00806612">
              <w:rPr>
                <w:rFonts w:cs="Calibri"/>
                <w:i/>
                <w:iCs/>
                <w:color w:val="auto"/>
              </w:rPr>
              <w:t>n</w:t>
            </w:r>
            <w:r w:rsidRPr="00806612">
              <w:rPr>
                <w:rFonts w:cs="Calibri"/>
                <w:color w:val="auto"/>
              </w:rPr>
              <w:t> = 1418</w:t>
            </w:r>
          </w:p>
        </w:tc>
        <w:tc>
          <w:tcPr>
            <w:tcW w:w="0" w:type="auto"/>
            <w:shd w:val="clear" w:color="auto" w:fill="auto"/>
          </w:tcPr>
          <w:p w14:paraId="37DB14FE" w14:textId="0DB0260F" w:rsidR="00065DB7" w:rsidRPr="00806612" w:rsidRDefault="00065DB7" w:rsidP="00806612">
            <w:pPr>
              <w:pStyle w:val="72TabletextTablesTableFigureBoxstyles"/>
            </w:pPr>
            <w:r w:rsidRPr="00806612">
              <w:rPr>
                <w:rFonts w:cs="Calibri"/>
                <w:color w:val="auto"/>
              </w:rPr>
              <w:t xml:space="preserve">234 (14.9), </w:t>
            </w:r>
            <w:r w:rsidRPr="00806612">
              <w:rPr>
                <w:rFonts w:cs="Calibri"/>
                <w:i/>
                <w:iCs/>
                <w:color w:val="auto"/>
              </w:rPr>
              <w:t>n</w:t>
            </w:r>
            <w:r w:rsidRPr="00806612">
              <w:rPr>
                <w:rFonts w:cs="Calibri"/>
                <w:color w:val="auto"/>
              </w:rPr>
              <w:t> = 1570</w:t>
            </w:r>
          </w:p>
        </w:tc>
        <w:tc>
          <w:tcPr>
            <w:tcW w:w="0" w:type="auto"/>
            <w:shd w:val="clear" w:color="auto" w:fill="auto"/>
          </w:tcPr>
          <w:p w14:paraId="6AC12BA3" w14:textId="7FB70A97" w:rsidR="00065DB7" w:rsidRPr="00806612" w:rsidRDefault="00065DB7" w:rsidP="00806612">
            <w:pPr>
              <w:pStyle w:val="72TabletextTablesTableFigureBoxstyles"/>
              <w:rPr>
                <w:color w:val="auto"/>
              </w:rPr>
            </w:pPr>
            <w:r w:rsidRPr="00806612">
              <w:rPr>
                <w:rFonts w:cs="Calibri"/>
                <w:color w:val="auto"/>
              </w:rPr>
              <w:t>0.01</w:t>
            </w:r>
          </w:p>
        </w:tc>
      </w:tr>
      <w:tr w:rsidR="00065DB7" w:rsidRPr="00806612" w14:paraId="37E1EA1D" w14:textId="77777777" w:rsidTr="00806612">
        <w:trPr>
          <w:cantSplit/>
        </w:trPr>
        <w:tc>
          <w:tcPr>
            <w:tcW w:w="0" w:type="auto"/>
            <w:shd w:val="clear" w:color="auto" w:fill="auto"/>
          </w:tcPr>
          <w:p w14:paraId="600502DC" w14:textId="5E6C3848" w:rsidR="00065DB7" w:rsidRPr="00806612" w:rsidRDefault="00065DB7" w:rsidP="00806612">
            <w:pPr>
              <w:pStyle w:val="72TabletextTablesTableFigureBoxstyles"/>
            </w:pPr>
            <w:r w:rsidRPr="00806612">
              <w:rPr>
                <w:color w:val="auto"/>
              </w:rPr>
              <w:lastRenderedPageBreak/>
              <w:tab/>
              <w:t>Anticoagulant medication</w:t>
            </w:r>
          </w:p>
        </w:tc>
        <w:tc>
          <w:tcPr>
            <w:tcW w:w="0" w:type="auto"/>
            <w:shd w:val="clear" w:color="auto" w:fill="auto"/>
          </w:tcPr>
          <w:p w14:paraId="5C4EC8BC" w14:textId="2C1E417C" w:rsidR="00065DB7" w:rsidRPr="00806612" w:rsidRDefault="00065DB7" w:rsidP="00806612">
            <w:pPr>
              <w:pStyle w:val="72TabletextTablesTableFigureBoxstyles"/>
            </w:pPr>
            <w:r w:rsidRPr="00806612">
              <w:rPr>
                <w:rFonts w:cs="Calibri"/>
                <w:color w:val="auto"/>
              </w:rPr>
              <w:t xml:space="preserve">9 (1.5), </w:t>
            </w:r>
            <w:r w:rsidRPr="00806612">
              <w:rPr>
                <w:rFonts w:cs="Calibri"/>
                <w:i/>
                <w:iCs/>
                <w:color w:val="auto"/>
              </w:rPr>
              <w:t>n</w:t>
            </w:r>
            <w:r w:rsidRPr="00806612">
              <w:rPr>
                <w:rFonts w:cs="Calibri"/>
                <w:color w:val="auto"/>
              </w:rPr>
              <w:t> = 587</w:t>
            </w:r>
          </w:p>
        </w:tc>
        <w:tc>
          <w:tcPr>
            <w:tcW w:w="0" w:type="auto"/>
            <w:shd w:val="clear" w:color="auto" w:fill="auto"/>
          </w:tcPr>
          <w:p w14:paraId="5577BB53" w14:textId="1FC30AFD" w:rsidR="00065DB7" w:rsidRPr="00806612" w:rsidRDefault="00065DB7" w:rsidP="00806612">
            <w:pPr>
              <w:pStyle w:val="72TabletextTablesTableFigureBoxstyles"/>
            </w:pPr>
            <w:r w:rsidRPr="00806612">
              <w:rPr>
                <w:rFonts w:cs="Calibri"/>
                <w:color w:val="auto"/>
              </w:rPr>
              <w:t xml:space="preserve">10 (1.4), </w:t>
            </w:r>
            <w:r w:rsidRPr="00806612">
              <w:rPr>
                <w:rFonts w:cs="Calibri"/>
                <w:i/>
                <w:iCs/>
                <w:color w:val="auto"/>
              </w:rPr>
              <w:t>n</w:t>
            </w:r>
            <w:r w:rsidRPr="00806612">
              <w:rPr>
                <w:rFonts w:cs="Calibri"/>
                <w:color w:val="auto"/>
              </w:rPr>
              <w:t> = 697</w:t>
            </w:r>
          </w:p>
        </w:tc>
        <w:tc>
          <w:tcPr>
            <w:tcW w:w="0" w:type="auto"/>
            <w:shd w:val="clear" w:color="auto" w:fill="auto"/>
          </w:tcPr>
          <w:p w14:paraId="6D5A2F9F" w14:textId="188956B1" w:rsidR="00065DB7" w:rsidRPr="00806612" w:rsidRDefault="00065DB7" w:rsidP="00806612">
            <w:pPr>
              <w:pStyle w:val="72TabletextTablesTableFigureBoxstyles"/>
              <w:rPr>
                <w:color w:val="auto"/>
              </w:rPr>
            </w:pPr>
            <w:r w:rsidRPr="00806612">
              <w:rPr>
                <w:rFonts w:cs="Calibri"/>
                <w:color w:val="auto"/>
              </w:rPr>
              <w:t>0.83</w:t>
            </w:r>
          </w:p>
        </w:tc>
      </w:tr>
      <w:tr w:rsidR="00065DB7" w:rsidRPr="00806612" w14:paraId="327D1582" w14:textId="77777777" w:rsidTr="00806612">
        <w:trPr>
          <w:cantSplit/>
        </w:trPr>
        <w:tc>
          <w:tcPr>
            <w:tcW w:w="0" w:type="auto"/>
            <w:shd w:val="clear" w:color="auto" w:fill="auto"/>
          </w:tcPr>
          <w:p w14:paraId="24ED9A92" w14:textId="78B7F89F" w:rsidR="00065DB7" w:rsidRPr="00806612" w:rsidRDefault="00065DB7" w:rsidP="00806612">
            <w:pPr>
              <w:pStyle w:val="72TabletextTablesTableFigureBoxstyles"/>
            </w:pPr>
            <w:r w:rsidRPr="00806612">
              <w:rPr>
                <w:color w:val="auto"/>
              </w:rPr>
              <w:tab/>
              <w:t>Other antihypertensive medication</w:t>
            </w:r>
          </w:p>
        </w:tc>
        <w:tc>
          <w:tcPr>
            <w:tcW w:w="0" w:type="auto"/>
            <w:shd w:val="clear" w:color="auto" w:fill="auto"/>
          </w:tcPr>
          <w:p w14:paraId="2F629713" w14:textId="1B6826A6" w:rsidR="00065DB7" w:rsidRPr="00806612" w:rsidRDefault="00065DB7" w:rsidP="00806612">
            <w:pPr>
              <w:pStyle w:val="72TabletextTablesTableFigureBoxstyles"/>
            </w:pPr>
            <w:r w:rsidRPr="00806612">
              <w:rPr>
                <w:rFonts w:cs="Calibri"/>
                <w:color w:val="auto"/>
              </w:rPr>
              <w:t xml:space="preserve">49 (4.8), </w:t>
            </w:r>
            <w:r w:rsidRPr="00806612">
              <w:rPr>
                <w:rFonts w:cs="Calibri"/>
                <w:i/>
                <w:iCs/>
                <w:color w:val="auto"/>
              </w:rPr>
              <w:t>n</w:t>
            </w:r>
            <w:r w:rsidRPr="00806612">
              <w:rPr>
                <w:rFonts w:cs="Calibri"/>
                <w:color w:val="auto"/>
              </w:rPr>
              <w:t> = 1027</w:t>
            </w:r>
          </w:p>
        </w:tc>
        <w:tc>
          <w:tcPr>
            <w:tcW w:w="0" w:type="auto"/>
            <w:shd w:val="clear" w:color="auto" w:fill="auto"/>
          </w:tcPr>
          <w:p w14:paraId="5F2BF8A8" w14:textId="4F200B8E" w:rsidR="00065DB7" w:rsidRPr="00806612" w:rsidRDefault="00065DB7" w:rsidP="00806612">
            <w:pPr>
              <w:pStyle w:val="72TabletextTablesTableFigureBoxstyles"/>
            </w:pPr>
            <w:r w:rsidRPr="00806612">
              <w:rPr>
                <w:rFonts w:cs="Calibri"/>
                <w:color w:val="auto"/>
              </w:rPr>
              <w:t xml:space="preserve">74 (6.3), </w:t>
            </w:r>
            <w:r w:rsidRPr="00806612">
              <w:rPr>
                <w:rFonts w:cs="Calibri"/>
                <w:i/>
                <w:iCs/>
                <w:color w:val="auto"/>
              </w:rPr>
              <w:t>n</w:t>
            </w:r>
            <w:r w:rsidRPr="00806612">
              <w:rPr>
                <w:rFonts w:cs="Calibri"/>
                <w:color w:val="auto"/>
              </w:rPr>
              <w:t> = 1168</w:t>
            </w:r>
          </w:p>
        </w:tc>
        <w:tc>
          <w:tcPr>
            <w:tcW w:w="0" w:type="auto"/>
            <w:shd w:val="clear" w:color="auto" w:fill="auto"/>
          </w:tcPr>
          <w:p w14:paraId="3DE26D04" w14:textId="6D64D8B0" w:rsidR="00065DB7" w:rsidRPr="00806612" w:rsidRDefault="00065DB7" w:rsidP="00806612">
            <w:pPr>
              <w:pStyle w:val="72TabletextTablesTableFigureBoxstyles"/>
              <w:rPr>
                <w:color w:val="auto"/>
              </w:rPr>
            </w:pPr>
            <w:r w:rsidRPr="00806612">
              <w:rPr>
                <w:rFonts w:cs="Calibri"/>
                <w:color w:val="auto"/>
              </w:rPr>
              <w:t>0.274</w:t>
            </w:r>
          </w:p>
        </w:tc>
      </w:tr>
      <w:tr w:rsidR="00065DB7" w:rsidRPr="00806612" w14:paraId="66EA7423" w14:textId="77777777" w:rsidTr="00806612">
        <w:trPr>
          <w:cantSplit/>
        </w:trPr>
        <w:tc>
          <w:tcPr>
            <w:tcW w:w="0" w:type="auto"/>
            <w:shd w:val="clear" w:color="auto" w:fill="auto"/>
          </w:tcPr>
          <w:p w14:paraId="282248A8" w14:textId="0B9EBCF9" w:rsidR="00065DB7" w:rsidRPr="00806612" w:rsidRDefault="00065DB7" w:rsidP="00806612">
            <w:pPr>
              <w:pStyle w:val="72TabletextTablesTableFigureBoxstyles"/>
              <w:rPr>
                <w:color w:val="auto"/>
              </w:rPr>
            </w:pPr>
            <w:r w:rsidRPr="00806612">
              <w:rPr>
                <w:rFonts w:cs="Calibri"/>
                <w:color w:val="auto"/>
              </w:rPr>
              <w:t xml:space="preserve">Type of FH mutation, </w:t>
            </w:r>
            <w:r w:rsidRPr="00806612">
              <w:rPr>
                <w:rFonts w:cs="Calibri"/>
                <w:i/>
                <w:iCs/>
                <w:color w:val="auto"/>
              </w:rPr>
              <w:t>n</w:t>
            </w:r>
            <w:r w:rsidRPr="00806612">
              <w:rPr>
                <w:rFonts w:cs="Calibri"/>
                <w:color w:val="auto"/>
              </w:rPr>
              <w:t xml:space="preserve"> (%)</w:t>
            </w:r>
          </w:p>
        </w:tc>
        <w:tc>
          <w:tcPr>
            <w:tcW w:w="0" w:type="auto"/>
            <w:shd w:val="clear" w:color="auto" w:fill="auto"/>
          </w:tcPr>
          <w:p w14:paraId="263CFAF6" w14:textId="4674BE6C" w:rsidR="00065DB7" w:rsidRPr="00806612" w:rsidRDefault="00065DB7" w:rsidP="00806612">
            <w:pPr>
              <w:pStyle w:val="72TabletextTablesTableFigureBoxstyles"/>
              <w:rPr>
                <w:color w:val="auto"/>
              </w:rPr>
            </w:pPr>
            <w:r w:rsidRPr="00806612">
              <w:rPr>
                <w:rFonts w:cs="Calibri"/>
                <w:i/>
                <w:iCs/>
                <w:color w:val="auto"/>
              </w:rPr>
              <w:t>N</w:t>
            </w:r>
            <w:r w:rsidRPr="00806612">
              <w:rPr>
                <w:rFonts w:cs="Calibri"/>
                <w:color w:val="auto"/>
              </w:rPr>
              <w:t> = 295</w:t>
            </w:r>
          </w:p>
        </w:tc>
        <w:tc>
          <w:tcPr>
            <w:tcW w:w="0" w:type="auto"/>
            <w:shd w:val="clear" w:color="auto" w:fill="auto"/>
          </w:tcPr>
          <w:p w14:paraId="0C7483F7" w14:textId="05A68749" w:rsidR="00065DB7" w:rsidRPr="00806612" w:rsidRDefault="00065DB7" w:rsidP="00806612">
            <w:pPr>
              <w:pStyle w:val="72TabletextTablesTableFigureBoxstyles"/>
            </w:pPr>
            <w:r w:rsidRPr="00806612">
              <w:rPr>
                <w:rFonts w:cs="Calibri"/>
                <w:i/>
                <w:iCs/>
                <w:color w:val="auto"/>
              </w:rPr>
              <w:t>N</w:t>
            </w:r>
            <w:r w:rsidRPr="00806612">
              <w:rPr>
                <w:rFonts w:cs="Calibri"/>
                <w:color w:val="auto"/>
              </w:rPr>
              <w:t> = 304</w:t>
            </w:r>
          </w:p>
        </w:tc>
        <w:tc>
          <w:tcPr>
            <w:tcW w:w="0" w:type="auto"/>
            <w:shd w:val="clear" w:color="auto" w:fill="auto"/>
          </w:tcPr>
          <w:p w14:paraId="6CF750FA" w14:textId="77777777" w:rsidR="00065DB7" w:rsidRPr="00806612" w:rsidRDefault="00065DB7" w:rsidP="00806612">
            <w:pPr>
              <w:pStyle w:val="72TabletextTablesTableFigureBoxstyles"/>
              <w:rPr>
                <w:color w:val="auto"/>
              </w:rPr>
            </w:pPr>
          </w:p>
        </w:tc>
      </w:tr>
      <w:tr w:rsidR="00065DB7" w:rsidRPr="00806612" w14:paraId="5D7C9CBB" w14:textId="77777777" w:rsidTr="00806612">
        <w:trPr>
          <w:cantSplit/>
        </w:trPr>
        <w:tc>
          <w:tcPr>
            <w:tcW w:w="0" w:type="auto"/>
            <w:shd w:val="clear" w:color="auto" w:fill="auto"/>
          </w:tcPr>
          <w:p w14:paraId="634DFB87" w14:textId="4E6FF6DF" w:rsidR="00065DB7" w:rsidRPr="00806612" w:rsidRDefault="00065DB7" w:rsidP="00806612">
            <w:pPr>
              <w:pStyle w:val="72TabletextTablesTableFigureBoxstyles"/>
              <w:rPr>
                <w:i/>
                <w:iCs/>
              </w:rPr>
            </w:pPr>
            <w:r w:rsidRPr="00806612">
              <w:rPr>
                <w:rFonts w:cs="Calibri"/>
                <w:color w:val="auto"/>
              </w:rPr>
              <w:tab/>
            </w:r>
            <w:r w:rsidRPr="00806612">
              <w:rPr>
                <w:rFonts w:cs="Calibri"/>
                <w:i/>
                <w:iCs/>
                <w:color w:val="auto"/>
              </w:rPr>
              <w:t>LDL</w:t>
            </w:r>
            <w:r w:rsidR="00027AE4" w:rsidRPr="00806612">
              <w:rPr>
                <w:rFonts w:cs="Calibri"/>
                <w:i/>
                <w:iCs/>
                <w:color w:val="auto"/>
              </w:rPr>
              <w:t>R</w:t>
            </w:r>
          </w:p>
        </w:tc>
        <w:tc>
          <w:tcPr>
            <w:tcW w:w="0" w:type="auto"/>
            <w:shd w:val="clear" w:color="auto" w:fill="auto"/>
          </w:tcPr>
          <w:p w14:paraId="30C20F1C" w14:textId="0A9E9383" w:rsidR="00065DB7" w:rsidRPr="00806612" w:rsidRDefault="00065DB7" w:rsidP="00806612">
            <w:pPr>
              <w:pStyle w:val="72TabletextTablesTableFigureBoxstyles"/>
            </w:pPr>
            <w:r w:rsidRPr="00806612">
              <w:rPr>
                <w:rFonts w:cs="Calibri"/>
                <w:color w:val="auto"/>
              </w:rPr>
              <w:t>178 (60.3)</w:t>
            </w:r>
          </w:p>
        </w:tc>
        <w:tc>
          <w:tcPr>
            <w:tcW w:w="0" w:type="auto"/>
            <w:shd w:val="clear" w:color="auto" w:fill="auto"/>
          </w:tcPr>
          <w:p w14:paraId="1FCA6550" w14:textId="008DC0CA" w:rsidR="00065DB7" w:rsidRPr="00806612" w:rsidRDefault="00065DB7" w:rsidP="00806612">
            <w:pPr>
              <w:pStyle w:val="72TabletextTablesTableFigureBoxstyles"/>
            </w:pPr>
            <w:r w:rsidRPr="00806612">
              <w:rPr>
                <w:rFonts w:cs="Calibri"/>
                <w:color w:val="auto"/>
              </w:rPr>
              <w:t>193 (63.5)</w:t>
            </w:r>
          </w:p>
        </w:tc>
        <w:tc>
          <w:tcPr>
            <w:tcW w:w="0" w:type="auto"/>
            <w:vMerge w:val="restart"/>
            <w:shd w:val="clear" w:color="auto" w:fill="auto"/>
          </w:tcPr>
          <w:p w14:paraId="329D741F" w14:textId="24463A2A" w:rsidR="00065DB7" w:rsidRPr="00806612" w:rsidRDefault="00065DB7" w:rsidP="00806612">
            <w:pPr>
              <w:pStyle w:val="72TabletextTablesTableFigureBoxstyles"/>
              <w:rPr>
                <w:color w:val="auto"/>
              </w:rPr>
            </w:pPr>
            <w:r w:rsidRPr="00806612">
              <w:rPr>
                <w:color w:val="auto"/>
              </w:rPr>
              <w:t>0.416</w:t>
            </w:r>
          </w:p>
        </w:tc>
      </w:tr>
      <w:tr w:rsidR="00065DB7" w:rsidRPr="00806612" w14:paraId="13250D90" w14:textId="77777777" w:rsidTr="00806612">
        <w:trPr>
          <w:cantSplit/>
        </w:trPr>
        <w:tc>
          <w:tcPr>
            <w:tcW w:w="0" w:type="auto"/>
            <w:shd w:val="clear" w:color="auto" w:fill="auto"/>
          </w:tcPr>
          <w:p w14:paraId="040ACD78" w14:textId="38517A77" w:rsidR="00065DB7" w:rsidRPr="00806612" w:rsidRDefault="00065DB7" w:rsidP="00806612">
            <w:pPr>
              <w:pStyle w:val="72TabletextTablesTableFigureBoxstyles"/>
              <w:rPr>
                <w:i/>
                <w:iCs/>
              </w:rPr>
            </w:pPr>
            <w:r w:rsidRPr="00806612">
              <w:rPr>
                <w:rFonts w:cs="Calibri"/>
                <w:color w:val="auto"/>
              </w:rPr>
              <w:tab/>
            </w:r>
            <w:r w:rsidRPr="00806612">
              <w:rPr>
                <w:rFonts w:cs="Calibri"/>
                <w:i/>
                <w:iCs/>
                <w:color w:val="auto"/>
              </w:rPr>
              <w:t>APOB</w:t>
            </w:r>
          </w:p>
        </w:tc>
        <w:tc>
          <w:tcPr>
            <w:tcW w:w="0" w:type="auto"/>
            <w:shd w:val="clear" w:color="auto" w:fill="auto"/>
          </w:tcPr>
          <w:p w14:paraId="19204D73" w14:textId="5929C1B3" w:rsidR="00065DB7" w:rsidRPr="00806612" w:rsidRDefault="00065DB7" w:rsidP="00806612">
            <w:pPr>
              <w:pStyle w:val="72TabletextTablesTableFigureBoxstyles"/>
            </w:pPr>
            <w:r w:rsidRPr="00806612">
              <w:rPr>
                <w:rFonts w:cs="Calibri"/>
                <w:color w:val="auto"/>
              </w:rPr>
              <w:t>10 (3.4)</w:t>
            </w:r>
          </w:p>
        </w:tc>
        <w:tc>
          <w:tcPr>
            <w:tcW w:w="0" w:type="auto"/>
            <w:shd w:val="clear" w:color="auto" w:fill="auto"/>
          </w:tcPr>
          <w:p w14:paraId="0747FF1C" w14:textId="31F8D256" w:rsidR="00065DB7" w:rsidRPr="00806612" w:rsidRDefault="00065DB7" w:rsidP="00806612">
            <w:pPr>
              <w:pStyle w:val="72TabletextTablesTableFigureBoxstyles"/>
            </w:pPr>
            <w:r w:rsidRPr="00806612">
              <w:rPr>
                <w:rFonts w:cs="Calibri"/>
                <w:color w:val="auto"/>
              </w:rPr>
              <w:t>13 (4.3)</w:t>
            </w:r>
          </w:p>
        </w:tc>
        <w:tc>
          <w:tcPr>
            <w:tcW w:w="0" w:type="auto"/>
            <w:vMerge/>
          </w:tcPr>
          <w:p w14:paraId="70128FD7" w14:textId="391E731E" w:rsidR="00065DB7" w:rsidRPr="00806612" w:rsidRDefault="00065DB7" w:rsidP="00806612">
            <w:pPr>
              <w:pStyle w:val="72TabletextTablesTableFigureBoxstyles"/>
              <w:rPr>
                <w:color w:val="auto"/>
              </w:rPr>
            </w:pPr>
          </w:p>
        </w:tc>
      </w:tr>
      <w:tr w:rsidR="00065DB7" w:rsidRPr="00806612" w14:paraId="51F7848C" w14:textId="77777777" w:rsidTr="00806612">
        <w:trPr>
          <w:cantSplit/>
        </w:trPr>
        <w:tc>
          <w:tcPr>
            <w:tcW w:w="0" w:type="auto"/>
            <w:shd w:val="clear" w:color="auto" w:fill="auto"/>
          </w:tcPr>
          <w:p w14:paraId="3EEFAE8A" w14:textId="28D40737" w:rsidR="00065DB7" w:rsidRPr="00806612" w:rsidRDefault="00065DB7" w:rsidP="00806612">
            <w:pPr>
              <w:pStyle w:val="72TabletextTablesTableFigureBoxstyles"/>
              <w:rPr>
                <w:i/>
                <w:iCs/>
              </w:rPr>
            </w:pPr>
            <w:r w:rsidRPr="00806612">
              <w:rPr>
                <w:rFonts w:cs="Calibri"/>
                <w:color w:val="auto"/>
              </w:rPr>
              <w:tab/>
            </w:r>
            <w:r w:rsidRPr="00806612">
              <w:rPr>
                <w:rFonts w:cs="Calibri"/>
                <w:i/>
                <w:iCs/>
                <w:color w:val="auto"/>
              </w:rPr>
              <w:t>PCSK9</w:t>
            </w:r>
          </w:p>
        </w:tc>
        <w:tc>
          <w:tcPr>
            <w:tcW w:w="0" w:type="auto"/>
            <w:shd w:val="clear" w:color="auto" w:fill="auto"/>
          </w:tcPr>
          <w:p w14:paraId="1CABB230" w14:textId="31A9F82C" w:rsidR="00065DB7" w:rsidRPr="00806612" w:rsidRDefault="00065DB7" w:rsidP="00806612">
            <w:pPr>
              <w:pStyle w:val="72TabletextTablesTableFigureBoxstyles"/>
            </w:pPr>
            <w:r w:rsidRPr="00806612">
              <w:rPr>
                <w:rFonts w:cs="Calibri"/>
                <w:color w:val="auto"/>
              </w:rPr>
              <w:t>4 (1.4)</w:t>
            </w:r>
          </w:p>
        </w:tc>
        <w:tc>
          <w:tcPr>
            <w:tcW w:w="0" w:type="auto"/>
            <w:shd w:val="clear" w:color="auto" w:fill="auto"/>
          </w:tcPr>
          <w:p w14:paraId="01DF9F67" w14:textId="60A27C09" w:rsidR="00065DB7" w:rsidRPr="00806612" w:rsidRDefault="00065DB7" w:rsidP="00806612">
            <w:pPr>
              <w:pStyle w:val="72TabletextTablesTableFigureBoxstyles"/>
            </w:pPr>
            <w:r w:rsidRPr="00806612">
              <w:rPr>
                <w:rFonts w:cs="Calibri"/>
                <w:color w:val="auto"/>
              </w:rPr>
              <w:t>1 (0.3)</w:t>
            </w:r>
          </w:p>
        </w:tc>
        <w:tc>
          <w:tcPr>
            <w:tcW w:w="0" w:type="auto"/>
            <w:vMerge/>
          </w:tcPr>
          <w:p w14:paraId="7AF2DC3A" w14:textId="61A7995F" w:rsidR="00065DB7" w:rsidRPr="00806612" w:rsidRDefault="00065DB7" w:rsidP="00806612">
            <w:pPr>
              <w:pStyle w:val="72TabletextTablesTableFigureBoxstyles"/>
              <w:rPr>
                <w:color w:val="auto"/>
              </w:rPr>
            </w:pPr>
          </w:p>
        </w:tc>
      </w:tr>
      <w:tr w:rsidR="00065DB7" w:rsidRPr="00806612" w14:paraId="77146A0D" w14:textId="77777777" w:rsidTr="00806612">
        <w:trPr>
          <w:cantSplit/>
        </w:trPr>
        <w:tc>
          <w:tcPr>
            <w:tcW w:w="0" w:type="auto"/>
            <w:shd w:val="clear" w:color="auto" w:fill="auto"/>
          </w:tcPr>
          <w:p w14:paraId="1F466FCE" w14:textId="6925969B" w:rsidR="00065DB7" w:rsidRPr="00806612" w:rsidRDefault="00065DB7" w:rsidP="00806612">
            <w:pPr>
              <w:pStyle w:val="72TabletextTablesTableFigureBoxstyles"/>
            </w:pPr>
            <w:r w:rsidRPr="00806612">
              <w:rPr>
                <w:color w:val="auto"/>
              </w:rPr>
              <w:tab/>
              <w:t>None</w:t>
            </w:r>
          </w:p>
        </w:tc>
        <w:tc>
          <w:tcPr>
            <w:tcW w:w="0" w:type="auto"/>
            <w:shd w:val="clear" w:color="auto" w:fill="auto"/>
          </w:tcPr>
          <w:p w14:paraId="7BF4F38B" w14:textId="66046EA8" w:rsidR="00065DB7" w:rsidRPr="00806612" w:rsidRDefault="00065DB7" w:rsidP="00806612">
            <w:pPr>
              <w:pStyle w:val="72TabletextTablesTableFigureBoxstyles"/>
            </w:pPr>
            <w:r w:rsidRPr="00806612">
              <w:rPr>
                <w:rFonts w:cs="Calibri"/>
                <w:color w:val="auto"/>
              </w:rPr>
              <w:t>103 (34.9)</w:t>
            </w:r>
          </w:p>
        </w:tc>
        <w:tc>
          <w:tcPr>
            <w:tcW w:w="0" w:type="auto"/>
            <w:shd w:val="clear" w:color="auto" w:fill="auto"/>
          </w:tcPr>
          <w:p w14:paraId="5AAEA967" w14:textId="12BFED11" w:rsidR="00065DB7" w:rsidRPr="00806612" w:rsidRDefault="00065DB7" w:rsidP="00806612">
            <w:pPr>
              <w:pStyle w:val="72TabletextTablesTableFigureBoxstyles"/>
            </w:pPr>
            <w:r w:rsidRPr="00806612">
              <w:rPr>
                <w:rFonts w:cs="Calibri"/>
                <w:color w:val="auto"/>
              </w:rPr>
              <w:t>97 (31.9)</w:t>
            </w:r>
          </w:p>
        </w:tc>
        <w:tc>
          <w:tcPr>
            <w:tcW w:w="0" w:type="auto"/>
            <w:vMerge/>
          </w:tcPr>
          <w:p w14:paraId="687BF936" w14:textId="63B36109" w:rsidR="00065DB7" w:rsidRPr="00806612" w:rsidRDefault="00065DB7" w:rsidP="00806612">
            <w:pPr>
              <w:pStyle w:val="72TabletextTablesTableFigureBoxstyles"/>
              <w:rPr>
                <w:color w:val="auto"/>
              </w:rPr>
            </w:pPr>
          </w:p>
        </w:tc>
      </w:tr>
      <w:tr w:rsidR="00065DB7" w:rsidRPr="00806612" w14:paraId="4AC2D63E" w14:textId="77777777" w:rsidTr="00806612">
        <w:trPr>
          <w:cantSplit/>
        </w:trPr>
        <w:tc>
          <w:tcPr>
            <w:tcW w:w="0" w:type="auto"/>
            <w:gridSpan w:val="4"/>
            <w:shd w:val="clear" w:color="auto" w:fill="auto"/>
          </w:tcPr>
          <w:p w14:paraId="6918F416" w14:textId="43F54EDB" w:rsidR="00065DB7" w:rsidRPr="00806612" w:rsidRDefault="00065DB7" w:rsidP="00806612">
            <w:pPr>
              <w:pStyle w:val="75TablenotesTablesTableFigureBoxstyles"/>
            </w:pPr>
            <w:r w:rsidRPr="00806612">
              <w:t>ACE, angiotensin-converting enzyme</w:t>
            </w:r>
            <w:r w:rsidRPr="00806612">
              <w:rPr>
                <w:rFonts w:eastAsia="Calibri"/>
              </w:rPr>
              <w:t>.</w:t>
            </w:r>
          </w:p>
          <w:p w14:paraId="5FF56786" w14:textId="77777777" w:rsidR="00065DB7" w:rsidRPr="00806612" w:rsidRDefault="00065DB7" w:rsidP="00806612">
            <w:pPr>
              <w:pStyle w:val="75TablenotesTablesTableFigureBoxstyles"/>
              <w:rPr>
                <w:rFonts w:eastAsia="Arial"/>
              </w:rPr>
            </w:pPr>
            <w:r w:rsidRPr="00806612">
              <w:rPr>
                <w:rFonts w:eastAsia="Arial"/>
              </w:rPr>
              <w:t>a</w:t>
            </w:r>
            <w:r w:rsidRPr="00806612">
              <w:rPr>
                <w:rFonts w:eastAsia="Arial"/>
              </w:rPr>
              <w:tab/>
              <w:t xml:space="preserve">Independent </w:t>
            </w:r>
            <w:r w:rsidRPr="00806612">
              <w:rPr>
                <w:rFonts w:eastAsia="Arial"/>
                <w:i/>
                <w:iCs/>
              </w:rPr>
              <w:t>t</w:t>
            </w:r>
            <w:r w:rsidRPr="00806612">
              <w:rPr>
                <w:rFonts w:eastAsia="Arial"/>
              </w:rPr>
              <w:t xml:space="preserve">-test was used for comparison between continuous variables with normal distribution, and Mann–Whitney </w:t>
            </w:r>
            <w:r w:rsidRPr="00806612">
              <w:rPr>
                <w:rFonts w:eastAsia="Arial"/>
                <w:i/>
                <w:iCs/>
              </w:rPr>
              <w:t>U</w:t>
            </w:r>
            <w:r w:rsidRPr="00806612">
              <w:rPr>
                <w:rFonts w:eastAsia="Arial"/>
              </w:rPr>
              <w:t>-test was used for variables with non-normal distribution. Tests of significance for categorical variables were derived using</w:t>
            </w:r>
            <w:r w:rsidRPr="00806612">
              <w:rPr>
                <w:rFonts w:eastAsia="Arial"/>
                <w:color w:val="2A2A2A"/>
              </w:rPr>
              <w:t xml:space="preserve"> </w:t>
            </w:r>
            <w:r w:rsidRPr="00806612">
              <w:rPr>
                <w:rFonts w:eastAsia="Arial"/>
              </w:rPr>
              <w:t>Pearson’s χ</w:t>
            </w:r>
            <w:r w:rsidRPr="00806612">
              <w:rPr>
                <w:rFonts w:eastAsia="Arial"/>
                <w:vertAlign w:val="superscript"/>
              </w:rPr>
              <w:t>2</w:t>
            </w:r>
            <w:r w:rsidRPr="00806612">
              <w:rPr>
                <w:rFonts w:eastAsia="Arial"/>
              </w:rPr>
              <w:t xml:space="preserve"> test.</w:t>
            </w:r>
          </w:p>
          <w:p w14:paraId="72904962" w14:textId="77777777" w:rsidR="004B0AE1" w:rsidRPr="00806612" w:rsidRDefault="004B0AE1" w:rsidP="00806612">
            <w:pPr>
              <w:pStyle w:val="75TablenotesTablesTableFigureBoxstyles"/>
              <w:rPr>
                <w:rFonts w:eastAsia="Arial"/>
              </w:rPr>
            </w:pPr>
            <w:r w:rsidRPr="00806612">
              <w:rPr>
                <w:rFonts w:eastAsia="Arial"/>
              </w:rPr>
              <w:t>Note</w:t>
            </w:r>
          </w:p>
          <w:p w14:paraId="78720F53" w14:textId="04E08399" w:rsidR="004B0AE1" w:rsidRPr="00806612" w:rsidRDefault="004B0AE1" w:rsidP="00806612">
            <w:pPr>
              <w:pStyle w:val="75TablenotesTablesTableFigureBoxstyles"/>
            </w:pPr>
            <w:r w:rsidRPr="00806612">
              <w:rPr>
                <w:rFonts w:eastAsia="Arial"/>
              </w:rPr>
              <w:t>Total study population</w:t>
            </w:r>
            <w:r w:rsidR="005C5C63" w:rsidRPr="00806612">
              <w:rPr>
                <w:rFonts w:eastAsia="Arial"/>
              </w:rPr>
              <w:t xml:space="preserve">, </w:t>
            </w:r>
            <w:r w:rsidR="005C5C63" w:rsidRPr="00806612">
              <w:rPr>
                <w:rFonts w:eastAsia="Arial"/>
                <w:i/>
                <w:iCs/>
              </w:rPr>
              <w:t>N</w:t>
            </w:r>
            <w:r w:rsidR="005C5C63" w:rsidRPr="00806612">
              <w:rPr>
                <w:rFonts w:eastAsia="Arial"/>
              </w:rPr>
              <w:t> = 2988.</w:t>
            </w:r>
          </w:p>
        </w:tc>
      </w:tr>
    </w:tbl>
    <w:p w14:paraId="26626D5C" w14:textId="779D52D2" w:rsidR="003F27A7" w:rsidRPr="00806612" w:rsidRDefault="003F27A7" w:rsidP="003F27A7">
      <w:pPr>
        <w:pStyle w:val="54CheadHeadingsHeadingstyles"/>
        <w:rPr>
          <w:bCs/>
          <w:color w:val="auto"/>
        </w:rPr>
      </w:pPr>
      <w:bookmarkStart w:id="156" w:name="_Toc61283528"/>
      <w:bookmarkStart w:id="157" w:name="_Toc76461064"/>
      <w:r w:rsidRPr="00806612">
        <w:rPr>
          <w:color w:val="auto"/>
        </w:rPr>
        <w:t>Cardiovascular disease outcomes</w:t>
      </w:r>
      <w:bookmarkEnd w:id="156"/>
      <w:bookmarkEnd w:id="157"/>
    </w:p>
    <w:p w14:paraId="290A3CB6" w14:textId="2E06D04D" w:rsidR="003F27A7" w:rsidRPr="00806612" w:rsidRDefault="003F27A7" w:rsidP="003F27A7">
      <w:pPr>
        <w:pStyle w:val="602TextfoTextstylesTextstyles"/>
        <w:rPr>
          <w:rFonts w:eastAsia="Calibri"/>
          <w:color w:val="auto"/>
        </w:rPr>
      </w:pPr>
      <w:r w:rsidRPr="00806612">
        <w:rPr>
          <w:rFonts w:eastAsia="Calibri"/>
          <w:color w:val="auto"/>
        </w:rPr>
        <w:t xml:space="preserve">Admitted </w:t>
      </w:r>
      <w:r w:rsidR="005C5C63" w:rsidRPr="00806612">
        <w:rPr>
          <w:rFonts w:eastAsia="Calibri"/>
          <w:color w:val="auto"/>
        </w:rPr>
        <w:t>Patient Car</w:t>
      </w:r>
      <w:r w:rsidRPr="00806612">
        <w:rPr>
          <w:rFonts w:eastAsia="Calibri"/>
          <w:color w:val="auto"/>
        </w:rPr>
        <w:t xml:space="preserve">e records from HES were available from April </w:t>
      </w:r>
      <w:r w:rsidR="009E7540" w:rsidRPr="00806612">
        <w:rPr>
          <w:rFonts w:eastAsia="Calibri"/>
          <w:color w:val="auto"/>
        </w:rPr>
        <w:t>1997</w:t>
      </w:r>
      <w:r w:rsidRPr="00806612">
        <w:rPr>
          <w:rFonts w:eastAsia="Calibri"/>
          <w:color w:val="auto"/>
        </w:rPr>
        <w:t xml:space="preserve"> to March </w:t>
      </w:r>
      <w:r w:rsidR="009E7540" w:rsidRPr="00806612">
        <w:rPr>
          <w:rFonts w:eastAsia="Calibri"/>
          <w:color w:val="auto"/>
        </w:rPr>
        <w:t>2018</w:t>
      </w:r>
      <w:r w:rsidRPr="00806612">
        <w:rPr>
          <w:rFonts w:eastAsia="Calibri"/>
          <w:color w:val="auto"/>
        </w:rPr>
        <w:t xml:space="preserve">. The median follow-up </w:t>
      </w:r>
      <w:r w:rsidR="005C5C63" w:rsidRPr="00806612">
        <w:rPr>
          <w:rFonts w:eastAsia="Calibri"/>
          <w:color w:val="auto"/>
        </w:rPr>
        <w:t xml:space="preserve">time </w:t>
      </w:r>
      <w:r w:rsidRPr="00806612">
        <w:rPr>
          <w:rFonts w:eastAsia="Calibri"/>
          <w:color w:val="auto"/>
        </w:rPr>
        <w:t>for patients in the S</w:t>
      </w:r>
      <w:r w:rsidR="002D4470" w:rsidRPr="00806612">
        <w:rPr>
          <w:rFonts w:eastAsia="Calibri"/>
          <w:color w:val="auto"/>
        </w:rPr>
        <w:t xml:space="preserve">imon </w:t>
      </w:r>
      <w:r w:rsidRPr="00806612">
        <w:rPr>
          <w:rFonts w:eastAsia="Calibri"/>
          <w:color w:val="auto"/>
        </w:rPr>
        <w:t>B</w:t>
      </w:r>
      <w:r w:rsidR="002D4470" w:rsidRPr="00806612">
        <w:rPr>
          <w:rFonts w:eastAsia="Calibri"/>
          <w:color w:val="auto"/>
        </w:rPr>
        <w:t>roome</w:t>
      </w:r>
      <w:r w:rsidRPr="00806612">
        <w:rPr>
          <w:rFonts w:eastAsia="Calibri"/>
          <w:color w:val="auto"/>
        </w:rPr>
        <w:t xml:space="preserve"> </w:t>
      </w:r>
      <w:r w:rsidR="00F22AA9" w:rsidRPr="00806612">
        <w:rPr>
          <w:rFonts w:eastAsia="Calibri"/>
          <w:color w:val="auto"/>
        </w:rPr>
        <w:t xml:space="preserve">Register </w:t>
      </w:r>
      <w:r w:rsidRPr="00806612">
        <w:rPr>
          <w:rFonts w:eastAsia="Calibri"/>
          <w:color w:val="auto"/>
        </w:rPr>
        <w:t xml:space="preserve">was </w:t>
      </w:r>
      <w:r w:rsidR="009E7540" w:rsidRPr="00806612">
        <w:rPr>
          <w:rFonts w:eastAsia="Calibri"/>
          <w:color w:val="auto"/>
        </w:rPr>
        <w:t>18</w:t>
      </w:r>
      <w:r w:rsidRPr="00806612">
        <w:rPr>
          <w:rFonts w:eastAsia="Calibri"/>
          <w:color w:val="auto"/>
        </w:rPr>
        <w:t>.</w:t>
      </w:r>
      <w:r w:rsidR="009E7540" w:rsidRPr="00806612">
        <w:rPr>
          <w:rFonts w:eastAsia="Calibri"/>
          <w:color w:val="auto"/>
        </w:rPr>
        <w:t>1</w:t>
      </w:r>
      <w:r w:rsidRPr="00806612">
        <w:rPr>
          <w:rFonts w:eastAsia="Calibri"/>
          <w:color w:val="auto"/>
        </w:rPr>
        <w:t xml:space="preserve"> years (IQR </w:t>
      </w:r>
      <w:r w:rsidR="009E7540" w:rsidRPr="00806612">
        <w:rPr>
          <w:rFonts w:eastAsia="Calibri"/>
          <w:color w:val="auto"/>
        </w:rPr>
        <w:t>11</w:t>
      </w:r>
      <w:r w:rsidRPr="00806612">
        <w:rPr>
          <w:rFonts w:eastAsia="Calibri"/>
          <w:color w:val="auto"/>
        </w:rPr>
        <w:t>.</w:t>
      </w:r>
      <w:r w:rsidR="009E7540" w:rsidRPr="00806612">
        <w:rPr>
          <w:rFonts w:eastAsia="Calibri"/>
          <w:color w:val="auto"/>
        </w:rPr>
        <w:t>4</w:t>
      </w:r>
      <w:r w:rsidRPr="00806612">
        <w:rPr>
          <w:rFonts w:eastAsia="Calibri"/>
          <w:color w:val="auto"/>
        </w:rPr>
        <w:t>–</w:t>
      </w:r>
      <w:r w:rsidR="009E7540" w:rsidRPr="00806612">
        <w:rPr>
          <w:rFonts w:eastAsia="Calibri"/>
          <w:color w:val="auto"/>
        </w:rPr>
        <w:t>23</w:t>
      </w:r>
      <w:r w:rsidRPr="00806612">
        <w:rPr>
          <w:rFonts w:eastAsia="Calibri"/>
          <w:color w:val="auto"/>
        </w:rPr>
        <w:t>.</w:t>
      </w:r>
      <w:r w:rsidR="009E7540" w:rsidRPr="00806612">
        <w:rPr>
          <w:rFonts w:eastAsia="Calibri"/>
          <w:color w:val="auto"/>
        </w:rPr>
        <w:t>9</w:t>
      </w:r>
      <w:r w:rsidR="005C5C63" w:rsidRPr="00806612">
        <w:rPr>
          <w:rFonts w:eastAsia="Calibri"/>
          <w:color w:val="auto"/>
        </w:rPr>
        <w:t xml:space="preserve"> years</w:t>
      </w:r>
      <w:r w:rsidRPr="00806612">
        <w:rPr>
          <w:rFonts w:eastAsia="Calibri"/>
          <w:color w:val="auto"/>
        </w:rPr>
        <w:t>)</w:t>
      </w:r>
      <w:r w:rsidR="00B033A9" w:rsidRPr="00806612">
        <w:rPr>
          <w:rFonts w:eastAsia="Calibri"/>
          <w:color w:val="auto"/>
        </w:rPr>
        <w:t>,</w:t>
      </w:r>
      <w:r w:rsidRPr="00806612">
        <w:rPr>
          <w:rFonts w:eastAsia="Calibri"/>
          <w:color w:val="auto"/>
        </w:rPr>
        <w:t xml:space="preserve"> constituting </w:t>
      </w:r>
      <w:r w:rsidR="009E7540" w:rsidRPr="00806612">
        <w:rPr>
          <w:rFonts w:eastAsia="Calibri"/>
          <w:color w:val="auto"/>
        </w:rPr>
        <w:t>52</w:t>
      </w:r>
      <w:r w:rsidRPr="00806612">
        <w:rPr>
          <w:rFonts w:eastAsia="Calibri"/>
          <w:color w:val="auto"/>
        </w:rPr>
        <w:t>,</w:t>
      </w:r>
      <w:r w:rsidR="009E7540" w:rsidRPr="00806612">
        <w:rPr>
          <w:rFonts w:eastAsia="Calibri"/>
          <w:color w:val="auto"/>
        </w:rPr>
        <w:t>000</w:t>
      </w:r>
      <w:r w:rsidRPr="00806612">
        <w:rPr>
          <w:rFonts w:eastAsia="Calibri"/>
          <w:color w:val="auto"/>
        </w:rPr>
        <w:t xml:space="preserve"> person-years of follow-up. Over this period, there were </w:t>
      </w:r>
      <w:r w:rsidR="009E7540" w:rsidRPr="00806612">
        <w:rPr>
          <w:rFonts w:eastAsia="Calibri"/>
          <w:color w:val="auto"/>
        </w:rPr>
        <w:t>1327</w:t>
      </w:r>
      <w:r w:rsidRPr="00806612">
        <w:rPr>
          <w:rFonts w:eastAsia="Calibri"/>
          <w:color w:val="auto"/>
        </w:rPr>
        <w:t xml:space="preserve"> CVD-related hospital admissions. The overall incidence rate for any </w:t>
      </w:r>
      <w:r w:rsidR="00BC2857" w:rsidRPr="00806612">
        <w:rPr>
          <w:rFonts w:eastAsia="Calibri"/>
          <w:color w:val="auto"/>
        </w:rPr>
        <w:t>CVD event</w:t>
      </w:r>
      <w:r w:rsidRPr="00806612">
        <w:rPr>
          <w:rFonts w:eastAsia="Calibri"/>
          <w:color w:val="auto"/>
        </w:rPr>
        <w:t xml:space="preserve"> </w:t>
      </w:r>
      <w:r w:rsidR="00B033A9" w:rsidRPr="00806612">
        <w:rPr>
          <w:rFonts w:eastAsia="Calibri"/>
          <w:color w:val="auto"/>
        </w:rPr>
        <w:t>among</w:t>
      </w:r>
      <w:r w:rsidRPr="00806612">
        <w:rPr>
          <w:rFonts w:eastAsia="Calibri"/>
          <w:color w:val="auto"/>
        </w:rPr>
        <w:t xml:space="preserve"> the S</w:t>
      </w:r>
      <w:r w:rsidR="007D633B" w:rsidRPr="00806612">
        <w:rPr>
          <w:rFonts w:eastAsia="Calibri"/>
          <w:color w:val="auto"/>
        </w:rPr>
        <w:t xml:space="preserve">imon </w:t>
      </w:r>
      <w:r w:rsidRPr="00806612">
        <w:rPr>
          <w:rFonts w:eastAsia="Calibri"/>
          <w:color w:val="auto"/>
        </w:rPr>
        <w:t>B</w:t>
      </w:r>
      <w:r w:rsidR="007D633B" w:rsidRPr="00806612">
        <w:rPr>
          <w:rFonts w:eastAsia="Calibri"/>
          <w:color w:val="auto"/>
        </w:rPr>
        <w:t>roome</w:t>
      </w:r>
      <w:r w:rsidRPr="00806612">
        <w:rPr>
          <w:rFonts w:eastAsia="Calibri"/>
          <w:color w:val="auto"/>
        </w:rPr>
        <w:t xml:space="preserve"> patients was </w:t>
      </w:r>
      <w:r w:rsidR="009E7540" w:rsidRPr="00806612">
        <w:rPr>
          <w:rFonts w:eastAsia="Calibri"/>
          <w:color w:val="auto"/>
        </w:rPr>
        <w:t>25</w:t>
      </w:r>
      <w:r w:rsidRPr="00806612">
        <w:rPr>
          <w:rFonts w:eastAsia="Calibri"/>
          <w:color w:val="auto"/>
        </w:rPr>
        <w:t>.</w:t>
      </w:r>
      <w:r w:rsidR="009E7540" w:rsidRPr="00806612">
        <w:rPr>
          <w:rFonts w:eastAsia="Calibri"/>
          <w:color w:val="auto"/>
        </w:rPr>
        <w:t>47</w:t>
      </w:r>
      <w:r w:rsidRPr="00806612">
        <w:rPr>
          <w:rFonts w:eastAsia="Calibri"/>
          <w:color w:val="auto"/>
        </w:rPr>
        <w:t xml:space="preserve"> (</w:t>
      </w:r>
      <w:r w:rsidR="009E7540" w:rsidRPr="00806612">
        <w:rPr>
          <w:rFonts w:eastAsia="Calibri"/>
          <w:color w:val="auto"/>
        </w:rPr>
        <w:t>95</w:t>
      </w:r>
      <w:r w:rsidRPr="00806612">
        <w:rPr>
          <w:rFonts w:eastAsia="Calibri"/>
          <w:color w:val="auto"/>
        </w:rPr>
        <w:t xml:space="preserve">% CI </w:t>
      </w:r>
      <w:r w:rsidR="009E7540" w:rsidRPr="00806612">
        <w:rPr>
          <w:rFonts w:eastAsia="Calibri"/>
          <w:color w:val="auto"/>
        </w:rPr>
        <w:t>24</w:t>
      </w:r>
      <w:r w:rsidRPr="00806612">
        <w:rPr>
          <w:rFonts w:eastAsia="Calibri"/>
          <w:color w:val="auto"/>
        </w:rPr>
        <w:t>.</w:t>
      </w:r>
      <w:r w:rsidR="009E7540" w:rsidRPr="00806612">
        <w:rPr>
          <w:rFonts w:eastAsia="Calibri"/>
          <w:color w:val="auto"/>
        </w:rPr>
        <w:t>14</w:t>
      </w:r>
      <w:r w:rsidR="00B033A9" w:rsidRPr="00806612">
        <w:rPr>
          <w:rFonts w:eastAsia="Calibri"/>
          <w:color w:val="auto"/>
        </w:rPr>
        <w:t xml:space="preserve"> to </w:t>
      </w:r>
      <w:r w:rsidR="009E7540" w:rsidRPr="00806612">
        <w:rPr>
          <w:rFonts w:eastAsia="Calibri"/>
          <w:color w:val="auto"/>
        </w:rPr>
        <w:t>26</w:t>
      </w:r>
      <w:r w:rsidRPr="00806612">
        <w:rPr>
          <w:rFonts w:eastAsia="Calibri"/>
          <w:color w:val="auto"/>
        </w:rPr>
        <w:t>.</w:t>
      </w:r>
      <w:r w:rsidR="009E7540" w:rsidRPr="00806612">
        <w:rPr>
          <w:rFonts w:eastAsia="Calibri"/>
          <w:color w:val="auto"/>
        </w:rPr>
        <w:t>88</w:t>
      </w:r>
      <w:r w:rsidRPr="00806612">
        <w:rPr>
          <w:rFonts w:eastAsia="Calibri"/>
          <w:color w:val="auto"/>
        </w:rPr>
        <w:t xml:space="preserve">) per </w:t>
      </w:r>
      <w:r w:rsidR="009E7540" w:rsidRPr="00806612">
        <w:rPr>
          <w:rFonts w:eastAsia="Calibri"/>
          <w:color w:val="auto"/>
        </w:rPr>
        <w:t>1000</w:t>
      </w:r>
      <w:r w:rsidR="00B033A9" w:rsidRPr="00806612">
        <w:rPr>
          <w:rFonts w:eastAsia="Calibri"/>
          <w:color w:val="auto"/>
        </w:rPr>
        <w:t xml:space="preserve"> person</w:t>
      </w:r>
      <w:r w:rsidRPr="00806612">
        <w:rPr>
          <w:rFonts w:eastAsia="Calibri"/>
          <w:color w:val="auto"/>
        </w:rPr>
        <w:t xml:space="preserve">-years </w:t>
      </w:r>
      <w:r w:rsidR="00B033A9" w:rsidRPr="00806612">
        <w:rPr>
          <w:rFonts w:eastAsia="Calibri"/>
          <w:color w:val="auto"/>
        </w:rPr>
        <w:t xml:space="preserve">of </w:t>
      </w:r>
      <w:r w:rsidRPr="00806612">
        <w:rPr>
          <w:rFonts w:eastAsia="Calibri"/>
          <w:color w:val="auto"/>
        </w:rPr>
        <w:t xml:space="preserve">follow-up. Incidence rates were lower </w:t>
      </w:r>
      <w:r w:rsidR="00B033A9" w:rsidRPr="00806612">
        <w:rPr>
          <w:rFonts w:eastAsia="Calibri"/>
          <w:color w:val="auto"/>
        </w:rPr>
        <w:t>among</w:t>
      </w:r>
      <w:r w:rsidRPr="00806612">
        <w:rPr>
          <w:rFonts w:eastAsia="Calibri"/>
          <w:color w:val="auto"/>
        </w:rPr>
        <w:t xml:space="preserve"> women, and</w:t>
      </w:r>
      <w:r w:rsidR="00B033A9" w:rsidRPr="00806612">
        <w:rPr>
          <w:rFonts w:eastAsia="Calibri"/>
          <w:color w:val="auto"/>
        </w:rPr>
        <w:t>,</w:t>
      </w:r>
      <w:r w:rsidRPr="00806612">
        <w:rPr>
          <w:rFonts w:eastAsia="Calibri"/>
          <w:color w:val="auto"/>
        </w:rPr>
        <w:t xml:space="preserve"> compared </w:t>
      </w:r>
      <w:r w:rsidR="00B033A9" w:rsidRPr="00806612">
        <w:rPr>
          <w:rFonts w:eastAsia="Calibri"/>
          <w:color w:val="auto"/>
        </w:rPr>
        <w:t>with</w:t>
      </w:r>
      <w:r w:rsidRPr="00806612">
        <w:rPr>
          <w:rFonts w:eastAsia="Calibri"/>
          <w:color w:val="auto"/>
        </w:rPr>
        <w:t xml:space="preserve"> men, women had an adjusted HR of </w:t>
      </w:r>
      <w:r w:rsidR="009E7540" w:rsidRPr="00806612">
        <w:rPr>
          <w:rFonts w:eastAsia="Calibri"/>
          <w:color w:val="auto"/>
        </w:rPr>
        <w:t>0</w:t>
      </w:r>
      <w:r w:rsidRPr="00806612">
        <w:rPr>
          <w:rFonts w:eastAsia="Calibri"/>
          <w:color w:val="auto"/>
        </w:rPr>
        <w:t>.</w:t>
      </w:r>
      <w:r w:rsidR="009E7540" w:rsidRPr="00806612">
        <w:rPr>
          <w:rFonts w:eastAsia="Calibri"/>
          <w:color w:val="auto"/>
        </w:rPr>
        <w:t>65</w:t>
      </w:r>
      <w:r w:rsidRPr="00806612">
        <w:rPr>
          <w:rFonts w:eastAsia="Calibri"/>
          <w:color w:val="auto"/>
        </w:rPr>
        <w:t xml:space="preserve"> (</w:t>
      </w:r>
      <w:r w:rsidR="003C370C" w:rsidRPr="00806612">
        <w:rPr>
          <w:rFonts w:eastAsia="Calibri"/>
          <w:color w:val="auto"/>
        </w:rPr>
        <w:t xml:space="preserve">95% CI </w:t>
      </w:r>
      <w:r w:rsidR="009E7540" w:rsidRPr="00806612">
        <w:rPr>
          <w:rFonts w:eastAsia="Calibri"/>
          <w:color w:val="auto"/>
        </w:rPr>
        <w:t>0</w:t>
      </w:r>
      <w:r w:rsidRPr="00806612">
        <w:rPr>
          <w:rFonts w:eastAsia="Calibri"/>
          <w:color w:val="auto"/>
        </w:rPr>
        <w:t>.</w:t>
      </w:r>
      <w:r w:rsidR="009E7540" w:rsidRPr="00806612">
        <w:rPr>
          <w:rFonts w:eastAsia="Calibri"/>
          <w:color w:val="auto"/>
        </w:rPr>
        <w:t>58</w:t>
      </w:r>
      <w:r w:rsidR="003C370C" w:rsidRPr="00806612">
        <w:rPr>
          <w:rFonts w:eastAsia="Calibri"/>
          <w:color w:val="auto"/>
        </w:rPr>
        <w:t xml:space="preserve"> to </w:t>
      </w:r>
      <w:r w:rsidR="009E7540" w:rsidRPr="00806612">
        <w:rPr>
          <w:rFonts w:eastAsia="Calibri"/>
          <w:color w:val="auto"/>
        </w:rPr>
        <w:t>0</w:t>
      </w:r>
      <w:r w:rsidRPr="00806612">
        <w:rPr>
          <w:rFonts w:eastAsia="Calibri"/>
          <w:color w:val="auto"/>
        </w:rPr>
        <w:t>.</w:t>
      </w:r>
      <w:r w:rsidR="009E7540" w:rsidRPr="00806612">
        <w:rPr>
          <w:rFonts w:eastAsia="Calibri"/>
          <w:color w:val="auto"/>
        </w:rPr>
        <w:t>73</w:t>
      </w:r>
      <w:r w:rsidRPr="00806612">
        <w:rPr>
          <w:rFonts w:eastAsia="Calibri"/>
          <w:color w:val="auto"/>
        </w:rPr>
        <w:t xml:space="preserve">). As expected, incidence rates and </w:t>
      </w:r>
      <w:r w:rsidR="00C71500" w:rsidRPr="00806612">
        <w:rPr>
          <w:rFonts w:eastAsia="Calibri"/>
          <w:color w:val="auto"/>
        </w:rPr>
        <w:t>HR</w:t>
      </w:r>
      <w:r w:rsidR="00544A66" w:rsidRPr="00806612">
        <w:rPr>
          <w:rFonts w:eastAsia="Calibri"/>
          <w:color w:val="auto"/>
        </w:rPr>
        <w:t>s</w:t>
      </w:r>
      <w:r w:rsidRPr="00806612">
        <w:rPr>
          <w:rFonts w:eastAsia="Calibri"/>
          <w:color w:val="auto"/>
        </w:rPr>
        <w:t xml:space="preserve"> for CVD increased steeply with increasing age, with incidence rates ranging from </w:t>
      </w:r>
      <w:r w:rsidR="009E7540" w:rsidRPr="00806612">
        <w:rPr>
          <w:rFonts w:eastAsia="Calibri"/>
          <w:color w:val="auto"/>
        </w:rPr>
        <w:t>6</w:t>
      </w:r>
      <w:r w:rsidRPr="00806612">
        <w:rPr>
          <w:rFonts w:eastAsia="Calibri"/>
          <w:color w:val="auto"/>
        </w:rPr>
        <w:t>.</w:t>
      </w:r>
      <w:r w:rsidR="009E7540" w:rsidRPr="00806612">
        <w:rPr>
          <w:rFonts w:eastAsia="Calibri"/>
          <w:color w:val="auto"/>
        </w:rPr>
        <w:t>31</w:t>
      </w:r>
      <w:r w:rsidRPr="00806612">
        <w:rPr>
          <w:rFonts w:eastAsia="Calibri"/>
          <w:color w:val="auto"/>
        </w:rPr>
        <w:t xml:space="preserve"> (</w:t>
      </w:r>
      <w:r w:rsidR="004764FC" w:rsidRPr="00806612">
        <w:rPr>
          <w:rFonts w:eastAsia="Calibri"/>
          <w:color w:val="auto"/>
        </w:rPr>
        <w:t xml:space="preserve">95% CI </w:t>
      </w:r>
      <w:r w:rsidR="009E7540" w:rsidRPr="00806612">
        <w:rPr>
          <w:rFonts w:eastAsia="Calibri"/>
          <w:color w:val="auto"/>
        </w:rPr>
        <w:t>5</w:t>
      </w:r>
      <w:r w:rsidRPr="00806612">
        <w:rPr>
          <w:rFonts w:eastAsia="Calibri"/>
          <w:color w:val="auto"/>
        </w:rPr>
        <w:t>.</w:t>
      </w:r>
      <w:r w:rsidR="009E7540" w:rsidRPr="00806612">
        <w:rPr>
          <w:rFonts w:eastAsia="Calibri"/>
          <w:color w:val="auto"/>
        </w:rPr>
        <w:t>12</w:t>
      </w:r>
      <w:r w:rsidR="004764FC" w:rsidRPr="00806612">
        <w:rPr>
          <w:rFonts w:eastAsia="Calibri"/>
          <w:color w:val="auto"/>
        </w:rPr>
        <w:t xml:space="preserve"> to </w:t>
      </w:r>
      <w:r w:rsidR="009E7540" w:rsidRPr="00806612">
        <w:rPr>
          <w:rFonts w:eastAsia="Calibri"/>
          <w:color w:val="auto"/>
        </w:rPr>
        <w:t>7</w:t>
      </w:r>
      <w:r w:rsidRPr="00806612">
        <w:rPr>
          <w:rFonts w:eastAsia="Calibri"/>
          <w:color w:val="auto"/>
        </w:rPr>
        <w:t>.</w:t>
      </w:r>
      <w:r w:rsidR="009E7540" w:rsidRPr="00806612">
        <w:rPr>
          <w:rFonts w:eastAsia="Calibri"/>
          <w:color w:val="auto"/>
        </w:rPr>
        <w:t>77</w:t>
      </w:r>
      <w:r w:rsidRPr="00806612">
        <w:rPr>
          <w:rFonts w:eastAsia="Calibri"/>
          <w:color w:val="auto"/>
        </w:rPr>
        <w:t xml:space="preserve">) </w:t>
      </w:r>
      <w:r w:rsidR="004764FC" w:rsidRPr="00806612">
        <w:rPr>
          <w:rFonts w:eastAsia="Calibri"/>
          <w:color w:val="auto"/>
        </w:rPr>
        <w:t>among</w:t>
      </w:r>
      <w:r w:rsidRPr="00806612">
        <w:rPr>
          <w:rFonts w:eastAsia="Calibri"/>
          <w:color w:val="auto"/>
        </w:rPr>
        <w:t xml:space="preserve"> those </w:t>
      </w:r>
      <w:r w:rsidR="004764FC" w:rsidRPr="00806612">
        <w:rPr>
          <w:rFonts w:eastAsia="Calibri"/>
          <w:color w:val="auto"/>
        </w:rPr>
        <w:t>aged &lt; </w:t>
      </w:r>
      <w:r w:rsidR="009E7540" w:rsidRPr="00806612">
        <w:rPr>
          <w:rFonts w:eastAsia="Calibri"/>
          <w:color w:val="auto"/>
        </w:rPr>
        <w:t>30</w:t>
      </w:r>
      <w:r w:rsidRPr="00806612">
        <w:rPr>
          <w:rFonts w:eastAsia="Calibri"/>
          <w:color w:val="auto"/>
        </w:rPr>
        <w:t xml:space="preserve"> years at registration to </w:t>
      </w:r>
      <w:r w:rsidR="009E7540" w:rsidRPr="00806612">
        <w:rPr>
          <w:rFonts w:eastAsia="Calibri"/>
          <w:color w:val="auto"/>
        </w:rPr>
        <w:t>77</w:t>
      </w:r>
      <w:r w:rsidRPr="00806612">
        <w:rPr>
          <w:rFonts w:eastAsia="Calibri"/>
          <w:color w:val="auto"/>
        </w:rPr>
        <w:t>.</w:t>
      </w:r>
      <w:r w:rsidR="009E7540" w:rsidRPr="00806612">
        <w:rPr>
          <w:rFonts w:eastAsia="Calibri"/>
          <w:color w:val="auto"/>
        </w:rPr>
        <w:t>35</w:t>
      </w:r>
      <w:r w:rsidRPr="00806612">
        <w:rPr>
          <w:rFonts w:eastAsia="Calibri"/>
          <w:color w:val="auto"/>
        </w:rPr>
        <w:t xml:space="preserve"> (</w:t>
      </w:r>
      <w:r w:rsidR="004764FC" w:rsidRPr="00806612">
        <w:rPr>
          <w:rFonts w:eastAsia="Calibri"/>
          <w:color w:val="auto"/>
        </w:rPr>
        <w:t xml:space="preserve">95% CI </w:t>
      </w:r>
      <w:r w:rsidR="009E7540" w:rsidRPr="00806612">
        <w:rPr>
          <w:rFonts w:eastAsia="Calibri"/>
          <w:color w:val="auto"/>
        </w:rPr>
        <w:t>59</w:t>
      </w:r>
      <w:r w:rsidRPr="00806612">
        <w:rPr>
          <w:rFonts w:eastAsia="Calibri"/>
          <w:color w:val="auto"/>
        </w:rPr>
        <w:t>.</w:t>
      </w:r>
      <w:r w:rsidR="009E7540" w:rsidRPr="00806612">
        <w:rPr>
          <w:rFonts w:eastAsia="Calibri"/>
          <w:color w:val="auto"/>
        </w:rPr>
        <w:t>67</w:t>
      </w:r>
      <w:r w:rsidR="004764FC" w:rsidRPr="00806612">
        <w:rPr>
          <w:rFonts w:eastAsia="Calibri"/>
          <w:color w:val="auto"/>
        </w:rPr>
        <w:t xml:space="preserve"> to </w:t>
      </w:r>
      <w:r w:rsidR="009E7540" w:rsidRPr="00806612">
        <w:rPr>
          <w:rFonts w:eastAsia="Calibri"/>
          <w:color w:val="auto"/>
        </w:rPr>
        <w:t>100</w:t>
      </w:r>
      <w:r w:rsidRPr="00806612">
        <w:rPr>
          <w:rFonts w:eastAsia="Calibri"/>
          <w:color w:val="auto"/>
        </w:rPr>
        <w:t>.</w:t>
      </w:r>
      <w:r w:rsidR="009E7540" w:rsidRPr="00806612">
        <w:rPr>
          <w:rFonts w:eastAsia="Calibri"/>
          <w:color w:val="auto"/>
        </w:rPr>
        <w:t>28</w:t>
      </w:r>
      <w:r w:rsidRPr="00806612">
        <w:rPr>
          <w:rFonts w:eastAsia="Calibri"/>
          <w:color w:val="auto"/>
        </w:rPr>
        <w:t xml:space="preserve">) </w:t>
      </w:r>
      <w:r w:rsidR="004764FC" w:rsidRPr="00806612">
        <w:rPr>
          <w:rFonts w:eastAsia="Calibri"/>
          <w:color w:val="auto"/>
        </w:rPr>
        <w:t>among</w:t>
      </w:r>
      <w:r w:rsidRPr="00806612">
        <w:rPr>
          <w:rFonts w:eastAsia="Calibri"/>
          <w:color w:val="auto"/>
        </w:rPr>
        <w:t xml:space="preserve"> those </w:t>
      </w:r>
      <w:r w:rsidR="004764FC" w:rsidRPr="00806612">
        <w:rPr>
          <w:rFonts w:eastAsia="Calibri"/>
          <w:color w:val="auto"/>
        </w:rPr>
        <w:t>aged &gt; </w:t>
      </w:r>
      <w:r w:rsidR="009E7540" w:rsidRPr="00806612">
        <w:rPr>
          <w:rFonts w:eastAsia="Calibri"/>
          <w:color w:val="auto"/>
        </w:rPr>
        <w:t>70</w:t>
      </w:r>
      <w:r w:rsidRPr="00806612">
        <w:rPr>
          <w:rFonts w:eastAsia="Calibri"/>
          <w:color w:val="auto"/>
        </w:rPr>
        <w:t xml:space="preserve"> years. </w:t>
      </w:r>
      <w:r w:rsidR="00BE1C63" w:rsidRPr="00806612">
        <w:rPr>
          <w:rFonts w:eastAsia="Calibri"/>
          <w:color w:val="auto"/>
        </w:rPr>
        <w:t>A</w:t>
      </w:r>
      <w:r w:rsidRPr="00806612">
        <w:rPr>
          <w:rFonts w:eastAsia="Calibri"/>
          <w:color w:val="auto"/>
        </w:rPr>
        <w:t xml:space="preserve">s expected, the CVD incidence rate was </w:t>
      </w:r>
      <w:r w:rsidR="009E7540" w:rsidRPr="00806612">
        <w:rPr>
          <w:rFonts w:eastAsia="Calibri"/>
          <w:color w:val="auto"/>
        </w:rPr>
        <w:t>4</w:t>
      </w:r>
      <w:r w:rsidRPr="00806612">
        <w:rPr>
          <w:rFonts w:eastAsia="Calibri"/>
          <w:color w:val="auto"/>
        </w:rPr>
        <w:t>.</w:t>
      </w:r>
      <w:r w:rsidR="009E7540" w:rsidRPr="00806612">
        <w:rPr>
          <w:rFonts w:eastAsia="Calibri"/>
          <w:color w:val="auto"/>
        </w:rPr>
        <w:t>5</w:t>
      </w:r>
      <w:r w:rsidRPr="00806612">
        <w:rPr>
          <w:rFonts w:eastAsia="Calibri"/>
          <w:color w:val="auto"/>
        </w:rPr>
        <w:t xml:space="preserve">-fold higher </w:t>
      </w:r>
      <w:r w:rsidR="00BE1C63" w:rsidRPr="00806612">
        <w:rPr>
          <w:rFonts w:eastAsia="Calibri"/>
          <w:color w:val="auto"/>
        </w:rPr>
        <w:t>among</w:t>
      </w:r>
      <w:r w:rsidRPr="00806612">
        <w:rPr>
          <w:rFonts w:eastAsia="Calibri"/>
          <w:color w:val="auto"/>
        </w:rPr>
        <w:t xml:space="preserve"> those with a previous history of CVD on registration, with an age</w:t>
      </w:r>
      <w:r w:rsidR="00BE1C63" w:rsidRPr="00806612">
        <w:rPr>
          <w:rFonts w:eastAsia="Calibri"/>
          <w:color w:val="auto"/>
        </w:rPr>
        <w:t>-</w:t>
      </w:r>
      <w:r w:rsidRPr="00806612">
        <w:rPr>
          <w:rFonts w:eastAsia="Calibri"/>
          <w:color w:val="auto"/>
        </w:rPr>
        <w:t xml:space="preserve"> and sex</w:t>
      </w:r>
      <w:r w:rsidR="00BE1C63" w:rsidRPr="00806612">
        <w:rPr>
          <w:rFonts w:eastAsia="Calibri"/>
          <w:color w:val="auto"/>
        </w:rPr>
        <w:t>-</w:t>
      </w:r>
      <w:r w:rsidRPr="00806612">
        <w:rPr>
          <w:rFonts w:eastAsia="Calibri"/>
          <w:color w:val="auto"/>
        </w:rPr>
        <w:t xml:space="preserve">adjusted HR of </w:t>
      </w:r>
      <w:r w:rsidR="009E7540" w:rsidRPr="00806612">
        <w:rPr>
          <w:rFonts w:eastAsia="Calibri"/>
          <w:color w:val="auto"/>
        </w:rPr>
        <w:t>3</w:t>
      </w:r>
      <w:r w:rsidRPr="00806612">
        <w:rPr>
          <w:rFonts w:eastAsia="Calibri"/>
          <w:color w:val="auto"/>
        </w:rPr>
        <w:t>.</w:t>
      </w:r>
      <w:r w:rsidR="009E7540" w:rsidRPr="00806612">
        <w:rPr>
          <w:rFonts w:eastAsia="Calibri"/>
          <w:color w:val="auto"/>
        </w:rPr>
        <w:t>45</w:t>
      </w:r>
      <w:r w:rsidRPr="00806612">
        <w:rPr>
          <w:rFonts w:eastAsia="Calibri"/>
          <w:color w:val="auto"/>
        </w:rPr>
        <w:t xml:space="preserve"> (</w:t>
      </w:r>
      <w:r w:rsidR="003C370C" w:rsidRPr="00806612">
        <w:rPr>
          <w:rFonts w:eastAsia="Calibri"/>
          <w:color w:val="auto"/>
        </w:rPr>
        <w:t xml:space="preserve">95% CI </w:t>
      </w:r>
      <w:r w:rsidR="009E7540" w:rsidRPr="00806612">
        <w:rPr>
          <w:rFonts w:eastAsia="Calibri"/>
          <w:color w:val="auto"/>
        </w:rPr>
        <w:t>3</w:t>
      </w:r>
      <w:r w:rsidRPr="00806612">
        <w:rPr>
          <w:rFonts w:eastAsia="Calibri"/>
          <w:color w:val="auto"/>
        </w:rPr>
        <w:t>.</w:t>
      </w:r>
      <w:r w:rsidR="009E7540" w:rsidRPr="00806612">
        <w:rPr>
          <w:rFonts w:eastAsia="Calibri"/>
          <w:color w:val="auto"/>
        </w:rPr>
        <w:t>06</w:t>
      </w:r>
      <w:r w:rsidR="003C370C" w:rsidRPr="00806612">
        <w:rPr>
          <w:rFonts w:eastAsia="Calibri"/>
          <w:color w:val="auto"/>
        </w:rPr>
        <w:t xml:space="preserve"> to </w:t>
      </w:r>
      <w:r w:rsidR="009E7540" w:rsidRPr="00806612">
        <w:rPr>
          <w:rFonts w:eastAsia="Calibri"/>
          <w:color w:val="auto"/>
        </w:rPr>
        <w:t>3</w:t>
      </w:r>
      <w:r w:rsidRPr="00806612">
        <w:rPr>
          <w:rFonts w:eastAsia="Calibri"/>
          <w:color w:val="auto"/>
        </w:rPr>
        <w:t>.</w:t>
      </w:r>
      <w:r w:rsidR="009E7540" w:rsidRPr="00806612">
        <w:rPr>
          <w:rFonts w:eastAsia="Calibri"/>
          <w:color w:val="auto"/>
        </w:rPr>
        <w:t>89</w:t>
      </w:r>
      <w:r w:rsidRPr="00806612">
        <w:rPr>
          <w:rFonts w:eastAsia="Calibri"/>
          <w:color w:val="auto"/>
        </w:rPr>
        <w:t>).</w:t>
      </w:r>
    </w:p>
    <w:p w14:paraId="08C7E73D" w14:textId="6C7DFCEB" w:rsidR="003F27A7" w:rsidRPr="00806612" w:rsidRDefault="003F27A7" w:rsidP="003F27A7">
      <w:pPr>
        <w:pStyle w:val="602TextfoTextstylesTextstyles"/>
        <w:rPr>
          <w:rFonts w:eastAsia="Calibri"/>
          <w:color w:val="auto"/>
        </w:rPr>
      </w:pPr>
      <w:r w:rsidRPr="00806612">
        <w:rPr>
          <w:i/>
          <w:color w:val="FF0000"/>
        </w:rPr>
        <w:t xml:space="preserve">Table </w:t>
      </w:r>
      <w:r w:rsidR="009E7540" w:rsidRPr="00806612">
        <w:rPr>
          <w:i/>
          <w:noProof/>
          <w:color w:val="FF0000"/>
        </w:rPr>
        <w:t>5</w:t>
      </w:r>
      <w:r w:rsidRPr="00806612">
        <w:rPr>
          <w:rFonts w:eastAsia="Calibri"/>
          <w:color w:val="auto"/>
        </w:rPr>
        <w:t xml:space="preserve"> shows the observed number of CVD events across different age</w:t>
      </w:r>
      <w:r w:rsidR="00F65431" w:rsidRPr="00806612">
        <w:rPr>
          <w:rFonts w:eastAsia="Calibri"/>
          <w:color w:val="auto"/>
        </w:rPr>
        <w:t xml:space="preserve"> </w:t>
      </w:r>
      <w:r w:rsidRPr="00806612">
        <w:rPr>
          <w:rFonts w:eastAsia="Calibri"/>
          <w:color w:val="auto"/>
        </w:rPr>
        <w:t xml:space="preserve">groups </w:t>
      </w:r>
      <w:r w:rsidR="00F65431" w:rsidRPr="00806612">
        <w:rPr>
          <w:rFonts w:eastAsia="Calibri"/>
          <w:color w:val="auto"/>
        </w:rPr>
        <w:t xml:space="preserve">among </w:t>
      </w:r>
      <w:r w:rsidRPr="00806612">
        <w:rPr>
          <w:rFonts w:eastAsia="Calibri"/>
          <w:color w:val="auto"/>
        </w:rPr>
        <w:t xml:space="preserve">men and women in the </w:t>
      </w:r>
      <w:r w:rsidR="007D633B" w:rsidRPr="00806612">
        <w:rPr>
          <w:rFonts w:eastAsia="Calibri"/>
          <w:color w:val="auto"/>
        </w:rPr>
        <w:t xml:space="preserve">Simon Broome </w:t>
      </w:r>
      <w:r w:rsidR="00F22AA9" w:rsidRPr="00806612">
        <w:rPr>
          <w:rFonts w:eastAsia="Calibri"/>
          <w:color w:val="auto"/>
        </w:rPr>
        <w:t>Register</w:t>
      </w:r>
      <w:r w:rsidRPr="00806612">
        <w:rPr>
          <w:rFonts w:eastAsia="Calibri"/>
          <w:color w:val="auto"/>
        </w:rPr>
        <w:t xml:space="preserve">, </w:t>
      </w:r>
      <w:r w:rsidR="00890AF7" w:rsidRPr="00806612">
        <w:rPr>
          <w:rFonts w:eastAsia="Calibri"/>
          <w:color w:val="auto"/>
        </w:rPr>
        <w:t>and</w:t>
      </w:r>
      <w:r w:rsidRPr="00806612">
        <w:rPr>
          <w:rFonts w:eastAsia="Calibri"/>
          <w:color w:val="auto"/>
        </w:rPr>
        <w:t xml:space="preserve"> the number of </w:t>
      </w:r>
      <w:r w:rsidR="00BC2857" w:rsidRPr="00806612">
        <w:rPr>
          <w:rFonts w:eastAsia="Calibri"/>
          <w:color w:val="auto"/>
        </w:rPr>
        <w:t>CVD event</w:t>
      </w:r>
      <w:r w:rsidRPr="00806612">
        <w:rPr>
          <w:rFonts w:eastAsia="Calibri"/>
          <w:color w:val="auto"/>
        </w:rPr>
        <w:t xml:space="preserve">s that would be expected if these individuals had the same age- and sex-specific CVD incidence rates as the general practice population of individuals without FH. The overall SMbR among individuals with FH in the </w:t>
      </w:r>
      <w:r w:rsidR="007D633B" w:rsidRPr="00806612">
        <w:rPr>
          <w:rFonts w:eastAsia="Calibri"/>
          <w:color w:val="auto"/>
        </w:rPr>
        <w:t xml:space="preserve">Simon Broome </w:t>
      </w:r>
      <w:r w:rsidR="00F22AA9" w:rsidRPr="00806612">
        <w:rPr>
          <w:rFonts w:eastAsia="Calibri"/>
          <w:color w:val="auto"/>
        </w:rPr>
        <w:t xml:space="preserve">Register </w:t>
      </w:r>
      <w:r w:rsidRPr="00806612">
        <w:rPr>
          <w:rFonts w:eastAsia="Calibri"/>
          <w:color w:val="auto"/>
        </w:rPr>
        <w:t xml:space="preserve">was </w:t>
      </w:r>
      <w:r w:rsidR="009E7540" w:rsidRPr="00806612">
        <w:rPr>
          <w:rFonts w:eastAsia="Calibri"/>
          <w:color w:val="auto"/>
        </w:rPr>
        <w:t>7</w:t>
      </w:r>
      <w:r w:rsidRPr="00806612">
        <w:rPr>
          <w:rFonts w:eastAsia="Calibri"/>
          <w:color w:val="auto"/>
        </w:rPr>
        <w:t>.</w:t>
      </w:r>
      <w:r w:rsidR="009E7540" w:rsidRPr="00806612">
        <w:rPr>
          <w:rFonts w:eastAsia="Calibri"/>
          <w:color w:val="auto"/>
        </w:rPr>
        <w:t>17</w:t>
      </w:r>
      <w:r w:rsidRPr="00806612">
        <w:rPr>
          <w:rFonts w:eastAsia="Calibri"/>
          <w:color w:val="auto"/>
        </w:rPr>
        <w:t xml:space="preserve"> (</w:t>
      </w:r>
      <w:r w:rsidR="009A62C7" w:rsidRPr="00806612">
        <w:rPr>
          <w:rFonts w:eastAsia="Calibri"/>
          <w:color w:val="auto"/>
        </w:rPr>
        <w:t xml:space="preserve">95% CI </w:t>
      </w:r>
      <w:r w:rsidR="009E7540" w:rsidRPr="00806612">
        <w:rPr>
          <w:rFonts w:eastAsia="Calibri"/>
          <w:color w:val="auto"/>
        </w:rPr>
        <w:t>6</w:t>
      </w:r>
      <w:r w:rsidRPr="00806612">
        <w:rPr>
          <w:rFonts w:eastAsia="Calibri"/>
          <w:color w:val="auto"/>
        </w:rPr>
        <w:t>.</w:t>
      </w:r>
      <w:r w:rsidR="009E7540" w:rsidRPr="00806612">
        <w:rPr>
          <w:rFonts w:eastAsia="Calibri"/>
          <w:color w:val="auto"/>
        </w:rPr>
        <w:t>79</w:t>
      </w:r>
      <w:r w:rsidR="009A62C7" w:rsidRPr="00806612">
        <w:rPr>
          <w:rFonts w:eastAsia="Calibri"/>
          <w:color w:val="auto"/>
        </w:rPr>
        <w:t xml:space="preserve"> to </w:t>
      </w:r>
      <w:r w:rsidR="009E7540" w:rsidRPr="00806612">
        <w:rPr>
          <w:rFonts w:eastAsia="Calibri"/>
          <w:color w:val="auto"/>
        </w:rPr>
        <w:t>7</w:t>
      </w:r>
      <w:r w:rsidRPr="00806612">
        <w:rPr>
          <w:rFonts w:eastAsia="Calibri"/>
          <w:color w:val="auto"/>
        </w:rPr>
        <w:t>.</w:t>
      </w:r>
      <w:r w:rsidR="009E7540" w:rsidRPr="00806612">
        <w:rPr>
          <w:rFonts w:eastAsia="Calibri"/>
          <w:color w:val="auto"/>
        </w:rPr>
        <w:t>56</w:t>
      </w:r>
      <w:r w:rsidRPr="00806612">
        <w:rPr>
          <w:rFonts w:eastAsia="Calibri"/>
          <w:color w:val="auto"/>
        </w:rPr>
        <w:t xml:space="preserve">). </w:t>
      </w:r>
      <w:r w:rsidR="009A62C7" w:rsidRPr="00806612">
        <w:rPr>
          <w:rFonts w:eastAsia="Calibri"/>
          <w:color w:val="auto"/>
        </w:rPr>
        <w:t>For</w:t>
      </w:r>
      <w:r w:rsidRPr="00806612">
        <w:rPr>
          <w:rFonts w:eastAsia="Calibri"/>
          <w:color w:val="auto"/>
        </w:rPr>
        <w:t xml:space="preserve"> both sexes, </w:t>
      </w:r>
      <w:r w:rsidR="009A62C7" w:rsidRPr="00806612">
        <w:rPr>
          <w:rFonts w:eastAsia="Calibri"/>
          <w:color w:val="auto"/>
        </w:rPr>
        <w:t xml:space="preserve">the </w:t>
      </w:r>
      <w:r w:rsidRPr="00806612">
        <w:rPr>
          <w:rFonts w:eastAsia="Calibri"/>
          <w:color w:val="auto"/>
        </w:rPr>
        <w:t xml:space="preserve">SMbR decreased with advancing age such that the highest excess CVD morbidity was </w:t>
      </w:r>
      <w:r w:rsidR="007A408A" w:rsidRPr="00806612">
        <w:rPr>
          <w:rFonts w:eastAsia="Calibri"/>
          <w:color w:val="auto"/>
        </w:rPr>
        <w:t>among</w:t>
      </w:r>
      <w:r w:rsidRPr="00806612">
        <w:rPr>
          <w:rFonts w:eastAsia="Calibri"/>
          <w:color w:val="auto"/>
        </w:rPr>
        <w:t xml:space="preserve"> those </w:t>
      </w:r>
      <w:r w:rsidR="007A408A" w:rsidRPr="00806612">
        <w:rPr>
          <w:rFonts w:eastAsia="Calibri"/>
          <w:color w:val="auto"/>
        </w:rPr>
        <w:t>aged &lt; </w:t>
      </w:r>
      <w:r w:rsidR="009E7540" w:rsidRPr="00806612">
        <w:rPr>
          <w:rFonts w:eastAsia="Calibri"/>
          <w:color w:val="auto"/>
        </w:rPr>
        <w:t>30</w:t>
      </w:r>
      <w:r w:rsidRPr="00806612">
        <w:rPr>
          <w:rFonts w:eastAsia="Calibri"/>
          <w:color w:val="auto"/>
        </w:rPr>
        <w:t xml:space="preserve"> years, and the lowest was </w:t>
      </w:r>
      <w:r w:rsidR="007A408A" w:rsidRPr="00806612">
        <w:rPr>
          <w:rFonts w:eastAsia="Calibri"/>
          <w:color w:val="auto"/>
        </w:rPr>
        <w:t>among</w:t>
      </w:r>
      <w:r w:rsidRPr="00806612">
        <w:rPr>
          <w:rFonts w:eastAsia="Calibri"/>
          <w:color w:val="auto"/>
        </w:rPr>
        <w:t xml:space="preserve"> those </w:t>
      </w:r>
      <w:r w:rsidR="007A408A" w:rsidRPr="00806612">
        <w:rPr>
          <w:rFonts w:eastAsia="Calibri"/>
          <w:color w:val="auto"/>
        </w:rPr>
        <w:t>aged &gt; </w:t>
      </w:r>
      <w:r w:rsidR="009E7540" w:rsidRPr="00806612">
        <w:rPr>
          <w:rFonts w:eastAsia="Calibri"/>
          <w:color w:val="auto"/>
        </w:rPr>
        <w:t>50</w:t>
      </w:r>
      <w:r w:rsidRPr="00806612">
        <w:rPr>
          <w:rFonts w:eastAsia="Calibri"/>
          <w:color w:val="auto"/>
        </w:rPr>
        <w:t xml:space="preserve"> years. Women with FH were observed to have larger excess CVD morbidity than men </w:t>
      </w:r>
      <w:r w:rsidR="007A408A" w:rsidRPr="00806612">
        <w:rPr>
          <w:rFonts w:eastAsia="Calibri"/>
          <w:color w:val="auto"/>
        </w:rPr>
        <w:t>[</w:t>
      </w:r>
      <w:r w:rsidR="009E7540" w:rsidRPr="00806612">
        <w:rPr>
          <w:rFonts w:eastAsia="Calibri"/>
          <w:color w:val="auto"/>
        </w:rPr>
        <w:t>7</w:t>
      </w:r>
      <w:r w:rsidRPr="00806612">
        <w:rPr>
          <w:rFonts w:eastAsia="Calibri"/>
          <w:color w:val="auto"/>
        </w:rPr>
        <w:t>.</w:t>
      </w:r>
      <w:r w:rsidR="009E7540" w:rsidRPr="00806612">
        <w:rPr>
          <w:rFonts w:eastAsia="Calibri"/>
          <w:color w:val="auto"/>
        </w:rPr>
        <w:t>55</w:t>
      </w:r>
      <w:r w:rsidRPr="00806612">
        <w:rPr>
          <w:rFonts w:eastAsia="Calibri"/>
          <w:color w:val="auto"/>
        </w:rPr>
        <w:t xml:space="preserve"> (</w:t>
      </w:r>
      <w:r w:rsidR="007A408A" w:rsidRPr="00806612">
        <w:rPr>
          <w:rFonts w:eastAsia="Calibri"/>
          <w:color w:val="auto"/>
        </w:rPr>
        <w:t xml:space="preserve">95% CI </w:t>
      </w:r>
      <w:r w:rsidR="009E7540" w:rsidRPr="00806612">
        <w:rPr>
          <w:rFonts w:eastAsia="Calibri"/>
          <w:color w:val="auto"/>
        </w:rPr>
        <w:t>6</w:t>
      </w:r>
      <w:r w:rsidRPr="00806612">
        <w:rPr>
          <w:rFonts w:eastAsia="Calibri"/>
          <w:color w:val="auto"/>
        </w:rPr>
        <w:t>.</w:t>
      </w:r>
      <w:r w:rsidR="009E7540" w:rsidRPr="00806612">
        <w:rPr>
          <w:rFonts w:eastAsia="Calibri"/>
          <w:color w:val="auto"/>
        </w:rPr>
        <w:t>99</w:t>
      </w:r>
      <w:r w:rsidR="007A408A" w:rsidRPr="00806612">
        <w:rPr>
          <w:rFonts w:eastAsia="Calibri"/>
          <w:color w:val="auto"/>
        </w:rPr>
        <w:t xml:space="preserve"> to </w:t>
      </w:r>
      <w:r w:rsidR="009E7540" w:rsidRPr="00806612">
        <w:rPr>
          <w:rFonts w:eastAsia="Calibri"/>
          <w:color w:val="auto"/>
        </w:rPr>
        <w:t>8</w:t>
      </w:r>
      <w:r w:rsidRPr="00806612">
        <w:rPr>
          <w:rFonts w:eastAsia="Calibri"/>
          <w:color w:val="auto"/>
        </w:rPr>
        <w:t>.</w:t>
      </w:r>
      <w:r w:rsidR="009E7540" w:rsidRPr="00806612">
        <w:rPr>
          <w:rFonts w:eastAsia="Calibri"/>
          <w:color w:val="auto"/>
        </w:rPr>
        <w:t>15</w:t>
      </w:r>
      <w:r w:rsidRPr="00806612">
        <w:rPr>
          <w:rFonts w:eastAsia="Calibri"/>
          <w:color w:val="auto"/>
        </w:rPr>
        <w:t xml:space="preserve">) </w:t>
      </w:r>
      <w:r w:rsidR="00411752" w:rsidRPr="00806612">
        <w:rPr>
          <w:rFonts w:eastAsia="Calibri"/>
          <w:color w:val="auto"/>
        </w:rPr>
        <w:t xml:space="preserve">vs. </w:t>
      </w:r>
      <w:r w:rsidR="009E7540" w:rsidRPr="00806612">
        <w:rPr>
          <w:rFonts w:eastAsia="Calibri"/>
          <w:color w:val="auto"/>
        </w:rPr>
        <w:t>6</w:t>
      </w:r>
      <w:r w:rsidRPr="00806612">
        <w:rPr>
          <w:rFonts w:eastAsia="Calibri"/>
          <w:color w:val="auto"/>
        </w:rPr>
        <w:t>.</w:t>
      </w:r>
      <w:r w:rsidR="009E7540" w:rsidRPr="00806612">
        <w:rPr>
          <w:rFonts w:eastAsia="Calibri"/>
          <w:color w:val="auto"/>
        </w:rPr>
        <w:t>83</w:t>
      </w:r>
      <w:r w:rsidRPr="00806612">
        <w:rPr>
          <w:rFonts w:eastAsia="Calibri"/>
          <w:color w:val="auto"/>
        </w:rPr>
        <w:t xml:space="preserve"> (</w:t>
      </w:r>
      <w:r w:rsidR="007A408A" w:rsidRPr="00806612">
        <w:rPr>
          <w:rFonts w:eastAsia="Calibri"/>
          <w:color w:val="auto"/>
        </w:rPr>
        <w:t xml:space="preserve">95% CI </w:t>
      </w:r>
      <w:r w:rsidR="009E7540" w:rsidRPr="00806612">
        <w:rPr>
          <w:rFonts w:eastAsia="Calibri"/>
          <w:color w:val="auto"/>
        </w:rPr>
        <w:t>6</w:t>
      </w:r>
      <w:r w:rsidRPr="00806612">
        <w:rPr>
          <w:rFonts w:eastAsia="Calibri"/>
          <w:color w:val="auto"/>
        </w:rPr>
        <w:t>.</w:t>
      </w:r>
      <w:r w:rsidR="009E7540" w:rsidRPr="00806612">
        <w:rPr>
          <w:rFonts w:eastAsia="Calibri"/>
          <w:color w:val="auto"/>
        </w:rPr>
        <w:t>33</w:t>
      </w:r>
      <w:r w:rsidR="007A408A" w:rsidRPr="00806612">
        <w:rPr>
          <w:rFonts w:eastAsia="Calibri"/>
          <w:color w:val="auto"/>
        </w:rPr>
        <w:t xml:space="preserve"> to </w:t>
      </w:r>
      <w:r w:rsidR="009E7540" w:rsidRPr="00806612">
        <w:rPr>
          <w:rFonts w:eastAsia="Calibri"/>
          <w:color w:val="auto"/>
        </w:rPr>
        <w:t>7</w:t>
      </w:r>
      <w:r w:rsidRPr="00806612">
        <w:rPr>
          <w:rFonts w:eastAsia="Calibri"/>
          <w:color w:val="auto"/>
        </w:rPr>
        <w:t>.</w:t>
      </w:r>
      <w:r w:rsidR="009E7540" w:rsidRPr="00806612">
        <w:rPr>
          <w:rFonts w:eastAsia="Calibri"/>
          <w:color w:val="auto"/>
        </w:rPr>
        <w:t>37</w:t>
      </w:r>
      <w:r w:rsidRPr="00806612">
        <w:rPr>
          <w:rFonts w:eastAsia="Calibri"/>
          <w:color w:val="auto"/>
        </w:rPr>
        <w:t>)</w:t>
      </w:r>
      <w:r w:rsidR="007A408A" w:rsidRPr="00806612">
        <w:rPr>
          <w:rFonts w:eastAsia="Calibri"/>
          <w:color w:val="auto"/>
        </w:rPr>
        <w:t>,</w:t>
      </w:r>
      <w:r w:rsidRPr="00806612">
        <w:rPr>
          <w:rFonts w:eastAsia="Calibri"/>
          <w:color w:val="auto"/>
        </w:rPr>
        <w:t xml:space="preserve"> respectively</w:t>
      </w:r>
      <w:r w:rsidR="007A408A" w:rsidRPr="00806612">
        <w:rPr>
          <w:rFonts w:eastAsia="Calibri"/>
          <w:color w:val="auto"/>
        </w:rPr>
        <w:t>]</w:t>
      </w:r>
      <w:r w:rsidRPr="00806612">
        <w:rPr>
          <w:rFonts w:eastAsia="Calibri"/>
          <w:color w:val="auto"/>
        </w:rPr>
        <w:t xml:space="preserve">. There were substantially significant </w:t>
      </w:r>
      <w:r w:rsidR="00057311" w:rsidRPr="00806612">
        <w:rPr>
          <w:rFonts w:eastAsia="Calibri"/>
          <w:color w:val="auto"/>
        </w:rPr>
        <w:t>sex</w:t>
      </w:r>
      <w:r w:rsidRPr="00806612">
        <w:rPr>
          <w:rFonts w:eastAsia="Calibri"/>
          <w:color w:val="auto"/>
        </w:rPr>
        <w:t xml:space="preserve"> differences in SMbR </w:t>
      </w:r>
      <w:r w:rsidR="007A408A" w:rsidRPr="00806612">
        <w:rPr>
          <w:rFonts w:eastAsia="Calibri"/>
          <w:color w:val="auto"/>
        </w:rPr>
        <w:t>among</w:t>
      </w:r>
      <w:r w:rsidRPr="00806612">
        <w:rPr>
          <w:rFonts w:eastAsia="Calibri"/>
          <w:color w:val="auto"/>
        </w:rPr>
        <w:t xml:space="preserve"> patients aged </w:t>
      </w:r>
      <w:r w:rsidR="009E7540" w:rsidRPr="00806612">
        <w:rPr>
          <w:rFonts w:eastAsia="Calibri"/>
          <w:color w:val="auto"/>
        </w:rPr>
        <w:t>30</w:t>
      </w:r>
      <w:r w:rsidR="007A408A" w:rsidRPr="00806612">
        <w:rPr>
          <w:rFonts w:eastAsia="Calibri"/>
          <w:color w:val="auto"/>
        </w:rPr>
        <w:t>–</w:t>
      </w:r>
      <w:r w:rsidR="009E7540" w:rsidRPr="00806612">
        <w:rPr>
          <w:rFonts w:eastAsia="Calibri"/>
          <w:color w:val="auto"/>
        </w:rPr>
        <w:t>50</w:t>
      </w:r>
      <w:r w:rsidRPr="00806612">
        <w:rPr>
          <w:rFonts w:eastAsia="Calibri"/>
          <w:color w:val="auto"/>
        </w:rPr>
        <w:t xml:space="preserve"> years and </w:t>
      </w:r>
      <w:r w:rsidR="007A408A" w:rsidRPr="00806612">
        <w:rPr>
          <w:rFonts w:eastAsia="Calibri"/>
          <w:color w:val="auto"/>
        </w:rPr>
        <w:t>aged &gt; </w:t>
      </w:r>
      <w:r w:rsidR="009E7540" w:rsidRPr="00806612">
        <w:rPr>
          <w:rFonts w:eastAsia="Calibri"/>
          <w:color w:val="auto"/>
        </w:rPr>
        <w:t>50</w:t>
      </w:r>
      <w:r w:rsidRPr="00806612">
        <w:rPr>
          <w:rFonts w:eastAsia="Calibri"/>
          <w:color w:val="auto"/>
        </w:rPr>
        <w:t xml:space="preserve"> years, as demonstrated in </w:t>
      </w:r>
      <w:r w:rsidRPr="00806612">
        <w:rPr>
          <w:rFonts w:eastAsia="Calibri"/>
          <w:i/>
          <w:iCs/>
          <w:color w:val="auto"/>
        </w:rPr>
        <w:t xml:space="preserve">Appendix </w:t>
      </w:r>
      <w:r w:rsidR="009E7540" w:rsidRPr="00806612">
        <w:rPr>
          <w:rFonts w:eastAsia="Calibri"/>
          <w:i/>
          <w:iCs/>
          <w:color w:val="auto"/>
        </w:rPr>
        <w:t>2</w:t>
      </w:r>
      <w:r w:rsidR="007A408A" w:rsidRPr="00806612">
        <w:rPr>
          <w:rFonts w:eastAsia="Calibri"/>
          <w:color w:val="auto"/>
        </w:rPr>
        <w:t>,</w:t>
      </w:r>
      <w:r w:rsidRPr="00806612">
        <w:rPr>
          <w:rFonts w:eastAsia="Calibri"/>
          <w:color w:val="auto"/>
        </w:rPr>
        <w:t xml:space="preserve"> </w:t>
      </w:r>
      <w:r w:rsidRPr="00806612">
        <w:rPr>
          <w:rFonts w:eastAsia="Calibri"/>
          <w:i/>
          <w:color w:val="auto"/>
        </w:rPr>
        <w:t xml:space="preserve">Figure </w:t>
      </w:r>
      <w:r w:rsidR="009E7540" w:rsidRPr="00806612">
        <w:rPr>
          <w:rFonts w:eastAsia="Calibri"/>
          <w:i/>
          <w:color w:val="auto"/>
        </w:rPr>
        <w:t>20</w:t>
      </w:r>
      <w:r w:rsidRPr="00806612">
        <w:rPr>
          <w:rFonts w:eastAsia="Calibri"/>
          <w:color w:val="auto"/>
        </w:rPr>
        <w:t>. These differences were most marked in the</w:t>
      </w:r>
      <w:r w:rsidR="007A408A" w:rsidRPr="00806612">
        <w:rPr>
          <w:rFonts w:eastAsia="Calibri"/>
          <w:color w:val="auto"/>
        </w:rPr>
        <w:t xml:space="preserve"> group of people aged</w:t>
      </w:r>
      <w:r w:rsidRPr="00806612">
        <w:rPr>
          <w:rFonts w:eastAsia="Calibri"/>
          <w:color w:val="auto"/>
        </w:rPr>
        <w:t xml:space="preserve"> </w:t>
      </w:r>
      <w:r w:rsidR="009E7540" w:rsidRPr="00806612">
        <w:rPr>
          <w:rFonts w:eastAsia="Calibri"/>
          <w:color w:val="auto"/>
        </w:rPr>
        <w:t>30</w:t>
      </w:r>
      <w:r w:rsidR="007A408A" w:rsidRPr="00806612">
        <w:rPr>
          <w:rFonts w:eastAsia="Calibri"/>
          <w:color w:val="auto"/>
        </w:rPr>
        <w:t>–</w:t>
      </w:r>
      <w:r w:rsidR="009E7540" w:rsidRPr="00806612">
        <w:rPr>
          <w:rFonts w:eastAsia="Calibri"/>
          <w:color w:val="auto"/>
        </w:rPr>
        <w:t>50</w:t>
      </w:r>
      <w:r w:rsidR="007A408A" w:rsidRPr="00806612">
        <w:rPr>
          <w:rFonts w:eastAsia="Calibri"/>
          <w:color w:val="auto"/>
        </w:rPr>
        <w:t xml:space="preserve"> </w:t>
      </w:r>
      <w:r w:rsidRPr="00806612">
        <w:rPr>
          <w:rFonts w:eastAsia="Calibri"/>
          <w:color w:val="auto"/>
        </w:rPr>
        <w:t>year</w:t>
      </w:r>
      <w:r w:rsidR="007A408A" w:rsidRPr="00806612">
        <w:rPr>
          <w:rFonts w:eastAsia="Calibri"/>
          <w:color w:val="auto"/>
        </w:rPr>
        <w:t>s,</w:t>
      </w:r>
      <w:r w:rsidRPr="00806612">
        <w:rPr>
          <w:rFonts w:eastAsia="Calibri"/>
          <w:color w:val="auto"/>
        </w:rPr>
        <w:t xml:space="preserve"> such that women had a </w:t>
      </w:r>
      <w:r w:rsidR="009E7540" w:rsidRPr="00806612">
        <w:rPr>
          <w:rFonts w:eastAsia="Calibri"/>
          <w:color w:val="auto"/>
        </w:rPr>
        <w:t>50</w:t>
      </w:r>
      <w:r w:rsidRPr="00806612">
        <w:rPr>
          <w:rFonts w:eastAsia="Calibri"/>
          <w:color w:val="auto"/>
        </w:rPr>
        <w:t xml:space="preserve">% higher SMbR than men of the same age group </w:t>
      </w:r>
      <w:r w:rsidR="007A408A" w:rsidRPr="00806612">
        <w:rPr>
          <w:rFonts w:eastAsia="Calibri"/>
          <w:color w:val="auto"/>
        </w:rPr>
        <w:t>[</w:t>
      </w:r>
      <w:r w:rsidR="009E7540" w:rsidRPr="00806612">
        <w:rPr>
          <w:rFonts w:eastAsia="Calibri"/>
          <w:color w:val="auto"/>
        </w:rPr>
        <w:t>15</w:t>
      </w:r>
      <w:r w:rsidRPr="00806612">
        <w:rPr>
          <w:rFonts w:eastAsia="Calibri"/>
          <w:color w:val="auto"/>
        </w:rPr>
        <w:t>.</w:t>
      </w:r>
      <w:r w:rsidR="009E7540" w:rsidRPr="00806612">
        <w:rPr>
          <w:rFonts w:eastAsia="Calibri"/>
          <w:color w:val="auto"/>
        </w:rPr>
        <w:t>04</w:t>
      </w:r>
      <w:r w:rsidRPr="00806612">
        <w:rPr>
          <w:rFonts w:eastAsia="Calibri"/>
          <w:color w:val="auto"/>
        </w:rPr>
        <w:t xml:space="preserve"> (</w:t>
      </w:r>
      <w:r w:rsidR="007A408A" w:rsidRPr="00806612">
        <w:rPr>
          <w:rFonts w:eastAsia="Calibri"/>
          <w:color w:val="auto"/>
        </w:rPr>
        <w:t xml:space="preserve">95% CI </w:t>
      </w:r>
      <w:r w:rsidR="009E7540" w:rsidRPr="00806612">
        <w:rPr>
          <w:rFonts w:eastAsia="Calibri"/>
          <w:color w:val="auto"/>
        </w:rPr>
        <w:t>12</w:t>
      </w:r>
      <w:r w:rsidRPr="00806612">
        <w:rPr>
          <w:rFonts w:eastAsia="Calibri"/>
          <w:color w:val="auto"/>
        </w:rPr>
        <w:t>.</w:t>
      </w:r>
      <w:r w:rsidR="009E7540" w:rsidRPr="00806612">
        <w:rPr>
          <w:rFonts w:eastAsia="Calibri"/>
          <w:color w:val="auto"/>
        </w:rPr>
        <w:t>98</w:t>
      </w:r>
      <w:r w:rsidR="007A408A" w:rsidRPr="00806612">
        <w:rPr>
          <w:rFonts w:eastAsia="Calibri"/>
          <w:color w:val="auto"/>
        </w:rPr>
        <w:t xml:space="preserve"> to </w:t>
      </w:r>
      <w:r w:rsidR="009E7540" w:rsidRPr="00806612">
        <w:rPr>
          <w:rFonts w:eastAsia="Calibri"/>
          <w:color w:val="auto"/>
        </w:rPr>
        <w:t>17</w:t>
      </w:r>
      <w:r w:rsidRPr="00806612">
        <w:rPr>
          <w:rFonts w:eastAsia="Calibri"/>
          <w:color w:val="auto"/>
        </w:rPr>
        <w:t>.</w:t>
      </w:r>
      <w:r w:rsidR="009E7540" w:rsidRPr="00806612">
        <w:rPr>
          <w:rFonts w:eastAsia="Calibri"/>
          <w:color w:val="auto"/>
        </w:rPr>
        <w:t>42</w:t>
      </w:r>
      <w:r w:rsidRPr="00806612">
        <w:rPr>
          <w:rFonts w:eastAsia="Calibri"/>
          <w:color w:val="auto"/>
        </w:rPr>
        <w:t xml:space="preserve">) </w:t>
      </w:r>
      <w:r w:rsidR="00411752" w:rsidRPr="00806612">
        <w:rPr>
          <w:rFonts w:eastAsia="Calibri"/>
          <w:color w:val="auto"/>
        </w:rPr>
        <w:t xml:space="preserve">vs. </w:t>
      </w:r>
      <w:r w:rsidR="009E7540" w:rsidRPr="00806612">
        <w:rPr>
          <w:rFonts w:eastAsia="Calibri"/>
          <w:color w:val="auto"/>
        </w:rPr>
        <w:t>10</w:t>
      </w:r>
      <w:r w:rsidRPr="00806612">
        <w:rPr>
          <w:rFonts w:eastAsia="Calibri"/>
          <w:color w:val="auto"/>
        </w:rPr>
        <w:t>.</w:t>
      </w:r>
      <w:r w:rsidR="009E7540" w:rsidRPr="00806612">
        <w:rPr>
          <w:rFonts w:eastAsia="Calibri"/>
          <w:color w:val="auto"/>
        </w:rPr>
        <w:t>03</w:t>
      </w:r>
      <w:r w:rsidRPr="00806612">
        <w:rPr>
          <w:rFonts w:eastAsia="Calibri"/>
          <w:color w:val="auto"/>
        </w:rPr>
        <w:t xml:space="preserve"> (</w:t>
      </w:r>
      <w:r w:rsidR="007A408A" w:rsidRPr="00806612">
        <w:rPr>
          <w:rFonts w:eastAsia="Calibri"/>
          <w:color w:val="auto"/>
        </w:rPr>
        <w:t xml:space="preserve">95% CI </w:t>
      </w:r>
      <w:r w:rsidR="009E7540" w:rsidRPr="00806612">
        <w:rPr>
          <w:rFonts w:eastAsia="Calibri"/>
          <w:color w:val="auto"/>
        </w:rPr>
        <w:t>9</w:t>
      </w:r>
      <w:r w:rsidRPr="00806612">
        <w:rPr>
          <w:rFonts w:eastAsia="Calibri"/>
          <w:color w:val="auto"/>
        </w:rPr>
        <w:t>.</w:t>
      </w:r>
      <w:r w:rsidR="009E7540" w:rsidRPr="00806612">
        <w:rPr>
          <w:rFonts w:eastAsia="Calibri"/>
          <w:color w:val="auto"/>
        </w:rPr>
        <w:t>01</w:t>
      </w:r>
      <w:r w:rsidR="007A408A" w:rsidRPr="00806612">
        <w:rPr>
          <w:rFonts w:eastAsia="Calibri"/>
          <w:color w:val="auto"/>
        </w:rPr>
        <w:t xml:space="preserve"> to </w:t>
      </w:r>
      <w:r w:rsidR="009E7540" w:rsidRPr="00806612">
        <w:rPr>
          <w:rFonts w:eastAsia="Calibri"/>
          <w:color w:val="auto"/>
        </w:rPr>
        <w:t>11</w:t>
      </w:r>
      <w:r w:rsidRPr="00806612">
        <w:rPr>
          <w:rFonts w:eastAsia="Calibri"/>
          <w:color w:val="auto"/>
        </w:rPr>
        <w:t>.</w:t>
      </w:r>
      <w:r w:rsidR="009E7540" w:rsidRPr="00806612">
        <w:rPr>
          <w:rFonts w:eastAsia="Calibri"/>
          <w:color w:val="auto"/>
        </w:rPr>
        <w:t>17</w:t>
      </w:r>
      <w:r w:rsidRPr="00806612">
        <w:rPr>
          <w:rFonts w:eastAsia="Calibri"/>
          <w:color w:val="auto"/>
        </w:rPr>
        <w:t>)</w:t>
      </w:r>
      <w:r w:rsidR="007A408A" w:rsidRPr="00806612">
        <w:rPr>
          <w:rFonts w:eastAsia="Calibri"/>
          <w:color w:val="auto"/>
        </w:rPr>
        <w:t>, respectively]</w:t>
      </w:r>
      <w:r w:rsidRPr="00806612">
        <w:rPr>
          <w:rFonts w:eastAsia="Calibri"/>
          <w:color w:val="auto"/>
        </w:rPr>
        <w:t xml:space="preserve">. </w:t>
      </w:r>
      <w:r w:rsidR="007A408A" w:rsidRPr="00806612">
        <w:rPr>
          <w:rFonts w:eastAsia="Calibri"/>
          <w:color w:val="auto"/>
        </w:rPr>
        <w:t>Among</w:t>
      </w:r>
      <w:r w:rsidRPr="00806612">
        <w:rPr>
          <w:rFonts w:eastAsia="Calibri"/>
          <w:color w:val="auto"/>
        </w:rPr>
        <w:t xml:space="preserve"> those </w:t>
      </w:r>
      <w:r w:rsidR="007A408A" w:rsidRPr="00806612">
        <w:rPr>
          <w:rFonts w:eastAsia="Calibri"/>
          <w:color w:val="auto"/>
        </w:rPr>
        <w:t>aged &gt; </w:t>
      </w:r>
      <w:r w:rsidR="009E7540" w:rsidRPr="00806612">
        <w:rPr>
          <w:rFonts w:eastAsia="Calibri"/>
          <w:color w:val="auto"/>
        </w:rPr>
        <w:t>50</w:t>
      </w:r>
      <w:r w:rsidRPr="00806612">
        <w:rPr>
          <w:rFonts w:eastAsia="Calibri"/>
          <w:color w:val="auto"/>
        </w:rPr>
        <w:t xml:space="preserve"> years, </w:t>
      </w:r>
      <w:r w:rsidR="007A408A" w:rsidRPr="00806612">
        <w:rPr>
          <w:rFonts w:eastAsia="Calibri"/>
          <w:color w:val="auto"/>
        </w:rPr>
        <w:t xml:space="preserve">the </w:t>
      </w:r>
      <w:r w:rsidRPr="00806612">
        <w:rPr>
          <w:rFonts w:eastAsia="Calibri"/>
          <w:color w:val="auto"/>
        </w:rPr>
        <w:t xml:space="preserve">SMbR was </w:t>
      </w:r>
      <w:r w:rsidR="009E7540" w:rsidRPr="00806612">
        <w:rPr>
          <w:rFonts w:eastAsia="Calibri"/>
          <w:color w:val="auto"/>
        </w:rPr>
        <w:t>33</w:t>
      </w:r>
      <w:r w:rsidRPr="00806612">
        <w:rPr>
          <w:rFonts w:eastAsia="Calibri"/>
          <w:color w:val="auto"/>
        </w:rPr>
        <w:t xml:space="preserve">% higher </w:t>
      </w:r>
      <w:r w:rsidR="007A408A" w:rsidRPr="00806612">
        <w:rPr>
          <w:rFonts w:eastAsia="Calibri"/>
          <w:color w:val="auto"/>
        </w:rPr>
        <w:t>for</w:t>
      </w:r>
      <w:r w:rsidRPr="00806612">
        <w:rPr>
          <w:rFonts w:eastAsia="Calibri"/>
          <w:color w:val="auto"/>
        </w:rPr>
        <w:t xml:space="preserve"> women than</w:t>
      </w:r>
      <w:r w:rsidR="007A408A" w:rsidRPr="00806612">
        <w:rPr>
          <w:rFonts w:eastAsia="Calibri"/>
          <w:color w:val="auto"/>
        </w:rPr>
        <w:t xml:space="preserve"> for</w:t>
      </w:r>
      <w:r w:rsidRPr="00806612">
        <w:rPr>
          <w:rFonts w:eastAsia="Calibri"/>
          <w:color w:val="auto"/>
        </w:rPr>
        <w:t xml:space="preserve"> men </w:t>
      </w:r>
      <w:r w:rsidR="007A408A" w:rsidRPr="00806612">
        <w:rPr>
          <w:rFonts w:eastAsia="Calibri"/>
          <w:color w:val="auto"/>
        </w:rPr>
        <w:t>[</w:t>
      </w:r>
      <w:r w:rsidR="009E7540" w:rsidRPr="00806612">
        <w:rPr>
          <w:rFonts w:eastAsia="Calibri"/>
          <w:color w:val="auto"/>
        </w:rPr>
        <w:t>6</w:t>
      </w:r>
      <w:r w:rsidRPr="00806612">
        <w:rPr>
          <w:rFonts w:eastAsia="Calibri"/>
          <w:color w:val="auto"/>
        </w:rPr>
        <w:t>.</w:t>
      </w:r>
      <w:r w:rsidR="009E7540" w:rsidRPr="00806612">
        <w:rPr>
          <w:rFonts w:eastAsia="Calibri"/>
          <w:color w:val="auto"/>
        </w:rPr>
        <w:t>11</w:t>
      </w:r>
      <w:r w:rsidRPr="00806612">
        <w:rPr>
          <w:rFonts w:eastAsia="Calibri"/>
          <w:color w:val="auto"/>
        </w:rPr>
        <w:t xml:space="preserve"> (</w:t>
      </w:r>
      <w:r w:rsidR="007A408A" w:rsidRPr="00806612">
        <w:rPr>
          <w:rFonts w:eastAsia="Calibri"/>
          <w:color w:val="auto"/>
        </w:rPr>
        <w:t xml:space="preserve">95% CI </w:t>
      </w:r>
      <w:r w:rsidR="009E7540" w:rsidRPr="00806612">
        <w:rPr>
          <w:rFonts w:eastAsia="Calibri"/>
          <w:color w:val="auto"/>
        </w:rPr>
        <w:t>5</w:t>
      </w:r>
      <w:r w:rsidRPr="00806612">
        <w:rPr>
          <w:rFonts w:eastAsia="Calibri"/>
          <w:color w:val="auto"/>
        </w:rPr>
        <w:t>.</w:t>
      </w:r>
      <w:r w:rsidR="009E7540" w:rsidRPr="00806612">
        <w:rPr>
          <w:rFonts w:eastAsia="Calibri"/>
          <w:color w:val="auto"/>
        </w:rPr>
        <w:t>57</w:t>
      </w:r>
      <w:r w:rsidR="007A408A" w:rsidRPr="00806612">
        <w:rPr>
          <w:rFonts w:eastAsia="Calibri"/>
          <w:color w:val="auto"/>
        </w:rPr>
        <w:t xml:space="preserve"> to </w:t>
      </w:r>
      <w:r w:rsidR="009E7540" w:rsidRPr="00806612">
        <w:rPr>
          <w:rFonts w:eastAsia="Calibri"/>
          <w:color w:val="auto"/>
        </w:rPr>
        <w:t>6</w:t>
      </w:r>
      <w:r w:rsidRPr="00806612">
        <w:rPr>
          <w:rFonts w:eastAsia="Calibri"/>
          <w:color w:val="auto"/>
        </w:rPr>
        <w:t>.</w:t>
      </w:r>
      <w:r w:rsidR="009E7540" w:rsidRPr="00806612">
        <w:rPr>
          <w:rFonts w:eastAsia="Calibri"/>
          <w:color w:val="auto"/>
        </w:rPr>
        <w:t>70</w:t>
      </w:r>
      <w:r w:rsidRPr="00806612">
        <w:rPr>
          <w:rFonts w:eastAsia="Calibri"/>
          <w:color w:val="auto"/>
        </w:rPr>
        <w:t xml:space="preserve">) </w:t>
      </w:r>
      <w:r w:rsidR="00411752" w:rsidRPr="00806612">
        <w:rPr>
          <w:rFonts w:eastAsia="Calibri"/>
          <w:color w:val="auto"/>
        </w:rPr>
        <w:t xml:space="preserve">vs. </w:t>
      </w:r>
      <w:r w:rsidR="009E7540" w:rsidRPr="00806612">
        <w:rPr>
          <w:rFonts w:eastAsia="Calibri"/>
          <w:color w:val="auto"/>
        </w:rPr>
        <w:t>4</w:t>
      </w:r>
      <w:r w:rsidRPr="00806612">
        <w:rPr>
          <w:rFonts w:eastAsia="Calibri"/>
          <w:color w:val="auto"/>
        </w:rPr>
        <w:t>.</w:t>
      </w:r>
      <w:r w:rsidR="009E7540" w:rsidRPr="00806612">
        <w:rPr>
          <w:rFonts w:eastAsia="Calibri"/>
          <w:color w:val="auto"/>
        </w:rPr>
        <w:t>59</w:t>
      </w:r>
      <w:r w:rsidRPr="00806612">
        <w:rPr>
          <w:rFonts w:eastAsia="Calibri"/>
          <w:color w:val="auto"/>
        </w:rPr>
        <w:t xml:space="preserve"> (</w:t>
      </w:r>
      <w:r w:rsidR="007A408A" w:rsidRPr="00806612">
        <w:rPr>
          <w:rFonts w:eastAsia="Calibri"/>
          <w:color w:val="auto"/>
        </w:rPr>
        <w:t xml:space="preserve">95% CI </w:t>
      </w:r>
      <w:r w:rsidR="009E7540" w:rsidRPr="00806612">
        <w:rPr>
          <w:rFonts w:eastAsia="Calibri"/>
          <w:color w:val="auto"/>
        </w:rPr>
        <w:t>4</w:t>
      </w:r>
      <w:r w:rsidRPr="00806612">
        <w:rPr>
          <w:rFonts w:eastAsia="Calibri"/>
          <w:color w:val="auto"/>
        </w:rPr>
        <w:t>.</w:t>
      </w:r>
      <w:r w:rsidR="009E7540" w:rsidRPr="00806612">
        <w:rPr>
          <w:rFonts w:eastAsia="Calibri"/>
          <w:color w:val="auto"/>
        </w:rPr>
        <w:t>08</w:t>
      </w:r>
      <w:r w:rsidR="007A408A" w:rsidRPr="00806612">
        <w:rPr>
          <w:rFonts w:eastAsia="Calibri"/>
          <w:color w:val="auto"/>
        </w:rPr>
        <w:t xml:space="preserve"> to </w:t>
      </w:r>
      <w:r w:rsidR="009E7540" w:rsidRPr="00806612">
        <w:rPr>
          <w:rFonts w:eastAsia="Calibri"/>
          <w:color w:val="auto"/>
        </w:rPr>
        <w:t>5</w:t>
      </w:r>
      <w:r w:rsidRPr="00806612">
        <w:rPr>
          <w:rFonts w:eastAsia="Calibri"/>
          <w:color w:val="auto"/>
        </w:rPr>
        <w:t>.</w:t>
      </w:r>
      <w:r w:rsidR="009E7540" w:rsidRPr="00806612">
        <w:rPr>
          <w:rFonts w:eastAsia="Calibri"/>
          <w:color w:val="auto"/>
        </w:rPr>
        <w:t>15</w:t>
      </w:r>
      <w:r w:rsidRPr="00806612">
        <w:rPr>
          <w:rFonts w:eastAsia="Calibri"/>
          <w:color w:val="auto"/>
        </w:rPr>
        <w:t>)</w:t>
      </w:r>
      <w:r w:rsidR="007A408A" w:rsidRPr="00806612">
        <w:rPr>
          <w:rFonts w:eastAsia="Calibri"/>
          <w:color w:val="auto"/>
        </w:rPr>
        <w:t>,</w:t>
      </w:r>
      <w:r w:rsidRPr="00806612">
        <w:rPr>
          <w:rFonts w:eastAsia="Calibri"/>
          <w:color w:val="auto"/>
        </w:rPr>
        <w:t xml:space="preserve"> respectively</w:t>
      </w:r>
      <w:r w:rsidR="007A408A" w:rsidRPr="00806612">
        <w:rPr>
          <w:rFonts w:eastAsia="Calibri"/>
          <w:color w:val="auto"/>
        </w:rPr>
        <w:t>]</w:t>
      </w:r>
      <w:r w:rsidRPr="00806612">
        <w:rPr>
          <w:rFonts w:eastAsia="Calibri"/>
          <w:color w:val="auto"/>
        </w:rPr>
        <w:t>.</w:t>
      </w:r>
    </w:p>
    <w:p w14:paraId="77FECFD2" w14:textId="2559CD8D" w:rsidR="003F27A7" w:rsidRPr="00806612" w:rsidRDefault="003F27A7" w:rsidP="003F27A7">
      <w:pPr>
        <w:pStyle w:val="70TablelegendTablesTableFigureBoxstyles"/>
      </w:pPr>
      <w:bookmarkStart w:id="158" w:name="_Toc79740200"/>
      <w:bookmarkStart w:id="159" w:name="_Toc107157359"/>
      <w:r w:rsidRPr="00806612">
        <w:rPr>
          <w:b/>
        </w:rPr>
        <w:t xml:space="preserve">TABLE </w:t>
      </w:r>
      <w:r w:rsidR="009E7540" w:rsidRPr="00806612">
        <w:rPr>
          <w:b/>
        </w:rPr>
        <w:t>5</w:t>
      </w:r>
      <w:r w:rsidRPr="00806612">
        <w:rPr>
          <w:rFonts w:eastAsia="Arial"/>
          <w:b/>
        </w:rPr>
        <w:t> </w:t>
      </w:r>
      <w:r w:rsidRPr="00806612">
        <w:t xml:space="preserve">Observed and expected number of CVD events </w:t>
      </w:r>
      <w:r w:rsidR="007A408A" w:rsidRPr="00806612">
        <w:t>among</w:t>
      </w:r>
      <w:r w:rsidRPr="00806612">
        <w:t xml:space="preserve"> men and women with FH in the Simon Broome </w:t>
      </w:r>
      <w:r w:rsidR="00F22AA9" w:rsidRPr="00806612">
        <w:t>Register</w:t>
      </w:r>
      <w:bookmarkEnd w:id="158"/>
      <w:bookmarkEnd w:id="159"/>
    </w:p>
    <w:tbl>
      <w:tblPr>
        <w:tblW w:w="0" w:type="auto"/>
        <w:tblCellMar>
          <w:top w:w="40" w:type="dxa"/>
          <w:left w:w="60" w:type="dxa"/>
          <w:bottom w:w="40" w:type="dxa"/>
          <w:right w:w="60" w:type="dxa"/>
        </w:tblCellMar>
        <w:tblLook w:val="04A0" w:firstRow="1" w:lastRow="0" w:firstColumn="1" w:lastColumn="0" w:noHBand="0" w:noVBand="1"/>
      </w:tblPr>
      <w:tblGrid>
        <w:gridCol w:w="1127"/>
        <w:gridCol w:w="1435"/>
        <w:gridCol w:w="1506"/>
        <w:gridCol w:w="2251"/>
        <w:gridCol w:w="1494"/>
        <w:gridCol w:w="1213"/>
      </w:tblGrid>
      <w:tr w:rsidR="007A408A" w:rsidRPr="00806612" w14:paraId="67F9DA0E" w14:textId="77777777" w:rsidTr="00806612">
        <w:trPr>
          <w:cantSplit/>
        </w:trPr>
        <w:tc>
          <w:tcPr>
            <w:tcW w:w="0" w:type="auto"/>
            <w:shd w:val="clear" w:color="auto" w:fill="auto"/>
          </w:tcPr>
          <w:p w14:paraId="0577A221" w14:textId="3D7B4C65" w:rsidR="003F27A7" w:rsidRPr="00806612" w:rsidRDefault="00C65F1B" w:rsidP="00806612">
            <w:pPr>
              <w:pStyle w:val="710TableheadTablesTableFigureBoxstyles"/>
            </w:pPr>
            <w:r w:rsidRPr="00806612">
              <w:t>Sex and a</w:t>
            </w:r>
            <w:r w:rsidR="007A408A" w:rsidRPr="00806612">
              <w:t>ge group</w:t>
            </w:r>
          </w:p>
        </w:tc>
        <w:tc>
          <w:tcPr>
            <w:tcW w:w="0" w:type="auto"/>
            <w:shd w:val="clear" w:color="auto" w:fill="auto"/>
          </w:tcPr>
          <w:p w14:paraId="599382C2" w14:textId="77777777" w:rsidR="003F27A7" w:rsidRPr="00806612" w:rsidRDefault="003F27A7" w:rsidP="00806612">
            <w:pPr>
              <w:pStyle w:val="710TableheadTablesTableFigureBoxstyles"/>
            </w:pPr>
            <w:r w:rsidRPr="00806612">
              <w:t>Person-years of follow-up</w:t>
            </w:r>
          </w:p>
        </w:tc>
        <w:tc>
          <w:tcPr>
            <w:tcW w:w="0" w:type="auto"/>
            <w:shd w:val="clear" w:color="auto" w:fill="auto"/>
          </w:tcPr>
          <w:p w14:paraId="0B0C4437" w14:textId="7F563D8D" w:rsidR="003F27A7" w:rsidRPr="00806612" w:rsidRDefault="003F27A7" w:rsidP="00806612">
            <w:pPr>
              <w:pStyle w:val="710TableheadTablesTableFigureBoxstyles"/>
            </w:pPr>
            <w:r w:rsidRPr="00806612">
              <w:t>Observed CVD events</w:t>
            </w:r>
            <w:r w:rsidR="007A408A" w:rsidRPr="00806612">
              <w:t xml:space="preserve"> (</w:t>
            </w:r>
            <w:r w:rsidR="007A408A" w:rsidRPr="00806612">
              <w:rPr>
                <w:i/>
                <w:iCs/>
              </w:rPr>
              <w:t>n</w:t>
            </w:r>
            <w:r w:rsidR="007A408A" w:rsidRPr="00806612">
              <w:t>)</w:t>
            </w:r>
          </w:p>
        </w:tc>
        <w:tc>
          <w:tcPr>
            <w:tcW w:w="0" w:type="auto"/>
            <w:shd w:val="clear" w:color="auto" w:fill="auto"/>
          </w:tcPr>
          <w:p w14:paraId="70A1AF7E" w14:textId="20A15F73" w:rsidR="003F27A7" w:rsidRPr="00806612" w:rsidRDefault="003F27A7" w:rsidP="00806612">
            <w:pPr>
              <w:pStyle w:val="710TableheadTablesTableFigureBoxstyles"/>
            </w:pPr>
            <w:r w:rsidRPr="00806612">
              <w:t>Incidence rates</w:t>
            </w:r>
            <w:r w:rsidR="007A408A" w:rsidRPr="00806612">
              <w:t xml:space="preserve"> per </w:t>
            </w:r>
            <w:r w:rsidR="009E7540" w:rsidRPr="00806612">
              <w:t>1000</w:t>
            </w:r>
            <w:r w:rsidRPr="00806612">
              <w:t xml:space="preserve"> person</w:t>
            </w:r>
            <w:r w:rsidR="007A408A" w:rsidRPr="00806612">
              <w:t>-</w:t>
            </w:r>
            <w:r w:rsidRPr="00806612">
              <w:t>years (</w:t>
            </w:r>
            <w:r w:rsidR="009E7540" w:rsidRPr="00806612">
              <w:t>95</w:t>
            </w:r>
            <w:r w:rsidRPr="00806612">
              <w:t>% CI)</w:t>
            </w:r>
          </w:p>
        </w:tc>
        <w:tc>
          <w:tcPr>
            <w:tcW w:w="0" w:type="auto"/>
            <w:shd w:val="clear" w:color="auto" w:fill="auto"/>
          </w:tcPr>
          <w:p w14:paraId="05D679DA" w14:textId="272F54DD" w:rsidR="003F27A7" w:rsidRPr="00806612" w:rsidRDefault="003F27A7" w:rsidP="00806612">
            <w:pPr>
              <w:pStyle w:val="710TableheadTablesTableFigureBoxstyles"/>
            </w:pPr>
            <w:r w:rsidRPr="00806612">
              <w:t>Expected CVD events</w:t>
            </w:r>
            <w:r w:rsidR="007A408A" w:rsidRPr="00806612">
              <w:rPr>
                <w:vertAlign w:val="superscript"/>
              </w:rPr>
              <w:t>a</w:t>
            </w:r>
            <w:r w:rsidR="007A408A" w:rsidRPr="00806612">
              <w:t xml:space="preserve"> (</w:t>
            </w:r>
            <w:r w:rsidR="007A408A" w:rsidRPr="00806612">
              <w:rPr>
                <w:i/>
                <w:iCs/>
              </w:rPr>
              <w:t>n</w:t>
            </w:r>
            <w:r w:rsidR="007A408A" w:rsidRPr="00806612">
              <w:t>)</w:t>
            </w:r>
          </w:p>
        </w:tc>
        <w:tc>
          <w:tcPr>
            <w:tcW w:w="0" w:type="auto"/>
            <w:shd w:val="clear" w:color="auto" w:fill="auto"/>
          </w:tcPr>
          <w:p w14:paraId="100D4417" w14:textId="28BE5A2B" w:rsidR="003F27A7" w:rsidRPr="00806612" w:rsidRDefault="00C85D27" w:rsidP="00806612">
            <w:pPr>
              <w:pStyle w:val="710TableheadTablesTableFigureBoxstyles"/>
            </w:pPr>
            <w:r w:rsidRPr="00806612">
              <w:t>SMbR</w:t>
            </w:r>
            <w:r w:rsidR="003F27A7" w:rsidRPr="00806612">
              <w:t xml:space="preserve"> (</w:t>
            </w:r>
            <w:r w:rsidR="009E7540" w:rsidRPr="00806612">
              <w:t>95</w:t>
            </w:r>
            <w:r w:rsidR="003F27A7" w:rsidRPr="00806612">
              <w:t>% CI)</w:t>
            </w:r>
          </w:p>
        </w:tc>
      </w:tr>
      <w:tr w:rsidR="003F27A7" w:rsidRPr="00806612" w14:paraId="689113C8" w14:textId="77777777" w:rsidTr="00806612">
        <w:trPr>
          <w:cantSplit/>
        </w:trPr>
        <w:tc>
          <w:tcPr>
            <w:tcW w:w="0" w:type="auto"/>
            <w:gridSpan w:val="6"/>
            <w:shd w:val="clear" w:color="auto" w:fill="auto"/>
          </w:tcPr>
          <w:p w14:paraId="772F31A9" w14:textId="77777777" w:rsidR="003F27A7" w:rsidRPr="00806612" w:rsidRDefault="003F27A7" w:rsidP="00806612">
            <w:pPr>
              <w:pStyle w:val="72TabletextTablesTableFigureBoxstyles"/>
              <w:rPr>
                <w:color w:val="auto"/>
              </w:rPr>
            </w:pPr>
            <w:r w:rsidRPr="00806612">
              <w:rPr>
                <w:color w:val="auto"/>
              </w:rPr>
              <w:t>Males</w:t>
            </w:r>
          </w:p>
        </w:tc>
      </w:tr>
      <w:tr w:rsidR="007A408A" w:rsidRPr="00806612" w14:paraId="2C1C4AB5" w14:textId="77777777" w:rsidTr="00806612">
        <w:trPr>
          <w:cantSplit/>
        </w:trPr>
        <w:tc>
          <w:tcPr>
            <w:tcW w:w="0" w:type="auto"/>
            <w:shd w:val="clear" w:color="auto" w:fill="auto"/>
          </w:tcPr>
          <w:p w14:paraId="6796509B" w14:textId="4F842D64" w:rsidR="007A408A" w:rsidRPr="00806612" w:rsidRDefault="007A408A" w:rsidP="00806612">
            <w:pPr>
              <w:pStyle w:val="72TabletextTablesTableFigureBoxstyles"/>
            </w:pPr>
            <w:r w:rsidRPr="00806612">
              <w:rPr>
                <w:color w:val="auto"/>
              </w:rPr>
              <w:tab/>
              <w:t>&lt; 30 years</w:t>
            </w:r>
          </w:p>
        </w:tc>
        <w:tc>
          <w:tcPr>
            <w:tcW w:w="0" w:type="auto"/>
            <w:shd w:val="clear" w:color="auto" w:fill="auto"/>
          </w:tcPr>
          <w:p w14:paraId="0C9F395B" w14:textId="20EF3DA7" w:rsidR="007A408A" w:rsidRPr="00806612" w:rsidRDefault="007A408A" w:rsidP="00806612">
            <w:pPr>
              <w:pStyle w:val="72TabletextTablesTableFigureBoxstyles"/>
            </w:pPr>
            <w:r w:rsidRPr="00806612">
              <w:rPr>
                <w:color w:val="auto"/>
              </w:rPr>
              <w:t>6942</w:t>
            </w:r>
          </w:p>
        </w:tc>
        <w:tc>
          <w:tcPr>
            <w:tcW w:w="0" w:type="auto"/>
            <w:shd w:val="clear" w:color="auto" w:fill="auto"/>
          </w:tcPr>
          <w:p w14:paraId="536812E0" w14:textId="151CFAD3" w:rsidR="007A408A" w:rsidRPr="00806612" w:rsidRDefault="007A408A" w:rsidP="00806612">
            <w:pPr>
              <w:pStyle w:val="72TabletextTablesTableFigureBoxstyles"/>
            </w:pPr>
            <w:r w:rsidRPr="00806612">
              <w:rPr>
                <w:color w:val="auto"/>
              </w:rPr>
              <w:t>56</w:t>
            </w:r>
          </w:p>
        </w:tc>
        <w:tc>
          <w:tcPr>
            <w:tcW w:w="0" w:type="auto"/>
            <w:shd w:val="clear" w:color="auto" w:fill="auto"/>
          </w:tcPr>
          <w:p w14:paraId="5AA90BC4" w14:textId="4D240E46" w:rsidR="007A408A" w:rsidRPr="00806612" w:rsidRDefault="007A408A" w:rsidP="00806612">
            <w:pPr>
              <w:pStyle w:val="72TabletextTablesTableFigureBoxstyles"/>
            </w:pPr>
            <w:r w:rsidRPr="00806612">
              <w:rPr>
                <w:color w:val="auto"/>
              </w:rPr>
              <w:t>8.07 (6.21 to 10.48)</w:t>
            </w:r>
          </w:p>
        </w:tc>
        <w:tc>
          <w:tcPr>
            <w:tcW w:w="0" w:type="auto"/>
            <w:shd w:val="clear" w:color="auto" w:fill="auto"/>
          </w:tcPr>
          <w:p w14:paraId="223549BA" w14:textId="0DBAEB61" w:rsidR="007A408A" w:rsidRPr="00806612" w:rsidRDefault="007A408A" w:rsidP="00806612">
            <w:pPr>
              <w:pStyle w:val="72TabletextTablesTableFigureBoxstyles"/>
            </w:pPr>
            <w:r w:rsidRPr="00806612">
              <w:rPr>
                <w:color w:val="auto"/>
              </w:rPr>
              <w:t>3.47</w:t>
            </w:r>
          </w:p>
        </w:tc>
        <w:tc>
          <w:tcPr>
            <w:tcW w:w="0" w:type="auto"/>
            <w:shd w:val="clear" w:color="auto" w:fill="auto"/>
          </w:tcPr>
          <w:p w14:paraId="715A3125" w14:textId="0D1E198A" w:rsidR="007A408A" w:rsidRPr="00806612" w:rsidRDefault="007A408A" w:rsidP="00806612">
            <w:pPr>
              <w:pStyle w:val="72TabletextTablesTableFigureBoxstyles"/>
              <w:rPr>
                <w:color w:val="auto"/>
              </w:rPr>
            </w:pPr>
            <w:r w:rsidRPr="00806612">
              <w:rPr>
                <w:color w:val="auto"/>
              </w:rPr>
              <w:t>16.13 (12.42</w:t>
            </w:r>
            <w:r w:rsidR="00597DFB" w:rsidRPr="00806612">
              <w:rPr>
                <w:color w:val="auto"/>
              </w:rPr>
              <w:t xml:space="preserve"> to </w:t>
            </w:r>
            <w:r w:rsidRPr="00806612">
              <w:rPr>
                <w:color w:val="auto"/>
              </w:rPr>
              <w:t>20.96)</w:t>
            </w:r>
          </w:p>
        </w:tc>
      </w:tr>
      <w:tr w:rsidR="007A408A" w:rsidRPr="00806612" w14:paraId="6B4C7AE4" w14:textId="77777777" w:rsidTr="00806612">
        <w:trPr>
          <w:cantSplit/>
        </w:trPr>
        <w:tc>
          <w:tcPr>
            <w:tcW w:w="0" w:type="auto"/>
            <w:shd w:val="clear" w:color="auto" w:fill="auto"/>
          </w:tcPr>
          <w:p w14:paraId="40E09008" w14:textId="7515BE81" w:rsidR="007A408A" w:rsidRPr="00806612" w:rsidRDefault="007A408A" w:rsidP="00806612">
            <w:pPr>
              <w:pStyle w:val="72TabletextTablesTableFigureBoxstyles"/>
            </w:pPr>
            <w:r w:rsidRPr="00806612">
              <w:rPr>
                <w:color w:val="auto"/>
              </w:rPr>
              <w:lastRenderedPageBreak/>
              <w:tab/>
              <w:t>30–50 years</w:t>
            </w:r>
          </w:p>
        </w:tc>
        <w:tc>
          <w:tcPr>
            <w:tcW w:w="0" w:type="auto"/>
            <w:shd w:val="clear" w:color="auto" w:fill="auto"/>
          </w:tcPr>
          <w:p w14:paraId="02025F72" w14:textId="19F77B83" w:rsidR="007A408A" w:rsidRPr="00806612" w:rsidRDefault="007A408A" w:rsidP="00806612">
            <w:pPr>
              <w:pStyle w:val="72TabletextTablesTableFigureBoxstyles"/>
            </w:pPr>
            <w:r w:rsidRPr="00806612">
              <w:rPr>
                <w:color w:val="auto"/>
              </w:rPr>
              <w:t>12,174</w:t>
            </w:r>
          </w:p>
        </w:tc>
        <w:tc>
          <w:tcPr>
            <w:tcW w:w="0" w:type="auto"/>
            <w:shd w:val="clear" w:color="auto" w:fill="auto"/>
          </w:tcPr>
          <w:p w14:paraId="30145867" w14:textId="464A00B2" w:rsidR="007A408A" w:rsidRPr="00806612" w:rsidRDefault="007A408A" w:rsidP="00806612">
            <w:pPr>
              <w:pStyle w:val="72TabletextTablesTableFigureBoxstyles"/>
            </w:pPr>
            <w:r w:rsidRPr="00806612">
              <w:rPr>
                <w:color w:val="auto"/>
              </w:rPr>
              <w:t>331</w:t>
            </w:r>
          </w:p>
        </w:tc>
        <w:tc>
          <w:tcPr>
            <w:tcW w:w="0" w:type="auto"/>
            <w:shd w:val="clear" w:color="auto" w:fill="auto"/>
          </w:tcPr>
          <w:p w14:paraId="179045E8" w14:textId="429F4358" w:rsidR="007A408A" w:rsidRPr="00806612" w:rsidRDefault="007A408A" w:rsidP="00806612">
            <w:pPr>
              <w:pStyle w:val="72TabletextTablesTableFigureBoxstyles"/>
            </w:pPr>
            <w:r w:rsidRPr="00806612">
              <w:rPr>
                <w:color w:val="auto"/>
              </w:rPr>
              <w:t>27.19 (24.41 to 30.28)</w:t>
            </w:r>
          </w:p>
        </w:tc>
        <w:tc>
          <w:tcPr>
            <w:tcW w:w="0" w:type="auto"/>
            <w:shd w:val="clear" w:color="auto" w:fill="auto"/>
          </w:tcPr>
          <w:p w14:paraId="14D6A1A3" w14:textId="2640AE25" w:rsidR="007A408A" w:rsidRPr="00806612" w:rsidRDefault="007A408A" w:rsidP="00806612">
            <w:pPr>
              <w:pStyle w:val="72TabletextTablesTableFigureBoxstyles"/>
            </w:pPr>
            <w:r w:rsidRPr="00806612">
              <w:rPr>
                <w:color w:val="auto"/>
              </w:rPr>
              <w:t>32.99</w:t>
            </w:r>
          </w:p>
        </w:tc>
        <w:tc>
          <w:tcPr>
            <w:tcW w:w="0" w:type="auto"/>
            <w:shd w:val="clear" w:color="auto" w:fill="auto"/>
          </w:tcPr>
          <w:p w14:paraId="0903A137" w14:textId="19E8CC01" w:rsidR="007A408A" w:rsidRPr="00806612" w:rsidRDefault="007A408A" w:rsidP="00806612">
            <w:pPr>
              <w:pStyle w:val="72TabletextTablesTableFigureBoxstyles"/>
              <w:rPr>
                <w:color w:val="auto"/>
              </w:rPr>
            </w:pPr>
            <w:r w:rsidRPr="00806612">
              <w:rPr>
                <w:color w:val="auto"/>
              </w:rPr>
              <w:t>10.03 (9.01</w:t>
            </w:r>
            <w:r w:rsidR="00597DFB" w:rsidRPr="00806612">
              <w:rPr>
                <w:color w:val="auto"/>
              </w:rPr>
              <w:t xml:space="preserve"> to </w:t>
            </w:r>
            <w:r w:rsidRPr="00806612">
              <w:rPr>
                <w:color w:val="auto"/>
              </w:rPr>
              <w:t>11.17)</w:t>
            </w:r>
          </w:p>
        </w:tc>
      </w:tr>
      <w:tr w:rsidR="007A408A" w:rsidRPr="00806612" w14:paraId="39B440E3" w14:textId="77777777" w:rsidTr="00806612">
        <w:trPr>
          <w:cantSplit/>
        </w:trPr>
        <w:tc>
          <w:tcPr>
            <w:tcW w:w="0" w:type="auto"/>
            <w:shd w:val="clear" w:color="auto" w:fill="auto"/>
          </w:tcPr>
          <w:p w14:paraId="189BD3EB" w14:textId="2D31A140" w:rsidR="007A408A" w:rsidRPr="00806612" w:rsidRDefault="007A408A" w:rsidP="00806612">
            <w:pPr>
              <w:pStyle w:val="72TabletextTablesTableFigureBoxstyles"/>
            </w:pPr>
            <w:r w:rsidRPr="00806612">
              <w:rPr>
                <w:color w:val="auto"/>
              </w:rPr>
              <w:tab/>
              <w:t>&gt; 50 years</w:t>
            </w:r>
          </w:p>
        </w:tc>
        <w:tc>
          <w:tcPr>
            <w:tcW w:w="0" w:type="auto"/>
            <w:shd w:val="clear" w:color="auto" w:fill="auto"/>
          </w:tcPr>
          <w:p w14:paraId="711C2CC6" w14:textId="257271F4" w:rsidR="007A408A" w:rsidRPr="00806612" w:rsidRDefault="007A408A" w:rsidP="00806612">
            <w:pPr>
              <w:pStyle w:val="72TabletextTablesTableFigureBoxstyles"/>
            </w:pPr>
            <w:r w:rsidRPr="00806612">
              <w:rPr>
                <w:color w:val="auto"/>
              </w:rPr>
              <w:t>5510</w:t>
            </w:r>
          </w:p>
        </w:tc>
        <w:tc>
          <w:tcPr>
            <w:tcW w:w="0" w:type="auto"/>
            <w:shd w:val="clear" w:color="auto" w:fill="auto"/>
          </w:tcPr>
          <w:p w14:paraId="5EDA61F5" w14:textId="05025C44" w:rsidR="007A408A" w:rsidRPr="00806612" w:rsidRDefault="007A408A" w:rsidP="00806612">
            <w:pPr>
              <w:pStyle w:val="72TabletextTablesTableFigureBoxstyles"/>
            </w:pPr>
            <w:r w:rsidRPr="00806612">
              <w:rPr>
                <w:color w:val="auto"/>
              </w:rPr>
              <w:t>282</w:t>
            </w:r>
          </w:p>
        </w:tc>
        <w:tc>
          <w:tcPr>
            <w:tcW w:w="0" w:type="auto"/>
            <w:shd w:val="clear" w:color="auto" w:fill="auto"/>
          </w:tcPr>
          <w:p w14:paraId="5818213F" w14:textId="205ED27E" w:rsidR="007A408A" w:rsidRPr="00806612" w:rsidRDefault="007A408A" w:rsidP="00806612">
            <w:pPr>
              <w:pStyle w:val="72TabletextTablesTableFigureBoxstyles"/>
            </w:pPr>
            <w:r w:rsidRPr="00806612">
              <w:rPr>
                <w:color w:val="auto"/>
              </w:rPr>
              <w:t>51.18 (45.54 to 57.51)</w:t>
            </w:r>
          </w:p>
        </w:tc>
        <w:tc>
          <w:tcPr>
            <w:tcW w:w="0" w:type="auto"/>
            <w:shd w:val="clear" w:color="auto" w:fill="auto"/>
          </w:tcPr>
          <w:p w14:paraId="4A8C188D" w14:textId="4D191188" w:rsidR="007A408A" w:rsidRPr="00806612" w:rsidRDefault="007A408A" w:rsidP="00806612">
            <w:pPr>
              <w:pStyle w:val="72TabletextTablesTableFigureBoxstyles"/>
            </w:pPr>
            <w:r w:rsidRPr="00806612">
              <w:rPr>
                <w:color w:val="auto"/>
              </w:rPr>
              <w:t>61.49</w:t>
            </w:r>
          </w:p>
        </w:tc>
        <w:tc>
          <w:tcPr>
            <w:tcW w:w="0" w:type="auto"/>
            <w:shd w:val="clear" w:color="auto" w:fill="auto"/>
          </w:tcPr>
          <w:p w14:paraId="7E450A97" w14:textId="460F75A0" w:rsidR="007A408A" w:rsidRPr="00806612" w:rsidRDefault="007A408A" w:rsidP="00806612">
            <w:pPr>
              <w:pStyle w:val="72TabletextTablesTableFigureBoxstyles"/>
              <w:rPr>
                <w:color w:val="auto"/>
              </w:rPr>
            </w:pPr>
            <w:r w:rsidRPr="00806612">
              <w:rPr>
                <w:color w:val="auto"/>
              </w:rPr>
              <w:t>4.59 (4.08</w:t>
            </w:r>
            <w:r w:rsidR="00597DFB" w:rsidRPr="00806612">
              <w:rPr>
                <w:color w:val="auto"/>
              </w:rPr>
              <w:t xml:space="preserve"> to </w:t>
            </w:r>
            <w:r w:rsidRPr="00806612">
              <w:rPr>
                <w:color w:val="auto"/>
              </w:rPr>
              <w:t>5.15)</w:t>
            </w:r>
          </w:p>
        </w:tc>
      </w:tr>
      <w:tr w:rsidR="007A408A" w:rsidRPr="00806612" w14:paraId="1A4E382E" w14:textId="77777777" w:rsidTr="00806612">
        <w:trPr>
          <w:cantSplit/>
        </w:trPr>
        <w:tc>
          <w:tcPr>
            <w:tcW w:w="0" w:type="auto"/>
            <w:shd w:val="clear" w:color="auto" w:fill="auto"/>
          </w:tcPr>
          <w:p w14:paraId="532A0C05" w14:textId="75597872" w:rsidR="003F27A7" w:rsidRPr="00806612" w:rsidRDefault="007A408A" w:rsidP="00806612">
            <w:pPr>
              <w:pStyle w:val="72TabletextTablesTableFigureBoxstyles"/>
            </w:pPr>
            <w:r w:rsidRPr="00806612">
              <w:rPr>
                <w:color w:val="auto"/>
              </w:rPr>
              <w:tab/>
            </w:r>
            <w:r w:rsidR="003F27A7" w:rsidRPr="00806612">
              <w:rPr>
                <w:color w:val="auto"/>
              </w:rPr>
              <w:t>Total</w:t>
            </w:r>
          </w:p>
        </w:tc>
        <w:tc>
          <w:tcPr>
            <w:tcW w:w="0" w:type="auto"/>
            <w:shd w:val="clear" w:color="auto" w:fill="auto"/>
          </w:tcPr>
          <w:p w14:paraId="0F1C0791" w14:textId="514D3D21" w:rsidR="003F27A7" w:rsidRPr="00806612" w:rsidRDefault="009E7540" w:rsidP="00806612">
            <w:pPr>
              <w:pStyle w:val="72TabletextTablesTableFigureBoxstyles"/>
            </w:pPr>
            <w:r w:rsidRPr="00806612">
              <w:rPr>
                <w:color w:val="auto"/>
              </w:rPr>
              <w:t>24</w:t>
            </w:r>
            <w:r w:rsidR="003F27A7" w:rsidRPr="00806612">
              <w:rPr>
                <w:color w:val="auto"/>
              </w:rPr>
              <w:t>,</w:t>
            </w:r>
            <w:r w:rsidRPr="00806612">
              <w:rPr>
                <w:color w:val="auto"/>
              </w:rPr>
              <w:t>627</w:t>
            </w:r>
          </w:p>
        </w:tc>
        <w:tc>
          <w:tcPr>
            <w:tcW w:w="0" w:type="auto"/>
            <w:shd w:val="clear" w:color="auto" w:fill="auto"/>
          </w:tcPr>
          <w:p w14:paraId="415B00CB" w14:textId="6CEF178C" w:rsidR="003F27A7" w:rsidRPr="00806612" w:rsidRDefault="009E7540" w:rsidP="00806612">
            <w:pPr>
              <w:pStyle w:val="72TabletextTablesTableFigureBoxstyles"/>
            </w:pPr>
            <w:r w:rsidRPr="00806612">
              <w:rPr>
                <w:color w:val="auto"/>
              </w:rPr>
              <w:t>669</w:t>
            </w:r>
          </w:p>
        </w:tc>
        <w:tc>
          <w:tcPr>
            <w:tcW w:w="0" w:type="auto"/>
            <w:shd w:val="clear" w:color="auto" w:fill="auto"/>
          </w:tcPr>
          <w:p w14:paraId="5B3A51A6" w14:textId="2340FE7C" w:rsidR="003F27A7" w:rsidRPr="00806612" w:rsidRDefault="009E7540" w:rsidP="00806612">
            <w:pPr>
              <w:pStyle w:val="72TabletextTablesTableFigureBoxstyles"/>
            </w:pPr>
            <w:r w:rsidRPr="00806612">
              <w:rPr>
                <w:color w:val="auto"/>
              </w:rPr>
              <w:t>27</w:t>
            </w:r>
            <w:r w:rsidR="003F27A7" w:rsidRPr="00806612">
              <w:rPr>
                <w:color w:val="auto"/>
              </w:rPr>
              <w:t>.</w:t>
            </w:r>
            <w:r w:rsidRPr="00806612">
              <w:rPr>
                <w:color w:val="auto"/>
              </w:rPr>
              <w:t>17</w:t>
            </w:r>
            <w:r w:rsidR="003F27A7" w:rsidRPr="00806612">
              <w:rPr>
                <w:color w:val="auto"/>
              </w:rPr>
              <w:t xml:space="preserve"> (</w:t>
            </w:r>
            <w:r w:rsidRPr="00806612">
              <w:rPr>
                <w:color w:val="auto"/>
              </w:rPr>
              <w:t>25</w:t>
            </w:r>
            <w:r w:rsidR="003F27A7" w:rsidRPr="00806612">
              <w:rPr>
                <w:color w:val="auto"/>
              </w:rPr>
              <w:t>.</w:t>
            </w:r>
            <w:r w:rsidRPr="00806612">
              <w:rPr>
                <w:color w:val="auto"/>
              </w:rPr>
              <w:t>18</w:t>
            </w:r>
            <w:r w:rsidR="007A408A" w:rsidRPr="00806612">
              <w:rPr>
                <w:color w:val="auto"/>
              </w:rPr>
              <w:t xml:space="preserve"> to </w:t>
            </w:r>
            <w:r w:rsidRPr="00806612">
              <w:rPr>
                <w:color w:val="auto"/>
              </w:rPr>
              <w:t>29</w:t>
            </w:r>
            <w:r w:rsidR="003F27A7" w:rsidRPr="00806612">
              <w:rPr>
                <w:color w:val="auto"/>
              </w:rPr>
              <w:t>.</w:t>
            </w:r>
            <w:r w:rsidRPr="00806612">
              <w:rPr>
                <w:color w:val="auto"/>
              </w:rPr>
              <w:t>30</w:t>
            </w:r>
            <w:r w:rsidR="003F27A7" w:rsidRPr="00806612">
              <w:rPr>
                <w:color w:val="auto"/>
              </w:rPr>
              <w:t>)</w:t>
            </w:r>
          </w:p>
        </w:tc>
        <w:tc>
          <w:tcPr>
            <w:tcW w:w="0" w:type="auto"/>
            <w:shd w:val="clear" w:color="auto" w:fill="auto"/>
          </w:tcPr>
          <w:p w14:paraId="675B2857" w14:textId="0AC281E3" w:rsidR="003F27A7" w:rsidRPr="00806612" w:rsidRDefault="009E7540" w:rsidP="00806612">
            <w:pPr>
              <w:pStyle w:val="72TabletextTablesTableFigureBoxstyles"/>
            </w:pPr>
            <w:r w:rsidRPr="00806612">
              <w:rPr>
                <w:color w:val="auto"/>
              </w:rPr>
              <w:t>97</w:t>
            </w:r>
            <w:r w:rsidR="003F27A7" w:rsidRPr="00806612">
              <w:rPr>
                <w:color w:val="auto"/>
              </w:rPr>
              <w:t>.</w:t>
            </w:r>
            <w:r w:rsidRPr="00806612">
              <w:rPr>
                <w:color w:val="auto"/>
              </w:rPr>
              <w:t>96</w:t>
            </w:r>
          </w:p>
        </w:tc>
        <w:tc>
          <w:tcPr>
            <w:tcW w:w="0" w:type="auto"/>
            <w:shd w:val="clear" w:color="auto" w:fill="auto"/>
          </w:tcPr>
          <w:p w14:paraId="2F27860C" w14:textId="2479C423" w:rsidR="003F27A7" w:rsidRPr="00806612" w:rsidRDefault="009E7540" w:rsidP="00806612">
            <w:pPr>
              <w:pStyle w:val="72TabletextTablesTableFigureBoxstyles"/>
              <w:rPr>
                <w:color w:val="auto"/>
              </w:rPr>
            </w:pPr>
            <w:r w:rsidRPr="00806612">
              <w:rPr>
                <w:color w:val="auto"/>
              </w:rPr>
              <w:t>6</w:t>
            </w:r>
            <w:r w:rsidR="003F27A7" w:rsidRPr="00806612">
              <w:rPr>
                <w:color w:val="auto"/>
              </w:rPr>
              <w:t>.</w:t>
            </w:r>
            <w:r w:rsidRPr="00806612">
              <w:rPr>
                <w:color w:val="auto"/>
              </w:rPr>
              <w:t>83</w:t>
            </w:r>
            <w:r w:rsidR="003F27A7" w:rsidRPr="00806612">
              <w:rPr>
                <w:color w:val="auto"/>
              </w:rPr>
              <w:t xml:space="preserve"> (</w:t>
            </w:r>
            <w:r w:rsidRPr="00806612">
              <w:rPr>
                <w:color w:val="auto"/>
              </w:rPr>
              <w:t>6</w:t>
            </w:r>
            <w:r w:rsidR="003F27A7" w:rsidRPr="00806612">
              <w:rPr>
                <w:color w:val="auto"/>
              </w:rPr>
              <w:t>.</w:t>
            </w:r>
            <w:r w:rsidRPr="00806612">
              <w:rPr>
                <w:color w:val="auto"/>
              </w:rPr>
              <w:t>33</w:t>
            </w:r>
            <w:r w:rsidR="00597DFB" w:rsidRPr="00806612">
              <w:rPr>
                <w:color w:val="auto"/>
              </w:rPr>
              <w:t xml:space="preserve"> to </w:t>
            </w:r>
            <w:r w:rsidRPr="00806612">
              <w:rPr>
                <w:color w:val="auto"/>
              </w:rPr>
              <w:t>7</w:t>
            </w:r>
            <w:r w:rsidR="003F27A7" w:rsidRPr="00806612">
              <w:rPr>
                <w:color w:val="auto"/>
              </w:rPr>
              <w:t>.</w:t>
            </w:r>
            <w:r w:rsidRPr="00806612">
              <w:rPr>
                <w:color w:val="auto"/>
              </w:rPr>
              <w:t>37</w:t>
            </w:r>
            <w:r w:rsidR="003F27A7" w:rsidRPr="00806612">
              <w:rPr>
                <w:color w:val="auto"/>
              </w:rPr>
              <w:t>)</w:t>
            </w:r>
          </w:p>
        </w:tc>
      </w:tr>
      <w:tr w:rsidR="003F27A7" w:rsidRPr="00806612" w14:paraId="07AC9CD0" w14:textId="77777777" w:rsidTr="00806612">
        <w:trPr>
          <w:cantSplit/>
        </w:trPr>
        <w:tc>
          <w:tcPr>
            <w:tcW w:w="0" w:type="auto"/>
            <w:gridSpan w:val="6"/>
            <w:shd w:val="clear" w:color="auto" w:fill="auto"/>
          </w:tcPr>
          <w:p w14:paraId="45CDEA91" w14:textId="77777777" w:rsidR="003F27A7" w:rsidRPr="00806612" w:rsidRDefault="003F27A7" w:rsidP="00806612">
            <w:pPr>
              <w:pStyle w:val="72TabletextTablesTableFigureBoxstyles"/>
              <w:rPr>
                <w:color w:val="auto"/>
              </w:rPr>
            </w:pPr>
            <w:r w:rsidRPr="00806612">
              <w:rPr>
                <w:color w:val="auto"/>
              </w:rPr>
              <w:t>Females</w:t>
            </w:r>
          </w:p>
        </w:tc>
      </w:tr>
      <w:tr w:rsidR="00597DFB" w:rsidRPr="00806612" w14:paraId="6B343747" w14:textId="77777777" w:rsidTr="00806612">
        <w:trPr>
          <w:cantSplit/>
        </w:trPr>
        <w:tc>
          <w:tcPr>
            <w:tcW w:w="0" w:type="auto"/>
            <w:shd w:val="clear" w:color="auto" w:fill="auto"/>
          </w:tcPr>
          <w:p w14:paraId="4F707DB4" w14:textId="0DB39FF3" w:rsidR="00597DFB" w:rsidRPr="00806612" w:rsidRDefault="00597DFB" w:rsidP="00806612">
            <w:pPr>
              <w:pStyle w:val="72TabletextTablesTableFigureBoxstyles"/>
              <w:rPr>
                <w:color w:val="auto"/>
              </w:rPr>
            </w:pPr>
            <w:r w:rsidRPr="00806612">
              <w:rPr>
                <w:color w:val="auto"/>
              </w:rPr>
              <w:tab/>
              <w:t>&lt; 30 years</w:t>
            </w:r>
          </w:p>
        </w:tc>
        <w:tc>
          <w:tcPr>
            <w:tcW w:w="0" w:type="auto"/>
            <w:shd w:val="clear" w:color="auto" w:fill="auto"/>
          </w:tcPr>
          <w:p w14:paraId="29933BB5" w14:textId="4D9F14CD" w:rsidR="00597DFB" w:rsidRPr="00806612" w:rsidRDefault="00597DFB" w:rsidP="00806612">
            <w:pPr>
              <w:pStyle w:val="72TabletextTablesTableFigureBoxstyles"/>
            </w:pPr>
            <w:r w:rsidRPr="00806612">
              <w:rPr>
                <w:color w:val="auto"/>
              </w:rPr>
              <w:t>7157</w:t>
            </w:r>
          </w:p>
        </w:tc>
        <w:tc>
          <w:tcPr>
            <w:tcW w:w="0" w:type="auto"/>
            <w:shd w:val="clear" w:color="auto" w:fill="auto"/>
          </w:tcPr>
          <w:p w14:paraId="10665604" w14:textId="7615C071" w:rsidR="00597DFB" w:rsidRPr="00806612" w:rsidRDefault="00597DFB" w:rsidP="00806612">
            <w:pPr>
              <w:pStyle w:val="72TabletextTablesTableFigureBoxstyles"/>
            </w:pPr>
            <w:r w:rsidRPr="00806612">
              <w:rPr>
                <w:color w:val="auto"/>
              </w:rPr>
              <w:t>33</w:t>
            </w:r>
          </w:p>
        </w:tc>
        <w:tc>
          <w:tcPr>
            <w:tcW w:w="0" w:type="auto"/>
            <w:shd w:val="clear" w:color="auto" w:fill="auto"/>
          </w:tcPr>
          <w:p w14:paraId="40FE80F7" w14:textId="51D7B6BD" w:rsidR="00597DFB" w:rsidRPr="00806612" w:rsidRDefault="00597DFB" w:rsidP="00806612">
            <w:pPr>
              <w:pStyle w:val="72TabletextTablesTableFigureBoxstyles"/>
            </w:pPr>
            <w:r w:rsidRPr="00806612">
              <w:rPr>
                <w:color w:val="auto"/>
              </w:rPr>
              <w:t>4.61 (3.28 to 6.49)</w:t>
            </w:r>
          </w:p>
        </w:tc>
        <w:tc>
          <w:tcPr>
            <w:tcW w:w="0" w:type="auto"/>
            <w:shd w:val="clear" w:color="auto" w:fill="auto"/>
          </w:tcPr>
          <w:p w14:paraId="7EA64F54" w14:textId="68F4286F" w:rsidR="00597DFB" w:rsidRPr="00806612" w:rsidRDefault="00597DFB" w:rsidP="00806612">
            <w:pPr>
              <w:pStyle w:val="72TabletextTablesTableFigureBoxstyles"/>
            </w:pPr>
            <w:r w:rsidRPr="00806612">
              <w:rPr>
                <w:color w:val="auto"/>
              </w:rPr>
              <w:t>2.15</w:t>
            </w:r>
          </w:p>
        </w:tc>
        <w:tc>
          <w:tcPr>
            <w:tcW w:w="0" w:type="auto"/>
            <w:shd w:val="clear" w:color="auto" w:fill="auto"/>
          </w:tcPr>
          <w:p w14:paraId="4D3E5448" w14:textId="6319A504" w:rsidR="00597DFB" w:rsidRPr="00806612" w:rsidRDefault="00597DFB" w:rsidP="00806612">
            <w:pPr>
              <w:pStyle w:val="72TabletextTablesTableFigureBoxstyles"/>
              <w:rPr>
                <w:color w:val="auto"/>
              </w:rPr>
            </w:pPr>
            <w:r w:rsidRPr="00806612">
              <w:rPr>
                <w:color w:val="auto"/>
              </w:rPr>
              <w:t>15.37 (10.93 to 21.62)</w:t>
            </w:r>
          </w:p>
        </w:tc>
      </w:tr>
      <w:tr w:rsidR="00597DFB" w:rsidRPr="00806612" w14:paraId="6C32DA37" w14:textId="77777777" w:rsidTr="00806612">
        <w:trPr>
          <w:cantSplit/>
        </w:trPr>
        <w:tc>
          <w:tcPr>
            <w:tcW w:w="0" w:type="auto"/>
            <w:shd w:val="clear" w:color="auto" w:fill="auto"/>
          </w:tcPr>
          <w:p w14:paraId="78A59A53" w14:textId="1996EA16" w:rsidR="00597DFB" w:rsidRPr="00806612" w:rsidRDefault="00597DFB" w:rsidP="00806612">
            <w:pPr>
              <w:pStyle w:val="72TabletextTablesTableFigureBoxstyles"/>
              <w:rPr>
                <w:color w:val="auto"/>
              </w:rPr>
            </w:pPr>
            <w:r w:rsidRPr="00806612">
              <w:rPr>
                <w:color w:val="auto"/>
              </w:rPr>
              <w:tab/>
              <w:t>30–50 years</w:t>
            </w:r>
          </w:p>
        </w:tc>
        <w:tc>
          <w:tcPr>
            <w:tcW w:w="0" w:type="auto"/>
            <w:shd w:val="clear" w:color="auto" w:fill="auto"/>
          </w:tcPr>
          <w:p w14:paraId="041E662E" w14:textId="6AEDC8E6" w:rsidR="00597DFB" w:rsidRPr="00806612" w:rsidRDefault="00597DFB" w:rsidP="00806612">
            <w:pPr>
              <w:pStyle w:val="72TabletextTablesTableFigureBoxstyles"/>
            </w:pPr>
            <w:r w:rsidRPr="00806612">
              <w:rPr>
                <w:color w:val="auto"/>
              </w:rPr>
              <w:t>9546</w:t>
            </w:r>
          </w:p>
        </w:tc>
        <w:tc>
          <w:tcPr>
            <w:tcW w:w="0" w:type="auto"/>
            <w:shd w:val="clear" w:color="auto" w:fill="auto"/>
          </w:tcPr>
          <w:p w14:paraId="1D42A84A" w14:textId="193FB6A7" w:rsidR="00597DFB" w:rsidRPr="00806612" w:rsidRDefault="00597DFB" w:rsidP="00806612">
            <w:pPr>
              <w:pStyle w:val="72TabletextTablesTableFigureBoxstyles"/>
            </w:pPr>
            <w:r w:rsidRPr="00806612">
              <w:rPr>
                <w:color w:val="auto"/>
              </w:rPr>
              <w:t>178</w:t>
            </w:r>
          </w:p>
        </w:tc>
        <w:tc>
          <w:tcPr>
            <w:tcW w:w="0" w:type="auto"/>
            <w:shd w:val="clear" w:color="auto" w:fill="auto"/>
          </w:tcPr>
          <w:p w14:paraId="213ECD7E" w14:textId="4905CBA4" w:rsidR="00597DFB" w:rsidRPr="00806612" w:rsidRDefault="00597DFB" w:rsidP="00806612">
            <w:pPr>
              <w:pStyle w:val="72TabletextTablesTableFigureBoxstyles"/>
            </w:pPr>
            <w:r w:rsidRPr="00806612">
              <w:rPr>
                <w:color w:val="auto"/>
              </w:rPr>
              <w:t>18.65 (16.10 to 21.60)</w:t>
            </w:r>
          </w:p>
        </w:tc>
        <w:tc>
          <w:tcPr>
            <w:tcW w:w="0" w:type="auto"/>
            <w:shd w:val="clear" w:color="auto" w:fill="auto"/>
          </w:tcPr>
          <w:p w14:paraId="015E0D81" w14:textId="3BA3A8A0" w:rsidR="00597DFB" w:rsidRPr="00806612" w:rsidRDefault="00597DFB" w:rsidP="00806612">
            <w:pPr>
              <w:pStyle w:val="72TabletextTablesTableFigureBoxstyles"/>
            </w:pPr>
            <w:r w:rsidRPr="00806612">
              <w:rPr>
                <w:color w:val="auto"/>
              </w:rPr>
              <w:t>11.84</w:t>
            </w:r>
          </w:p>
        </w:tc>
        <w:tc>
          <w:tcPr>
            <w:tcW w:w="0" w:type="auto"/>
            <w:shd w:val="clear" w:color="auto" w:fill="auto"/>
          </w:tcPr>
          <w:p w14:paraId="1038C038" w14:textId="154F2D91" w:rsidR="00597DFB" w:rsidRPr="00806612" w:rsidRDefault="00597DFB" w:rsidP="00806612">
            <w:pPr>
              <w:pStyle w:val="72TabletextTablesTableFigureBoxstyles"/>
              <w:rPr>
                <w:color w:val="auto"/>
              </w:rPr>
            </w:pPr>
            <w:r w:rsidRPr="00806612">
              <w:rPr>
                <w:color w:val="auto"/>
              </w:rPr>
              <w:t>15.04 (12.98 to 17.42)</w:t>
            </w:r>
          </w:p>
        </w:tc>
      </w:tr>
      <w:tr w:rsidR="00597DFB" w:rsidRPr="00806612" w14:paraId="68895AEB" w14:textId="77777777" w:rsidTr="00806612">
        <w:trPr>
          <w:cantSplit/>
        </w:trPr>
        <w:tc>
          <w:tcPr>
            <w:tcW w:w="0" w:type="auto"/>
            <w:shd w:val="clear" w:color="auto" w:fill="auto"/>
          </w:tcPr>
          <w:p w14:paraId="25F99D36" w14:textId="4760AAC6" w:rsidR="00597DFB" w:rsidRPr="00806612" w:rsidRDefault="00597DFB" w:rsidP="00806612">
            <w:pPr>
              <w:pStyle w:val="72TabletextTablesTableFigureBoxstyles"/>
            </w:pPr>
            <w:r w:rsidRPr="00806612">
              <w:rPr>
                <w:color w:val="auto"/>
              </w:rPr>
              <w:tab/>
              <w:t>&gt; 50 years</w:t>
            </w:r>
          </w:p>
        </w:tc>
        <w:tc>
          <w:tcPr>
            <w:tcW w:w="0" w:type="auto"/>
            <w:shd w:val="clear" w:color="auto" w:fill="auto"/>
          </w:tcPr>
          <w:p w14:paraId="6B5C0842" w14:textId="4A4248DD" w:rsidR="00597DFB" w:rsidRPr="00806612" w:rsidRDefault="00597DFB" w:rsidP="00806612">
            <w:pPr>
              <w:pStyle w:val="72TabletextTablesTableFigureBoxstyles"/>
            </w:pPr>
            <w:r w:rsidRPr="00806612">
              <w:rPr>
                <w:color w:val="auto"/>
              </w:rPr>
              <w:t>10,765</w:t>
            </w:r>
          </w:p>
        </w:tc>
        <w:tc>
          <w:tcPr>
            <w:tcW w:w="0" w:type="auto"/>
            <w:shd w:val="clear" w:color="auto" w:fill="auto"/>
          </w:tcPr>
          <w:p w14:paraId="702BAB35" w14:textId="41FE065A" w:rsidR="00597DFB" w:rsidRPr="00806612" w:rsidRDefault="00597DFB" w:rsidP="00806612">
            <w:pPr>
              <w:pStyle w:val="72TabletextTablesTableFigureBoxstyles"/>
            </w:pPr>
            <w:r w:rsidRPr="00806612">
              <w:rPr>
                <w:color w:val="auto"/>
              </w:rPr>
              <w:t>447</w:t>
            </w:r>
          </w:p>
        </w:tc>
        <w:tc>
          <w:tcPr>
            <w:tcW w:w="0" w:type="auto"/>
            <w:shd w:val="clear" w:color="auto" w:fill="auto"/>
          </w:tcPr>
          <w:p w14:paraId="32A22703" w14:textId="55ECED99" w:rsidR="00597DFB" w:rsidRPr="00806612" w:rsidRDefault="00597DFB" w:rsidP="00806612">
            <w:pPr>
              <w:pStyle w:val="72TabletextTablesTableFigureBoxstyles"/>
            </w:pPr>
            <w:r w:rsidRPr="00806612">
              <w:rPr>
                <w:color w:val="auto"/>
              </w:rPr>
              <w:t>41.52 (37.85 to 45.56)</w:t>
            </w:r>
          </w:p>
        </w:tc>
        <w:tc>
          <w:tcPr>
            <w:tcW w:w="0" w:type="auto"/>
            <w:shd w:val="clear" w:color="auto" w:fill="auto"/>
          </w:tcPr>
          <w:p w14:paraId="1E117ABD" w14:textId="45E4E72E" w:rsidR="00597DFB" w:rsidRPr="00806612" w:rsidRDefault="00597DFB" w:rsidP="00806612">
            <w:pPr>
              <w:pStyle w:val="72TabletextTablesTableFigureBoxstyles"/>
            </w:pPr>
            <w:r w:rsidRPr="00806612">
              <w:rPr>
                <w:color w:val="auto"/>
              </w:rPr>
              <w:t>73.2</w:t>
            </w:r>
          </w:p>
        </w:tc>
        <w:tc>
          <w:tcPr>
            <w:tcW w:w="0" w:type="auto"/>
            <w:shd w:val="clear" w:color="auto" w:fill="auto"/>
          </w:tcPr>
          <w:p w14:paraId="1499BA36" w14:textId="7B7D22B7" w:rsidR="00597DFB" w:rsidRPr="00806612" w:rsidRDefault="00597DFB" w:rsidP="00806612">
            <w:pPr>
              <w:pStyle w:val="72TabletextTablesTableFigureBoxstyles"/>
              <w:rPr>
                <w:color w:val="auto"/>
              </w:rPr>
            </w:pPr>
            <w:r w:rsidRPr="00806612">
              <w:rPr>
                <w:color w:val="auto"/>
              </w:rPr>
              <w:t>6.11 (5.57 to 6.70)</w:t>
            </w:r>
          </w:p>
        </w:tc>
      </w:tr>
      <w:tr w:rsidR="007A408A" w:rsidRPr="00806612" w14:paraId="342B817A" w14:textId="77777777" w:rsidTr="00806612">
        <w:trPr>
          <w:cantSplit/>
        </w:trPr>
        <w:tc>
          <w:tcPr>
            <w:tcW w:w="0" w:type="auto"/>
            <w:shd w:val="clear" w:color="auto" w:fill="auto"/>
          </w:tcPr>
          <w:p w14:paraId="7871D723" w14:textId="106C3167" w:rsidR="003F27A7" w:rsidRPr="00806612" w:rsidRDefault="007A408A" w:rsidP="00806612">
            <w:pPr>
              <w:pStyle w:val="72TabletextTablesTableFigureBoxstyles"/>
            </w:pPr>
            <w:r w:rsidRPr="00806612">
              <w:rPr>
                <w:color w:val="auto"/>
              </w:rPr>
              <w:tab/>
            </w:r>
            <w:r w:rsidR="003F27A7" w:rsidRPr="00806612">
              <w:rPr>
                <w:color w:val="auto"/>
              </w:rPr>
              <w:t>Total</w:t>
            </w:r>
          </w:p>
        </w:tc>
        <w:tc>
          <w:tcPr>
            <w:tcW w:w="0" w:type="auto"/>
            <w:shd w:val="clear" w:color="auto" w:fill="auto"/>
          </w:tcPr>
          <w:p w14:paraId="42575DE3" w14:textId="58B64B68" w:rsidR="003F27A7" w:rsidRPr="00806612" w:rsidRDefault="009E7540" w:rsidP="00806612">
            <w:pPr>
              <w:pStyle w:val="72TabletextTablesTableFigureBoxstyles"/>
            </w:pPr>
            <w:r w:rsidRPr="00806612">
              <w:rPr>
                <w:color w:val="auto"/>
              </w:rPr>
              <w:t>27</w:t>
            </w:r>
            <w:r w:rsidR="003F27A7" w:rsidRPr="00806612">
              <w:rPr>
                <w:color w:val="auto"/>
              </w:rPr>
              <w:t>,</w:t>
            </w:r>
            <w:r w:rsidRPr="00806612">
              <w:rPr>
                <w:color w:val="auto"/>
              </w:rPr>
              <w:t>468</w:t>
            </w:r>
          </w:p>
        </w:tc>
        <w:tc>
          <w:tcPr>
            <w:tcW w:w="0" w:type="auto"/>
            <w:shd w:val="clear" w:color="auto" w:fill="auto"/>
          </w:tcPr>
          <w:p w14:paraId="2CB9B731" w14:textId="1CDC6F79" w:rsidR="003F27A7" w:rsidRPr="00806612" w:rsidRDefault="009E7540" w:rsidP="00806612">
            <w:pPr>
              <w:pStyle w:val="72TabletextTablesTableFigureBoxstyles"/>
            </w:pPr>
            <w:r w:rsidRPr="00806612">
              <w:rPr>
                <w:color w:val="auto"/>
              </w:rPr>
              <w:t>658</w:t>
            </w:r>
          </w:p>
        </w:tc>
        <w:tc>
          <w:tcPr>
            <w:tcW w:w="0" w:type="auto"/>
            <w:shd w:val="clear" w:color="auto" w:fill="auto"/>
          </w:tcPr>
          <w:p w14:paraId="6BB59197" w14:textId="2B4C9AF3" w:rsidR="003F27A7" w:rsidRPr="00806612" w:rsidRDefault="009E7540" w:rsidP="00806612">
            <w:pPr>
              <w:pStyle w:val="72TabletextTablesTableFigureBoxstyles"/>
            </w:pPr>
            <w:r w:rsidRPr="00806612">
              <w:rPr>
                <w:color w:val="auto"/>
              </w:rPr>
              <w:t>23</w:t>
            </w:r>
            <w:r w:rsidR="003F27A7" w:rsidRPr="00806612">
              <w:rPr>
                <w:color w:val="auto"/>
              </w:rPr>
              <w:t>.</w:t>
            </w:r>
            <w:r w:rsidRPr="00806612">
              <w:rPr>
                <w:color w:val="auto"/>
              </w:rPr>
              <w:t>96</w:t>
            </w:r>
            <w:r w:rsidR="003F27A7" w:rsidRPr="00806612">
              <w:rPr>
                <w:color w:val="auto"/>
              </w:rPr>
              <w:t xml:space="preserve"> (</w:t>
            </w:r>
            <w:r w:rsidRPr="00806612">
              <w:rPr>
                <w:color w:val="auto"/>
              </w:rPr>
              <w:t>22</w:t>
            </w:r>
            <w:r w:rsidR="003F27A7" w:rsidRPr="00806612">
              <w:rPr>
                <w:color w:val="auto"/>
              </w:rPr>
              <w:t>.</w:t>
            </w:r>
            <w:r w:rsidRPr="00806612">
              <w:rPr>
                <w:color w:val="auto"/>
              </w:rPr>
              <w:t>19</w:t>
            </w:r>
            <w:r w:rsidR="00597DFB" w:rsidRPr="00806612">
              <w:rPr>
                <w:color w:val="auto"/>
              </w:rPr>
              <w:t xml:space="preserve"> to </w:t>
            </w:r>
            <w:r w:rsidRPr="00806612">
              <w:rPr>
                <w:color w:val="auto"/>
              </w:rPr>
              <w:t>25</w:t>
            </w:r>
            <w:r w:rsidR="003F27A7" w:rsidRPr="00806612">
              <w:rPr>
                <w:color w:val="auto"/>
              </w:rPr>
              <w:t>.</w:t>
            </w:r>
            <w:r w:rsidRPr="00806612">
              <w:rPr>
                <w:color w:val="auto"/>
              </w:rPr>
              <w:t>86</w:t>
            </w:r>
            <w:r w:rsidR="003F27A7" w:rsidRPr="00806612">
              <w:rPr>
                <w:color w:val="auto"/>
              </w:rPr>
              <w:t>)</w:t>
            </w:r>
          </w:p>
        </w:tc>
        <w:tc>
          <w:tcPr>
            <w:tcW w:w="0" w:type="auto"/>
            <w:shd w:val="clear" w:color="auto" w:fill="auto"/>
          </w:tcPr>
          <w:p w14:paraId="2F9F2FF0" w14:textId="58879AF5" w:rsidR="003F27A7" w:rsidRPr="00806612" w:rsidRDefault="009E7540" w:rsidP="00806612">
            <w:pPr>
              <w:pStyle w:val="72TabletextTablesTableFigureBoxstyles"/>
            </w:pPr>
            <w:r w:rsidRPr="00806612">
              <w:rPr>
                <w:color w:val="auto"/>
              </w:rPr>
              <w:t>87</w:t>
            </w:r>
            <w:r w:rsidR="003F27A7" w:rsidRPr="00806612">
              <w:rPr>
                <w:color w:val="auto"/>
              </w:rPr>
              <w:t>.</w:t>
            </w:r>
            <w:r w:rsidRPr="00806612">
              <w:rPr>
                <w:color w:val="auto"/>
              </w:rPr>
              <w:t>18</w:t>
            </w:r>
          </w:p>
        </w:tc>
        <w:tc>
          <w:tcPr>
            <w:tcW w:w="0" w:type="auto"/>
            <w:shd w:val="clear" w:color="auto" w:fill="auto"/>
          </w:tcPr>
          <w:p w14:paraId="08FEDB30" w14:textId="39B8CA31" w:rsidR="003F27A7" w:rsidRPr="00806612" w:rsidRDefault="009E7540" w:rsidP="00806612">
            <w:pPr>
              <w:pStyle w:val="72TabletextTablesTableFigureBoxstyles"/>
              <w:rPr>
                <w:color w:val="auto"/>
              </w:rPr>
            </w:pPr>
            <w:r w:rsidRPr="00806612">
              <w:rPr>
                <w:color w:val="auto"/>
              </w:rPr>
              <w:t>7</w:t>
            </w:r>
            <w:r w:rsidR="003F27A7" w:rsidRPr="00806612">
              <w:rPr>
                <w:color w:val="auto"/>
              </w:rPr>
              <w:t>.</w:t>
            </w:r>
            <w:r w:rsidRPr="00806612">
              <w:rPr>
                <w:color w:val="auto"/>
              </w:rPr>
              <w:t>55</w:t>
            </w:r>
            <w:r w:rsidR="003F27A7" w:rsidRPr="00806612">
              <w:rPr>
                <w:color w:val="auto"/>
              </w:rPr>
              <w:t xml:space="preserve"> (</w:t>
            </w:r>
            <w:r w:rsidRPr="00806612">
              <w:rPr>
                <w:color w:val="auto"/>
              </w:rPr>
              <w:t>6</w:t>
            </w:r>
            <w:r w:rsidR="003F27A7" w:rsidRPr="00806612">
              <w:rPr>
                <w:color w:val="auto"/>
              </w:rPr>
              <w:t>.</w:t>
            </w:r>
            <w:r w:rsidRPr="00806612">
              <w:rPr>
                <w:color w:val="auto"/>
              </w:rPr>
              <w:t>99</w:t>
            </w:r>
            <w:r w:rsidR="00597DFB" w:rsidRPr="00806612">
              <w:rPr>
                <w:color w:val="auto"/>
              </w:rPr>
              <w:t xml:space="preserve"> to </w:t>
            </w:r>
            <w:r w:rsidRPr="00806612">
              <w:rPr>
                <w:color w:val="auto"/>
              </w:rPr>
              <w:t>8</w:t>
            </w:r>
            <w:r w:rsidR="003F27A7" w:rsidRPr="00806612">
              <w:rPr>
                <w:color w:val="auto"/>
              </w:rPr>
              <w:t>.</w:t>
            </w:r>
            <w:r w:rsidRPr="00806612">
              <w:rPr>
                <w:color w:val="auto"/>
              </w:rPr>
              <w:t>15</w:t>
            </w:r>
            <w:r w:rsidR="003F27A7" w:rsidRPr="00806612">
              <w:rPr>
                <w:color w:val="auto"/>
              </w:rPr>
              <w:t>)</w:t>
            </w:r>
          </w:p>
        </w:tc>
      </w:tr>
      <w:tr w:rsidR="007A408A" w:rsidRPr="00806612" w14:paraId="0B5B28D6" w14:textId="77777777" w:rsidTr="00806612">
        <w:trPr>
          <w:cantSplit/>
        </w:trPr>
        <w:tc>
          <w:tcPr>
            <w:tcW w:w="0" w:type="auto"/>
            <w:shd w:val="clear" w:color="auto" w:fill="auto"/>
          </w:tcPr>
          <w:p w14:paraId="0412F247" w14:textId="77777777" w:rsidR="003F27A7" w:rsidRPr="00806612" w:rsidRDefault="003F27A7" w:rsidP="00806612">
            <w:pPr>
              <w:pStyle w:val="72TabletextTablesTableFigureBoxstyles"/>
            </w:pPr>
            <w:r w:rsidRPr="00806612">
              <w:rPr>
                <w:color w:val="auto"/>
              </w:rPr>
              <w:t>Overall</w:t>
            </w:r>
          </w:p>
        </w:tc>
        <w:tc>
          <w:tcPr>
            <w:tcW w:w="0" w:type="auto"/>
            <w:shd w:val="clear" w:color="auto" w:fill="auto"/>
          </w:tcPr>
          <w:p w14:paraId="65E52FCF" w14:textId="53EE9797" w:rsidR="003F27A7" w:rsidRPr="00806612" w:rsidRDefault="009E7540" w:rsidP="00806612">
            <w:pPr>
              <w:pStyle w:val="72TabletextTablesTableFigureBoxstyles"/>
            </w:pPr>
            <w:r w:rsidRPr="00806612">
              <w:rPr>
                <w:color w:val="auto"/>
              </w:rPr>
              <w:t>52</w:t>
            </w:r>
            <w:r w:rsidR="003F27A7" w:rsidRPr="00806612">
              <w:rPr>
                <w:color w:val="auto"/>
              </w:rPr>
              <w:t>,</w:t>
            </w:r>
            <w:r w:rsidRPr="00806612">
              <w:rPr>
                <w:color w:val="auto"/>
              </w:rPr>
              <w:t>094</w:t>
            </w:r>
          </w:p>
        </w:tc>
        <w:tc>
          <w:tcPr>
            <w:tcW w:w="0" w:type="auto"/>
            <w:shd w:val="clear" w:color="auto" w:fill="auto"/>
          </w:tcPr>
          <w:p w14:paraId="246803E0" w14:textId="3F4103E2" w:rsidR="003F27A7" w:rsidRPr="00806612" w:rsidRDefault="009E7540" w:rsidP="00806612">
            <w:pPr>
              <w:pStyle w:val="72TabletextTablesTableFigureBoxstyles"/>
            </w:pPr>
            <w:r w:rsidRPr="00806612">
              <w:rPr>
                <w:color w:val="auto"/>
              </w:rPr>
              <w:t>1327</w:t>
            </w:r>
          </w:p>
        </w:tc>
        <w:tc>
          <w:tcPr>
            <w:tcW w:w="0" w:type="auto"/>
            <w:shd w:val="clear" w:color="auto" w:fill="auto"/>
          </w:tcPr>
          <w:p w14:paraId="45695C86" w14:textId="63284CB5" w:rsidR="003F27A7" w:rsidRPr="00806612" w:rsidRDefault="009E7540" w:rsidP="00806612">
            <w:pPr>
              <w:pStyle w:val="72TabletextTablesTableFigureBoxstyles"/>
            </w:pPr>
            <w:r w:rsidRPr="00806612">
              <w:rPr>
                <w:color w:val="auto"/>
              </w:rPr>
              <w:t>25</w:t>
            </w:r>
            <w:r w:rsidR="003F27A7" w:rsidRPr="00806612">
              <w:rPr>
                <w:color w:val="auto"/>
              </w:rPr>
              <w:t>.</w:t>
            </w:r>
            <w:r w:rsidRPr="00806612">
              <w:rPr>
                <w:color w:val="auto"/>
              </w:rPr>
              <w:t>47</w:t>
            </w:r>
            <w:r w:rsidR="003F27A7" w:rsidRPr="00806612">
              <w:rPr>
                <w:color w:val="auto"/>
              </w:rPr>
              <w:t xml:space="preserve"> (</w:t>
            </w:r>
            <w:r w:rsidRPr="00806612">
              <w:rPr>
                <w:color w:val="auto"/>
              </w:rPr>
              <w:t>24</w:t>
            </w:r>
            <w:r w:rsidR="003F27A7" w:rsidRPr="00806612">
              <w:rPr>
                <w:color w:val="auto"/>
              </w:rPr>
              <w:t>.</w:t>
            </w:r>
            <w:r w:rsidRPr="00806612">
              <w:rPr>
                <w:color w:val="auto"/>
              </w:rPr>
              <w:t>14</w:t>
            </w:r>
            <w:r w:rsidR="00597DFB" w:rsidRPr="00806612">
              <w:rPr>
                <w:color w:val="auto"/>
              </w:rPr>
              <w:t xml:space="preserve"> to </w:t>
            </w:r>
            <w:r w:rsidRPr="00806612">
              <w:rPr>
                <w:color w:val="auto"/>
              </w:rPr>
              <w:t>26</w:t>
            </w:r>
            <w:r w:rsidR="003F27A7" w:rsidRPr="00806612">
              <w:rPr>
                <w:color w:val="auto"/>
              </w:rPr>
              <w:t>.</w:t>
            </w:r>
            <w:r w:rsidRPr="00806612">
              <w:rPr>
                <w:color w:val="auto"/>
              </w:rPr>
              <w:t>88</w:t>
            </w:r>
            <w:r w:rsidR="003F27A7" w:rsidRPr="00806612">
              <w:rPr>
                <w:color w:val="auto"/>
              </w:rPr>
              <w:t>)</w:t>
            </w:r>
          </w:p>
        </w:tc>
        <w:tc>
          <w:tcPr>
            <w:tcW w:w="0" w:type="auto"/>
            <w:shd w:val="clear" w:color="auto" w:fill="auto"/>
          </w:tcPr>
          <w:p w14:paraId="760F6AB3" w14:textId="52F49774" w:rsidR="003F27A7" w:rsidRPr="00806612" w:rsidRDefault="009E7540" w:rsidP="00806612">
            <w:pPr>
              <w:pStyle w:val="72TabletextTablesTableFigureBoxstyles"/>
            </w:pPr>
            <w:r w:rsidRPr="00806612">
              <w:rPr>
                <w:color w:val="auto"/>
              </w:rPr>
              <w:t>185</w:t>
            </w:r>
            <w:r w:rsidR="003F27A7" w:rsidRPr="00806612">
              <w:rPr>
                <w:color w:val="auto"/>
              </w:rPr>
              <w:t>.</w:t>
            </w:r>
            <w:r w:rsidRPr="00806612">
              <w:rPr>
                <w:color w:val="auto"/>
              </w:rPr>
              <w:t>14</w:t>
            </w:r>
          </w:p>
        </w:tc>
        <w:tc>
          <w:tcPr>
            <w:tcW w:w="0" w:type="auto"/>
            <w:shd w:val="clear" w:color="auto" w:fill="auto"/>
          </w:tcPr>
          <w:p w14:paraId="487D560E" w14:textId="3BD6A660" w:rsidR="003F27A7" w:rsidRPr="00806612" w:rsidRDefault="009E7540" w:rsidP="00806612">
            <w:pPr>
              <w:pStyle w:val="72TabletextTablesTableFigureBoxstyles"/>
              <w:rPr>
                <w:color w:val="auto"/>
              </w:rPr>
            </w:pPr>
            <w:r w:rsidRPr="00806612">
              <w:rPr>
                <w:color w:val="auto"/>
              </w:rPr>
              <w:t>7</w:t>
            </w:r>
            <w:r w:rsidR="003F27A7" w:rsidRPr="00806612">
              <w:rPr>
                <w:color w:val="auto"/>
              </w:rPr>
              <w:t>.</w:t>
            </w:r>
            <w:r w:rsidRPr="00806612">
              <w:rPr>
                <w:color w:val="auto"/>
              </w:rPr>
              <w:t>17</w:t>
            </w:r>
            <w:r w:rsidR="003F27A7" w:rsidRPr="00806612">
              <w:rPr>
                <w:color w:val="auto"/>
              </w:rPr>
              <w:t xml:space="preserve"> (</w:t>
            </w:r>
            <w:r w:rsidRPr="00806612">
              <w:rPr>
                <w:color w:val="auto"/>
              </w:rPr>
              <w:t>6</w:t>
            </w:r>
            <w:r w:rsidR="003F27A7" w:rsidRPr="00806612">
              <w:rPr>
                <w:color w:val="auto"/>
              </w:rPr>
              <w:t>.</w:t>
            </w:r>
            <w:r w:rsidRPr="00806612">
              <w:rPr>
                <w:color w:val="auto"/>
              </w:rPr>
              <w:t>79</w:t>
            </w:r>
            <w:r w:rsidR="00597DFB" w:rsidRPr="00806612">
              <w:rPr>
                <w:color w:val="auto"/>
              </w:rPr>
              <w:t xml:space="preserve"> to </w:t>
            </w:r>
            <w:r w:rsidRPr="00806612">
              <w:rPr>
                <w:color w:val="auto"/>
              </w:rPr>
              <w:t>7</w:t>
            </w:r>
            <w:r w:rsidR="003F27A7" w:rsidRPr="00806612">
              <w:rPr>
                <w:color w:val="auto"/>
              </w:rPr>
              <w:t>.</w:t>
            </w:r>
            <w:r w:rsidRPr="00806612">
              <w:rPr>
                <w:color w:val="auto"/>
              </w:rPr>
              <w:t>56</w:t>
            </w:r>
            <w:r w:rsidR="003F27A7" w:rsidRPr="00806612">
              <w:rPr>
                <w:color w:val="auto"/>
              </w:rPr>
              <w:t>)</w:t>
            </w:r>
          </w:p>
        </w:tc>
      </w:tr>
      <w:tr w:rsidR="003F27A7" w:rsidRPr="00806612" w14:paraId="2FAB43C4" w14:textId="77777777" w:rsidTr="00806612">
        <w:trPr>
          <w:cantSplit/>
        </w:trPr>
        <w:tc>
          <w:tcPr>
            <w:tcW w:w="0" w:type="auto"/>
            <w:gridSpan w:val="6"/>
            <w:shd w:val="clear" w:color="auto" w:fill="auto"/>
          </w:tcPr>
          <w:p w14:paraId="433A53BD" w14:textId="34A0C619" w:rsidR="003F27A7" w:rsidRPr="00806612" w:rsidRDefault="007A408A" w:rsidP="00806612">
            <w:pPr>
              <w:pStyle w:val="75TablenotesTablesTableFigureBoxstyles"/>
            </w:pPr>
            <w:r w:rsidRPr="00806612">
              <w:t>a</w:t>
            </w:r>
            <w:r w:rsidRPr="00806612">
              <w:tab/>
            </w:r>
            <w:r w:rsidR="003F27A7" w:rsidRPr="00806612">
              <w:t xml:space="preserve">Expected </w:t>
            </w:r>
            <w:r w:rsidRPr="00806612">
              <w:t xml:space="preserve">numbers of </w:t>
            </w:r>
            <w:r w:rsidR="003F27A7" w:rsidRPr="00806612">
              <w:t xml:space="preserve">CVD events </w:t>
            </w:r>
            <w:r w:rsidRPr="00806612">
              <w:t xml:space="preserve">were </w:t>
            </w:r>
            <w:r w:rsidR="003F27A7" w:rsidRPr="00806612">
              <w:t>derived by applying age</w:t>
            </w:r>
            <w:r w:rsidRPr="00806612">
              <w:t>-</w:t>
            </w:r>
            <w:r w:rsidR="003F27A7" w:rsidRPr="00806612">
              <w:t xml:space="preserve"> and sex-specific CVD incidence rates in the UK general practice population of non-FH people</w:t>
            </w:r>
            <w:r w:rsidR="009E7540" w:rsidRPr="00806612">
              <w:rPr>
                <w:noProof/>
                <w:vertAlign w:val="superscript"/>
              </w:rPr>
              <w:t>95</w:t>
            </w:r>
            <w:r w:rsidR="003F27A7" w:rsidRPr="00806612">
              <w:t xml:space="preserve"> to the number of person-years of follow-up</w:t>
            </w:r>
            <w:r w:rsidR="007551AA" w:rsidRPr="00806612">
              <w:t>.</w:t>
            </w:r>
          </w:p>
        </w:tc>
      </w:tr>
    </w:tbl>
    <w:p w14:paraId="58538254" w14:textId="54248B8B" w:rsidR="003F27A7" w:rsidRPr="00806612" w:rsidRDefault="003F27A7" w:rsidP="003F27A7">
      <w:pPr>
        <w:pStyle w:val="602TextfoTextstylesTextstyles"/>
        <w:rPr>
          <w:rFonts w:eastAsia="Calibri"/>
          <w:color w:val="auto"/>
        </w:rPr>
      </w:pPr>
      <w:r w:rsidRPr="00806612">
        <w:rPr>
          <w:rFonts w:eastAsia="Calibri"/>
          <w:color w:val="auto"/>
        </w:rPr>
        <w:t>When the different CVD subtypes were analysed separately, the SMbR</w:t>
      </w:r>
      <w:r w:rsidR="00C65F1B" w:rsidRPr="00806612">
        <w:rPr>
          <w:rFonts w:eastAsia="Calibri"/>
          <w:color w:val="auto"/>
        </w:rPr>
        <w:t>s</w:t>
      </w:r>
      <w:r w:rsidRPr="00806612">
        <w:rPr>
          <w:rFonts w:eastAsia="Calibri"/>
          <w:color w:val="auto"/>
        </w:rPr>
        <w:t xml:space="preserve"> for all subtypes were found to be higher </w:t>
      </w:r>
      <w:r w:rsidR="00C65F1B" w:rsidRPr="00806612">
        <w:rPr>
          <w:rFonts w:eastAsia="Calibri"/>
          <w:color w:val="auto"/>
        </w:rPr>
        <w:t>for</w:t>
      </w:r>
      <w:r w:rsidRPr="00806612">
        <w:rPr>
          <w:rFonts w:eastAsia="Calibri"/>
          <w:color w:val="auto"/>
        </w:rPr>
        <w:t xml:space="preserve"> women than </w:t>
      </w:r>
      <w:r w:rsidR="00C65F1B" w:rsidRPr="00806612">
        <w:rPr>
          <w:rFonts w:eastAsia="Calibri"/>
          <w:color w:val="auto"/>
        </w:rPr>
        <w:t xml:space="preserve">for </w:t>
      </w:r>
      <w:r w:rsidRPr="00806612">
        <w:rPr>
          <w:rFonts w:eastAsia="Calibri"/>
          <w:color w:val="auto"/>
        </w:rPr>
        <w:t xml:space="preserve">men. The SMbR for CHD was substantially higher </w:t>
      </w:r>
      <w:r w:rsidR="00C65F1B" w:rsidRPr="00806612">
        <w:rPr>
          <w:rFonts w:eastAsia="Calibri"/>
          <w:color w:val="auto"/>
        </w:rPr>
        <w:t>for</w:t>
      </w:r>
      <w:r w:rsidRPr="00806612">
        <w:rPr>
          <w:rFonts w:eastAsia="Calibri"/>
          <w:color w:val="auto"/>
        </w:rPr>
        <w:t xml:space="preserve"> women than men aged </w:t>
      </w:r>
      <w:r w:rsidR="009E7540" w:rsidRPr="00806612">
        <w:rPr>
          <w:rFonts w:eastAsia="Calibri"/>
          <w:color w:val="auto"/>
        </w:rPr>
        <w:t>30</w:t>
      </w:r>
      <w:r w:rsidR="00C65F1B" w:rsidRPr="00806612">
        <w:rPr>
          <w:rFonts w:eastAsia="Calibri"/>
          <w:color w:val="auto"/>
        </w:rPr>
        <w:t>–</w:t>
      </w:r>
      <w:r w:rsidR="009E7540" w:rsidRPr="00806612">
        <w:rPr>
          <w:rFonts w:eastAsia="Calibri"/>
          <w:color w:val="auto"/>
        </w:rPr>
        <w:t>50</w:t>
      </w:r>
      <w:r w:rsidRPr="00806612">
        <w:rPr>
          <w:rFonts w:eastAsia="Calibri"/>
          <w:color w:val="auto"/>
        </w:rPr>
        <w:t xml:space="preserve"> years </w:t>
      </w:r>
      <w:r w:rsidR="00C65F1B" w:rsidRPr="00806612">
        <w:rPr>
          <w:rFonts w:eastAsia="Calibri"/>
          <w:color w:val="auto"/>
        </w:rPr>
        <w:t>[</w:t>
      </w:r>
      <w:r w:rsidR="009E7540" w:rsidRPr="00806612">
        <w:rPr>
          <w:rFonts w:eastAsia="Calibri"/>
          <w:color w:val="auto"/>
        </w:rPr>
        <w:t>19</w:t>
      </w:r>
      <w:r w:rsidRPr="00806612">
        <w:rPr>
          <w:rFonts w:eastAsia="Calibri"/>
          <w:color w:val="auto"/>
        </w:rPr>
        <w:t>.</w:t>
      </w:r>
      <w:r w:rsidR="009E7540" w:rsidRPr="00806612">
        <w:rPr>
          <w:rFonts w:eastAsia="Calibri"/>
          <w:color w:val="auto"/>
        </w:rPr>
        <w:t>66</w:t>
      </w:r>
      <w:r w:rsidRPr="00806612">
        <w:rPr>
          <w:rFonts w:eastAsia="Calibri"/>
          <w:color w:val="auto"/>
        </w:rPr>
        <w:t xml:space="preserve"> (</w:t>
      </w:r>
      <w:r w:rsidR="00C65F1B" w:rsidRPr="00806612">
        <w:rPr>
          <w:rFonts w:eastAsia="Calibri"/>
          <w:color w:val="auto"/>
        </w:rPr>
        <w:t xml:space="preserve">95% CI </w:t>
      </w:r>
      <w:r w:rsidR="009E7540" w:rsidRPr="00806612">
        <w:rPr>
          <w:rFonts w:eastAsia="Calibri"/>
          <w:color w:val="auto"/>
        </w:rPr>
        <w:t>16</w:t>
      </w:r>
      <w:r w:rsidRPr="00806612">
        <w:rPr>
          <w:rFonts w:eastAsia="Calibri"/>
          <w:color w:val="auto"/>
        </w:rPr>
        <w:t>.</w:t>
      </w:r>
      <w:r w:rsidR="009E7540" w:rsidRPr="00806612">
        <w:rPr>
          <w:rFonts w:eastAsia="Calibri"/>
          <w:color w:val="auto"/>
        </w:rPr>
        <w:t>78</w:t>
      </w:r>
      <w:r w:rsidR="00C65F1B" w:rsidRPr="00806612">
        <w:rPr>
          <w:rFonts w:eastAsia="Calibri"/>
          <w:color w:val="auto"/>
        </w:rPr>
        <w:t xml:space="preserve"> to </w:t>
      </w:r>
      <w:r w:rsidR="009E7540" w:rsidRPr="00806612">
        <w:rPr>
          <w:rFonts w:eastAsia="Calibri"/>
          <w:color w:val="auto"/>
        </w:rPr>
        <w:t>23</w:t>
      </w:r>
      <w:r w:rsidRPr="00806612">
        <w:rPr>
          <w:rFonts w:eastAsia="Calibri"/>
          <w:color w:val="auto"/>
        </w:rPr>
        <w:t>.</w:t>
      </w:r>
      <w:r w:rsidR="009E7540" w:rsidRPr="00806612">
        <w:rPr>
          <w:rFonts w:eastAsia="Calibri"/>
          <w:color w:val="auto"/>
        </w:rPr>
        <w:t>04</w:t>
      </w:r>
      <w:r w:rsidRPr="00806612">
        <w:rPr>
          <w:rFonts w:eastAsia="Calibri"/>
          <w:color w:val="auto"/>
        </w:rPr>
        <w:t xml:space="preserve">) </w:t>
      </w:r>
      <w:r w:rsidR="00411752" w:rsidRPr="00806612">
        <w:rPr>
          <w:rFonts w:eastAsia="Calibri"/>
          <w:color w:val="auto"/>
        </w:rPr>
        <w:t xml:space="preserve">vs. </w:t>
      </w:r>
      <w:r w:rsidR="009E7540" w:rsidRPr="00806612">
        <w:rPr>
          <w:rFonts w:eastAsia="Calibri"/>
          <w:color w:val="auto"/>
        </w:rPr>
        <w:t>12</w:t>
      </w:r>
      <w:r w:rsidRPr="00806612">
        <w:rPr>
          <w:rFonts w:eastAsia="Calibri"/>
          <w:color w:val="auto"/>
        </w:rPr>
        <w:t>.</w:t>
      </w:r>
      <w:r w:rsidR="009E7540" w:rsidRPr="00806612">
        <w:rPr>
          <w:rFonts w:eastAsia="Calibri"/>
          <w:color w:val="auto"/>
        </w:rPr>
        <w:t>54</w:t>
      </w:r>
      <w:r w:rsidRPr="00806612">
        <w:rPr>
          <w:rFonts w:eastAsia="Calibri"/>
          <w:color w:val="auto"/>
        </w:rPr>
        <w:t xml:space="preserve"> (</w:t>
      </w:r>
      <w:r w:rsidR="00C65F1B" w:rsidRPr="00806612">
        <w:rPr>
          <w:rFonts w:eastAsia="Calibri"/>
          <w:color w:val="auto"/>
        </w:rPr>
        <w:t xml:space="preserve">95% CI </w:t>
      </w:r>
      <w:r w:rsidR="009E7540" w:rsidRPr="00806612">
        <w:rPr>
          <w:rFonts w:eastAsia="Calibri"/>
          <w:color w:val="auto"/>
        </w:rPr>
        <w:t>11</w:t>
      </w:r>
      <w:r w:rsidRPr="00806612">
        <w:rPr>
          <w:rFonts w:eastAsia="Calibri"/>
          <w:color w:val="auto"/>
        </w:rPr>
        <w:t>.</w:t>
      </w:r>
      <w:r w:rsidR="009E7540" w:rsidRPr="00806612">
        <w:rPr>
          <w:rFonts w:eastAsia="Calibri"/>
          <w:color w:val="auto"/>
        </w:rPr>
        <w:t>22</w:t>
      </w:r>
      <w:r w:rsidR="00C65F1B" w:rsidRPr="00806612">
        <w:rPr>
          <w:rFonts w:eastAsia="Calibri"/>
          <w:color w:val="auto"/>
        </w:rPr>
        <w:t xml:space="preserve"> to </w:t>
      </w:r>
      <w:r w:rsidR="009E7540" w:rsidRPr="00806612">
        <w:rPr>
          <w:rFonts w:eastAsia="Calibri"/>
          <w:color w:val="auto"/>
        </w:rPr>
        <w:t>14</w:t>
      </w:r>
      <w:r w:rsidRPr="00806612">
        <w:rPr>
          <w:rFonts w:eastAsia="Calibri"/>
          <w:color w:val="auto"/>
        </w:rPr>
        <w:t>.</w:t>
      </w:r>
      <w:r w:rsidR="009E7540" w:rsidRPr="00806612">
        <w:rPr>
          <w:rFonts w:eastAsia="Calibri"/>
          <w:color w:val="auto"/>
        </w:rPr>
        <w:t>01</w:t>
      </w:r>
      <w:r w:rsidRPr="00806612">
        <w:rPr>
          <w:rFonts w:eastAsia="Calibri"/>
          <w:color w:val="auto"/>
        </w:rPr>
        <w:t>)</w:t>
      </w:r>
      <w:r w:rsidR="00C65F1B" w:rsidRPr="00806612">
        <w:rPr>
          <w:rFonts w:eastAsia="Calibri"/>
          <w:color w:val="auto"/>
        </w:rPr>
        <w:t>, respectively]</w:t>
      </w:r>
      <w:r w:rsidRPr="00806612">
        <w:rPr>
          <w:rFonts w:eastAsia="Calibri"/>
          <w:color w:val="auto"/>
        </w:rPr>
        <w:t xml:space="preserve"> and aged </w:t>
      </w:r>
      <w:r w:rsidR="005C1616" w:rsidRPr="00806612">
        <w:rPr>
          <w:rFonts w:eastAsia="Calibri"/>
          <w:color w:val="auto"/>
        </w:rPr>
        <w:t>&gt; </w:t>
      </w:r>
      <w:r w:rsidR="009E7540" w:rsidRPr="00806612">
        <w:rPr>
          <w:rFonts w:eastAsia="Calibri"/>
          <w:color w:val="auto"/>
        </w:rPr>
        <w:t>50</w:t>
      </w:r>
      <w:r w:rsidRPr="00806612">
        <w:rPr>
          <w:rFonts w:eastAsia="Calibri"/>
          <w:color w:val="auto"/>
        </w:rPr>
        <w:t xml:space="preserve"> years </w:t>
      </w:r>
      <w:r w:rsidR="005C1616" w:rsidRPr="00806612">
        <w:rPr>
          <w:rFonts w:eastAsia="Calibri"/>
          <w:color w:val="auto"/>
        </w:rPr>
        <w:t>[</w:t>
      </w:r>
      <w:r w:rsidR="009E7540" w:rsidRPr="00806612">
        <w:rPr>
          <w:rFonts w:eastAsia="Calibri"/>
          <w:color w:val="auto"/>
        </w:rPr>
        <w:t>7</w:t>
      </w:r>
      <w:r w:rsidRPr="00806612">
        <w:rPr>
          <w:rFonts w:eastAsia="Calibri"/>
          <w:color w:val="auto"/>
        </w:rPr>
        <w:t>.</w:t>
      </w:r>
      <w:r w:rsidR="009E7540" w:rsidRPr="00806612">
        <w:rPr>
          <w:rFonts w:eastAsia="Calibri"/>
          <w:color w:val="auto"/>
        </w:rPr>
        <w:t>65</w:t>
      </w:r>
      <w:r w:rsidRPr="00806612">
        <w:rPr>
          <w:rFonts w:eastAsia="Calibri"/>
          <w:color w:val="auto"/>
        </w:rPr>
        <w:t xml:space="preserve"> (</w:t>
      </w:r>
      <w:r w:rsidR="005C1616" w:rsidRPr="00806612">
        <w:rPr>
          <w:rFonts w:eastAsia="Calibri"/>
          <w:color w:val="auto"/>
        </w:rPr>
        <w:t xml:space="preserve">95% CI </w:t>
      </w:r>
      <w:r w:rsidR="009E7540" w:rsidRPr="00806612">
        <w:rPr>
          <w:rFonts w:eastAsia="Calibri"/>
          <w:color w:val="auto"/>
        </w:rPr>
        <w:t>6</w:t>
      </w:r>
      <w:r w:rsidRPr="00806612">
        <w:rPr>
          <w:rFonts w:eastAsia="Calibri"/>
          <w:color w:val="auto"/>
        </w:rPr>
        <w:t>.</w:t>
      </w:r>
      <w:r w:rsidR="009E7540" w:rsidRPr="00806612">
        <w:rPr>
          <w:rFonts w:eastAsia="Calibri"/>
          <w:color w:val="auto"/>
        </w:rPr>
        <w:t>90</w:t>
      </w:r>
      <w:r w:rsidR="005C1616" w:rsidRPr="00806612">
        <w:rPr>
          <w:rFonts w:eastAsia="Calibri"/>
          <w:color w:val="auto"/>
        </w:rPr>
        <w:t xml:space="preserve"> to </w:t>
      </w:r>
      <w:r w:rsidR="009E7540" w:rsidRPr="00806612">
        <w:rPr>
          <w:rFonts w:eastAsia="Calibri"/>
          <w:color w:val="auto"/>
        </w:rPr>
        <w:t>8</w:t>
      </w:r>
      <w:r w:rsidRPr="00806612">
        <w:rPr>
          <w:rFonts w:eastAsia="Calibri"/>
          <w:color w:val="auto"/>
        </w:rPr>
        <w:t>.</w:t>
      </w:r>
      <w:r w:rsidR="009E7540" w:rsidRPr="00806612">
        <w:rPr>
          <w:rFonts w:eastAsia="Calibri"/>
          <w:color w:val="auto"/>
        </w:rPr>
        <w:t>48</w:t>
      </w:r>
      <w:r w:rsidRPr="00806612">
        <w:rPr>
          <w:rFonts w:eastAsia="Calibri"/>
          <w:color w:val="auto"/>
        </w:rPr>
        <w:t xml:space="preserve">) </w:t>
      </w:r>
      <w:r w:rsidR="00411752" w:rsidRPr="00806612">
        <w:rPr>
          <w:rFonts w:eastAsia="Calibri"/>
          <w:color w:val="auto"/>
        </w:rPr>
        <w:t xml:space="preserve">vs. </w:t>
      </w:r>
      <w:r w:rsidR="009E7540" w:rsidRPr="00806612">
        <w:rPr>
          <w:rFonts w:eastAsia="Calibri"/>
          <w:color w:val="auto"/>
        </w:rPr>
        <w:t>5</w:t>
      </w:r>
      <w:r w:rsidRPr="00806612">
        <w:rPr>
          <w:rFonts w:eastAsia="Calibri"/>
          <w:color w:val="auto"/>
        </w:rPr>
        <w:t>.</w:t>
      </w:r>
      <w:r w:rsidR="009E7540" w:rsidRPr="00806612">
        <w:rPr>
          <w:rFonts w:eastAsia="Calibri"/>
          <w:color w:val="auto"/>
        </w:rPr>
        <w:t>82</w:t>
      </w:r>
      <w:r w:rsidRPr="00806612">
        <w:rPr>
          <w:rFonts w:eastAsia="Calibri"/>
          <w:color w:val="auto"/>
        </w:rPr>
        <w:t xml:space="preserve"> (</w:t>
      </w:r>
      <w:r w:rsidR="005C1616" w:rsidRPr="00806612">
        <w:rPr>
          <w:rFonts w:eastAsia="Calibri"/>
          <w:color w:val="auto"/>
        </w:rPr>
        <w:t xml:space="preserve">95% CI </w:t>
      </w:r>
      <w:r w:rsidR="009E7540" w:rsidRPr="00806612">
        <w:rPr>
          <w:rFonts w:eastAsia="Calibri"/>
          <w:color w:val="auto"/>
        </w:rPr>
        <w:t>5</w:t>
      </w:r>
      <w:r w:rsidRPr="00806612">
        <w:rPr>
          <w:rFonts w:eastAsia="Calibri"/>
          <w:color w:val="auto"/>
        </w:rPr>
        <w:t>.</w:t>
      </w:r>
      <w:r w:rsidR="009E7540" w:rsidRPr="00806612">
        <w:rPr>
          <w:rFonts w:eastAsia="Calibri"/>
          <w:color w:val="auto"/>
        </w:rPr>
        <w:t>14</w:t>
      </w:r>
      <w:r w:rsidR="005C1616" w:rsidRPr="00806612">
        <w:rPr>
          <w:rFonts w:eastAsia="Calibri"/>
          <w:color w:val="auto"/>
        </w:rPr>
        <w:t xml:space="preserve"> to </w:t>
      </w:r>
      <w:r w:rsidR="009E7540" w:rsidRPr="00806612">
        <w:rPr>
          <w:rFonts w:eastAsia="Calibri"/>
          <w:color w:val="auto"/>
        </w:rPr>
        <w:t>6</w:t>
      </w:r>
      <w:r w:rsidRPr="00806612">
        <w:rPr>
          <w:rFonts w:eastAsia="Calibri"/>
          <w:color w:val="auto"/>
        </w:rPr>
        <w:t>.</w:t>
      </w:r>
      <w:r w:rsidR="009E7540" w:rsidRPr="00806612">
        <w:rPr>
          <w:rFonts w:eastAsia="Calibri"/>
          <w:color w:val="auto"/>
        </w:rPr>
        <w:t>59</w:t>
      </w:r>
      <w:r w:rsidRPr="00806612">
        <w:rPr>
          <w:rFonts w:eastAsia="Calibri"/>
          <w:color w:val="auto"/>
        </w:rPr>
        <w:t>)</w:t>
      </w:r>
      <w:r w:rsidR="005C1616" w:rsidRPr="00806612">
        <w:rPr>
          <w:rFonts w:eastAsia="Calibri"/>
          <w:color w:val="auto"/>
        </w:rPr>
        <w:t>, respectively]</w:t>
      </w:r>
      <w:r w:rsidRPr="00806612">
        <w:rPr>
          <w:rFonts w:eastAsia="Calibri"/>
          <w:color w:val="auto"/>
        </w:rPr>
        <w:t xml:space="preserve">. Similarly, </w:t>
      </w:r>
      <w:r w:rsidR="003A67E8" w:rsidRPr="00806612">
        <w:rPr>
          <w:rFonts w:eastAsia="Calibri"/>
          <w:color w:val="auto"/>
        </w:rPr>
        <w:t xml:space="preserve">the SMbR for PVD was higher for </w:t>
      </w:r>
      <w:r w:rsidRPr="00806612">
        <w:rPr>
          <w:rFonts w:eastAsia="Calibri"/>
          <w:color w:val="auto"/>
        </w:rPr>
        <w:t xml:space="preserve">women than men </w:t>
      </w:r>
      <w:r w:rsidR="00A2535A" w:rsidRPr="00806612">
        <w:rPr>
          <w:rFonts w:eastAsia="Calibri"/>
          <w:color w:val="auto"/>
        </w:rPr>
        <w:t>aged</w:t>
      </w:r>
      <w:r w:rsidRPr="00806612">
        <w:rPr>
          <w:rFonts w:eastAsia="Calibri"/>
          <w:color w:val="auto"/>
        </w:rPr>
        <w:t xml:space="preserve"> </w:t>
      </w:r>
      <w:r w:rsidR="009E7540" w:rsidRPr="00806612">
        <w:rPr>
          <w:rFonts w:eastAsia="Calibri"/>
          <w:color w:val="auto"/>
        </w:rPr>
        <w:t>30</w:t>
      </w:r>
      <w:r w:rsidR="005C1616" w:rsidRPr="00806612">
        <w:rPr>
          <w:rFonts w:eastAsia="Calibri"/>
          <w:color w:val="auto"/>
        </w:rPr>
        <w:t>–</w:t>
      </w:r>
      <w:r w:rsidR="009E7540" w:rsidRPr="00806612">
        <w:rPr>
          <w:rFonts w:eastAsia="Calibri"/>
          <w:color w:val="auto"/>
        </w:rPr>
        <w:t>50</w:t>
      </w:r>
      <w:r w:rsidRPr="00806612">
        <w:rPr>
          <w:rFonts w:eastAsia="Calibri"/>
          <w:color w:val="auto"/>
        </w:rPr>
        <w:t xml:space="preserve"> year</w:t>
      </w:r>
      <w:r w:rsidR="005C1616" w:rsidRPr="00806612">
        <w:rPr>
          <w:rFonts w:eastAsia="Calibri"/>
          <w:color w:val="auto"/>
        </w:rPr>
        <w:t>s</w:t>
      </w:r>
      <w:r w:rsidRPr="00806612">
        <w:rPr>
          <w:rFonts w:eastAsia="Calibri"/>
          <w:color w:val="auto"/>
        </w:rPr>
        <w:t xml:space="preserve"> </w:t>
      </w:r>
      <w:r w:rsidR="00A2535A" w:rsidRPr="00806612">
        <w:rPr>
          <w:rFonts w:eastAsia="Calibri"/>
          <w:color w:val="auto"/>
        </w:rPr>
        <w:t>[</w:t>
      </w:r>
      <w:r w:rsidR="009E7540" w:rsidRPr="00806612">
        <w:rPr>
          <w:rFonts w:eastAsia="Calibri"/>
          <w:color w:val="auto"/>
        </w:rPr>
        <w:t>16</w:t>
      </w:r>
      <w:r w:rsidRPr="00806612">
        <w:rPr>
          <w:rFonts w:eastAsia="Calibri"/>
          <w:color w:val="auto"/>
        </w:rPr>
        <w:t>.</w:t>
      </w:r>
      <w:r w:rsidR="009E7540" w:rsidRPr="00806612">
        <w:rPr>
          <w:rFonts w:eastAsia="Calibri"/>
          <w:color w:val="auto"/>
        </w:rPr>
        <w:t>16</w:t>
      </w:r>
      <w:r w:rsidRPr="00806612">
        <w:rPr>
          <w:rFonts w:eastAsia="Calibri"/>
          <w:color w:val="auto"/>
        </w:rPr>
        <w:t xml:space="preserve"> (</w:t>
      </w:r>
      <w:r w:rsidR="00A2535A" w:rsidRPr="00806612">
        <w:rPr>
          <w:rFonts w:eastAsia="Calibri"/>
          <w:color w:val="auto"/>
        </w:rPr>
        <w:t xml:space="preserve">95% CI </w:t>
      </w:r>
      <w:r w:rsidR="009E7540" w:rsidRPr="00806612">
        <w:rPr>
          <w:rFonts w:eastAsia="Calibri"/>
          <w:color w:val="auto"/>
        </w:rPr>
        <w:t>11</w:t>
      </w:r>
      <w:r w:rsidRPr="00806612">
        <w:rPr>
          <w:rFonts w:eastAsia="Calibri"/>
          <w:color w:val="auto"/>
        </w:rPr>
        <w:t>.</w:t>
      </w:r>
      <w:r w:rsidR="009E7540" w:rsidRPr="00806612">
        <w:rPr>
          <w:rFonts w:eastAsia="Calibri"/>
          <w:color w:val="auto"/>
        </w:rPr>
        <w:t>85</w:t>
      </w:r>
      <w:r w:rsidR="00A2535A" w:rsidRPr="00806612">
        <w:rPr>
          <w:rFonts w:eastAsia="Calibri"/>
          <w:color w:val="auto"/>
        </w:rPr>
        <w:t xml:space="preserve"> to </w:t>
      </w:r>
      <w:r w:rsidR="009E7540" w:rsidRPr="00806612">
        <w:rPr>
          <w:rFonts w:eastAsia="Calibri"/>
          <w:color w:val="auto"/>
        </w:rPr>
        <w:t>22</w:t>
      </w:r>
      <w:r w:rsidRPr="00806612">
        <w:rPr>
          <w:rFonts w:eastAsia="Calibri"/>
          <w:color w:val="auto"/>
        </w:rPr>
        <w:t>.</w:t>
      </w:r>
      <w:r w:rsidR="009E7540" w:rsidRPr="00806612">
        <w:rPr>
          <w:rFonts w:eastAsia="Calibri"/>
          <w:color w:val="auto"/>
        </w:rPr>
        <w:t>03</w:t>
      </w:r>
      <w:r w:rsidRPr="00806612">
        <w:rPr>
          <w:rFonts w:eastAsia="Calibri"/>
          <w:color w:val="auto"/>
        </w:rPr>
        <w:t xml:space="preserve">) </w:t>
      </w:r>
      <w:r w:rsidR="00411752" w:rsidRPr="00806612">
        <w:rPr>
          <w:rFonts w:eastAsia="Calibri"/>
          <w:color w:val="auto"/>
        </w:rPr>
        <w:t xml:space="preserve">vs. </w:t>
      </w:r>
      <w:r w:rsidR="009E7540" w:rsidRPr="00806612">
        <w:rPr>
          <w:rFonts w:eastAsia="Calibri"/>
          <w:color w:val="auto"/>
        </w:rPr>
        <w:t>8</w:t>
      </w:r>
      <w:r w:rsidRPr="00806612">
        <w:rPr>
          <w:rFonts w:eastAsia="Calibri"/>
          <w:color w:val="auto"/>
        </w:rPr>
        <w:t>.</w:t>
      </w:r>
      <w:r w:rsidR="009E7540" w:rsidRPr="00806612">
        <w:rPr>
          <w:rFonts w:eastAsia="Calibri"/>
          <w:color w:val="auto"/>
        </w:rPr>
        <w:t>18</w:t>
      </w:r>
      <w:r w:rsidRPr="00806612">
        <w:rPr>
          <w:rFonts w:eastAsia="Calibri"/>
          <w:color w:val="auto"/>
        </w:rPr>
        <w:t xml:space="preserve"> (</w:t>
      </w:r>
      <w:r w:rsidR="00A2535A" w:rsidRPr="00806612">
        <w:rPr>
          <w:rFonts w:eastAsia="Calibri"/>
          <w:color w:val="auto"/>
        </w:rPr>
        <w:t xml:space="preserve">95% CI </w:t>
      </w:r>
      <w:r w:rsidR="009E7540" w:rsidRPr="00806612">
        <w:rPr>
          <w:rFonts w:eastAsia="Calibri"/>
          <w:color w:val="auto"/>
        </w:rPr>
        <w:t>6</w:t>
      </w:r>
      <w:r w:rsidRPr="00806612">
        <w:rPr>
          <w:rFonts w:eastAsia="Calibri"/>
          <w:color w:val="auto"/>
        </w:rPr>
        <w:t>.</w:t>
      </w:r>
      <w:r w:rsidR="009E7540" w:rsidRPr="00806612">
        <w:rPr>
          <w:rFonts w:eastAsia="Calibri"/>
          <w:color w:val="auto"/>
        </w:rPr>
        <w:t>26</w:t>
      </w:r>
      <w:r w:rsidR="00A2535A" w:rsidRPr="00806612">
        <w:rPr>
          <w:rFonts w:eastAsia="Calibri"/>
          <w:color w:val="auto"/>
        </w:rPr>
        <w:t xml:space="preserve"> to </w:t>
      </w:r>
      <w:r w:rsidR="009E7540" w:rsidRPr="00806612">
        <w:rPr>
          <w:rFonts w:eastAsia="Calibri"/>
          <w:color w:val="auto"/>
        </w:rPr>
        <w:t>10</w:t>
      </w:r>
      <w:r w:rsidRPr="00806612">
        <w:rPr>
          <w:rFonts w:eastAsia="Calibri"/>
          <w:color w:val="auto"/>
        </w:rPr>
        <w:t>.</w:t>
      </w:r>
      <w:r w:rsidR="009E7540" w:rsidRPr="00806612">
        <w:rPr>
          <w:rFonts w:eastAsia="Calibri"/>
          <w:color w:val="auto"/>
        </w:rPr>
        <w:t>68</w:t>
      </w:r>
      <w:r w:rsidRPr="00806612">
        <w:rPr>
          <w:rFonts w:eastAsia="Calibri"/>
          <w:color w:val="auto"/>
        </w:rPr>
        <w:t>)</w:t>
      </w:r>
      <w:r w:rsidR="00A2535A" w:rsidRPr="00806612">
        <w:rPr>
          <w:rFonts w:eastAsia="Calibri"/>
          <w:color w:val="auto"/>
        </w:rPr>
        <w:t>, respectively]</w:t>
      </w:r>
      <w:r w:rsidRPr="00806612">
        <w:rPr>
          <w:rFonts w:eastAsia="Calibri"/>
          <w:color w:val="auto"/>
        </w:rPr>
        <w:t xml:space="preserve"> and </w:t>
      </w:r>
      <w:r w:rsidR="00A2535A" w:rsidRPr="00806612">
        <w:rPr>
          <w:rFonts w:eastAsia="Calibri"/>
          <w:color w:val="auto"/>
        </w:rPr>
        <w:t>aged &gt; </w:t>
      </w:r>
      <w:r w:rsidR="009E7540" w:rsidRPr="00806612">
        <w:rPr>
          <w:rFonts w:eastAsia="Calibri"/>
          <w:color w:val="auto"/>
        </w:rPr>
        <w:t>50</w:t>
      </w:r>
      <w:r w:rsidRPr="00806612">
        <w:rPr>
          <w:rFonts w:eastAsia="Calibri"/>
          <w:color w:val="auto"/>
        </w:rPr>
        <w:t xml:space="preserve"> year</w:t>
      </w:r>
      <w:r w:rsidR="00A2535A" w:rsidRPr="00806612">
        <w:rPr>
          <w:rFonts w:eastAsia="Calibri"/>
          <w:color w:val="auto"/>
        </w:rPr>
        <w:t>s</w:t>
      </w:r>
      <w:r w:rsidRPr="00806612">
        <w:rPr>
          <w:rFonts w:eastAsia="Calibri"/>
          <w:color w:val="auto"/>
        </w:rPr>
        <w:t xml:space="preserve"> </w:t>
      </w:r>
      <w:r w:rsidR="00A2535A" w:rsidRPr="00806612">
        <w:rPr>
          <w:rFonts w:eastAsia="Calibri"/>
          <w:color w:val="auto"/>
        </w:rPr>
        <w:t>[</w:t>
      </w:r>
      <w:r w:rsidR="009E7540" w:rsidRPr="00806612">
        <w:rPr>
          <w:rFonts w:eastAsia="Calibri"/>
          <w:color w:val="auto"/>
        </w:rPr>
        <w:t>8</w:t>
      </w:r>
      <w:r w:rsidRPr="00806612">
        <w:rPr>
          <w:rFonts w:eastAsia="Calibri"/>
          <w:color w:val="auto"/>
        </w:rPr>
        <w:t>.</w:t>
      </w:r>
      <w:r w:rsidR="009E7540" w:rsidRPr="00806612">
        <w:rPr>
          <w:rFonts w:eastAsia="Calibri"/>
          <w:color w:val="auto"/>
        </w:rPr>
        <w:t>44</w:t>
      </w:r>
      <w:r w:rsidRPr="00806612">
        <w:rPr>
          <w:rFonts w:eastAsia="Calibri"/>
          <w:color w:val="auto"/>
        </w:rPr>
        <w:t xml:space="preserve"> (</w:t>
      </w:r>
      <w:r w:rsidR="00A2535A" w:rsidRPr="00806612">
        <w:rPr>
          <w:rFonts w:eastAsia="Calibri"/>
          <w:color w:val="auto"/>
        </w:rPr>
        <w:t xml:space="preserve">95% CI </w:t>
      </w:r>
      <w:r w:rsidR="009E7540" w:rsidRPr="00806612">
        <w:rPr>
          <w:rFonts w:eastAsia="Calibri"/>
          <w:color w:val="auto"/>
        </w:rPr>
        <w:t>7</w:t>
      </w:r>
      <w:r w:rsidRPr="00806612">
        <w:rPr>
          <w:rFonts w:eastAsia="Calibri"/>
          <w:color w:val="auto"/>
        </w:rPr>
        <w:t>.</w:t>
      </w:r>
      <w:r w:rsidR="009E7540" w:rsidRPr="00806612">
        <w:rPr>
          <w:rFonts w:eastAsia="Calibri"/>
          <w:color w:val="auto"/>
        </w:rPr>
        <w:t>02</w:t>
      </w:r>
      <w:r w:rsidR="00A2535A" w:rsidRPr="00806612">
        <w:rPr>
          <w:rFonts w:eastAsia="Calibri"/>
          <w:color w:val="auto"/>
        </w:rPr>
        <w:t xml:space="preserve"> to </w:t>
      </w:r>
      <w:r w:rsidR="009E7540" w:rsidRPr="00806612">
        <w:rPr>
          <w:rFonts w:eastAsia="Calibri"/>
          <w:color w:val="auto"/>
        </w:rPr>
        <w:t>10</w:t>
      </w:r>
      <w:r w:rsidRPr="00806612">
        <w:rPr>
          <w:rFonts w:eastAsia="Calibri"/>
          <w:color w:val="auto"/>
        </w:rPr>
        <w:t>.</w:t>
      </w:r>
      <w:r w:rsidR="009E7540" w:rsidRPr="00806612">
        <w:rPr>
          <w:rFonts w:eastAsia="Calibri"/>
          <w:color w:val="auto"/>
        </w:rPr>
        <w:t>14</w:t>
      </w:r>
      <w:r w:rsidRPr="00806612">
        <w:rPr>
          <w:rFonts w:eastAsia="Calibri"/>
          <w:color w:val="auto"/>
        </w:rPr>
        <w:t xml:space="preserve">) </w:t>
      </w:r>
      <w:r w:rsidR="00411752" w:rsidRPr="00806612">
        <w:rPr>
          <w:rFonts w:eastAsia="Calibri"/>
          <w:color w:val="auto"/>
        </w:rPr>
        <w:t xml:space="preserve">vs. </w:t>
      </w:r>
      <w:r w:rsidR="009E7540" w:rsidRPr="00806612">
        <w:rPr>
          <w:rFonts w:eastAsia="Calibri"/>
          <w:color w:val="auto"/>
        </w:rPr>
        <w:t>4</w:t>
      </w:r>
      <w:r w:rsidRPr="00806612">
        <w:rPr>
          <w:rFonts w:eastAsia="Calibri"/>
          <w:color w:val="auto"/>
        </w:rPr>
        <w:t>.</w:t>
      </w:r>
      <w:r w:rsidR="009E7540" w:rsidRPr="00806612">
        <w:rPr>
          <w:rFonts w:eastAsia="Calibri"/>
          <w:color w:val="auto"/>
        </w:rPr>
        <w:t>67</w:t>
      </w:r>
      <w:r w:rsidRPr="00806612">
        <w:rPr>
          <w:rFonts w:eastAsia="Calibri"/>
          <w:color w:val="auto"/>
        </w:rPr>
        <w:t xml:space="preserve"> (</w:t>
      </w:r>
      <w:r w:rsidR="00A2535A" w:rsidRPr="00806612">
        <w:rPr>
          <w:rFonts w:eastAsia="Calibri"/>
          <w:color w:val="auto"/>
        </w:rPr>
        <w:t xml:space="preserve">95% CI </w:t>
      </w:r>
      <w:r w:rsidR="009E7540" w:rsidRPr="00806612">
        <w:rPr>
          <w:rFonts w:eastAsia="Calibri"/>
          <w:color w:val="auto"/>
        </w:rPr>
        <w:t>3</w:t>
      </w:r>
      <w:r w:rsidRPr="00806612">
        <w:rPr>
          <w:rFonts w:eastAsia="Calibri"/>
          <w:color w:val="auto"/>
        </w:rPr>
        <w:t>.</w:t>
      </w:r>
      <w:r w:rsidR="009E7540" w:rsidRPr="00806612">
        <w:rPr>
          <w:rFonts w:eastAsia="Calibri"/>
          <w:color w:val="auto"/>
        </w:rPr>
        <w:t>68</w:t>
      </w:r>
      <w:r w:rsidR="00A2535A" w:rsidRPr="00806612">
        <w:rPr>
          <w:rFonts w:eastAsia="Calibri"/>
          <w:color w:val="auto"/>
        </w:rPr>
        <w:t xml:space="preserve"> to </w:t>
      </w:r>
      <w:r w:rsidR="009E7540" w:rsidRPr="00806612">
        <w:rPr>
          <w:rFonts w:eastAsia="Calibri"/>
          <w:color w:val="auto"/>
        </w:rPr>
        <w:t>5</w:t>
      </w:r>
      <w:r w:rsidRPr="00806612">
        <w:rPr>
          <w:rFonts w:eastAsia="Calibri"/>
          <w:color w:val="auto"/>
        </w:rPr>
        <w:t>.</w:t>
      </w:r>
      <w:r w:rsidR="009E7540" w:rsidRPr="00806612">
        <w:rPr>
          <w:rFonts w:eastAsia="Calibri"/>
          <w:color w:val="auto"/>
        </w:rPr>
        <w:t>93</w:t>
      </w:r>
      <w:r w:rsidRPr="00806612">
        <w:rPr>
          <w:rFonts w:eastAsia="Calibri"/>
          <w:color w:val="auto"/>
        </w:rPr>
        <w:t>)</w:t>
      </w:r>
      <w:r w:rsidR="00A2535A" w:rsidRPr="00806612">
        <w:rPr>
          <w:rFonts w:eastAsia="Calibri"/>
          <w:color w:val="auto"/>
        </w:rPr>
        <w:t xml:space="preserve">, </w:t>
      </w:r>
      <w:r w:rsidR="00171472" w:rsidRPr="00806612">
        <w:rPr>
          <w:rFonts w:eastAsia="Calibri"/>
          <w:color w:val="auto"/>
        </w:rPr>
        <w:t>respectively</w:t>
      </w:r>
      <w:r w:rsidR="00A2535A" w:rsidRPr="00806612">
        <w:rPr>
          <w:rFonts w:eastAsia="Calibri"/>
          <w:color w:val="auto"/>
        </w:rPr>
        <w:t>]</w:t>
      </w:r>
      <w:r w:rsidRPr="00806612">
        <w:rPr>
          <w:rFonts w:eastAsia="Calibri"/>
          <w:color w:val="auto"/>
        </w:rPr>
        <w:t xml:space="preserve">. </w:t>
      </w:r>
      <w:r w:rsidR="00053B72" w:rsidRPr="00806612">
        <w:rPr>
          <w:rFonts w:eastAsia="Calibri"/>
          <w:color w:val="auto"/>
        </w:rPr>
        <w:t>A h</w:t>
      </w:r>
      <w:r w:rsidRPr="00806612">
        <w:rPr>
          <w:rFonts w:eastAsia="Calibri"/>
          <w:color w:val="auto"/>
        </w:rPr>
        <w:t>igher SMbR for stroke was observed for women than</w:t>
      </w:r>
      <w:r w:rsidR="00053B72" w:rsidRPr="00806612">
        <w:rPr>
          <w:rFonts w:eastAsia="Calibri"/>
          <w:color w:val="auto"/>
        </w:rPr>
        <w:t xml:space="preserve"> for</w:t>
      </w:r>
      <w:r w:rsidRPr="00806612">
        <w:rPr>
          <w:rFonts w:eastAsia="Calibri"/>
          <w:color w:val="auto"/>
        </w:rPr>
        <w:t xml:space="preserve"> men, but this was only </w:t>
      </w:r>
      <w:r w:rsidR="00053B72" w:rsidRPr="00806612">
        <w:rPr>
          <w:rFonts w:eastAsia="Calibri"/>
          <w:color w:val="auto"/>
        </w:rPr>
        <w:t>among</w:t>
      </w:r>
      <w:r w:rsidRPr="00806612">
        <w:rPr>
          <w:rFonts w:eastAsia="Calibri"/>
          <w:color w:val="auto"/>
        </w:rPr>
        <w:t xml:space="preserve"> those aged </w:t>
      </w:r>
      <w:r w:rsidR="00053B72" w:rsidRPr="00806612">
        <w:rPr>
          <w:rFonts w:eastAsia="Calibri"/>
          <w:color w:val="auto"/>
        </w:rPr>
        <w:t>&gt; </w:t>
      </w:r>
      <w:r w:rsidR="009E7540" w:rsidRPr="00806612">
        <w:rPr>
          <w:rFonts w:eastAsia="Calibri"/>
          <w:color w:val="auto"/>
        </w:rPr>
        <w:t>50</w:t>
      </w:r>
      <w:r w:rsidRPr="00806612">
        <w:rPr>
          <w:rFonts w:eastAsia="Calibri"/>
          <w:color w:val="auto"/>
        </w:rPr>
        <w:t xml:space="preserve"> years </w:t>
      </w:r>
      <w:r w:rsidR="00053B72" w:rsidRPr="00806612">
        <w:rPr>
          <w:rFonts w:eastAsia="Calibri"/>
          <w:color w:val="auto"/>
        </w:rPr>
        <w:t>[</w:t>
      </w:r>
      <w:r w:rsidR="009E7540" w:rsidRPr="00806612">
        <w:rPr>
          <w:rFonts w:eastAsia="Calibri"/>
          <w:color w:val="auto"/>
        </w:rPr>
        <w:t>5</w:t>
      </w:r>
      <w:r w:rsidRPr="00806612">
        <w:rPr>
          <w:rFonts w:eastAsia="Calibri"/>
          <w:color w:val="auto"/>
        </w:rPr>
        <w:t>.</w:t>
      </w:r>
      <w:r w:rsidR="009E7540" w:rsidRPr="00806612">
        <w:rPr>
          <w:rFonts w:eastAsia="Calibri"/>
          <w:color w:val="auto"/>
        </w:rPr>
        <w:t>66</w:t>
      </w:r>
      <w:r w:rsidRPr="00806612">
        <w:rPr>
          <w:rFonts w:eastAsia="Calibri"/>
          <w:color w:val="auto"/>
        </w:rPr>
        <w:t xml:space="preserve"> (</w:t>
      </w:r>
      <w:r w:rsidR="00053B72" w:rsidRPr="00806612">
        <w:rPr>
          <w:rFonts w:eastAsia="Calibri"/>
          <w:color w:val="auto"/>
        </w:rPr>
        <w:t xml:space="preserve">95% CI </w:t>
      </w:r>
      <w:r w:rsidR="009E7540" w:rsidRPr="00806612">
        <w:rPr>
          <w:rFonts w:eastAsia="Calibri"/>
          <w:color w:val="auto"/>
        </w:rPr>
        <w:t>4</w:t>
      </w:r>
      <w:r w:rsidRPr="00806612">
        <w:rPr>
          <w:rFonts w:eastAsia="Calibri"/>
          <w:color w:val="auto"/>
        </w:rPr>
        <w:t>.</w:t>
      </w:r>
      <w:r w:rsidR="009E7540" w:rsidRPr="00806612">
        <w:rPr>
          <w:rFonts w:eastAsia="Calibri"/>
          <w:color w:val="auto"/>
        </w:rPr>
        <w:t>78</w:t>
      </w:r>
      <w:r w:rsidR="00053B72" w:rsidRPr="00806612">
        <w:rPr>
          <w:rFonts w:eastAsia="Calibri"/>
          <w:color w:val="auto"/>
        </w:rPr>
        <w:t xml:space="preserve"> to </w:t>
      </w:r>
      <w:r w:rsidR="009E7540" w:rsidRPr="00806612">
        <w:rPr>
          <w:rFonts w:eastAsia="Calibri"/>
          <w:color w:val="auto"/>
        </w:rPr>
        <w:t>6</w:t>
      </w:r>
      <w:r w:rsidRPr="00806612">
        <w:rPr>
          <w:rFonts w:eastAsia="Calibri"/>
          <w:color w:val="auto"/>
        </w:rPr>
        <w:t>.</w:t>
      </w:r>
      <w:r w:rsidR="009E7540" w:rsidRPr="00806612">
        <w:rPr>
          <w:rFonts w:eastAsia="Calibri"/>
          <w:color w:val="auto"/>
        </w:rPr>
        <w:t>69</w:t>
      </w:r>
      <w:r w:rsidRPr="00806612">
        <w:rPr>
          <w:rFonts w:eastAsia="Calibri"/>
          <w:color w:val="auto"/>
        </w:rPr>
        <w:t xml:space="preserve">) </w:t>
      </w:r>
      <w:r w:rsidR="00411752" w:rsidRPr="00806612">
        <w:rPr>
          <w:rFonts w:eastAsia="Calibri"/>
          <w:color w:val="auto"/>
        </w:rPr>
        <w:t xml:space="preserve">vs. </w:t>
      </w:r>
      <w:r w:rsidR="009E7540" w:rsidRPr="00806612">
        <w:rPr>
          <w:rFonts w:eastAsia="Calibri"/>
          <w:color w:val="auto"/>
        </w:rPr>
        <w:t>2</w:t>
      </w:r>
      <w:r w:rsidRPr="00806612">
        <w:rPr>
          <w:rFonts w:eastAsia="Calibri"/>
          <w:color w:val="auto"/>
        </w:rPr>
        <w:t>.</w:t>
      </w:r>
      <w:r w:rsidR="009E7540" w:rsidRPr="00806612">
        <w:rPr>
          <w:rFonts w:eastAsia="Calibri"/>
          <w:color w:val="auto"/>
        </w:rPr>
        <w:t>83</w:t>
      </w:r>
      <w:r w:rsidRPr="00806612">
        <w:rPr>
          <w:rFonts w:eastAsia="Calibri"/>
          <w:color w:val="auto"/>
        </w:rPr>
        <w:t xml:space="preserve"> (</w:t>
      </w:r>
      <w:r w:rsidR="00053B72" w:rsidRPr="00806612">
        <w:rPr>
          <w:rFonts w:eastAsia="Calibri"/>
          <w:color w:val="auto"/>
        </w:rPr>
        <w:t xml:space="preserve">95% CI </w:t>
      </w:r>
      <w:r w:rsidR="009E7540" w:rsidRPr="00806612">
        <w:rPr>
          <w:rFonts w:eastAsia="Calibri"/>
          <w:color w:val="auto"/>
        </w:rPr>
        <w:t>2</w:t>
      </w:r>
      <w:r w:rsidRPr="00806612">
        <w:rPr>
          <w:rFonts w:eastAsia="Calibri"/>
          <w:color w:val="auto"/>
        </w:rPr>
        <w:t>.</w:t>
      </w:r>
      <w:r w:rsidR="009E7540" w:rsidRPr="00806612">
        <w:rPr>
          <w:rFonts w:eastAsia="Calibri"/>
          <w:color w:val="auto"/>
        </w:rPr>
        <w:t>17</w:t>
      </w:r>
      <w:r w:rsidR="00053B72" w:rsidRPr="00806612">
        <w:rPr>
          <w:rFonts w:eastAsia="Calibri"/>
          <w:color w:val="auto"/>
        </w:rPr>
        <w:t xml:space="preserve"> to </w:t>
      </w:r>
      <w:r w:rsidR="009E7540" w:rsidRPr="00806612">
        <w:rPr>
          <w:rFonts w:eastAsia="Calibri"/>
          <w:color w:val="auto"/>
        </w:rPr>
        <w:t>3</w:t>
      </w:r>
      <w:r w:rsidRPr="00806612">
        <w:rPr>
          <w:rFonts w:eastAsia="Calibri"/>
          <w:color w:val="auto"/>
        </w:rPr>
        <w:t>.</w:t>
      </w:r>
      <w:r w:rsidR="009E7540" w:rsidRPr="00806612">
        <w:rPr>
          <w:rFonts w:eastAsia="Calibri"/>
          <w:color w:val="auto"/>
        </w:rPr>
        <w:t>69</w:t>
      </w:r>
      <w:r w:rsidRPr="00806612">
        <w:rPr>
          <w:rFonts w:eastAsia="Calibri"/>
          <w:color w:val="auto"/>
        </w:rPr>
        <w:t>)</w:t>
      </w:r>
      <w:r w:rsidR="00053B72" w:rsidRPr="00806612">
        <w:rPr>
          <w:rFonts w:eastAsia="Calibri"/>
          <w:color w:val="auto"/>
        </w:rPr>
        <w:t>, respectively]</w:t>
      </w:r>
      <w:r w:rsidRPr="00806612">
        <w:rPr>
          <w:rFonts w:eastAsia="Calibri"/>
          <w:color w:val="auto"/>
        </w:rPr>
        <w:t xml:space="preserve">. In all CVD subtypes, the SMbR for men and women with FH did not differ markedly in those </w:t>
      </w:r>
      <w:r w:rsidR="00053B72" w:rsidRPr="00806612">
        <w:rPr>
          <w:rFonts w:eastAsia="Calibri"/>
          <w:color w:val="auto"/>
        </w:rPr>
        <w:t>aged &lt; </w:t>
      </w:r>
      <w:r w:rsidR="009E7540" w:rsidRPr="00806612">
        <w:rPr>
          <w:rFonts w:eastAsia="Calibri"/>
          <w:color w:val="auto"/>
        </w:rPr>
        <w:t>30</w:t>
      </w:r>
      <w:r w:rsidRPr="00806612">
        <w:rPr>
          <w:rFonts w:eastAsia="Calibri"/>
          <w:color w:val="auto"/>
        </w:rPr>
        <w:t xml:space="preserve"> years.</w:t>
      </w:r>
    </w:p>
    <w:p w14:paraId="16BBBF56" w14:textId="77777777" w:rsidR="003F27A7" w:rsidRPr="00806612" w:rsidRDefault="003F27A7" w:rsidP="003F27A7">
      <w:pPr>
        <w:pStyle w:val="53BheadHeadingsHeadingstyles"/>
      </w:pPr>
      <w:bookmarkStart w:id="160" w:name="_Toc76461065"/>
      <w:bookmarkStart w:id="161" w:name="_Toc107157474"/>
      <w:r w:rsidRPr="00806612">
        <w:t>Conclusion</w:t>
      </w:r>
      <w:bookmarkEnd w:id="160"/>
      <w:bookmarkEnd w:id="161"/>
    </w:p>
    <w:p w14:paraId="3BA81285" w14:textId="35A38A5C" w:rsidR="003F27A7" w:rsidRPr="00806612" w:rsidRDefault="003F27A7" w:rsidP="003F27A7">
      <w:pPr>
        <w:pStyle w:val="602TextfoTextstylesTextstyles"/>
        <w:rPr>
          <w:color w:val="auto"/>
        </w:rPr>
      </w:pPr>
      <w:r w:rsidRPr="00806612">
        <w:rPr>
          <w:color w:val="auto"/>
        </w:rPr>
        <w:t xml:space="preserve">This study finding of significantly higher risk of CVD in all age groups of patients in this registry-based cohort, compared </w:t>
      </w:r>
      <w:r w:rsidR="009D6DE5" w:rsidRPr="00806612">
        <w:rPr>
          <w:color w:val="auto"/>
        </w:rPr>
        <w:t>with</w:t>
      </w:r>
      <w:r w:rsidRPr="00806612">
        <w:rPr>
          <w:color w:val="auto"/>
        </w:rPr>
        <w:t xml:space="preserve"> the general population, emphasises the importance of early diagnosis and treatment of FH. Our study provides confirmatory evidence of higher excess CVD morbidity in younger age groups of patients with FH and</w:t>
      </w:r>
      <w:r w:rsidR="00F27037" w:rsidRPr="00806612">
        <w:rPr>
          <w:color w:val="auto"/>
        </w:rPr>
        <w:t>,</w:t>
      </w:r>
      <w:r w:rsidRPr="00806612">
        <w:rPr>
          <w:color w:val="auto"/>
        </w:rPr>
        <w:t xml:space="preserve"> importantly, provides novel insight into </w:t>
      </w:r>
      <w:r w:rsidR="00F27037" w:rsidRPr="00806612">
        <w:rPr>
          <w:color w:val="auto"/>
        </w:rPr>
        <w:t>sex</w:t>
      </w:r>
      <w:r w:rsidRPr="00806612">
        <w:rPr>
          <w:color w:val="auto"/>
        </w:rPr>
        <w:t xml:space="preserve"> differences in the diagnosis and management of FH, as well as substantial </w:t>
      </w:r>
      <w:r w:rsidR="00057311" w:rsidRPr="00806612">
        <w:rPr>
          <w:color w:val="auto"/>
        </w:rPr>
        <w:t>sex</w:t>
      </w:r>
      <w:r w:rsidRPr="00806612">
        <w:rPr>
          <w:color w:val="auto"/>
        </w:rPr>
        <w:t xml:space="preserve"> disparities in the excess CVD burden associated with FH. We noted in these patients, cared for in a specialist setting, that excess CVD morbidity is markedly higher </w:t>
      </w:r>
      <w:r w:rsidR="00057311" w:rsidRPr="00806612">
        <w:rPr>
          <w:color w:val="auto"/>
        </w:rPr>
        <w:t>among</w:t>
      </w:r>
      <w:r w:rsidRPr="00806612">
        <w:rPr>
          <w:color w:val="auto"/>
        </w:rPr>
        <w:t xml:space="preserve"> women than men </w:t>
      </w:r>
      <w:r w:rsidR="00057311" w:rsidRPr="00806612">
        <w:rPr>
          <w:color w:val="auto"/>
        </w:rPr>
        <w:t>aged</w:t>
      </w:r>
      <w:r w:rsidRPr="00806612">
        <w:rPr>
          <w:color w:val="auto"/>
        </w:rPr>
        <w:t xml:space="preserve"> </w:t>
      </w:r>
      <w:r w:rsidR="009E7540" w:rsidRPr="00806612">
        <w:rPr>
          <w:color w:val="auto"/>
        </w:rPr>
        <w:t>30</w:t>
      </w:r>
      <w:r w:rsidR="00057311" w:rsidRPr="00806612">
        <w:rPr>
          <w:color w:val="auto"/>
        </w:rPr>
        <w:t>–</w:t>
      </w:r>
      <w:r w:rsidR="009E7540" w:rsidRPr="00806612">
        <w:rPr>
          <w:color w:val="auto"/>
        </w:rPr>
        <w:t>50</w:t>
      </w:r>
      <w:r w:rsidRPr="00806612">
        <w:rPr>
          <w:color w:val="auto"/>
        </w:rPr>
        <w:t xml:space="preserve"> year</w:t>
      </w:r>
      <w:r w:rsidR="00057311" w:rsidRPr="00806612">
        <w:rPr>
          <w:color w:val="auto"/>
        </w:rPr>
        <w:t>s</w:t>
      </w:r>
      <w:r w:rsidRPr="00806612">
        <w:rPr>
          <w:color w:val="auto"/>
        </w:rPr>
        <w:t xml:space="preserve"> and </w:t>
      </w:r>
      <w:r w:rsidR="00057311" w:rsidRPr="00806612">
        <w:rPr>
          <w:color w:val="auto"/>
        </w:rPr>
        <w:t>aged &gt; </w:t>
      </w:r>
      <w:r w:rsidR="009E7540" w:rsidRPr="00806612">
        <w:rPr>
          <w:color w:val="auto"/>
        </w:rPr>
        <w:t>50</w:t>
      </w:r>
      <w:r w:rsidRPr="00806612">
        <w:rPr>
          <w:color w:val="auto"/>
        </w:rPr>
        <w:t xml:space="preserve"> years</w:t>
      </w:r>
      <w:r w:rsidR="00057311" w:rsidRPr="00806612">
        <w:rPr>
          <w:color w:val="auto"/>
        </w:rPr>
        <w:t>; this</w:t>
      </w:r>
      <w:r w:rsidRPr="00806612">
        <w:rPr>
          <w:color w:val="auto"/>
        </w:rPr>
        <w:t xml:space="preserve"> highlights the need for optimisation of lipid</w:t>
      </w:r>
      <w:r w:rsidR="00057311" w:rsidRPr="00806612">
        <w:rPr>
          <w:color w:val="auto"/>
        </w:rPr>
        <w:t xml:space="preserve"> </w:t>
      </w:r>
      <w:r w:rsidRPr="00806612">
        <w:rPr>
          <w:color w:val="auto"/>
        </w:rPr>
        <w:t>lowering and risk factor management for all FH patients</w:t>
      </w:r>
      <w:r w:rsidR="00057311" w:rsidRPr="00806612">
        <w:rPr>
          <w:color w:val="auto"/>
        </w:rPr>
        <w:t>,</w:t>
      </w:r>
      <w:r w:rsidRPr="00806612">
        <w:rPr>
          <w:color w:val="auto"/>
        </w:rPr>
        <w:t xml:space="preserve"> with particular attention to women with FH.</w:t>
      </w:r>
    </w:p>
    <w:p w14:paraId="39DB4EB6" w14:textId="13FED796" w:rsidR="003F27A7" w:rsidRPr="00806612" w:rsidRDefault="003F27A7" w:rsidP="003F27A7">
      <w:pPr>
        <w:pStyle w:val="52AheadHeadingsHeadingstyles"/>
      </w:pPr>
      <w:bookmarkStart w:id="162" w:name="_Toc107157475"/>
      <w:r w:rsidRPr="00806612">
        <w:t xml:space="preserve">Summary of </w:t>
      </w:r>
      <w:r w:rsidR="00AD717D" w:rsidRPr="00806612">
        <w:t>results and limitations</w:t>
      </w:r>
      <w:bookmarkEnd w:id="162"/>
    </w:p>
    <w:p w14:paraId="2D676027" w14:textId="653CB1C6" w:rsidR="003F27A7" w:rsidRPr="00806612" w:rsidRDefault="003F27A7" w:rsidP="003F27A7">
      <w:pPr>
        <w:pStyle w:val="602TextfoTextstylesTextstyles"/>
        <w:rPr>
          <w:color w:val="auto"/>
        </w:rPr>
      </w:pPr>
      <w:r w:rsidRPr="00806612">
        <w:rPr>
          <w:color w:val="auto"/>
        </w:rPr>
        <w:t xml:space="preserve">Both the primary care data set with clinically coded FH and </w:t>
      </w:r>
      <w:r w:rsidR="00057311" w:rsidRPr="00806612">
        <w:rPr>
          <w:color w:val="auto"/>
        </w:rPr>
        <w:t xml:space="preserve">the </w:t>
      </w:r>
      <w:r w:rsidRPr="00806612">
        <w:rPr>
          <w:color w:val="auto"/>
        </w:rPr>
        <w:t xml:space="preserve">specialist FH register reconfirmed higher rates of CVD </w:t>
      </w:r>
      <w:r w:rsidR="00057311" w:rsidRPr="00806612">
        <w:rPr>
          <w:color w:val="auto"/>
        </w:rPr>
        <w:t>among</w:t>
      </w:r>
      <w:r w:rsidRPr="00806612">
        <w:rPr>
          <w:color w:val="auto"/>
        </w:rPr>
        <w:t xml:space="preserve"> FH patients, demonstrated by increased incidence rates in</w:t>
      </w:r>
      <w:r w:rsidR="00057311" w:rsidRPr="00806612">
        <w:rPr>
          <w:color w:val="auto"/>
        </w:rPr>
        <w:t xml:space="preserve"> the</w:t>
      </w:r>
      <w:r w:rsidRPr="00806612">
        <w:rPr>
          <w:color w:val="auto"/>
        </w:rPr>
        <w:t xml:space="preserve"> primary care data set and raised </w:t>
      </w:r>
      <w:r w:rsidR="000B3D01" w:rsidRPr="00806612">
        <w:rPr>
          <w:color w:val="auto"/>
        </w:rPr>
        <w:t>SMbR</w:t>
      </w:r>
      <w:r w:rsidRPr="00806612">
        <w:rPr>
          <w:color w:val="auto"/>
        </w:rPr>
        <w:t xml:space="preserve">s in </w:t>
      </w:r>
      <w:r w:rsidR="00057311" w:rsidRPr="00806612">
        <w:rPr>
          <w:color w:val="auto"/>
        </w:rPr>
        <w:t xml:space="preserve">the </w:t>
      </w:r>
      <w:r w:rsidRPr="00806612">
        <w:rPr>
          <w:color w:val="auto"/>
        </w:rPr>
        <w:t xml:space="preserve">specialist register. Both data sets benefited from linkage to </w:t>
      </w:r>
      <w:r w:rsidR="00057311" w:rsidRPr="00806612">
        <w:rPr>
          <w:color w:val="auto"/>
        </w:rPr>
        <w:t>HES</w:t>
      </w:r>
      <w:r w:rsidRPr="00806612">
        <w:rPr>
          <w:color w:val="auto"/>
        </w:rPr>
        <w:t xml:space="preserve"> data.</w:t>
      </w:r>
    </w:p>
    <w:p w14:paraId="6F89FD57" w14:textId="07D8585C" w:rsidR="00057311" w:rsidRPr="00806612" w:rsidRDefault="00057311" w:rsidP="003F27A7">
      <w:pPr>
        <w:pStyle w:val="602TextfoTextstylesTextstyles"/>
        <w:rPr>
          <w:color w:val="auto"/>
        </w:rPr>
      </w:pPr>
      <w:r w:rsidRPr="00806612">
        <w:rPr>
          <w:color w:val="auto"/>
        </w:rPr>
        <w:t>The CPRD primary care data set might not have correctly coded all individuals with FH, and the cohort might not be representative of the whole UK FH population.</w:t>
      </w:r>
    </w:p>
    <w:p w14:paraId="4EE6AD0E" w14:textId="7E32F3CA" w:rsidR="003F27A7" w:rsidRPr="00806612" w:rsidRDefault="00C45FFF" w:rsidP="003F27A7">
      <w:pPr>
        <w:pStyle w:val="602TextfoTextstylesTextstyles"/>
        <w:rPr>
          <w:color w:val="auto"/>
        </w:rPr>
      </w:pPr>
      <w:r w:rsidRPr="00806612">
        <w:rPr>
          <w:color w:val="auto"/>
        </w:rPr>
        <w:lastRenderedPageBreak/>
        <w:t>Furthermore</w:t>
      </w:r>
      <w:r w:rsidR="003F27A7" w:rsidRPr="00806612">
        <w:rPr>
          <w:color w:val="auto"/>
        </w:rPr>
        <w:t xml:space="preserve">, the analysis of the FH specialist register demonstrated higher risk of CVD in all age groups of patients in this registry-based cohort </w:t>
      </w:r>
      <w:r w:rsidR="00057311" w:rsidRPr="00806612">
        <w:rPr>
          <w:color w:val="auto"/>
        </w:rPr>
        <w:t>than in</w:t>
      </w:r>
      <w:r w:rsidR="003F27A7" w:rsidRPr="00806612">
        <w:rPr>
          <w:color w:val="auto"/>
        </w:rPr>
        <w:t xml:space="preserve"> the general population, emphasising the importance of early diagnosis and treatment of FH. The finding, in the specialist setting</w:t>
      </w:r>
      <w:r w:rsidR="00057311" w:rsidRPr="00806612">
        <w:rPr>
          <w:color w:val="auto"/>
        </w:rPr>
        <w:t>,</w:t>
      </w:r>
      <w:r w:rsidR="003F27A7" w:rsidRPr="00806612">
        <w:rPr>
          <w:color w:val="auto"/>
        </w:rPr>
        <w:t xml:space="preserve"> where treatment should be optimised, that excess </w:t>
      </w:r>
      <w:r w:rsidR="00057311" w:rsidRPr="00806612">
        <w:rPr>
          <w:color w:val="auto"/>
        </w:rPr>
        <w:t>CVD</w:t>
      </w:r>
      <w:r w:rsidR="003F27A7" w:rsidRPr="00806612">
        <w:rPr>
          <w:color w:val="auto"/>
        </w:rPr>
        <w:t xml:space="preserve"> morbidity is markedly higher </w:t>
      </w:r>
      <w:r w:rsidR="00057311" w:rsidRPr="00806612">
        <w:rPr>
          <w:color w:val="auto"/>
        </w:rPr>
        <w:t>among</w:t>
      </w:r>
      <w:r w:rsidR="003F27A7" w:rsidRPr="00806612">
        <w:rPr>
          <w:color w:val="auto"/>
        </w:rPr>
        <w:t xml:space="preserve"> women than men </w:t>
      </w:r>
      <w:r w:rsidR="00057311" w:rsidRPr="00806612">
        <w:rPr>
          <w:color w:val="auto"/>
        </w:rPr>
        <w:t>aged</w:t>
      </w:r>
      <w:r w:rsidR="003F27A7" w:rsidRPr="00806612">
        <w:rPr>
          <w:color w:val="auto"/>
        </w:rPr>
        <w:t xml:space="preserve"> </w:t>
      </w:r>
      <w:r w:rsidR="009E7540" w:rsidRPr="00806612">
        <w:rPr>
          <w:color w:val="auto"/>
        </w:rPr>
        <w:t>30</w:t>
      </w:r>
      <w:r w:rsidR="00057311" w:rsidRPr="00806612">
        <w:rPr>
          <w:color w:val="auto"/>
        </w:rPr>
        <w:t>–</w:t>
      </w:r>
      <w:r w:rsidR="009E7540" w:rsidRPr="00806612">
        <w:rPr>
          <w:color w:val="auto"/>
        </w:rPr>
        <w:t>50</w:t>
      </w:r>
      <w:r w:rsidR="003F27A7" w:rsidRPr="00806612">
        <w:rPr>
          <w:color w:val="auto"/>
        </w:rPr>
        <w:t xml:space="preserve"> year</w:t>
      </w:r>
      <w:r w:rsidR="00057311" w:rsidRPr="00806612">
        <w:rPr>
          <w:color w:val="auto"/>
        </w:rPr>
        <w:t>s</w:t>
      </w:r>
      <w:r w:rsidR="003F27A7" w:rsidRPr="00806612">
        <w:rPr>
          <w:color w:val="auto"/>
        </w:rPr>
        <w:t xml:space="preserve"> and </w:t>
      </w:r>
      <w:r w:rsidR="00057311" w:rsidRPr="00806612">
        <w:rPr>
          <w:color w:val="auto"/>
        </w:rPr>
        <w:t>aged &gt; </w:t>
      </w:r>
      <w:r w:rsidR="009E7540" w:rsidRPr="00806612">
        <w:rPr>
          <w:color w:val="auto"/>
        </w:rPr>
        <w:t>50</w:t>
      </w:r>
      <w:r w:rsidR="003F27A7" w:rsidRPr="00806612">
        <w:rPr>
          <w:color w:val="auto"/>
        </w:rPr>
        <w:t xml:space="preserve"> years highlights the need for further optimisation of lipid-lowering and risk factor management for all FH patients</w:t>
      </w:r>
      <w:r w:rsidR="00057311" w:rsidRPr="00806612">
        <w:rPr>
          <w:color w:val="auto"/>
        </w:rPr>
        <w:t>,</w:t>
      </w:r>
      <w:r w:rsidR="003F27A7" w:rsidRPr="00806612">
        <w:rPr>
          <w:color w:val="auto"/>
        </w:rPr>
        <w:t xml:space="preserve"> with particular attention to women with FH.</w:t>
      </w:r>
      <w:r w:rsidR="00057311" w:rsidRPr="00806612">
        <w:rPr>
          <w:color w:val="auto"/>
        </w:rPr>
        <w:t xml:space="preserve"> The limited numbers of patients from ethnic minority backgrounds on this register is also noted.</w:t>
      </w:r>
    </w:p>
    <w:p w14:paraId="0289C689" w14:textId="66B493B9" w:rsidR="003F27A7" w:rsidRPr="00806612" w:rsidRDefault="002A4D5A" w:rsidP="003F27A7">
      <w:pPr>
        <w:pStyle w:val="43ChaptertitleHeadingsHeadingstyles"/>
        <w:rPr>
          <w:rFonts w:eastAsia="Arial"/>
        </w:rPr>
      </w:pPr>
      <w:bookmarkStart w:id="163" w:name="_Toc61283530"/>
      <w:bookmarkStart w:id="164" w:name="_Toc76461066"/>
      <w:bookmarkStart w:id="165" w:name="_Ref79766764"/>
      <w:bookmarkStart w:id="166" w:name="_Ref79766774"/>
      <w:bookmarkStart w:id="167" w:name="_Toc107157476"/>
      <w:r w:rsidRPr="00806612">
        <w:rPr>
          <w:rFonts w:eastAsia="Arial"/>
        </w:rPr>
        <w:lastRenderedPageBreak/>
        <w:t xml:space="preserve">Chapter </w:t>
      </w:r>
      <w:r w:rsidR="009E7540" w:rsidRPr="00806612">
        <w:rPr>
          <w:rFonts w:eastAsia="Arial"/>
        </w:rPr>
        <w:t>5</w:t>
      </w:r>
      <w:r w:rsidRPr="00806612">
        <w:rPr>
          <w:rFonts w:eastAsia="Arial"/>
        </w:rPr>
        <w:t> </w:t>
      </w:r>
      <w:r w:rsidR="003F27A7" w:rsidRPr="00806612">
        <w:rPr>
          <w:rFonts w:eastAsia="Arial"/>
        </w:rPr>
        <w:t>Economic evaluation</w:t>
      </w:r>
      <w:bookmarkEnd w:id="163"/>
      <w:bookmarkEnd w:id="164"/>
      <w:bookmarkEnd w:id="165"/>
      <w:bookmarkEnd w:id="166"/>
      <w:bookmarkEnd w:id="167"/>
    </w:p>
    <w:p w14:paraId="7A921E14" w14:textId="77777777" w:rsidR="003F27A7" w:rsidRPr="00806612" w:rsidRDefault="003F27A7" w:rsidP="003F27A7">
      <w:pPr>
        <w:pStyle w:val="52AheadHeadingsHeadingstyles"/>
      </w:pPr>
      <w:bookmarkStart w:id="168" w:name="_Toc107157477"/>
      <w:r w:rsidRPr="00806612">
        <w:t>Overview of the cost-effectiveness workstream</w:t>
      </w:r>
      <w:bookmarkEnd w:id="168"/>
    </w:p>
    <w:p w14:paraId="5298DAD4" w14:textId="54E26889" w:rsidR="003F27A7" w:rsidRPr="00806612" w:rsidRDefault="003F27A7" w:rsidP="003F27A7">
      <w:pPr>
        <w:pStyle w:val="602TextfoTextstylesTextstyles"/>
        <w:rPr>
          <w:rFonts w:eastAsia="Arial"/>
          <w:color w:val="auto"/>
        </w:rPr>
      </w:pPr>
      <w:r w:rsidRPr="00806612">
        <w:rPr>
          <w:rFonts w:eastAsia="Arial"/>
          <w:color w:val="auto"/>
        </w:rPr>
        <w:t xml:space="preserve">The aim of this workstream was to develop a cost-effectiveness model to evaluate alternative </w:t>
      </w:r>
      <w:r w:rsidR="00102DA7" w:rsidRPr="00806612">
        <w:rPr>
          <w:rFonts w:eastAsia="Arial"/>
          <w:color w:val="auto"/>
        </w:rPr>
        <w:t>cascade-testing proto</w:t>
      </w:r>
      <w:r w:rsidRPr="00806612">
        <w:rPr>
          <w:rFonts w:eastAsia="Arial"/>
          <w:color w:val="auto"/>
        </w:rPr>
        <w:t xml:space="preserve">cols. This cost-effectiveness modelling is reported in </w:t>
      </w:r>
      <w:r w:rsidR="00D85457" w:rsidRPr="00806612">
        <w:rPr>
          <w:rFonts w:eastAsia="Arial"/>
          <w:i/>
          <w:iCs/>
          <w:color w:val="auto"/>
        </w:rPr>
        <w:t>Cost-effectiveness of alternative cascade-testing protocols for familial hypercholesterolaemia</w:t>
      </w:r>
      <w:r w:rsidRPr="00806612">
        <w:rPr>
          <w:rFonts w:eastAsia="Arial"/>
          <w:color w:val="auto"/>
        </w:rPr>
        <w:t xml:space="preserve">. To inform this model, we analysed data from the Wales and the Wessex </w:t>
      </w:r>
      <w:r w:rsidR="008328A3" w:rsidRPr="00806612">
        <w:rPr>
          <w:rFonts w:eastAsia="Arial"/>
          <w:color w:val="auto"/>
        </w:rPr>
        <w:t>FH</w:t>
      </w:r>
      <w:r w:rsidRPr="00806612">
        <w:rPr>
          <w:rFonts w:eastAsia="Arial"/>
          <w:color w:val="auto"/>
        </w:rPr>
        <w:t xml:space="preserve"> cascade</w:t>
      </w:r>
      <w:r w:rsidR="00D85457" w:rsidRPr="00806612">
        <w:rPr>
          <w:rFonts w:eastAsia="Arial"/>
          <w:color w:val="auto"/>
        </w:rPr>
        <w:t>-</w:t>
      </w:r>
      <w:r w:rsidRPr="00806612">
        <w:rPr>
          <w:rFonts w:eastAsia="Arial"/>
          <w:color w:val="auto"/>
        </w:rPr>
        <w:t xml:space="preserve">testing services to characterise index cases and relatives and estimate the yield of the cascade. This is reported in </w:t>
      </w:r>
      <w:r w:rsidR="0097760B" w:rsidRPr="00806612">
        <w:rPr>
          <w:rFonts w:eastAsia="Arial"/>
          <w:i/>
          <w:iCs/>
          <w:color w:val="auto"/>
        </w:rPr>
        <w:t>Service data analysis</w:t>
      </w:r>
      <w:r w:rsidRPr="00806612">
        <w:rPr>
          <w:rFonts w:eastAsia="Arial"/>
          <w:color w:val="auto"/>
        </w:rPr>
        <w:t xml:space="preserve">. </w:t>
      </w:r>
      <w:r w:rsidR="00536111" w:rsidRPr="00806612">
        <w:rPr>
          <w:rFonts w:eastAsia="Arial"/>
          <w:color w:val="auto"/>
        </w:rPr>
        <w:t>In addition</w:t>
      </w:r>
      <w:r w:rsidRPr="00806612">
        <w:rPr>
          <w:rFonts w:eastAsia="Arial"/>
          <w:color w:val="auto"/>
        </w:rPr>
        <w:t xml:space="preserve">, we analysed the data from a cohort of patients with FH to estimate their risk of </w:t>
      </w:r>
      <w:r w:rsidR="00BC2857" w:rsidRPr="00806612">
        <w:rPr>
          <w:rFonts w:eastAsia="Arial"/>
          <w:color w:val="auto"/>
        </w:rPr>
        <w:t>CVD event</w:t>
      </w:r>
      <w:r w:rsidRPr="00806612">
        <w:rPr>
          <w:rFonts w:eastAsia="Arial"/>
          <w:color w:val="auto"/>
        </w:rPr>
        <w:t xml:space="preserve">s and the impact of diagnosis and treatment on LDL-C, which is reported in </w:t>
      </w:r>
      <w:r w:rsidR="008514B6" w:rsidRPr="00806612">
        <w:rPr>
          <w:rFonts w:eastAsia="Arial"/>
          <w:i/>
          <w:iCs/>
          <w:color w:val="auto"/>
        </w:rPr>
        <w:t>Economic analysis of the Clinical Practice Research Datalink database</w:t>
      </w:r>
      <w:r w:rsidRPr="00806612">
        <w:rPr>
          <w:rFonts w:eastAsia="Arial"/>
          <w:color w:val="auto"/>
        </w:rPr>
        <w:t>. These data informed a new cost-effectiveness model that compares the long-term health outcomes and costs of patients with FH depending on whether</w:t>
      </w:r>
      <w:r w:rsidR="00ED30BD" w:rsidRPr="00806612">
        <w:rPr>
          <w:rFonts w:eastAsia="Arial"/>
          <w:color w:val="auto"/>
        </w:rPr>
        <w:t xml:space="preserve"> or not</w:t>
      </w:r>
      <w:r w:rsidRPr="00806612">
        <w:rPr>
          <w:rFonts w:eastAsia="Arial"/>
          <w:color w:val="auto"/>
        </w:rPr>
        <w:t xml:space="preserve"> they were diagnosed and treated, which is reported in </w:t>
      </w:r>
      <w:r w:rsidR="005E33C8" w:rsidRPr="00806612">
        <w:rPr>
          <w:rFonts w:eastAsia="Arial"/>
          <w:i/>
          <w:iCs/>
          <w:color w:val="auto"/>
        </w:rPr>
        <w:t>Cost and health benefits of diagnosis of people with familial hypercholesterolaemia in the long term</w:t>
      </w:r>
      <w:r w:rsidRPr="00806612">
        <w:rPr>
          <w:rFonts w:eastAsia="Arial"/>
          <w:color w:val="auto"/>
        </w:rPr>
        <w:t>.</w:t>
      </w:r>
    </w:p>
    <w:p w14:paraId="4D0FE7A2" w14:textId="72FF9E8D" w:rsidR="003F27A7" w:rsidRPr="00806612" w:rsidRDefault="003F27A7" w:rsidP="003F27A7">
      <w:pPr>
        <w:pStyle w:val="602TextfoTextstylesTextstyles"/>
        <w:rPr>
          <w:rFonts w:eastAsia="Arial"/>
          <w:color w:val="auto"/>
        </w:rPr>
      </w:pPr>
      <w:r w:rsidRPr="00806612">
        <w:rPr>
          <w:rFonts w:eastAsia="Arial"/>
          <w:color w:val="auto"/>
        </w:rPr>
        <w:t xml:space="preserve">Proposed additional data sources to inform the cost-effectiveness model were the systematic reviews on the cascade yield from contacting relatives directly or indirectly (see </w:t>
      </w:r>
      <w:r w:rsidR="009B59BA" w:rsidRPr="00806612">
        <w:rPr>
          <w:rFonts w:eastAsia="Arial"/>
          <w:i/>
          <w:iCs/>
          <w:color w:val="auto"/>
        </w:rPr>
        <w:t>Chapter 2</w:t>
      </w:r>
      <w:r w:rsidR="009B59BA" w:rsidRPr="00806612">
        <w:rPr>
          <w:rFonts w:eastAsia="Arial"/>
          <w:color w:val="auto"/>
        </w:rPr>
        <w:t xml:space="preserve">, </w:t>
      </w:r>
      <w:r w:rsidR="003D53A1" w:rsidRPr="00806612">
        <w:rPr>
          <w:rFonts w:eastAsia="Arial"/>
          <w:i/>
          <w:iCs/>
          <w:color w:val="auto"/>
        </w:rPr>
        <w:t>Review 1: effectiveness of cascade-testing protocols among relatives for familial hypercholesterolaemia</w:t>
      </w:r>
      <w:r w:rsidRPr="00806612">
        <w:rPr>
          <w:rFonts w:eastAsia="Arial"/>
          <w:color w:val="auto"/>
        </w:rPr>
        <w:t xml:space="preserve">) and on the accuracy of clinical and biochemical characteristics to diagnose relatives (see </w:t>
      </w:r>
      <w:r w:rsidR="003D53A1" w:rsidRPr="00806612">
        <w:rPr>
          <w:rFonts w:eastAsia="Arial"/>
          <w:i/>
          <w:iCs/>
          <w:color w:val="auto"/>
        </w:rPr>
        <w:t>Chapter 2</w:t>
      </w:r>
      <w:r w:rsidR="003D53A1" w:rsidRPr="00806612">
        <w:rPr>
          <w:rFonts w:eastAsia="Arial"/>
          <w:color w:val="auto"/>
        </w:rPr>
        <w:t xml:space="preserve">, </w:t>
      </w:r>
      <w:r w:rsidR="00C97310" w:rsidRPr="00806612">
        <w:rPr>
          <w:rFonts w:eastAsia="Arial"/>
          <w:i/>
          <w:iCs/>
          <w:color w:val="auto"/>
        </w:rPr>
        <w:t>Review 4: the diagnostic accuracy of clinical and biochemical criteria and scoring systems for the diagnosis of familial hypercholesterolaemia among relatives</w:t>
      </w:r>
      <w:r w:rsidRPr="00806612">
        <w:rPr>
          <w:rFonts w:eastAsia="Arial"/>
          <w:color w:val="auto"/>
        </w:rPr>
        <w:t>).</w:t>
      </w:r>
    </w:p>
    <w:p w14:paraId="76360BEA" w14:textId="7B00B7B1" w:rsidR="003F27A7" w:rsidRPr="00806612" w:rsidRDefault="003F27A7" w:rsidP="003F27A7">
      <w:pPr>
        <w:pStyle w:val="52AheadHeadingsHeadingstyles"/>
      </w:pPr>
      <w:bookmarkStart w:id="169" w:name="_Toc107157478"/>
      <w:r w:rsidRPr="00806612">
        <w:t xml:space="preserve">Economic analysis of the </w:t>
      </w:r>
      <w:r w:rsidR="000105DF" w:rsidRPr="00806612">
        <w:t xml:space="preserve">Clinical Practice Research Datalink </w:t>
      </w:r>
      <w:r w:rsidRPr="00806612">
        <w:t>database</w:t>
      </w:r>
      <w:bookmarkEnd w:id="169"/>
    </w:p>
    <w:p w14:paraId="1273F696" w14:textId="77777777" w:rsidR="003F27A7" w:rsidRPr="00806612" w:rsidRDefault="003F27A7" w:rsidP="003F27A7">
      <w:pPr>
        <w:pStyle w:val="53BheadHeadingsHeadingstyles"/>
      </w:pPr>
      <w:bookmarkStart w:id="170" w:name="_Toc107157479"/>
      <w:r w:rsidRPr="00806612">
        <w:t>Background and objectives</w:t>
      </w:r>
      <w:bookmarkEnd w:id="170"/>
    </w:p>
    <w:p w14:paraId="05C7A599" w14:textId="4F3EB6F5" w:rsidR="003F27A7" w:rsidRPr="00806612" w:rsidRDefault="003F27A7" w:rsidP="003F27A7">
      <w:pPr>
        <w:pStyle w:val="602TextfoTextstylesTextstyles"/>
        <w:rPr>
          <w:rFonts w:eastAsia="Arial"/>
          <w:color w:val="auto"/>
        </w:rPr>
      </w:pPr>
      <w:r w:rsidRPr="00806612">
        <w:rPr>
          <w:rFonts w:eastAsia="Arial"/>
          <w:color w:val="auto"/>
        </w:rPr>
        <w:t xml:space="preserve">A number of important papers have characterised long-term outcomes for FH patients in the UK. However, these studies do not provide an ideal basis for economic modelling for a number of reasons. First, these studies have not always included non-fatal </w:t>
      </w:r>
      <w:r w:rsidR="00BC2857" w:rsidRPr="00806612">
        <w:rPr>
          <w:rFonts w:eastAsia="Arial"/>
          <w:color w:val="auto"/>
        </w:rPr>
        <w:t>CVD event</w:t>
      </w:r>
      <w:r w:rsidRPr="00806612">
        <w:rPr>
          <w:rFonts w:eastAsia="Arial"/>
          <w:color w:val="auto"/>
        </w:rPr>
        <w:t>s</w:t>
      </w:r>
      <w:r w:rsidR="009E7540" w:rsidRPr="00806612">
        <w:rPr>
          <w:rFonts w:eastAsia="Arial"/>
          <w:color w:val="auto"/>
        </w:rPr>
        <w:t>,</w:t>
      </w:r>
      <w:r w:rsidR="009E7540" w:rsidRPr="00806612">
        <w:rPr>
          <w:rFonts w:eastAsia="Arial"/>
          <w:noProof/>
          <w:color w:val="auto"/>
          <w:vertAlign w:val="superscript"/>
        </w:rPr>
        <w:t>6,106–108</w:t>
      </w:r>
      <w:r w:rsidRPr="00806612">
        <w:rPr>
          <w:rFonts w:eastAsia="Arial"/>
          <w:color w:val="auto"/>
        </w:rPr>
        <w:t xml:space="preserve"> which are important to include in economic modelling as they have significant cost and quality</w:t>
      </w:r>
      <w:r w:rsidR="00C97310" w:rsidRPr="00806612">
        <w:rPr>
          <w:rFonts w:eastAsia="Arial"/>
          <w:color w:val="auto"/>
        </w:rPr>
        <w:t>-</w:t>
      </w:r>
      <w:r w:rsidRPr="00806612">
        <w:rPr>
          <w:rFonts w:eastAsia="Arial"/>
          <w:color w:val="auto"/>
        </w:rPr>
        <w:t>of</w:t>
      </w:r>
      <w:r w:rsidR="00C97310" w:rsidRPr="00806612">
        <w:rPr>
          <w:rFonts w:eastAsia="Arial"/>
          <w:color w:val="auto"/>
        </w:rPr>
        <w:t>-</w:t>
      </w:r>
      <w:r w:rsidRPr="00806612">
        <w:rPr>
          <w:rFonts w:eastAsia="Arial"/>
          <w:color w:val="auto"/>
        </w:rPr>
        <w:t>life implications. Second, these studies have not separated out treated and untreated FH patients</w:t>
      </w:r>
      <w:r w:rsidR="009E7540" w:rsidRPr="00806612">
        <w:rPr>
          <w:rFonts w:eastAsia="Arial"/>
          <w:color w:val="auto"/>
        </w:rPr>
        <w:t>,</w:t>
      </w:r>
      <w:r w:rsidR="009E7540" w:rsidRPr="00806612">
        <w:rPr>
          <w:rFonts w:eastAsia="Arial"/>
          <w:noProof/>
          <w:color w:val="auto"/>
          <w:vertAlign w:val="superscript"/>
        </w:rPr>
        <w:t>109</w:t>
      </w:r>
      <w:r w:rsidRPr="00806612">
        <w:rPr>
          <w:rFonts w:eastAsia="Arial"/>
          <w:color w:val="auto"/>
        </w:rPr>
        <w:t xml:space="preserve"> which makes it challenging to make inferences about the effect of treatment on outcomes</w:t>
      </w:r>
      <w:r w:rsidR="00C97310" w:rsidRPr="00806612">
        <w:rPr>
          <w:rFonts w:eastAsia="Arial"/>
          <w:color w:val="auto"/>
        </w:rPr>
        <w:t>,</w:t>
      </w:r>
      <w:r w:rsidRPr="00806612">
        <w:rPr>
          <w:rFonts w:eastAsia="Arial"/>
          <w:color w:val="auto"/>
        </w:rPr>
        <w:t xml:space="preserve"> as required when modelling the benefits of diagnosis and treatment. Finally, these studies have not extrapolated risk beyond the censoring time. These approaches are important as they allow prediction of event risk over time horizons beyond the observed data, and can provide risk predictions according to patients’ characteristics. This work seeks to address these limitations, and provide more robust long-term outcome modelling to support cost-effectiveness analyses in FH.</w:t>
      </w:r>
    </w:p>
    <w:p w14:paraId="57288E89" w14:textId="243DDC42" w:rsidR="003F27A7" w:rsidRPr="00806612" w:rsidRDefault="003F27A7" w:rsidP="003F27A7">
      <w:pPr>
        <w:pStyle w:val="602TextfoTextstylesTextstyles"/>
        <w:rPr>
          <w:rFonts w:eastAsia="Arial"/>
          <w:color w:val="auto"/>
        </w:rPr>
      </w:pPr>
      <w:r w:rsidRPr="00806612">
        <w:rPr>
          <w:rFonts w:eastAsia="Arial"/>
          <w:color w:val="auto"/>
        </w:rPr>
        <w:t xml:space="preserve">With </w:t>
      </w:r>
      <w:r w:rsidR="004D5695" w:rsidRPr="00806612">
        <w:rPr>
          <w:rFonts w:eastAsia="Arial"/>
          <w:color w:val="auto"/>
        </w:rPr>
        <w:t>this</w:t>
      </w:r>
      <w:r w:rsidRPr="00806612">
        <w:rPr>
          <w:rFonts w:eastAsia="Arial"/>
          <w:color w:val="auto"/>
        </w:rPr>
        <w:t xml:space="preserve"> work</w:t>
      </w:r>
      <w:r w:rsidR="004D5695" w:rsidRPr="00806612">
        <w:rPr>
          <w:rFonts w:eastAsia="Arial"/>
          <w:color w:val="auto"/>
        </w:rPr>
        <w:t>,</w:t>
      </w:r>
      <w:r w:rsidRPr="00806612">
        <w:rPr>
          <w:rFonts w:eastAsia="Arial"/>
          <w:color w:val="auto"/>
        </w:rPr>
        <w:t xml:space="preserve"> we wanted to understand the lifetime consequences of diagnosing and treating individuals with FH in terms of both morbidity and mortality. Contemporary UK primary and secondary care data on long-term outcomes in the FH population reflect a group of individuals who are generally under active treatment with LLTs. Therefore, in this section of the economic evaluation chapter, the focus was on appropriately characterising outcomes </w:t>
      </w:r>
      <w:r w:rsidR="004D5695" w:rsidRPr="00806612">
        <w:rPr>
          <w:rFonts w:eastAsia="Arial"/>
          <w:color w:val="auto"/>
        </w:rPr>
        <w:t>among</w:t>
      </w:r>
      <w:r w:rsidRPr="00806612">
        <w:rPr>
          <w:rFonts w:eastAsia="Arial"/>
          <w:color w:val="auto"/>
        </w:rPr>
        <w:t xml:space="preserve"> these individuals. The objectives of this section were to address two key questions: (</w:t>
      </w:r>
      <w:r w:rsidR="00CA0D6B" w:rsidRPr="00806612">
        <w:rPr>
          <w:rFonts w:eastAsia="Arial"/>
          <w:color w:val="auto"/>
        </w:rPr>
        <w:t>1</w:t>
      </w:r>
      <w:r w:rsidRPr="00806612">
        <w:rPr>
          <w:rFonts w:eastAsia="Arial"/>
          <w:color w:val="auto"/>
        </w:rPr>
        <w:t xml:space="preserve">) what is the impact of diagnosis and treatment on LDL-C levels? </w:t>
      </w:r>
      <w:r w:rsidR="00CA0D6B" w:rsidRPr="00806612">
        <w:rPr>
          <w:rFonts w:eastAsia="Arial"/>
          <w:color w:val="auto"/>
        </w:rPr>
        <w:t xml:space="preserve">and </w:t>
      </w:r>
      <w:r w:rsidRPr="00806612">
        <w:rPr>
          <w:rFonts w:eastAsia="Arial"/>
          <w:color w:val="auto"/>
        </w:rPr>
        <w:t>(</w:t>
      </w:r>
      <w:r w:rsidR="00CA0D6B" w:rsidRPr="00806612">
        <w:rPr>
          <w:rFonts w:eastAsia="Arial"/>
          <w:color w:val="auto"/>
        </w:rPr>
        <w:t>2</w:t>
      </w:r>
      <w:r w:rsidRPr="00806612">
        <w:rPr>
          <w:rFonts w:eastAsia="Arial"/>
          <w:color w:val="auto"/>
        </w:rPr>
        <w:t xml:space="preserve">) what is the long-term risk of major </w:t>
      </w:r>
      <w:r w:rsidR="00BC2857" w:rsidRPr="00806612">
        <w:rPr>
          <w:rFonts w:eastAsia="Arial"/>
          <w:color w:val="auto"/>
        </w:rPr>
        <w:t>CVD event</w:t>
      </w:r>
      <w:r w:rsidRPr="00806612">
        <w:rPr>
          <w:rFonts w:eastAsia="Arial"/>
          <w:color w:val="auto"/>
        </w:rPr>
        <w:t>s and mortality for individuals diagnosed with, and treated for, FH?</w:t>
      </w:r>
    </w:p>
    <w:p w14:paraId="49F10133" w14:textId="1CB26035" w:rsidR="003F27A7" w:rsidRPr="00806612" w:rsidRDefault="003F27A7" w:rsidP="003F27A7">
      <w:pPr>
        <w:pStyle w:val="602TextfoTextstylesTextstyles"/>
        <w:rPr>
          <w:rFonts w:eastAsia="Arial"/>
          <w:color w:val="auto"/>
        </w:rPr>
      </w:pPr>
      <w:r w:rsidRPr="00806612">
        <w:rPr>
          <w:rFonts w:eastAsia="Arial"/>
          <w:color w:val="auto"/>
        </w:rPr>
        <w:t xml:space="preserve">In </w:t>
      </w:r>
      <w:r w:rsidR="00C6758F" w:rsidRPr="00806612">
        <w:rPr>
          <w:rFonts w:eastAsia="Arial"/>
          <w:i/>
          <w:iCs/>
          <w:color w:val="auto"/>
        </w:rPr>
        <w:t>Cost and health benefits of diagnosis of people with familial hypercholesterolaemia in the long term</w:t>
      </w:r>
      <w:r w:rsidR="00C6758F" w:rsidRPr="00806612">
        <w:rPr>
          <w:rFonts w:eastAsia="Arial"/>
          <w:color w:val="auto"/>
        </w:rPr>
        <w:t>,</w:t>
      </w:r>
      <w:r w:rsidRPr="00806612">
        <w:rPr>
          <w:rFonts w:eastAsia="Arial"/>
          <w:color w:val="auto"/>
        </w:rPr>
        <w:t xml:space="preserve"> and </w:t>
      </w:r>
      <w:r w:rsidR="00C6758F" w:rsidRPr="00806612">
        <w:rPr>
          <w:rFonts w:eastAsia="Arial"/>
          <w:i/>
          <w:iCs/>
          <w:color w:val="auto"/>
        </w:rPr>
        <w:t>Cost-effectiveness of alternative cascade-testing protocols for familial hypercholesterolaemia</w:t>
      </w:r>
      <w:r w:rsidRPr="00806612">
        <w:rPr>
          <w:rFonts w:eastAsia="Arial"/>
          <w:color w:val="auto"/>
        </w:rPr>
        <w:t>, these findings are used within a long-term cost-effectiveness model to simulate the counterfactual, that is what would have been the long-term outcomes of these individuals had they not been diagnosed</w:t>
      </w:r>
      <w:r w:rsidR="00752C3A" w:rsidRPr="00806612">
        <w:rPr>
          <w:rFonts w:eastAsia="Arial"/>
          <w:color w:val="auto"/>
        </w:rPr>
        <w:t xml:space="preserve"> with</w:t>
      </w:r>
      <w:r w:rsidRPr="00806612">
        <w:rPr>
          <w:rFonts w:eastAsia="Arial"/>
          <w:color w:val="auto"/>
        </w:rPr>
        <w:t xml:space="preserve">, </w:t>
      </w:r>
      <w:r w:rsidRPr="00806612">
        <w:rPr>
          <w:rFonts w:eastAsia="Arial"/>
          <w:color w:val="auto"/>
        </w:rPr>
        <w:lastRenderedPageBreak/>
        <w:t>and consequently treated</w:t>
      </w:r>
      <w:r w:rsidR="00752C3A" w:rsidRPr="00806612">
        <w:rPr>
          <w:rFonts w:eastAsia="Arial"/>
          <w:color w:val="auto"/>
        </w:rPr>
        <w:t xml:space="preserve"> for</w:t>
      </w:r>
      <w:r w:rsidRPr="00806612">
        <w:rPr>
          <w:rFonts w:eastAsia="Arial"/>
          <w:color w:val="auto"/>
        </w:rPr>
        <w:t>, FH. This, in turn, allow</w:t>
      </w:r>
      <w:r w:rsidR="00B917F4" w:rsidRPr="00806612">
        <w:rPr>
          <w:rFonts w:eastAsia="Arial"/>
          <w:color w:val="auto"/>
        </w:rPr>
        <w:t>s</w:t>
      </w:r>
      <w:r w:rsidRPr="00806612">
        <w:rPr>
          <w:rFonts w:eastAsia="Arial"/>
          <w:color w:val="auto"/>
        </w:rPr>
        <w:t xml:space="preserve"> the estimation of the benefits of diagnosis and treatment in terms of long-term </w:t>
      </w:r>
      <w:r w:rsidR="00B27385" w:rsidRPr="00806612">
        <w:rPr>
          <w:rFonts w:eastAsia="Arial"/>
          <w:color w:val="auto"/>
        </w:rPr>
        <w:t>CVD risk</w:t>
      </w:r>
      <w:r w:rsidRPr="00806612">
        <w:rPr>
          <w:rFonts w:eastAsia="Arial"/>
          <w:color w:val="auto"/>
        </w:rPr>
        <w:t>s, health</w:t>
      </w:r>
      <w:r w:rsidR="00B917F4" w:rsidRPr="00806612">
        <w:rPr>
          <w:rFonts w:eastAsia="Arial"/>
          <w:color w:val="auto"/>
        </w:rPr>
        <w:t>-</w:t>
      </w:r>
      <w:r w:rsidRPr="00806612">
        <w:rPr>
          <w:rFonts w:eastAsia="Arial"/>
          <w:color w:val="auto"/>
        </w:rPr>
        <w:t>related quality of life, health resource consumption and costs, and mortality.</w:t>
      </w:r>
    </w:p>
    <w:p w14:paraId="3DC7DCCA" w14:textId="3E68F98B" w:rsidR="003F27A7" w:rsidRPr="00806612" w:rsidRDefault="003F27A7" w:rsidP="003F27A7">
      <w:pPr>
        <w:pStyle w:val="602TextfoTextstylesTextstyles"/>
        <w:rPr>
          <w:rFonts w:eastAsia="Arial"/>
          <w:color w:val="auto"/>
        </w:rPr>
      </w:pPr>
      <w:r w:rsidRPr="00806612">
        <w:rPr>
          <w:rFonts w:eastAsia="Arial"/>
          <w:color w:val="auto"/>
        </w:rPr>
        <w:t xml:space="preserve">In </w:t>
      </w:r>
      <w:r w:rsidR="000B5476" w:rsidRPr="00806612">
        <w:rPr>
          <w:rFonts w:eastAsia="Arial"/>
          <w:i/>
          <w:iCs/>
          <w:color w:val="auto"/>
        </w:rPr>
        <w:t>Methods</w:t>
      </w:r>
      <w:r w:rsidR="00B917F4" w:rsidRPr="00806612">
        <w:rPr>
          <w:rFonts w:eastAsia="Arial"/>
          <w:color w:val="auto"/>
        </w:rPr>
        <w:t>,</w:t>
      </w:r>
      <w:r w:rsidRPr="00806612">
        <w:rPr>
          <w:rFonts w:eastAsia="Arial"/>
          <w:color w:val="auto"/>
        </w:rPr>
        <w:t xml:space="preserve"> we introduce the utilised data source and the methods used within to achieve our objectives. </w:t>
      </w:r>
      <w:r w:rsidR="000B5476" w:rsidRPr="00806612">
        <w:rPr>
          <w:rFonts w:eastAsia="Arial"/>
          <w:i/>
          <w:iCs/>
          <w:color w:val="auto"/>
        </w:rPr>
        <w:t>Results</w:t>
      </w:r>
      <w:r w:rsidRPr="00806612">
        <w:rPr>
          <w:rFonts w:eastAsia="Arial"/>
          <w:color w:val="auto"/>
        </w:rPr>
        <w:t xml:space="preserve"> will present the results of the implemented analysis and, finally</w:t>
      </w:r>
      <w:r w:rsidR="000B5476" w:rsidRPr="00806612">
        <w:rPr>
          <w:rFonts w:eastAsia="Arial"/>
          <w:color w:val="auto"/>
        </w:rPr>
        <w:t>,</w:t>
      </w:r>
      <w:r w:rsidRPr="00806612">
        <w:rPr>
          <w:rFonts w:eastAsia="Arial"/>
          <w:color w:val="auto"/>
        </w:rPr>
        <w:t xml:space="preserve"> </w:t>
      </w:r>
      <w:r w:rsidR="00D205CA" w:rsidRPr="00806612">
        <w:rPr>
          <w:rFonts w:eastAsia="Arial"/>
          <w:i/>
          <w:iCs/>
          <w:color w:val="auto"/>
        </w:rPr>
        <w:t>Summary of results and study limitations</w:t>
      </w:r>
      <w:r w:rsidR="00D205CA" w:rsidRPr="00806612">
        <w:rPr>
          <w:rFonts w:eastAsia="Arial"/>
          <w:color w:val="auto"/>
        </w:rPr>
        <w:t xml:space="preserve"> </w:t>
      </w:r>
      <w:r w:rsidRPr="00806612">
        <w:rPr>
          <w:rFonts w:eastAsia="Arial"/>
          <w:color w:val="auto"/>
        </w:rPr>
        <w:t>discusses key findings and important limitations.</w:t>
      </w:r>
    </w:p>
    <w:p w14:paraId="376E145D" w14:textId="77777777" w:rsidR="003F27A7" w:rsidRPr="00806612" w:rsidRDefault="003F27A7" w:rsidP="003F27A7">
      <w:pPr>
        <w:pStyle w:val="53BheadHeadingsHeadingstyles"/>
      </w:pPr>
      <w:bookmarkStart w:id="171" w:name="_Toc107157480"/>
      <w:r w:rsidRPr="00806612">
        <w:t>Methods</w:t>
      </w:r>
      <w:bookmarkEnd w:id="171"/>
    </w:p>
    <w:p w14:paraId="15100B9B" w14:textId="77777777" w:rsidR="003F27A7" w:rsidRPr="00806612" w:rsidRDefault="003F27A7" w:rsidP="003F27A7">
      <w:pPr>
        <w:pStyle w:val="54CheadHeadingsHeadingstyles"/>
        <w:rPr>
          <w:color w:val="auto"/>
        </w:rPr>
      </w:pPr>
      <w:r w:rsidRPr="00806612">
        <w:rPr>
          <w:color w:val="auto"/>
        </w:rPr>
        <w:t>Data sources and study population</w:t>
      </w:r>
    </w:p>
    <w:p w14:paraId="2399E84A" w14:textId="4883038D" w:rsidR="003F27A7" w:rsidRPr="00806612" w:rsidRDefault="003F27A7" w:rsidP="003F27A7">
      <w:pPr>
        <w:pStyle w:val="602TextfoTextstylesTextstyles"/>
        <w:rPr>
          <w:rFonts w:eastAsia="Arial"/>
          <w:color w:val="auto"/>
        </w:rPr>
      </w:pPr>
      <w:r w:rsidRPr="00806612">
        <w:rPr>
          <w:rFonts w:eastAsia="Arial"/>
          <w:color w:val="auto"/>
        </w:rPr>
        <w:t>Data from the CPRD database</w:t>
      </w:r>
      <w:r w:rsidR="00D205CA" w:rsidRPr="00806612">
        <w:rPr>
          <w:rFonts w:eastAsia="Arial"/>
          <w:color w:val="auto"/>
        </w:rPr>
        <w:t>,</w:t>
      </w:r>
      <w:r w:rsidRPr="00806612">
        <w:rPr>
          <w:rFonts w:eastAsia="Arial"/>
          <w:color w:val="auto"/>
        </w:rPr>
        <w:t xml:space="preserve"> linked to HES and mortality data from the ONS</w:t>
      </w:r>
      <w:r w:rsidR="00D205CA" w:rsidRPr="00806612">
        <w:rPr>
          <w:rFonts w:eastAsia="Arial"/>
          <w:color w:val="auto"/>
        </w:rPr>
        <w:t>,</w:t>
      </w:r>
      <w:r w:rsidRPr="00806612">
        <w:rPr>
          <w:rFonts w:eastAsia="Arial"/>
          <w:color w:val="auto"/>
        </w:rPr>
        <w:t xml:space="preserve"> were used. HES provide information on all hospital admissions and the ONS records cause-specific mortality for all deaths in England and Wales up to </w:t>
      </w:r>
      <w:r w:rsidR="009E7540" w:rsidRPr="00806612">
        <w:rPr>
          <w:rFonts w:eastAsia="Arial"/>
          <w:color w:val="auto"/>
        </w:rPr>
        <w:t>2017</w:t>
      </w:r>
      <w:r w:rsidRPr="00806612">
        <w:rPr>
          <w:rFonts w:eastAsia="Arial"/>
          <w:color w:val="auto"/>
        </w:rPr>
        <w:t xml:space="preserve">. From this longitudinal database, all adults with a recorded diagnosis of FH in their primary care records were identified. Of these, </w:t>
      </w:r>
      <w:r w:rsidR="009E7540" w:rsidRPr="00806612">
        <w:rPr>
          <w:rFonts w:eastAsia="Arial"/>
          <w:color w:val="auto"/>
        </w:rPr>
        <w:t>2879</w:t>
      </w:r>
      <w:r w:rsidRPr="00806612">
        <w:rPr>
          <w:rFonts w:eastAsia="Arial"/>
          <w:color w:val="auto"/>
        </w:rPr>
        <w:t xml:space="preserve"> individuals had an eligible linkage to HES and had received their FH diagnosis after their practice was considered to meet CPRD minimum data quality criteria (see</w:t>
      </w:r>
      <w:r w:rsidR="00132280" w:rsidRPr="00806612">
        <w:rPr>
          <w:rFonts w:eastAsia="Arial"/>
          <w:color w:val="auto"/>
        </w:rPr>
        <w:t xml:space="preserve"> </w:t>
      </w:r>
      <w:r w:rsidR="00132280" w:rsidRPr="00806612">
        <w:rPr>
          <w:rFonts w:eastAsia="Arial"/>
          <w:i/>
          <w:iCs/>
          <w:color w:val="auto"/>
        </w:rPr>
        <w:t>Chapter 3</w:t>
      </w:r>
      <w:r w:rsidR="00132280" w:rsidRPr="00806612">
        <w:rPr>
          <w:rFonts w:eastAsia="Arial"/>
          <w:color w:val="auto"/>
        </w:rPr>
        <w:t xml:space="preserve">, </w:t>
      </w:r>
      <w:r w:rsidR="00132280" w:rsidRPr="00806612">
        <w:rPr>
          <w:rFonts w:eastAsia="Arial"/>
          <w:i/>
          <w:iCs/>
          <w:color w:val="auto"/>
        </w:rPr>
        <w:t>Clinical Practice Research Datalink</w:t>
      </w:r>
      <w:r w:rsidRPr="00806612">
        <w:rPr>
          <w:rFonts w:eastAsia="Arial"/>
          <w:color w:val="auto"/>
        </w:rPr>
        <w:t>)</w:t>
      </w:r>
      <w:r w:rsidR="009E7540" w:rsidRPr="00806612">
        <w:rPr>
          <w:rFonts w:eastAsia="Arial"/>
          <w:color w:val="auto"/>
        </w:rPr>
        <w:t>.</w:t>
      </w:r>
      <w:r w:rsidR="009E7540" w:rsidRPr="00806612">
        <w:rPr>
          <w:rFonts w:eastAsia="Arial"/>
          <w:noProof/>
          <w:color w:val="auto"/>
          <w:vertAlign w:val="superscript"/>
        </w:rPr>
        <w:t>94</w:t>
      </w:r>
      <w:r w:rsidRPr="00806612">
        <w:rPr>
          <w:rFonts w:eastAsia="Arial"/>
          <w:color w:val="auto"/>
        </w:rPr>
        <w:t xml:space="preserve"> This is recorded within </w:t>
      </w:r>
      <w:r w:rsidR="00132280" w:rsidRPr="00806612">
        <w:rPr>
          <w:rFonts w:eastAsia="Arial"/>
          <w:color w:val="auto"/>
        </w:rPr>
        <w:t xml:space="preserve">the </w:t>
      </w:r>
      <w:r w:rsidRPr="00806612">
        <w:rPr>
          <w:rFonts w:eastAsia="Arial"/>
          <w:color w:val="auto"/>
        </w:rPr>
        <w:t>CPRD as the up</w:t>
      </w:r>
      <w:r w:rsidR="00F3656B" w:rsidRPr="00806612">
        <w:rPr>
          <w:rFonts w:eastAsia="Arial"/>
          <w:color w:val="auto"/>
        </w:rPr>
        <w:t>-</w:t>
      </w:r>
      <w:r w:rsidRPr="00806612">
        <w:rPr>
          <w:rFonts w:eastAsia="Arial"/>
          <w:color w:val="auto"/>
        </w:rPr>
        <w:t>to</w:t>
      </w:r>
      <w:r w:rsidR="00F3656B" w:rsidRPr="00806612">
        <w:rPr>
          <w:rFonts w:eastAsia="Arial"/>
          <w:color w:val="auto"/>
        </w:rPr>
        <w:t>-</w:t>
      </w:r>
      <w:r w:rsidRPr="00806612">
        <w:rPr>
          <w:rFonts w:eastAsia="Arial"/>
          <w:color w:val="auto"/>
        </w:rPr>
        <w:t>quality</w:t>
      </w:r>
      <w:r w:rsidR="00F3656B" w:rsidRPr="00806612">
        <w:rPr>
          <w:rFonts w:eastAsia="Arial"/>
          <w:color w:val="auto"/>
        </w:rPr>
        <w:t xml:space="preserve"> </w:t>
      </w:r>
      <w:r w:rsidRPr="00806612">
        <w:rPr>
          <w:rFonts w:eastAsia="Arial"/>
          <w:color w:val="auto"/>
        </w:rPr>
        <w:t xml:space="preserve">standard (UTS) date. The UTS date is a practice-based quality metric based on the continuity of recording and the number of recorded deaths. The UTS date is calculated for each participating practice, corresponding to the latest date at which practices meet these minimum quality criteria. </w:t>
      </w:r>
      <w:r w:rsidRPr="00806612">
        <w:rPr>
          <w:color w:val="auto"/>
        </w:rPr>
        <w:t>L</w:t>
      </w:r>
      <w:r w:rsidRPr="00806612">
        <w:rPr>
          <w:rFonts w:eastAsia="Arial"/>
          <w:color w:val="auto"/>
        </w:rPr>
        <w:t xml:space="preserve">DL-C measurements and corresponding dates were available from </w:t>
      </w:r>
      <w:r w:rsidR="00D90C02" w:rsidRPr="00806612">
        <w:rPr>
          <w:rFonts w:eastAsia="Arial"/>
          <w:color w:val="auto"/>
        </w:rPr>
        <w:t xml:space="preserve">the </w:t>
      </w:r>
      <w:r w:rsidRPr="00806612">
        <w:rPr>
          <w:rFonts w:eastAsia="Arial"/>
          <w:color w:val="auto"/>
        </w:rPr>
        <w:t>CPRD at multiple time points throughout the follow-up period of these individuals, both pre and post</w:t>
      </w:r>
      <w:r w:rsidR="00D90C02" w:rsidRPr="00806612">
        <w:rPr>
          <w:rFonts w:eastAsia="Arial"/>
          <w:color w:val="auto"/>
        </w:rPr>
        <w:t xml:space="preserve"> </w:t>
      </w:r>
      <w:r w:rsidRPr="00806612">
        <w:rPr>
          <w:rFonts w:eastAsia="Arial"/>
          <w:color w:val="auto"/>
        </w:rPr>
        <w:t xml:space="preserve">FH diagnosis. Similarly, LLT prescribing was available from </w:t>
      </w:r>
      <w:r w:rsidR="00D90C02" w:rsidRPr="00806612">
        <w:rPr>
          <w:rFonts w:eastAsia="Arial"/>
          <w:color w:val="auto"/>
        </w:rPr>
        <w:t xml:space="preserve">the </w:t>
      </w:r>
      <w:r w:rsidRPr="00806612">
        <w:rPr>
          <w:rFonts w:eastAsia="Arial"/>
          <w:color w:val="auto"/>
        </w:rPr>
        <w:t>CPRD, with prescribed LLT medication and prescribing dates presented in detail.</w:t>
      </w:r>
    </w:p>
    <w:p w14:paraId="62713473" w14:textId="1421B6DD" w:rsidR="003F27A7" w:rsidRPr="00806612" w:rsidRDefault="003F27A7" w:rsidP="003C52D8">
      <w:pPr>
        <w:pStyle w:val="55DheadHeadingsHeadingstyles"/>
        <w:rPr>
          <w:rFonts w:eastAsia="Arial"/>
          <w:color w:val="auto"/>
        </w:rPr>
      </w:pPr>
      <w:r w:rsidRPr="00806612">
        <w:rPr>
          <w:rFonts w:eastAsia="Arial"/>
          <w:color w:val="auto"/>
        </w:rPr>
        <w:t xml:space="preserve">Current treatment practices and </w:t>
      </w:r>
      <w:r w:rsidR="00AF2DDE" w:rsidRPr="00806612">
        <w:rPr>
          <w:rFonts w:eastAsia="Arial"/>
          <w:color w:val="auto"/>
        </w:rPr>
        <w:t xml:space="preserve">low-density lipoprotein cholesterol </w:t>
      </w:r>
      <w:r w:rsidRPr="00806612">
        <w:rPr>
          <w:rFonts w:eastAsia="Arial"/>
          <w:color w:val="auto"/>
        </w:rPr>
        <w:t>response</w:t>
      </w:r>
    </w:p>
    <w:p w14:paraId="2BF60A41" w14:textId="0730EE87" w:rsidR="003F27A7" w:rsidRPr="00806612" w:rsidRDefault="003F27A7" w:rsidP="003F27A7">
      <w:pPr>
        <w:pStyle w:val="602TextfoTextstylesTextstyles"/>
        <w:rPr>
          <w:rFonts w:eastAsia="Arial"/>
          <w:color w:val="auto"/>
        </w:rPr>
      </w:pPr>
      <w:r w:rsidRPr="00806612">
        <w:rPr>
          <w:rFonts w:eastAsia="Arial"/>
          <w:color w:val="auto"/>
        </w:rPr>
        <w:t xml:space="preserve">We focused on estimating the change from baseline to </w:t>
      </w:r>
      <w:r w:rsidR="009E7540" w:rsidRPr="00806612">
        <w:rPr>
          <w:rFonts w:eastAsia="Arial"/>
          <w:color w:val="auto"/>
        </w:rPr>
        <w:t>24</w:t>
      </w:r>
      <w:r w:rsidRPr="00806612">
        <w:rPr>
          <w:rFonts w:eastAsia="Arial"/>
          <w:color w:val="auto"/>
        </w:rPr>
        <w:t xml:space="preserve"> months in LDL-C level (or the closest measure if not available). This was because the relevant literature had a scheduled treatment duration of at least </w:t>
      </w:r>
      <w:r w:rsidR="009E7540" w:rsidRPr="00806612">
        <w:rPr>
          <w:rFonts w:eastAsia="Arial"/>
          <w:color w:val="auto"/>
        </w:rPr>
        <w:t>2</w:t>
      </w:r>
      <w:r w:rsidRPr="00806612">
        <w:rPr>
          <w:rFonts w:eastAsia="Arial"/>
          <w:color w:val="auto"/>
        </w:rPr>
        <w:t xml:space="preserve"> years</w:t>
      </w:r>
      <w:r w:rsidR="009E7540" w:rsidRPr="00806612">
        <w:rPr>
          <w:rFonts w:eastAsia="Arial"/>
          <w:color w:val="auto"/>
        </w:rPr>
        <w:t>,</w:t>
      </w:r>
      <w:r w:rsidR="009E7540" w:rsidRPr="00806612">
        <w:rPr>
          <w:rFonts w:eastAsia="Arial"/>
          <w:noProof/>
          <w:color w:val="auto"/>
          <w:vertAlign w:val="superscript"/>
        </w:rPr>
        <w:t>18</w:t>
      </w:r>
      <w:r w:rsidRPr="00806612">
        <w:rPr>
          <w:rFonts w:eastAsia="Arial"/>
          <w:color w:val="auto"/>
        </w:rPr>
        <w:t xml:space="preserve"> and so that post </w:t>
      </w:r>
      <w:r w:rsidR="009E7540" w:rsidRPr="00806612">
        <w:rPr>
          <w:rFonts w:eastAsia="Arial"/>
          <w:color w:val="auto"/>
        </w:rPr>
        <w:t>12</w:t>
      </w:r>
      <w:r w:rsidRPr="00806612">
        <w:rPr>
          <w:rFonts w:eastAsia="Arial"/>
          <w:color w:val="auto"/>
        </w:rPr>
        <w:t xml:space="preserve"> months annual medication review LDL-C measurements </w:t>
      </w:r>
      <w:r w:rsidR="00E468A5" w:rsidRPr="00806612">
        <w:rPr>
          <w:rFonts w:eastAsia="Arial"/>
          <w:color w:val="auto"/>
        </w:rPr>
        <w:t>were</w:t>
      </w:r>
      <w:r w:rsidRPr="00806612">
        <w:rPr>
          <w:rFonts w:eastAsia="Arial"/>
          <w:color w:val="auto"/>
        </w:rPr>
        <w:t xml:space="preserve"> captured</w:t>
      </w:r>
      <w:r w:rsidR="009E7540" w:rsidRPr="00806612">
        <w:rPr>
          <w:rFonts w:eastAsia="Arial"/>
          <w:color w:val="auto"/>
        </w:rPr>
        <w:t>.</w:t>
      </w:r>
      <w:r w:rsidR="009E7540" w:rsidRPr="00806612">
        <w:rPr>
          <w:rFonts w:eastAsia="Arial"/>
          <w:noProof/>
          <w:color w:val="auto"/>
          <w:vertAlign w:val="superscript"/>
        </w:rPr>
        <w:t>110</w:t>
      </w:r>
      <w:r w:rsidRPr="00806612">
        <w:rPr>
          <w:rFonts w:eastAsia="Arial"/>
          <w:color w:val="auto"/>
        </w:rPr>
        <w:t xml:space="preserve"> The sample of </w:t>
      </w:r>
      <w:r w:rsidR="009E7540" w:rsidRPr="00806612">
        <w:rPr>
          <w:rFonts w:eastAsia="Arial"/>
          <w:color w:val="auto"/>
        </w:rPr>
        <w:t>2879</w:t>
      </w:r>
      <w:r w:rsidRPr="00806612">
        <w:rPr>
          <w:rFonts w:eastAsia="Arial"/>
          <w:color w:val="auto"/>
        </w:rPr>
        <w:t xml:space="preserve"> individuals were classified according to their treatment status before and after FH diagnosis in</w:t>
      </w:r>
      <w:r w:rsidR="00DE2537" w:rsidRPr="00806612">
        <w:rPr>
          <w:rFonts w:eastAsia="Arial"/>
          <w:color w:val="auto"/>
        </w:rPr>
        <w:t>to</w:t>
      </w:r>
      <w:r w:rsidRPr="00806612">
        <w:rPr>
          <w:rFonts w:eastAsia="Arial"/>
          <w:color w:val="auto"/>
        </w:rPr>
        <w:t xml:space="preserve"> </w:t>
      </w:r>
      <w:r w:rsidR="00E468A5" w:rsidRPr="00806612">
        <w:rPr>
          <w:rFonts w:eastAsia="Arial"/>
          <w:color w:val="auto"/>
        </w:rPr>
        <w:t>three</w:t>
      </w:r>
      <w:r w:rsidRPr="00806612">
        <w:rPr>
          <w:rFonts w:eastAsia="Arial"/>
          <w:color w:val="auto"/>
        </w:rPr>
        <w:t xml:space="preserve"> subgroups: </w:t>
      </w:r>
      <w:r w:rsidR="00E468A5" w:rsidRPr="00806612">
        <w:rPr>
          <w:rFonts w:eastAsia="Arial"/>
          <w:color w:val="auto"/>
        </w:rPr>
        <w:t>(1</w:t>
      </w:r>
      <w:r w:rsidRPr="00806612">
        <w:rPr>
          <w:rFonts w:eastAsia="Arial"/>
          <w:color w:val="auto"/>
        </w:rPr>
        <w:t xml:space="preserve">) the ‘untreated’, individuals not receiving treatment before and for </w:t>
      </w:r>
      <w:r w:rsidR="009E7540" w:rsidRPr="00806612">
        <w:rPr>
          <w:rFonts w:eastAsia="Arial"/>
          <w:color w:val="auto"/>
        </w:rPr>
        <w:t>24</w:t>
      </w:r>
      <w:r w:rsidRPr="00806612">
        <w:rPr>
          <w:rFonts w:eastAsia="Arial"/>
          <w:color w:val="auto"/>
        </w:rPr>
        <w:t xml:space="preserve"> months after diagnosis date; </w:t>
      </w:r>
      <w:r w:rsidR="00287819" w:rsidRPr="00806612">
        <w:rPr>
          <w:rFonts w:eastAsia="Arial"/>
          <w:color w:val="auto"/>
        </w:rPr>
        <w:t>(2</w:t>
      </w:r>
      <w:r w:rsidRPr="00806612">
        <w:rPr>
          <w:rFonts w:eastAsia="Arial"/>
          <w:color w:val="auto"/>
        </w:rPr>
        <w:t xml:space="preserve">) the ‘newly treated’, individuals receiving treatment only after FH diagnosis; and </w:t>
      </w:r>
      <w:r w:rsidR="00287819" w:rsidRPr="00806612">
        <w:rPr>
          <w:rFonts w:eastAsia="Arial"/>
          <w:color w:val="auto"/>
        </w:rPr>
        <w:t>(3</w:t>
      </w:r>
      <w:r w:rsidRPr="00806612">
        <w:rPr>
          <w:rFonts w:eastAsia="Arial"/>
          <w:color w:val="auto"/>
        </w:rPr>
        <w:t>) the ‘treatment retainers’, individuals treated both before and after FH diagnosis. With these subgroup definitions</w:t>
      </w:r>
      <w:r w:rsidR="00DE2537" w:rsidRPr="00806612">
        <w:rPr>
          <w:rFonts w:eastAsia="Arial"/>
          <w:color w:val="auto"/>
        </w:rPr>
        <w:t>,</w:t>
      </w:r>
      <w:r w:rsidRPr="00806612">
        <w:rPr>
          <w:rFonts w:eastAsia="Arial"/>
          <w:color w:val="auto"/>
        </w:rPr>
        <w:t xml:space="preserve"> we expected their treatment patterns to differ and, thus, also their outcomes. Individuals treated with LLTs were defined as individuals having at least </w:t>
      </w:r>
      <w:r w:rsidR="004A0ADE" w:rsidRPr="00806612">
        <w:rPr>
          <w:rFonts w:eastAsia="Arial"/>
          <w:color w:val="auto"/>
        </w:rPr>
        <w:t>two</w:t>
      </w:r>
      <w:r w:rsidRPr="00806612">
        <w:rPr>
          <w:rFonts w:eastAsia="Arial"/>
          <w:color w:val="auto"/>
        </w:rPr>
        <w:t xml:space="preserve"> prescriptions of any LLT within </w:t>
      </w:r>
      <w:r w:rsidR="009E7540" w:rsidRPr="00806612">
        <w:rPr>
          <w:rFonts w:eastAsia="Arial"/>
          <w:color w:val="auto"/>
        </w:rPr>
        <w:t>2</w:t>
      </w:r>
      <w:r w:rsidRPr="00806612">
        <w:rPr>
          <w:rFonts w:eastAsia="Arial"/>
          <w:color w:val="auto"/>
        </w:rPr>
        <w:t xml:space="preserve"> years after their FH diagnosis date. LLTs prescribed included statins, fibrates, ezetimibe and other lipid-lowering drugs, at a variety of intensities. LDL-C missingness was substantial and was tackled with the Friedewald equation and multiple imputation</w:t>
      </w:r>
      <w:r w:rsidR="009E7540" w:rsidRPr="00806612">
        <w:rPr>
          <w:rFonts w:eastAsia="Arial"/>
          <w:noProof/>
          <w:color w:val="auto"/>
          <w:vertAlign w:val="superscript"/>
        </w:rPr>
        <w:t>1</w:t>
      </w:r>
      <w:r w:rsidRPr="00806612">
        <w:rPr>
          <w:rFonts w:eastAsia="Arial"/>
          <w:noProof/>
          <w:color w:val="auto"/>
          <w:vertAlign w:val="superscript"/>
        </w:rPr>
        <w:t>11</w:t>
      </w:r>
      <w:r w:rsidR="009E7540" w:rsidRPr="00806612">
        <w:rPr>
          <w:rFonts w:eastAsia="Arial"/>
          <w:noProof/>
          <w:color w:val="auto"/>
          <w:vertAlign w:val="superscript"/>
        </w:rPr>
        <w:t>,</w:t>
      </w:r>
      <w:r w:rsidRPr="00806612">
        <w:rPr>
          <w:rFonts w:eastAsia="Arial"/>
          <w:noProof/>
          <w:color w:val="auto"/>
          <w:vertAlign w:val="superscript"/>
        </w:rPr>
        <w:t>112</w:t>
      </w:r>
      <w:r w:rsidRPr="00806612">
        <w:rPr>
          <w:rFonts w:eastAsia="Arial"/>
          <w:color w:val="auto"/>
        </w:rPr>
        <w:t xml:space="preserve"> </w:t>
      </w:r>
      <w:r w:rsidR="00DA7B1B" w:rsidRPr="00806612">
        <w:rPr>
          <w:rFonts w:eastAsia="Arial"/>
          <w:color w:val="auto"/>
        </w:rPr>
        <w:t>(</w:t>
      </w:r>
      <w:r w:rsidRPr="00806612">
        <w:rPr>
          <w:rFonts w:eastAsia="Arial"/>
          <w:color w:val="auto"/>
        </w:rPr>
        <w:t xml:space="preserve">see </w:t>
      </w:r>
      <w:r w:rsidR="00DA7B1B" w:rsidRPr="00806612">
        <w:rPr>
          <w:rFonts w:eastAsia="Arial"/>
          <w:i/>
          <w:color w:val="auto"/>
        </w:rPr>
        <w:t>Report</w:t>
      </w:r>
      <w:r w:rsidRPr="00806612">
        <w:rPr>
          <w:rFonts w:eastAsia="Arial"/>
          <w:i/>
          <w:color w:val="auto"/>
        </w:rPr>
        <w:t xml:space="preserve"> Supplementary </w:t>
      </w:r>
      <w:r w:rsidR="00DA7B1B" w:rsidRPr="00806612">
        <w:rPr>
          <w:rFonts w:eastAsia="Arial"/>
          <w:i/>
          <w:color w:val="auto"/>
        </w:rPr>
        <w:t>Material</w:t>
      </w:r>
      <w:r w:rsidRPr="00806612">
        <w:rPr>
          <w:rFonts w:eastAsia="Arial"/>
          <w:i/>
          <w:color w:val="auto"/>
        </w:rPr>
        <w:t xml:space="preserve"> </w:t>
      </w:r>
      <w:r w:rsidR="009E7540" w:rsidRPr="00806612">
        <w:rPr>
          <w:rFonts w:eastAsia="Arial"/>
          <w:i/>
          <w:color w:val="auto"/>
        </w:rPr>
        <w:t>2</w:t>
      </w:r>
      <w:r w:rsidRPr="00806612">
        <w:rPr>
          <w:rFonts w:eastAsia="Arial"/>
          <w:color w:val="auto"/>
        </w:rPr>
        <w:t xml:space="preserve"> for further details</w:t>
      </w:r>
      <w:r w:rsidR="00DA7B1B" w:rsidRPr="00806612">
        <w:rPr>
          <w:rFonts w:eastAsia="Arial"/>
          <w:color w:val="auto"/>
        </w:rPr>
        <w:t>)</w:t>
      </w:r>
      <w:r w:rsidRPr="00806612">
        <w:rPr>
          <w:rFonts w:eastAsia="Arial"/>
          <w:color w:val="auto"/>
        </w:rPr>
        <w:t>. When multiple imputation was used, all outputs were obtained via Rubin’s rules.</w:t>
      </w:r>
    </w:p>
    <w:p w14:paraId="18F4175D" w14:textId="29325157" w:rsidR="003F27A7" w:rsidRPr="00806612" w:rsidRDefault="003F27A7" w:rsidP="00BD7C8C">
      <w:pPr>
        <w:pStyle w:val="55DheadHeadingsHeadingstyles"/>
        <w:rPr>
          <w:rFonts w:eastAsia="Arial"/>
          <w:color w:val="auto"/>
        </w:rPr>
      </w:pPr>
      <w:r w:rsidRPr="00806612">
        <w:rPr>
          <w:rFonts w:eastAsia="Arial"/>
          <w:color w:val="auto"/>
        </w:rPr>
        <w:t xml:space="preserve">Risk of major cardiovascular </w:t>
      </w:r>
      <w:r w:rsidR="00EB477D" w:rsidRPr="00806612">
        <w:rPr>
          <w:rFonts w:eastAsia="Arial"/>
          <w:color w:val="auto"/>
        </w:rPr>
        <w:t xml:space="preserve">disease </w:t>
      </w:r>
      <w:r w:rsidRPr="00806612">
        <w:rPr>
          <w:rFonts w:eastAsia="Arial"/>
          <w:color w:val="auto"/>
        </w:rPr>
        <w:t xml:space="preserve">first events and mortality </w:t>
      </w:r>
      <w:r w:rsidR="00BD7C8C" w:rsidRPr="00806612">
        <w:rPr>
          <w:rFonts w:eastAsia="Arial"/>
          <w:color w:val="auto"/>
        </w:rPr>
        <w:t>among</w:t>
      </w:r>
      <w:r w:rsidRPr="00806612">
        <w:rPr>
          <w:rFonts w:eastAsia="Arial"/>
          <w:color w:val="auto"/>
        </w:rPr>
        <w:t xml:space="preserve"> treated </w:t>
      </w:r>
      <w:r w:rsidR="00BD7C8C" w:rsidRPr="00806612">
        <w:rPr>
          <w:rFonts w:eastAsia="Arial"/>
          <w:color w:val="auto"/>
        </w:rPr>
        <w:t>familial hypercholesterolaemia</w:t>
      </w:r>
      <w:r w:rsidRPr="00806612">
        <w:rPr>
          <w:rFonts w:eastAsia="Arial"/>
          <w:color w:val="auto"/>
        </w:rPr>
        <w:t xml:space="preserve"> patients from diagnosis</w:t>
      </w:r>
    </w:p>
    <w:p w14:paraId="5E6618B3" w14:textId="0F756FAD" w:rsidR="003F27A7" w:rsidRPr="00806612" w:rsidRDefault="003F27A7" w:rsidP="00515626">
      <w:pPr>
        <w:pStyle w:val="56EheadHeadingsHeadingstyles"/>
        <w:rPr>
          <w:rFonts w:eastAsia="Arial"/>
          <w:color w:val="auto"/>
        </w:rPr>
      </w:pPr>
      <w:r w:rsidRPr="00806612">
        <w:rPr>
          <w:rFonts w:eastAsia="Arial"/>
          <w:color w:val="auto"/>
        </w:rPr>
        <w:t>Model structure</w:t>
      </w:r>
      <w:r w:rsidR="00515626" w:rsidRPr="00806612">
        <w:rPr>
          <w:rFonts w:eastAsia="Arial"/>
          <w:color w:val="auto"/>
        </w:rPr>
        <w:t> </w:t>
      </w:r>
      <w:r w:rsidRPr="00806612">
        <w:rPr>
          <w:rFonts w:eastAsia="Arial"/>
          <w:color w:val="auto"/>
        </w:rPr>
        <w:t>A multistate transition model was developed to capture the natural history of FH patients. The model was centred on non-fatal CVD event occurrence, and both CVD and non-CVD mortality. The structure of the model was determined with reference to previous models</w:t>
      </w:r>
      <w:r w:rsidR="009E7540" w:rsidRPr="00806612">
        <w:rPr>
          <w:rFonts w:eastAsia="Arial"/>
          <w:color w:val="auto"/>
        </w:rPr>
        <w:t>,</w:t>
      </w:r>
      <w:r w:rsidR="009E7540" w:rsidRPr="00806612">
        <w:rPr>
          <w:rFonts w:eastAsia="Arial"/>
          <w:noProof/>
          <w:color w:val="auto"/>
          <w:vertAlign w:val="superscript"/>
        </w:rPr>
        <w:t>83,113–119</w:t>
      </w:r>
      <w:r w:rsidRPr="00806612">
        <w:rPr>
          <w:rFonts w:eastAsia="Arial"/>
          <w:color w:val="auto"/>
        </w:rPr>
        <w:t xml:space="preserve"> expert clinical advice and data availability. Further model information can be found in </w:t>
      </w:r>
      <w:r w:rsidR="00B75799" w:rsidRPr="00806612">
        <w:rPr>
          <w:rFonts w:eastAsia="Arial"/>
          <w:i/>
          <w:iCs/>
          <w:color w:val="auto"/>
        </w:rPr>
        <w:t>Cost and health benefits of diagnosis of people with familial hypercholesterolaemia in the long term</w:t>
      </w:r>
      <w:r w:rsidRPr="00806612">
        <w:rPr>
          <w:rFonts w:eastAsia="Arial"/>
          <w:color w:val="auto"/>
        </w:rPr>
        <w:t>, which will explain the conceptual model and the choice of health states in more detail. Key information provided by the CPRD cohort relates to time to first major CVD event and time from non-fatal events to any death from diagnosis. These will now be described.</w:t>
      </w:r>
    </w:p>
    <w:p w14:paraId="0DCE6E9C" w14:textId="12934F72" w:rsidR="003F27A7" w:rsidRPr="00806612" w:rsidRDefault="003F27A7" w:rsidP="003F27A7">
      <w:pPr>
        <w:pStyle w:val="602TextfoTextstylesTextstyles"/>
        <w:rPr>
          <w:rFonts w:eastAsia="Arial"/>
          <w:color w:val="auto"/>
        </w:rPr>
      </w:pPr>
      <w:r w:rsidRPr="00806612">
        <w:rPr>
          <w:rFonts w:eastAsia="Arial"/>
          <w:color w:val="auto"/>
        </w:rPr>
        <w:t>The focus of this analysis was on the treated subgroups of the data set (</w:t>
      </w:r>
      <w:r w:rsidR="009E3A7A" w:rsidRPr="00806612">
        <w:rPr>
          <w:rFonts w:eastAsia="Arial"/>
          <w:color w:val="auto"/>
        </w:rPr>
        <w:t>i.e.</w:t>
      </w:r>
      <w:r w:rsidRPr="00806612">
        <w:rPr>
          <w:rFonts w:eastAsia="Arial"/>
          <w:color w:val="auto"/>
        </w:rPr>
        <w:t xml:space="preserve"> the ‘newly treated’ and the ‘treatment retainers’ individuals, </w:t>
      </w:r>
      <w:r w:rsidR="00BF4567" w:rsidRPr="00806612">
        <w:rPr>
          <w:rFonts w:eastAsia="Arial"/>
          <w:i/>
          <w:iCs/>
          <w:color w:val="auto"/>
        </w:rPr>
        <w:t>n </w:t>
      </w:r>
      <w:r w:rsidRPr="00806612">
        <w:rPr>
          <w:rFonts w:eastAsia="Arial"/>
          <w:color w:val="auto"/>
        </w:rPr>
        <w:t>=</w:t>
      </w:r>
      <w:r w:rsidR="00BF4567" w:rsidRPr="00806612">
        <w:rPr>
          <w:rFonts w:eastAsia="Arial"/>
          <w:color w:val="auto"/>
        </w:rPr>
        <w:t> </w:t>
      </w:r>
      <w:r w:rsidR="009E7540" w:rsidRPr="00806612">
        <w:rPr>
          <w:rFonts w:eastAsia="Arial"/>
          <w:color w:val="auto"/>
        </w:rPr>
        <w:t>2135</w:t>
      </w:r>
      <w:r w:rsidRPr="00806612">
        <w:rPr>
          <w:rFonts w:eastAsia="Arial"/>
          <w:color w:val="auto"/>
        </w:rPr>
        <w:t xml:space="preserve">) as the long-term outcomes model is primarily aimed at </w:t>
      </w:r>
      <w:r w:rsidRPr="00806612">
        <w:rPr>
          <w:rFonts w:eastAsia="Arial"/>
          <w:color w:val="auto"/>
        </w:rPr>
        <w:lastRenderedPageBreak/>
        <w:t>predicting benefits of FH diagnosis and treatment. For this purpose, we required estimates of risk that related to treated or untreated individuals, and the treated group were the majority of our sample. We pooled the ‘newly treated’ and ‘treatment retainers’ groups to improve precision as their treatment patterns and LDL-C reduction</w:t>
      </w:r>
      <w:r w:rsidR="00391C76" w:rsidRPr="00806612">
        <w:rPr>
          <w:rFonts w:eastAsia="Arial"/>
          <w:color w:val="auto"/>
        </w:rPr>
        <w:t>s</w:t>
      </w:r>
      <w:r w:rsidRPr="00806612">
        <w:rPr>
          <w:rFonts w:eastAsia="Arial"/>
          <w:color w:val="auto"/>
        </w:rPr>
        <w:t xml:space="preserve"> were similar and generalisable to the broader FH population. For all survival analysis, censoring occurred at the earliest of CPRD last data collection, CPRD transferred</w:t>
      </w:r>
      <w:r w:rsidR="00391C76" w:rsidRPr="00806612">
        <w:rPr>
          <w:rFonts w:eastAsia="Arial"/>
          <w:color w:val="auto"/>
        </w:rPr>
        <w:t>-</w:t>
      </w:r>
      <w:r w:rsidRPr="00806612">
        <w:rPr>
          <w:rFonts w:eastAsia="Arial"/>
          <w:color w:val="auto"/>
        </w:rPr>
        <w:t>out date, HES last follow-up date or death from non-CVD causes (applies to time to first major CVD event only).</w:t>
      </w:r>
    </w:p>
    <w:p w14:paraId="24BD6AF7" w14:textId="23DD6ADE" w:rsidR="003F27A7" w:rsidRPr="00806612" w:rsidRDefault="003F27A7" w:rsidP="007C52F7">
      <w:pPr>
        <w:pStyle w:val="56EheadHeadingsHeadingstyles"/>
        <w:rPr>
          <w:rFonts w:eastAsia="Arial"/>
          <w:color w:val="auto"/>
        </w:rPr>
      </w:pPr>
      <w:r w:rsidRPr="00806612">
        <w:rPr>
          <w:rFonts w:eastAsia="Arial"/>
          <w:color w:val="auto"/>
        </w:rPr>
        <w:t xml:space="preserve">Time to first major </w:t>
      </w:r>
      <w:r w:rsidR="007C52F7" w:rsidRPr="00806612">
        <w:rPr>
          <w:rFonts w:eastAsia="Arial"/>
          <w:color w:val="auto"/>
        </w:rPr>
        <w:t>cardiovascular disease</w:t>
      </w:r>
      <w:r w:rsidRPr="00806612">
        <w:rPr>
          <w:rFonts w:eastAsia="Arial"/>
          <w:color w:val="auto"/>
        </w:rPr>
        <w:t xml:space="preserve"> event</w:t>
      </w:r>
      <w:r w:rsidR="007C52F7" w:rsidRPr="00806612">
        <w:rPr>
          <w:rFonts w:eastAsia="Arial"/>
          <w:color w:val="auto"/>
        </w:rPr>
        <w:t> </w:t>
      </w:r>
      <w:r w:rsidRPr="00806612">
        <w:rPr>
          <w:rFonts w:eastAsia="Arial"/>
          <w:color w:val="auto"/>
        </w:rPr>
        <w:t xml:space="preserve">The primary clinical </w:t>
      </w:r>
      <w:r w:rsidR="00E66696" w:rsidRPr="00806612">
        <w:rPr>
          <w:rFonts w:eastAsia="Arial"/>
          <w:color w:val="auto"/>
        </w:rPr>
        <w:t>end point</w:t>
      </w:r>
      <w:r w:rsidRPr="00806612">
        <w:rPr>
          <w:rFonts w:eastAsia="Arial"/>
          <w:color w:val="auto"/>
        </w:rPr>
        <w:t xml:space="preserve"> assessed was time from FH diagnosis to first major CVD occurrence after diagnosis, that is non-fatal acute coronary syndrome (ACS</w:t>
      </w:r>
      <w:r w:rsidR="004E5936" w:rsidRPr="00806612">
        <w:rPr>
          <w:rFonts w:eastAsia="Arial"/>
          <w:color w:val="auto"/>
        </w:rPr>
        <w:t>)</w:t>
      </w:r>
      <w:r w:rsidRPr="00806612">
        <w:rPr>
          <w:rFonts w:eastAsia="Arial"/>
          <w:color w:val="auto"/>
        </w:rPr>
        <w:t xml:space="preserve"> </w:t>
      </w:r>
      <w:r w:rsidR="004E5936" w:rsidRPr="00806612">
        <w:rPr>
          <w:rFonts w:eastAsia="Arial"/>
          <w:color w:val="auto"/>
        </w:rPr>
        <w:t>(</w:t>
      </w:r>
      <w:r w:rsidRPr="00806612">
        <w:rPr>
          <w:rFonts w:eastAsia="Arial"/>
          <w:color w:val="auto"/>
        </w:rPr>
        <w:t xml:space="preserve">includes unstable angina, unspecified ACS and myocardial infarction), non-fatal stroke or </w:t>
      </w:r>
      <w:r w:rsidR="00B44286" w:rsidRPr="00806612">
        <w:rPr>
          <w:rFonts w:eastAsia="Arial"/>
          <w:color w:val="auto"/>
        </w:rPr>
        <w:t>TIA</w:t>
      </w:r>
      <w:r w:rsidRPr="00806612">
        <w:rPr>
          <w:rFonts w:eastAsia="Arial"/>
          <w:color w:val="auto"/>
        </w:rPr>
        <w:t xml:space="preserve"> (</w:t>
      </w:r>
      <w:r w:rsidR="008D3D9A" w:rsidRPr="00806612">
        <w:rPr>
          <w:rFonts w:eastAsia="Arial"/>
          <w:color w:val="auto"/>
        </w:rPr>
        <w:t>s</w:t>
      </w:r>
      <w:r w:rsidRPr="00806612">
        <w:rPr>
          <w:rFonts w:eastAsia="Arial"/>
          <w:color w:val="auto"/>
        </w:rPr>
        <w:t xml:space="preserve">troke/TIA) and CVD death combined as first events. CVD events were defined according to </w:t>
      </w:r>
      <w:r w:rsidR="00593319" w:rsidRPr="00806612">
        <w:rPr>
          <w:rFonts w:eastAsia="Arial"/>
          <w:color w:val="auto"/>
        </w:rPr>
        <w:t xml:space="preserve">the </w:t>
      </w:r>
      <w:r w:rsidR="00A52EDF" w:rsidRPr="00806612">
        <w:rPr>
          <w:rFonts w:eastAsia="Arial"/>
          <w:i/>
          <w:iCs/>
          <w:color w:val="auto"/>
        </w:rPr>
        <w:t>International Statistical Classification of Diseases and Related Health Problems</w:t>
      </w:r>
      <w:r w:rsidR="00A52EDF" w:rsidRPr="00806612">
        <w:rPr>
          <w:rFonts w:eastAsia="Arial"/>
          <w:color w:val="auto"/>
        </w:rPr>
        <w:t>, Ninth Revision (</w:t>
      </w:r>
      <w:r w:rsidRPr="00806612">
        <w:rPr>
          <w:rFonts w:eastAsia="Arial"/>
          <w:color w:val="auto"/>
        </w:rPr>
        <w:t>ICD</w:t>
      </w:r>
      <w:r w:rsidR="00A52EDF" w:rsidRPr="00806612">
        <w:rPr>
          <w:rFonts w:eastAsia="Arial"/>
          <w:color w:val="auto"/>
        </w:rPr>
        <w:t>-</w:t>
      </w:r>
      <w:r w:rsidR="009E7540" w:rsidRPr="00806612">
        <w:rPr>
          <w:rFonts w:eastAsia="Arial"/>
          <w:color w:val="auto"/>
        </w:rPr>
        <w:t>9</w:t>
      </w:r>
      <w:r w:rsidR="00A52EDF" w:rsidRPr="00806612">
        <w:rPr>
          <w:rFonts w:eastAsia="Arial"/>
          <w:color w:val="auto"/>
        </w:rPr>
        <w:t>),</w:t>
      </w:r>
      <w:r w:rsidRPr="00806612">
        <w:rPr>
          <w:rFonts w:eastAsia="Arial"/>
          <w:color w:val="auto"/>
        </w:rPr>
        <w:t xml:space="preserve"> and </w:t>
      </w:r>
      <w:r w:rsidR="00A52EDF" w:rsidRPr="00806612">
        <w:rPr>
          <w:rFonts w:eastAsia="Arial"/>
          <w:color w:val="auto"/>
        </w:rPr>
        <w:t>ICD-</w:t>
      </w:r>
      <w:r w:rsidR="009E7540" w:rsidRPr="00806612">
        <w:rPr>
          <w:rFonts w:eastAsia="Arial"/>
          <w:color w:val="auto"/>
        </w:rPr>
        <w:t>10</w:t>
      </w:r>
      <w:r w:rsidRPr="00806612">
        <w:rPr>
          <w:rFonts w:eastAsia="Arial"/>
          <w:color w:val="auto"/>
        </w:rPr>
        <w:t xml:space="preserve"> codes</w:t>
      </w:r>
      <w:r w:rsidR="00593319" w:rsidRPr="00806612">
        <w:rPr>
          <w:rFonts w:eastAsia="Arial"/>
          <w:color w:val="auto"/>
        </w:rPr>
        <w:t>,</w:t>
      </w:r>
      <w:r w:rsidR="009E7540" w:rsidRPr="00806612">
        <w:rPr>
          <w:rFonts w:eastAsia="Arial"/>
          <w:noProof/>
          <w:color w:val="auto"/>
          <w:vertAlign w:val="superscript"/>
        </w:rPr>
        <w:t>1</w:t>
      </w:r>
      <w:r w:rsidRPr="00806612">
        <w:rPr>
          <w:rFonts w:eastAsia="Arial"/>
          <w:noProof/>
          <w:color w:val="auto"/>
          <w:vertAlign w:val="superscript"/>
        </w:rPr>
        <w:t>09</w:t>
      </w:r>
      <w:r w:rsidR="009E7540" w:rsidRPr="00806612">
        <w:rPr>
          <w:rFonts w:eastAsia="Arial"/>
          <w:noProof/>
          <w:color w:val="auto"/>
          <w:vertAlign w:val="superscript"/>
        </w:rPr>
        <w:t>,</w:t>
      </w:r>
      <w:r w:rsidRPr="00806612">
        <w:rPr>
          <w:rFonts w:eastAsia="Arial"/>
          <w:noProof/>
          <w:color w:val="auto"/>
          <w:vertAlign w:val="superscript"/>
        </w:rPr>
        <w:t>110</w:t>
      </w:r>
      <w:r w:rsidR="009E7540" w:rsidRPr="00806612">
        <w:rPr>
          <w:rFonts w:eastAsia="Arial"/>
          <w:noProof/>
          <w:color w:val="auto"/>
          <w:vertAlign w:val="superscript"/>
        </w:rPr>
        <w:t>,</w:t>
      </w:r>
      <w:r w:rsidRPr="00806612">
        <w:rPr>
          <w:rFonts w:eastAsia="Arial"/>
          <w:noProof/>
          <w:color w:val="auto"/>
          <w:vertAlign w:val="superscript"/>
        </w:rPr>
        <w:t>120</w:t>
      </w:r>
      <w:r w:rsidRPr="00806612">
        <w:rPr>
          <w:rFonts w:eastAsia="Arial"/>
          <w:color w:val="auto"/>
        </w:rPr>
        <w:t xml:space="preserve"> and sourced from both CPRD and the HES/ONS linkage. Inclusion of these events reflected their severe nature, and the established effects of LLT on their risk of occurring. Only events appearing as a primary diagnosis were evaluated. Any death occurring within </w:t>
      </w:r>
      <w:r w:rsidR="009E7540" w:rsidRPr="00806612">
        <w:rPr>
          <w:rFonts w:eastAsia="Arial"/>
          <w:color w:val="auto"/>
        </w:rPr>
        <w:t>28</w:t>
      </w:r>
      <w:r w:rsidRPr="00806612">
        <w:rPr>
          <w:rFonts w:eastAsia="Arial"/>
          <w:color w:val="auto"/>
        </w:rPr>
        <w:t xml:space="preserve"> days after a first CVD event was deemed a CVD-related death.</w:t>
      </w:r>
    </w:p>
    <w:p w14:paraId="11BD5E4D" w14:textId="368AE0C9" w:rsidR="003F27A7" w:rsidRPr="00806612" w:rsidRDefault="003F27A7" w:rsidP="003F27A7">
      <w:pPr>
        <w:pStyle w:val="602TextfoTextstylesTextstyles"/>
        <w:rPr>
          <w:rFonts w:eastAsia="Arial"/>
          <w:color w:val="auto"/>
        </w:rPr>
      </w:pPr>
      <w:r w:rsidRPr="00806612">
        <w:rPr>
          <w:rFonts w:eastAsia="Arial"/>
          <w:color w:val="auto"/>
        </w:rPr>
        <w:t xml:space="preserve">Some evidence was found that indicated that the risk of PVD and stable angina is elevated </w:t>
      </w:r>
      <w:r w:rsidR="00BD4CBC" w:rsidRPr="00806612">
        <w:rPr>
          <w:rFonts w:eastAsia="Arial"/>
          <w:color w:val="auto"/>
        </w:rPr>
        <w:t>among</w:t>
      </w:r>
      <w:r w:rsidRPr="00806612">
        <w:rPr>
          <w:rFonts w:eastAsia="Arial"/>
          <w:color w:val="auto"/>
        </w:rPr>
        <w:t xml:space="preserve"> FH patients</w:t>
      </w:r>
      <w:r w:rsidR="009E7540" w:rsidRPr="00806612">
        <w:rPr>
          <w:rFonts w:eastAsia="Arial"/>
          <w:color w:val="auto"/>
        </w:rPr>
        <w:t>.</w:t>
      </w:r>
      <w:r w:rsidR="009E7540" w:rsidRPr="00806612">
        <w:rPr>
          <w:rFonts w:eastAsia="Arial"/>
          <w:noProof/>
          <w:color w:val="auto"/>
          <w:vertAlign w:val="superscript"/>
        </w:rPr>
        <w:t>113,116,121</w:t>
      </w:r>
      <w:r w:rsidRPr="00806612">
        <w:rPr>
          <w:rFonts w:eastAsia="Arial"/>
          <w:color w:val="auto"/>
        </w:rPr>
        <w:t xml:space="preserve"> However, data from the cohorts showed that PVD and </w:t>
      </w:r>
      <w:r w:rsidR="00BD4CBC" w:rsidRPr="00806612">
        <w:rPr>
          <w:rFonts w:eastAsia="Arial"/>
          <w:color w:val="auto"/>
        </w:rPr>
        <w:t>stable angina</w:t>
      </w:r>
      <w:r w:rsidRPr="00806612">
        <w:rPr>
          <w:rFonts w:eastAsia="Arial"/>
          <w:color w:val="auto"/>
        </w:rPr>
        <w:t xml:space="preserve"> as first events were relatively rare</w:t>
      </w:r>
      <w:r w:rsidR="00BD4CBC" w:rsidRPr="00806612">
        <w:rPr>
          <w:rFonts w:eastAsia="Arial"/>
          <w:color w:val="auto"/>
        </w:rPr>
        <w:t>:</w:t>
      </w:r>
      <w:r w:rsidRPr="00806612">
        <w:rPr>
          <w:rFonts w:eastAsia="Arial"/>
          <w:color w:val="auto"/>
        </w:rPr>
        <w:t xml:space="preserve"> each event occurred in ≤ </w:t>
      </w:r>
      <w:r w:rsidR="009E7540" w:rsidRPr="00806612">
        <w:rPr>
          <w:rFonts w:eastAsia="Arial"/>
          <w:color w:val="auto"/>
        </w:rPr>
        <w:t>0</w:t>
      </w:r>
      <w:r w:rsidRPr="00806612">
        <w:rPr>
          <w:rFonts w:eastAsia="Arial"/>
          <w:color w:val="auto"/>
        </w:rPr>
        <w:t>.</w:t>
      </w:r>
      <w:r w:rsidR="009E7540" w:rsidRPr="00806612">
        <w:rPr>
          <w:rFonts w:eastAsia="Arial"/>
          <w:color w:val="auto"/>
        </w:rPr>
        <w:t>5</w:t>
      </w:r>
      <w:r w:rsidRPr="00806612">
        <w:rPr>
          <w:rFonts w:eastAsia="Arial"/>
          <w:color w:val="auto"/>
        </w:rPr>
        <w:t xml:space="preserve">% of the cohort. Therefore, neither PVD nor </w:t>
      </w:r>
      <w:r w:rsidR="00BD4CBC" w:rsidRPr="00806612">
        <w:rPr>
          <w:rFonts w:eastAsia="Arial"/>
          <w:color w:val="auto"/>
        </w:rPr>
        <w:t>stable angina</w:t>
      </w:r>
      <w:r w:rsidRPr="00806612">
        <w:rPr>
          <w:rFonts w:eastAsia="Arial"/>
          <w:color w:val="auto"/>
        </w:rPr>
        <w:t xml:space="preserve"> were included in the long-term risk modelling</w:t>
      </w:r>
      <w:r w:rsidR="009E7540" w:rsidRPr="00806612">
        <w:rPr>
          <w:rFonts w:eastAsia="Arial"/>
          <w:color w:val="auto"/>
        </w:rPr>
        <w:t>.</w:t>
      </w:r>
      <w:r w:rsidR="009E7540" w:rsidRPr="00806612">
        <w:rPr>
          <w:rFonts w:eastAsia="Arial"/>
          <w:noProof/>
          <w:color w:val="auto"/>
          <w:vertAlign w:val="superscript"/>
        </w:rPr>
        <w:t>122</w:t>
      </w:r>
      <w:r w:rsidRPr="00806612">
        <w:rPr>
          <w:rFonts w:eastAsia="Arial"/>
          <w:color w:val="auto"/>
        </w:rPr>
        <w:t xml:space="preserve"> Heart failure was also not included, as evidence from the literature suggests that</w:t>
      </w:r>
      <w:r w:rsidR="00BD4CBC" w:rsidRPr="00806612">
        <w:rPr>
          <w:rFonts w:eastAsia="Arial"/>
          <w:color w:val="auto"/>
        </w:rPr>
        <w:t>,</w:t>
      </w:r>
      <w:r w:rsidRPr="00806612">
        <w:rPr>
          <w:rFonts w:eastAsia="Arial"/>
          <w:color w:val="auto"/>
        </w:rPr>
        <w:t xml:space="preserve"> although FH patients are at elevated risk of </w:t>
      </w:r>
      <w:r w:rsidR="00BD4CBC" w:rsidRPr="00806612">
        <w:rPr>
          <w:rFonts w:eastAsia="Arial"/>
          <w:color w:val="auto"/>
        </w:rPr>
        <w:t>heart fail</w:t>
      </w:r>
      <w:r w:rsidRPr="00806612">
        <w:rPr>
          <w:rFonts w:eastAsia="Arial"/>
          <w:color w:val="auto"/>
        </w:rPr>
        <w:t xml:space="preserve">ure, this is predominantly an event that occurs following previous </w:t>
      </w:r>
      <w:r w:rsidR="005545F6" w:rsidRPr="00806612">
        <w:rPr>
          <w:rFonts w:eastAsia="Arial"/>
          <w:color w:val="auto"/>
        </w:rPr>
        <w:t>CHD</w:t>
      </w:r>
      <w:r w:rsidRPr="00806612">
        <w:rPr>
          <w:rFonts w:eastAsia="Arial"/>
          <w:color w:val="auto"/>
        </w:rPr>
        <w:t xml:space="preserve"> (with/without myocardial infarction events)</w:t>
      </w:r>
      <w:r w:rsidR="009E7540" w:rsidRPr="00806612">
        <w:rPr>
          <w:rFonts w:eastAsia="Arial"/>
          <w:color w:val="auto"/>
        </w:rPr>
        <w:t>.</w:t>
      </w:r>
      <w:r w:rsidR="009E7540" w:rsidRPr="00806612">
        <w:rPr>
          <w:rFonts w:eastAsia="Arial"/>
          <w:noProof/>
          <w:color w:val="auto"/>
          <w:vertAlign w:val="superscript"/>
        </w:rPr>
        <w:t>122</w:t>
      </w:r>
    </w:p>
    <w:p w14:paraId="6854585D" w14:textId="41020690" w:rsidR="003F27A7" w:rsidRPr="00806612" w:rsidRDefault="003F27A7" w:rsidP="00711CA0">
      <w:pPr>
        <w:pStyle w:val="56EheadHeadingsHeadingstyles"/>
        <w:rPr>
          <w:rFonts w:eastAsia="Arial"/>
          <w:color w:val="auto"/>
        </w:rPr>
      </w:pPr>
      <w:r w:rsidRPr="00806612">
        <w:rPr>
          <w:rFonts w:eastAsia="Arial"/>
          <w:color w:val="auto"/>
        </w:rPr>
        <w:t xml:space="preserve">Parametric survival modelling of time to first major </w:t>
      </w:r>
      <w:r w:rsidR="00711CA0" w:rsidRPr="00806612">
        <w:rPr>
          <w:rFonts w:eastAsia="Arial"/>
          <w:color w:val="auto"/>
        </w:rPr>
        <w:t xml:space="preserve">cardiovascular disease </w:t>
      </w:r>
      <w:r w:rsidRPr="00806612">
        <w:rPr>
          <w:rFonts w:eastAsia="Arial"/>
          <w:color w:val="auto"/>
        </w:rPr>
        <w:t>event</w:t>
      </w:r>
      <w:r w:rsidR="00711CA0" w:rsidRPr="00806612">
        <w:rPr>
          <w:rFonts w:eastAsia="Arial"/>
          <w:color w:val="auto"/>
        </w:rPr>
        <w:t> </w:t>
      </w:r>
      <w:r w:rsidRPr="00806612">
        <w:rPr>
          <w:rFonts w:eastAsia="Arial"/>
          <w:color w:val="auto"/>
        </w:rPr>
        <w:t>A fully parametric survival modelling framework was adopted. This framework was chosen as it facilitates extrapolations beyond the time range of the data and allows predictions for individuals with different prognostic characteristics</w:t>
      </w:r>
      <w:r w:rsidR="00FB59B4" w:rsidRPr="00806612">
        <w:rPr>
          <w:rFonts w:eastAsia="Arial"/>
          <w:color w:val="auto"/>
        </w:rPr>
        <w:t>,</w:t>
      </w:r>
      <w:r w:rsidRPr="00806612">
        <w:rPr>
          <w:rFonts w:eastAsia="Arial"/>
          <w:color w:val="auto"/>
        </w:rPr>
        <w:t xml:space="preserve"> essential features for the succeeding long-term cost-effectiveness model.</w:t>
      </w:r>
    </w:p>
    <w:p w14:paraId="06CED602" w14:textId="49E9FFDC" w:rsidR="003F27A7" w:rsidRPr="00806612" w:rsidRDefault="003F27A7" w:rsidP="003F27A7">
      <w:pPr>
        <w:pStyle w:val="602TextfoTextstylesTextstyles"/>
        <w:rPr>
          <w:rFonts w:eastAsia="Arial"/>
          <w:color w:val="auto"/>
        </w:rPr>
      </w:pPr>
      <w:r w:rsidRPr="00806612">
        <w:rPr>
          <w:rFonts w:eastAsia="Arial"/>
          <w:color w:val="auto"/>
        </w:rPr>
        <w:t>The survival distributions that were tested in terms of model fit to the cohort data were the exponential, the Weibull, the Gompertz, the log-normal, the log-logistic, the generalised gamma</w:t>
      </w:r>
      <w:r w:rsidR="009E7540" w:rsidRPr="00806612">
        <w:rPr>
          <w:rFonts w:eastAsia="Arial"/>
          <w:noProof/>
          <w:color w:val="auto"/>
          <w:vertAlign w:val="superscript"/>
        </w:rPr>
        <w:t>1</w:t>
      </w:r>
      <w:r w:rsidRPr="00806612">
        <w:rPr>
          <w:rFonts w:eastAsia="Arial"/>
          <w:noProof/>
          <w:color w:val="auto"/>
          <w:vertAlign w:val="superscript"/>
        </w:rPr>
        <w:t>23</w:t>
      </w:r>
      <w:r w:rsidRPr="00806612">
        <w:rPr>
          <w:rFonts w:eastAsia="Arial"/>
          <w:color w:val="auto"/>
        </w:rPr>
        <w:t xml:space="preserve"> and the Royston</w:t>
      </w:r>
      <w:r w:rsidR="008E079E" w:rsidRPr="00806612">
        <w:rPr>
          <w:rFonts w:eastAsia="Arial"/>
          <w:color w:val="auto"/>
        </w:rPr>
        <w:t>–</w:t>
      </w:r>
      <w:r w:rsidRPr="00806612">
        <w:rPr>
          <w:rFonts w:eastAsia="Arial"/>
          <w:color w:val="auto"/>
        </w:rPr>
        <w:t>Parmar spline model</w:t>
      </w:r>
      <w:r w:rsidR="009E7540" w:rsidRPr="00806612">
        <w:rPr>
          <w:rFonts w:eastAsia="Arial"/>
          <w:color w:val="auto"/>
        </w:rPr>
        <w:t>.</w:t>
      </w:r>
      <w:r w:rsidR="009E7540" w:rsidRPr="00806612">
        <w:rPr>
          <w:rFonts w:eastAsia="Arial"/>
          <w:noProof/>
          <w:color w:val="auto"/>
          <w:vertAlign w:val="superscript"/>
        </w:rPr>
        <w:t>124</w:t>
      </w:r>
      <w:r w:rsidRPr="00806612">
        <w:rPr>
          <w:rFonts w:eastAsia="Arial"/>
          <w:color w:val="auto"/>
        </w:rPr>
        <w:t xml:space="preserve"> Kaplan–Meier curves were initially produced and CVD events were then modelled from FH diagnosis to produce long-term estimates of event rates and disease progression over time for the FH population.</w:t>
      </w:r>
    </w:p>
    <w:p w14:paraId="47F4C59F" w14:textId="1FAE6047" w:rsidR="003F27A7" w:rsidRPr="00806612" w:rsidRDefault="003F27A7" w:rsidP="003F27A7">
      <w:pPr>
        <w:pStyle w:val="602TextfoTextstylesTextstyles"/>
        <w:rPr>
          <w:rFonts w:eastAsia="Arial"/>
          <w:color w:val="auto"/>
        </w:rPr>
      </w:pPr>
      <w:r w:rsidRPr="00806612">
        <w:rPr>
          <w:rFonts w:eastAsia="Arial"/>
          <w:color w:val="auto"/>
        </w:rPr>
        <w:t>A range of important prognostic variables for the risk of first major CVD event occurrences were considered for the survival modelling. An assessment of available baseline covariates and potential confounding effects was performed. Baseline covariates were selected according to expert clinical advice and reference to previous models</w:t>
      </w:r>
      <w:r w:rsidR="009E7540" w:rsidRPr="00806612">
        <w:rPr>
          <w:rFonts w:eastAsia="Arial"/>
          <w:color w:val="auto"/>
        </w:rPr>
        <w:t>,</w:t>
      </w:r>
      <w:r w:rsidR="009E7540" w:rsidRPr="00806612">
        <w:rPr>
          <w:rFonts w:eastAsia="Arial"/>
          <w:noProof/>
          <w:color w:val="auto"/>
          <w:vertAlign w:val="superscript"/>
        </w:rPr>
        <w:t>83,113–119</w:t>
      </w:r>
      <w:r w:rsidRPr="00806612">
        <w:rPr>
          <w:rFonts w:eastAsia="Arial"/>
          <w:color w:val="auto"/>
        </w:rPr>
        <w:t xml:space="preserve"> but </w:t>
      </w:r>
      <w:r w:rsidR="007E6C1F" w:rsidRPr="00806612">
        <w:rPr>
          <w:rFonts w:eastAsia="Arial"/>
          <w:color w:val="auto"/>
        </w:rPr>
        <w:t xml:space="preserve">were </w:t>
      </w:r>
      <w:r w:rsidRPr="00806612">
        <w:rPr>
          <w:rFonts w:eastAsia="Arial"/>
          <w:color w:val="auto"/>
        </w:rPr>
        <w:t xml:space="preserve">mainly influenced by the structure of the cascade model. We note also that, although the CPRD cohort was relatively large, a small number of CVD events of interest were found, which precluded the inclusion of an extensive set of explanatory variables. These were defined to be </w:t>
      </w:r>
      <w:r w:rsidR="00C044DD" w:rsidRPr="00806612">
        <w:rPr>
          <w:rFonts w:eastAsia="Arial"/>
          <w:color w:val="auto"/>
        </w:rPr>
        <w:t>sex</w:t>
      </w:r>
      <w:r w:rsidRPr="00806612">
        <w:rPr>
          <w:rFonts w:eastAsia="Arial"/>
          <w:color w:val="auto"/>
        </w:rPr>
        <w:t xml:space="preserve"> and baseline age (years), baseline clinical history of CVD (yes/no) and pre-treatment</w:t>
      </w:r>
      <w:r w:rsidR="00B62136" w:rsidRPr="00806612">
        <w:rPr>
          <w:rFonts w:eastAsia="Arial"/>
          <w:color w:val="auto"/>
        </w:rPr>
        <w:t xml:space="preserve"> low-density lipoprotein</w:t>
      </w:r>
      <w:r w:rsidR="00F1710B" w:rsidRPr="00806612">
        <w:rPr>
          <w:rFonts w:eastAsia="Arial"/>
          <w:color w:val="auto"/>
        </w:rPr>
        <w:t xml:space="preserve"> cholesterol</w:t>
      </w:r>
      <w:r w:rsidRPr="00806612">
        <w:rPr>
          <w:rFonts w:eastAsia="Arial"/>
          <w:color w:val="auto"/>
        </w:rPr>
        <w:t xml:space="preserve"> </w:t>
      </w:r>
      <w:r w:rsidR="00B62136" w:rsidRPr="00806612">
        <w:rPr>
          <w:rFonts w:eastAsia="Arial"/>
          <w:color w:val="auto"/>
        </w:rPr>
        <w:t>(PT-</w:t>
      </w:r>
      <w:r w:rsidRPr="00806612">
        <w:rPr>
          <w:rFonts w:eastAsia="Arial"/>
          <w:color w:val="auto"/>
        </w:rPr>
        <w:t>LDL-C</w:t>
      </w:r>
      <w:r w:rsidR="00B62136" w:rsidRPr="00806612">
        <w:rPr>
          <w:rFonts w:eastAsia="Arial"/>
          <w:color w:val="auto"/>
        </w:rPr>
        <w:t>)</w:t>
      </w:r>
      <w:r w:rsidR="007E6C1F" w:rsidRPr="00806612">
        <w:rPr>
          <w:rFonts w:eastAsia="Arial"/>
          <w:color w:val="auto"/>
        </w:rPr>
        <w:t xml:space="preserve"> level</w:t>
      </w:r>
      <w:r w:rsidRPr="00806612">
        <w:rPr>
          <w:rFonts w:eastAsia="Arial"/>
          <w:color w:val="auto"/>
        </w:rPr>
        <w:t xml:space="preserve"> (in mmol/l), with the closest LDL-C measurements prior to treatment initiation being selected. </w:t>
      </w:r>
      <w:r w:rsidR="00E40006" w:rsidRPr="00806612">
        <w:rPr>
          <w:rFonts w:eastAsia="Arial"/>
          <w:color w:val="auto"/>
        </w:rPr>
        <w:t>PT-</w:t>
      </w:r>
      <w:r w:rsidRPr="00806612">
        <w:rPr>
          <w:rFonts w:eastAsia="Arial"/>
          <w:color w:val="auto"/>
        </w:rPr>
        <w:t>LDL-C</w:t>
      </w:r>
      <w:r w:rsidR="007E6C1F" w:rsidRPr="00806612">
        <w:rPr>
          <w:rFonts w:eastAsia="Arial"/>
          <w:color w:val="auto"/>
        </w:rPr>
        <w:t xml:space="preserve"> level</w:t>
      </w:r>
      <w:r w:rsidRPr="00806612">
        <w:rPr>
          <w:rFonts w:eastAsia="Arial"/>
          <w:color w:val="auto"/>
        </w:rPr>
        <w:t xml:space="preserve"> missingness was substantial and was tackled with the Friedewald equation and multiple imputation</w:t>
      </w:r>
      <w:r w:rsidR="009E7540" w:rsidRPr="00806612">
        <w:rPr>
          <w:rFonts w:eastAsia="Arial"/>
          <w:noProof/>
          <w:color w:val="auto"/>
          <w:vertAlign w:val="superscript"/>
        </w:rPr>
        <w:t>1</w:t>
      </w:r>
      <w:r w:rsidRPr="00806612">
        <w:rPr>
          <w:rFonts w:eastAsia="Arial"/>
          <w:noProof/>
          <w:color w:val="auto"/>
          <w:vertAlign w:val="superscript"/>
        </w:rPr>
        <w:t>11</w:t>
      </w:r>
      <w:r w:rsidRPr="00806612">
        <w:rPr>
          <w:rFonts w:eastAsia="Arial"/>
          <w:color w:val="auto"/>
        </w:rPr>
        <w:t xml:space="preserve"> </w:t>
      </w:r>
      <w:r w:rsidR="007E6C1F" w:rsidRPr="00806612">
        <w:rPr>
          <w:rFonts w:eastAsia="Arial"/>
          <w:color w:val="auto"/>
        </w:rPr>
        <w:t>(</w:t>
      </w:r>
      <w:r w:rsidRPr="00806612">
        <w:rPr>
          <w:rFonts w:eastAsia="Arial"/>
          <w:iCs/>
          <w:color w:val="auto"/>
        </w:rPr>
        <w:t xml:space="preserve">see </w:t>
      </w:r>
      <w:r w:rsidR="007E6C1F" w:rsidRPr="00806612">
        <w:rPr>
          <w:rFonts w:eastAsia="Arial"/>
          <w:i/>
          <w:color w:val="auto"/>
        </w:rPr>
        <w:t>Report</w:t>
      </w:r>
      <w:r w:rsidRPr="00806612">
        <w:rPr>
          <w:rFonts w:eastAsia="Arial"/>
          <w:i/>
          <w:color w:val="auto"/>
        </w:rPr>
        <w:t xml:space="preserve"> Supplementary </w:t>
      </w:r>
      <w:r w:rsidR="007E6C1F" w:rsidRPr="00806612">
        <w:rPr>
          <w:rFonts w:eastAsia="Arial"/>
          <w:i/>
          <w:color w:val="auto"/>
        </w:rPr>
        <w:t>Material</w:t>
      </w:r>
      <w:r w:rsidRPr="00806612">
        <w:rPr>
          <w:rFonts w:eastAsia="Arial"/>
          <w:i/>
          <w:color w:val="auto"/>
        </w:rPr>
        <w:t xml:space="preserve"> </w:t>
      </w:r>
      <w:r w:rsidR="009E7540" w:rsidRPr="00806612">
        <w:rPr>
          <w:rFonts w:eastAsia="Arial"/>
          <w:i/>
          <w:color w:val="auto"/>
        </w:rPr>
        <w:t>2</w:t>
      </w:r>
      <w:r w:rsidRPr="00806612">
        <w:rPr>
          <w:rFonts w:eastAsia="Arial"/>
          <w:i/>
          <w:color w:val="auto"/>
        </w:rPr>
        <w:t xml:space="preserve"> </w:t>
      </w:r>
      <w:r w:rsidRPr="00806612">
        <w:rPr>
          <w:rFonts w:eastAsia="Arial"/>
          <w:color w:val="auto"/>
        </w:rPr>
        <w:t>for further details</w:t>
      </w:r>
      <w:r w:rsidR="007E6C1F" w:rsidRPr="00806612">
        <w:rPr>
          <w:rFonts w:eastAsia="Arial"/>
          <w:color w:val="auto"/>
        </w:rPr>
        <w:t>)</w:t>
      </w:r>
      <w:r w:rsidRPr="00806612">
        <w:rPr>
          <w:rFonts w:eastAsia="Arial"/>
          <w:color w:val="auto"/>
        </w:rPr>
        <w:t>.</w:t>
      </w:r>
    </w:p>
    <w:p w14:paraId="144E35C3" w14:textId="47DC394D" w:rsidR="003F27A7" w:rsidRPr="00806612" w:rsidRDefault="003F27A7" w:rsidP="003F27A7">
      <w:pPr>
        <w:pStyle w:val="602TextfoTextstylesTextstyles"/>
        <w:rPr>
          <w:rFonts w:eastAsia="Arial"/>
          <w:color w:val="auto"/>
        </w:rPr>
      </w:pPr>
      <w:r w:rsidRPr="00806612">
        <w:rPr>
          <w:rFonts w:eastAsia="Arial"/>
          <w:color w:val="auto"/>
        </w:rPr>
        <w:t xml:space="preserve">As described </w:t>
      </w:r>
      <w:r w:rsidR="007E6C1F" w:rsidRPr="00806612">
        <w:rPr>
          <w:rFonts w:eastAsia="Arial"/>
          <w:color w:val="auto"/>
        </w:rPr>
        <w:t>previously</w:t>
      </w:r>
      <w:r w:rsidRPr="00806612">
        <w:rPr>
          <w:rFonts w:eastAsia="Arial"/>
          <w:color w:val="auto"/>
        </w:rPr>
        <w:t>, several survival distributions were tested. Following existing guidance on survival analysis for economic evaluations</w:t>
      </w:r>
      <w:r w:rsidR="009E7540" w:rsidRPr="00806612">
        <w:rPr>
          <w:rFonts w:eastAsia="Arial"/>
          <w:color w:val="auto"/>
        </w:rPr>
        <w:t>,</w:t>
      </w:r>
      <w:r w:rsidR="009E7540" w:rsidRPr="00806612">
        <w:rPr>
          <w:rFonts w:eastAsia="Arial"/>
          <w:noProof/>
          <w:color w:val="auto"/>
          <w:vertAlign w:val="superscript"/>
        </w:rPr>
        <w:t>125</w:t>
      </w:r>
      <w:r w:rsidRPr="00806612">
        <w:rPr>
          <w:rFonts w:eastAsia="Arial"/>
          <w:color w:val="auto"/>
        </w:rPr>
        <w:t xml:space="preserve"> the suitability of each survival model tested was assessed. The choice of distribution is related to the appropriateness of the model in terms of goodness of fit to the observed data</w:t>
      </w:r>
      <w:r w:rsidR="007E6C1F" w:rsidRPr="00806612">
        <w:rPr>
          <w:rFonts w:eastAsia="Arial"/>
          <w:color w:val="auto"/>
        </w:rPr>
        <w:t>,</w:t>
      </w:r>
      <w:r w:rsidRPr="00806612">
        <w:rPr>
          <w:rFonts w:eastAsia="Arial"/>
          <w:color w:val="auto"/>
        </w:rPr>
        <w:t xml:space="preserve"> but also whether</w:t>
      </w:r>
      <w:r w:rsidR="00D2790E" w:rsidRPr="00806612">
        <w:rPr>
          <w:rFonts w:eastAsia="Arial"/>
          <w:color w:val="auto"/>
        </w:rPr>
        <w:t xml:space="preserve"> or not</w:t>
      </w:r>
      <w:r w:rsidRPr="00806612">
        <w:rPr>
          <w:rFonts w:eastAsia="Arial"/>
          <w:color w:val="auto"/>
        </w:rPr>
        <w:t xml:space="preserve"> any temporal extrapolation is plausible. </w:t>
      </w:r>
      <w:r w:rsidRPr="00806612">
        <w:rPr>
          <w:rFonts w:eastAsia="Arial"/>
          <w:color w:val="auto"/>
        </w:rPr>
        <w:lastRenderedPageBreak/>
        <w:t>The internal validity of the fitted models was assessed through visual inspection of how well the parametric survival models fitted the observed data, through consideration of hazard rates and cumulative hazard rates, but also through the Akaike information criter</w:t>
      </w:r>
      <w:r w:rsidR="00613251" w:rsidRPr="00806612">
        <w:rPr>
          <w:rFonts w:eastAsia="Arial"/>
          <w:color w:val="auto"/>
        </w:rPr>
        <w:t>ion</w:t>
      </w:r>
      <w:r w:rsidRPr="00806612">
        <w:rPr>
          <w:rFonts w:eastAsia="Arial"/>
          <w:color w:val="auto"/>
        </w:rPr>
        <w:t xml:space="preserve"> test</w:t>
      </w:r>
      <w:r w:rsidR="002C27F6" w:rsidRPr="00806612">
        <w:rPr>
          <w:rFonts w:eastAsia="Arial"/>
          <w:color w:val="auto"/>
        </w:rPr>
        <w:t>,</w:t>
      </w:r>
      <w:r w:rsidR="009E7540" w:rsidRPr="00806612">
        <w:rPr>
          <w:rFonts w:eastAsia="Arial"/>
          <w:noProof/>
          <w:color w:val="auto"/>
          <w:vertAlign w:val="superscript"/>
        </w:rPr>
        <w:t>1</w:t>
      </w:r>
      <w:r w:rsidRPr="00806612">
        <w:rPr>
          <w:rFonts w:eastAsia="Arial"/>
          <w:noProof/>
          <w:color w:val="auto"/>
          <w:vertAlign w:val="superscript"/>
        </w:rPr>
        <w:t>26</w:t>
      </w:r>
      <w:r w:rsidRPr="00806612">
        <w:rPr>
          <w:rFonts w:eastAsia="Arial"/>
          <w:color w:val="auto"/>
        </w:rPr>
        <w:t xml:space="preserve"> </w:t>
      </w:r>
      <w:r w:rsidR="005718A3" w:rsidRPr="00806612">
        <w:rPr>
          <w:rFonts w:eastAsia="Arial"/>
          <w:color w:val="auto"/>
        </w:rPr>
        <w:t>which</w:t>
      </w:r>
      <w:r w:rsidRPr="00806612">
        <w:rPr>
          <w:rFonts w:eastAsia="Arial"/>
          <w:color w:val="auto"/>
        </w:rPr>
        <w:t xml:space="preserve"> weighs up model fit and model complexity. Furthermore, quantile survival predictions were obtained to assess how models addressed cohort </w:t>
      </w:r>
      <w:r w:rsidR="00B27385" w:rsidRPr="00806612">
        <w:rPr>
          <w:rFonts w:eastAsia="Arial"/>
          <w:color w:val="auto"/>
        </w:rPr>
        <w:t>CVD risk</w:t>
      </w:r>
      <w:r w:rsidRPr="00806612">
        <w:rPr>
          <w:rFonts w:eastAsia="Arial"/>
          <w:color w:val="auto"/>
        </w:rPr>
        <w:t xml:space="preserve"> heterogeneity. The external validity of the fitted parametric models was </w:t>
      </w:r>
      <w:r w:rsidR="00B44E03" w:rsidRPr="00806612">
        <w:rPr>
          <w:rFonts w:eastAsia="Arial"/>
          <w:color w:val="auto"/>
        </w:rPr>
        <w:t>checked</w:t>
      </w:r>
      <w:r w:rsidRPr="00806612">
        <w:rPr>
          <w:rFonts w:eastAsia="Arial"/>
          <w:color w:val="auto"/>
        </w:rPr>
        <w:t xml:space="preserve"> through the use of external data from a </w:t>
      </w:r>
      <w:r w:rsidR="005718A3" w:rsidRPr="00806612">
        <w:rPr>
          <w:rFonts w:eastAsia="Arial"/>
          <w:color w:val="auto"/>
        </w:rPr>
        <w:t>2016</w:t>
      </w:r>
      <w:r w:rsidRPr="00806612">
        <w:rPr>
          <w:rFonts w:eastAsia="Arial"/>
          <w:color w:val="auto"/>
        </w:rPr>
        <w:t xml:space="preserve"> publication by Perak</w:t>
      </w:r>
      <w:r w:rsidRPr="00806612">
        <w:rPr>
          <w:rFonts w:eastAsia="Arial"/>
          <w:i/>
          <w:color w:val="auto"/>
        </w:rPr>
        <w:t xml:space="preserve"> et al</w:t>
      </w:r>
      <w:r w:rsidR="005718A3" w:rsidRPr="00806612">
        <w:rPr>
          <w:rFonts w:eastAsia="Arial"/>
          <w:color w:val="auto"/>
        </w:rPr>
        <w:t>.;</w:t>
      </w:r>
      <w:r w:rsidRPr="00806612">
        <w:rPr>
          <w:rFonts w:eastAsia="Arial"/>
          <w:noProof/>
          <w:color w:val="auto"/>
          <w:vertAlign w:val="superscript"/>
        </w:rPr>
        <w:t>105</w:t>
      </w:r>
      <w:r w:rsidRPr="00806612">
        <w:rPr>
          <w:rFonts w:eastAsia="Arial"/>
          <w:color w:val="auto"/>
        </w:rPr>
        <w:t xml:space="preserve"> see </w:t>
      </w:r>
      <w:r w:rsidR="005718A3" w:rsidRPr="00806612">
        <w:rPr>
          <w:rFonts w:eastAsia="Arial"/>
          <w:i/>
          <w:color w:val="auto"/>
        </w:rPr>
        <w:t>Report</w:t>
      </w:r>
      <w:r w:rsidRPr="00806612">
        <w:rPr>
          <w:rFonts w:eastAsia="Arial"/>
          <w:i/>
          <w:color w:val="auto"/>
        </w:rPr>
        <w:t xml:space="preserve"> Supplementary </w:t>
      </w:r>
      <w:r w:rsidR="005718A3" w:rsidRPr="00806612">
        <w:rPr>
          <w:rFonts w:eastAsia="Arial"/>
          <w:i/>
          <w:color w:val="auto"/>
        </w:rPr>
        <w:t>Material</w:t>
      </w:r>
      <w:r w:rsidRPr="00806612">
        <w:rPr>
          <w:rFonts w:eastAsia="Arial"/>
          <w:i/>
          <w:color w:val="auto"/>
        </w:rPr>
        <w:t xml:space="preserve"> </w:t>
      </w:r>
      <w:r w:rsidR="009E7540" w:rsidRPr="00806612">
        <w:rPr>
          <w:rFonts w:eastAsia="Arial"/>
          <w:i/>
          <w:color w:val="auto"/>
        </w:rPr>
        <w:t>2</w:t>
      </w:r>
      <w:r w:rsidRPr="00806612">
        <w:rPr>
          <w:rFonts w:eastAsia="Arial"/>
          <w:color w:val="auto"/>
        </w:rPr>
        <w:t xml:space="preserve"> for further details. To check the plausibility of extrapolations presented by each model, Kaplan–Meier curves were overlaid with the different survival distribution curves and by the external data from Perak</w:t>
      </w:r>
      <w:r w:rsidRPr="00806612">
        <w:rPr>
          <w:rFonts w:eastAsia="Arial"/>
          <w:i/>
          <w:color w:val="auto"/>
        </w:rPr>
        <w:t xml:space="preserve"> et al</w:t>
      </w:r>
      <w:r w:rsidR="009E7540" w:rsidRPr="00806612">
        <w:rPr>
          <w:rFonts w:eastAsia="Arial"/>
          <w:color w:val="auto"/>
        </w:rPr>
        <w:t>.</w:t>
      </w:r>
      <w:r w:rsidR="009E7540" w:rsidRPr="00806612">
        <w:rPr>
          <w:rFonts w:eastAsia="Arial"/>
          <w:noProof/>
          <w:color w:val="auto"/>
          <w:vertAlign w:val="superscript"/>
        </w:rPr>
        <w:t>105</w:t>
      </w:r>
      <w:r w:rsidRPr="00806612">
        <w:rPr>
          <w:rFonts w:eastAsia="Arial"/>
          <w:color w:val="auto"/>
        </w:rPr>
        <w:t xml:space="preserve"> A similar approach was taken when looking at </w:t>
      </w:r>
      <w:r w:rsidR="009E7540" w:rsidRPr="00806612">
        <w:rPr>
          <w:rFonts w:eastAsia="Arial"/>
          <w:color w:val="auto"/>
        </w:rPr>
        <w:t>1</w:t>
      </w:r>
      <w:r w:rsidRPr="00806612">
        <w:rPr>
          <w:rFonts w:eastAsia="Arial"/>
          <w:color w:val="auto"/>
        </w:rPr>
        <w:t>-year conditional survival</w:t>
      </w:r>
      <w:r w:rsidR="009E7540" w:rsidRPr="00806612">
        <w:rPr>
          <w:rFonts w:eastAsia="Arial"/>
          <w:color w:val="auto"/>
        </w:rPr>
        <w:t>.</w:t>
      </w:r>
      <w:r w:rsidR="009E7540" w:rsidRPr="00806612">
        <w:rPr>
          <w:rFonts w:eastAsia="Arial"/>
          <w:noProof/>
          <w:color w:val="auto"/>
          <w:vertAlign w:val="superscript"/>
        </w:rPr>
        <w:t>127</w:t>
      </w:r>
    </w:p>
    <w:p w14:paraId="6DEC96B0" w14:textId="706798BC" w:rsidR="003F27A7" w:rsidRPr="00806612" w:rsidRDefault="003F27A7" w:rsidP="003E4419">
      <w:pPr>
        <w:pStyle w:val="56EheadHeadingsHeadingstyles"/>
        <w:rPr>
          <w:rFonts w:eastAsia="Arial"/>
          <w:color w:val="auto"/>
        </w:rPr>
      </w:pPr>
      <w:r w:rsidRPr="00806612">
        <w:rPr>
          <w:rFonts w:eastAsia="Arial"/>
          <w:color w:val="auto"/>
        </w:rPr>
        <w:t xml:space="preserve">Mortality following non-fatal </w:t>
      </w:r>
      <w:r w:rsidR="003E4419" w:rsidRPr="00806612">
        <w:rPr>
          <w:rFonts w:eastAsia="Arial"/>
          <w:color w:val="auto"/>
        </w:rPr>
        <w:t xml:space="preserve">cardiovascular disease </w:t>
      </w:r>
      <w:r w:rsidRPr="00806612">
        <w:rPr>
          <w:rFonts w:eastAsia="Arial"/>
          <w:color w:val="auto"/>
        </w:rPr>
        <w:t>events</w:t>
      </w:r>
      <w:r w:rsidR="003E4419" w:rsidRPr="00806612">
        <w:rPr>
          <w:rFonts w:eastAsia="Arial"/>
          <w:color w:val="auto"/>
        </w:rPr>
        <w:t> </w:t>
      </w:r>
      <w:r w:rsidRPr="00806612">
        <w:rPr>
          <w:rFonts w:eastAsia="Arial"/>
          <w:color w:val="auto"/>
        </w:rPr>
        <w:t xml:space="preserve">Other clinical </w:t>
      </w:r>
      <w:r w:rsidR="00E66696" w:rsidRPr="00806612">
        <w:rPr>
          <w:rFonts w:eastAsia="Arial"/>
          <w:color w:val="auto"/>
        </w:rPr>
        <w:t>end point</w:t>
      </w:r>
      <w:r w:rsidRPr="00806612">
        <w:rPr>
          <w:rFonts w:eastAsia="Arial"/>
          <w:color w:val="auto"/>
        </w:rPr>
        <w:t>s were CVD and non-CVD mortality following a non-fatal CVD event</w:t>
      </w:r>
      <w:r w:rsidR="00F94D5B" w:rsidRPr="00806612">
        <w:rPr>
          <w:rFonts w:eastAsia="Arial"/>
          <w:color w:val="auto"/>
        </w:rPr>
        <w:t>,</w:t>
      </w:r>
      <w:r w:rsidRPr="00806612">
        <w:rPr>
          <w:rFonts w:eastAsia="Arial"/>
          <w:color w:val="auto"/>
        </w:rPr>
        <w:t xml:space="preserve"> as defined </w:t>
      </w:r>
      <w:r w:rsidR="00F94D5B" w:rsidRPr="00806612">
        <w:rPr>
          <w:rFonts w:eastAsia="Arial"/>
          <w:color w:val="auto"/>
        </w:rPr>
        <w:t>previously</w:t>
      </w:r>
      <w:r w:rsidRPr="00806612">
        <w:rPr>
          <w:rFonts w:eastAsia="Arial"/>
          <w:color w:val="auto"/>
        </w:rPr>
        <w:t xml:space="preserve">. However, insufficient data to support detailed survival modelling existed for these </w:t>
      </w:r>
      <w:r w:rsidR="00E66696" w:rsidRPr="00806612">
        <w:rPr>
          <w:rFonts w:eastAsia="Arial"/>
          <w:color w:val="auto"/>
        </w:rPr>
        <w:t>end point</w:t>
      </w:r>
      <w:r w:rsidRPr="00806612">
        <w:rPr>
          <w:rFonts w:eastAsia="Arial"/>
          <w:color w:val="auto"/>
        </w:rPr>
        <w:t>s</w:t>
      </w:r>
      <w:r w:rsidR="00F94D5B" w:rsidRPr="00806612">
        <w:rPr>
          <w:rFonts w:eastAsia="Arial"/>
          <w:color w:val="auto"/>
        </w:rPr>
        <w:t>;</w:t>
      </w:r>
      <w:r w:rsidRPr="00806612">
        <w:rPr>
          <w:rFonts w:eastAsia="Arial"/>
          <w:color w:val="auto"/>
        </w:rPr>
        <w:t xml:space="preserve"> therefore</w:t>
      </w:r>
      <w:r w:rsidR="00F94D5B" w:rsidRPr="00806612">
        <w:rPr>
          <w:rFonts w:eastAsia="Arial"/>
          <w:color w:val="auto"/>
        </w:rPr>
        <w:t>,</w:t>
      </w:r>
      <w:r w:rsidRPr="00806612">
        <w:rPr>
          <w:rFonts w:eastAsia="Arial"/>
          <w:color w:val="auto"/>
        </w:rPr>
        <w:t xml:space="preserve"> Kaplan–Meier curves were produced from each non-fatal event type</w:t>
      </w:r>
      <w:r w:rsidR="00F94D5B" w:rsidRPr="00806612">
        <w:rPr>
          <w:rFonts w:eastAsia="Arial"/>
          <w:color w:val="auto"/>
        </w:rPr>
        <w:t>,</w:t>
      </w:r>
      <w:r w:rsidRPr="00806612">
        <w:rPr>
          <w:rFonts w:eastAsia="Arial"/>
          <w:color w:val="auto"/>
        </w:rPr>
        <w:t xml:space="preserve"> but no further parametric modelling was considered appropriate.</w:t>
      </w:r>
    </w:p>
    <w:p w14:paraId="285DCCAF" w14:textId="1819161C" w:rsidR="003F27A7" w:rsidRPr="00806612" w:rsidRDefault="003F27A7" w:rsidP="003F27A7">
      <w:pPr>
        <w:pStyle w:val="602TextfoTextstylesTextstyles"/>
        <w:rPr>
          <w:rFonts w:eastAsia="Arial"/>
          <w:color w:val="auto"/>
        </w:rPr>
      </w:pPr>
      <w:r w:rsidRPr="00806612">
        <w:rPr>
          <w:rFonts w:eastAsia="Arial"/>
          <w:color w:val="auto"/>
        </w:rPr>
        <w:t>All statistical analyses were performed using RStudio v</w:t>
      </w:r>
      <w:r w:rsidR="009E7540" w:rsidRPr="00806612">
        <w:rPr>
          <w:rFonts w:eastAsia="Arial"/>
          <w:color w:val="auto"/>
        </w:rPr>
        <w:t>1</w:t>
      </w:r>
      <w:r w:rsidRPr="00806612">
        <w:rPr>
          <w:rFonts w:eastAsia="Arial"/>
          <w:color w:val="auto"/>
        </w:rPr>
        <w:t>.</w:t>
      </w:r>
      <w:r w:rsidR="009E7540" w:rsidRPr="00806612">
        <w:rPr>
          <w:rFonts w:eastAsia="Arial"/>
          <w:color w:val="auto"/>
        </w:rPr>
        <w:t>4</w:t>
      </w:r>
      <w:r w:rsidRPr="00806612">
        <w:rPr>
          <w:rFonts w:eastAsia="Arial"/>
          <w:color w:val="auto"/>
        </w:rPr>
        <w:t>.</w:t>
      </w:r>
      <w:r w:rsidR="009E7540" w:rsidRPr="00806612">
        <w:rPr>
          <w:rFonts w:eastAsia="Arial"/>
          <w:color w:val="auto"/>
        </w:rPr>
        <w:t>1103</w:t>
      </w:r>
      <w:r w:rsidRPr="00806612">
        <w:rPr>
          <w:rFonts w:eastAsia="Arial"/>
          <w:color w:val="auto"/>
        </w:rPr>
        <w:t xml:space="preserve"> </w:t>
      </w:r>
      <w:r w:rsidR="002B5873" w:rsidRPr="00806612">
        <w:rPr>
          <w:rFonts w:eastAsia="Arial"/>
          <w:color w:val="auto"/>
        </w:rPr>
        <w:t>[</w:t>
      </w:r>
      <w:r w:rsidR="00A34E29" w:rsidRPr="00806612">
        <w:rPr>
          <w:rFonts w:eastAsia="Arial"/>
          <w:color w:val="auto"/>
        </w:rPr>
        <w:t>Posit, PBC</w:t>
      </w:r>
      <w:r w:rsidR="002B5873" w:rsidRPr="00806612">
        <w:rPr>
          <w:rFonts w:eastAsia="Arial"/>
          <w:color w:val="auto"/>
        </w:rPr>
        <w:t xml:space="preserve"> (formerly RStudio, PBC)</w:t>
      </w:r>
      <w:r w:rsidR="00A34E29" w:rsidRPr="00806612">
        <w:rPr>
          <w:rFonts w:eastAsia="Arial"/>
          <w:color w:val="auto"/>
        </w:rPr>
        <w:t>, Boston, MA, USA</w:t>
      </w:r>
      <w:r w:rsidR="002B5873" w:rsidRPr="00806612">
        <w:rPr>
          <w:rFonts w:eastAsia="Arial"/>
          <w:color w:val="auto"/>
        </w:rPr>
        <w:t>]</w:t>
      </w:r>
      <w:r w:rsidR="000D1729" w:rsidRPr="00806612">
        <w:rPr>
          <w:rFonts w:eastAsia="Arial"/>
          <w:color w:val="auto"/>
        </w:rPr>
        <w:t>;</w:t>
      </w:r>
      <w:r w:rsidRPr="00806612">
        <w:rPr>
          <w:rFonts w:eastAsia="Arial"/>
          <w:color w:val="auto"/>
        </w:rPr>
        <w:t xml:space="preserve"> </w:t>
      </w:r>
      <w:r w:rsidR="002B5873" w:rsidRPr="00806612">
        <w:rPr>
          <w:noProof/>
          <w:color w:val="auto"/>
        </w:rPr>
        <w:t>multivariate imputation by chained equations</w:t>
      </w:r>
      <w:r w:rsidR="002B5873" w:rsidRPr="00806612">
        <w:rPr>
          <w:rFonts w:eastAsia="Courier New"/>
          <w:color w:val="auto"/>
        </w:rPr>
        <w:t xml:space="preserve"> </w:t>
      </w:r>
      <w:r w:rsidRPr="00806612">
        <w:rPr>
          <w:rFonts w:eastAsia="Courier New"/>
          <w:color w:val="auto"/>
        </w:rPr>
        <w:t>(mice)</w:t>
      </w:r>
      <w:r w:rsidRPr="00806612">
        <w:rPr>
          <w:rFonts w:eastAsia="Arial"/>
          <w:noProof/>
          <w:color w:val="auto"/>
          <w:vertAlign w:val="superscript"/>
        </w:rPr>
        <w:t>112</w:t>
      </w:r>
      <w:r w:rsidRPr="00806612">
        <w:rPr>
          <w:rFonts w:eastAsia="Arial"/>
          <w:color w:val="auto"/>
        </w:rPr>
        <w:t xml:space="preserve"> and </w:t>
      </w:r>
      <w:r w:rsidRPr="00806612">
        <w:rPr>
          <w:rFonts w:eastAsia="Courier New"/>
          <w:color w:val="auto"/>
        </w:rPr>
        <w:t>flexsurv</w:t>
      </w:r>
      <w:r w:rsidRPr="00806612">
        <w:rPr>
          <w:rFonts w:eastAsia="Arial"/>
          <w:noProof/>
          <w:color w:val="auto"/>
          <w:vertAlign w:val="superscript"/>
        </w:rPr>
        <w:t>128</w:t>
      </w:r>
      <w:r w:rsidRPr="00806612">
        <w:rPr>
          <w:rFonts w:eastAsia="Arial"/>
          <w:color w:val="auto"/>
        </w:rPr>
        <w:t xml:space="preserve"> </w:t>
      </w:r>
      <w:r w:rsidR="000D1729" w:rsidRPr="00806612">
        <w:rPr>
          <w:rFonts w:eastAsia="Arial"/>
          <w:color w:val="auto"/>
        </w:rPr>
        <w:t>were</w:t>
      </w:r>
      <w:r w:rsidRPr="00806612">
        <w:rPr>
          <w:rFonts w:eastAsia="Arial"/>
          <w:color w:val="auto"/>
        </w:rPr>
        <w:t xml:space="preserve"> the main packages used. Values of </w:t>
      </w:r>
      <w:r w:rsidRPr="00806612">
        <w:rPr>
          <w:rFonts w:eastAsia="Arial"/>
          <w:i/>
          <w:color w:val="auto"/>
        </w:rPr>
        <w:t>p</w:t>
      </w:r>
      <w:r w:rsidR="000D1729" w:rsidRPr="00806612">
        <w:rPr>
          <w:rFonts w:eastAsia="Arial"/>
          <w:i/>
          <w:color w:val="auto"/>
        </w:rPr>
        <w:t> </w:t>
      </w:r>
      <w:r w:rsidRPr="00806612">
        <w:rPr>
          <w:rFonts w:eastAsia="Arial"/>
          <w:color w:val="auto"/>
        </w:rPr>
        <w:t>&lt; </w:t>
      </w:r>
      <w:r w:rsidR="009E7540" w:rsidRPr="00806612">
        <w:rPr>
          <w:rFonts w:eastAsia="Arial"/>
          <w:color w:val="auto"/>
        </w:rPr>
        <w:t>0</w:t>
      </w:r>
      <w:r w:rsidRPr="00806612">
        <w:rPr>
          <w:rFonts w:eastAsia="Arial"/>
          <w:color w:val="auto"/>
        </w:rPr>
        <w:t>.</w:t>
      </w:r>
      <w:r w:rsidR="009E7540" w:rsidRPr="00806612">
        <w:rPr>
          <w:rFonts w:eastAsia="Arial"/>
          <w:color w:val="auto"/>
        </w:rPr>
        <w:t>05</w:t>
      </w:r>
      <w:r w:rsidRPr="00806612">
        <w:rPr>
          <w:rFonts w:eastAsia="Arial"/>
          <w:color w:val="auto"/>
        </w:rPr>
        <w:t xml:space="preserve"> were considered to be statistically significant.</w:t>
      </w:r>
    </w:p>
    <w:p w14:paraId="31821B09" w14:textId="77777777" w:rsidR="003F27A7" w:rsidRPr="00806612" w:rsidRDefault="003F27A7" w:rsidP="003F27A7">
      <w:pPr>
        <w:pStyle w:val="53BheadHeadingsHeadingstyles"/>
      </w:pPr>
      <w:bookmarkStart w:id="172" w:name="_Toc107157481"/>
      <w:r w:rsidRPr="00806612">
        <w:t>Results</w:t>
      </w:r>
      <w:bookmarkEnd w:id="172"/>
    </w:p>
    <w:p w14:paraId="6753EA5B" w14:textId="5E586BA9" w:rsidR="003F27A7" w:rsidRPr="00806612" w:rsidRDefault="000105DF" w:rsidP="003F27A7">
      <w:pPr>
        <w:pStyle w:val="54CheadHeadingsHeadingstyles"/>
        <w:rPr>
          <w:color w:val="auto"/>
        </w:rPr>
      </w:pPr>
      <w:r w:rsidRPr="00806612">
        <w:rPr>
          <w:color w:val="auto"/>
        </w:rPr>
        <w:t xml:space="preserve">Clinical Practice Research Datalink </w:t>
      </w:r>
      <w:r w:rsidR="003F27A7" w:rsidRPr="00806612">
        <w:rPr>
          <w:color w:val="auto"/>
        </w:rPr>
        <w:t>baseline characteristics</w:t>
      </w:r>
    </w:p>
    <w:p w14:paraId="195286D8" w14:textId="2F4AC348" w:rsidR="003F27A7" w:rsidRPr="00806612" w:rsidRDefault="003F27A7" w:rsidP="003F27A7">
      <w:pPr>
        <w:pStyle w:val="602TextfoTextstylesTextstyles"/>
        <w:rPr>
          <w:rFonts w:eastAsia="Arial"/>
          <w:color w:val="auto"/>
        </w:rPr>
      </w:pPr>
      <w:r w:rsidRPr="00806612">
        <w:rPr>
          <w:rFonts w:eastAsia="Arial"/>
          <w:color w:val="auto"/>
        </w:rPr>
        <w:t>F</w:t>
      </w:r>
      <w:r w:rsidR="002B5873" w:rsidRPr="00806612">
        <w:rPr>
          <w:rFonts w:eastAsia="Arial"/>
          <w:color w:val="auto"/>
        </w:rPr>
        <w:t>amilial hypercholesterolaemia</w:t>
      </w:r>
      <w:r w:rsidRPr="00806612">
        <w:rPr>
          <w:rFonts w:eastAsia="Arial"/>
          <w:color w:val="auto"/>
        </w:rPr>
        <w:t xml:space="preserve"> diagnosis in the data set ranged from February </w:t>
      </w:r>
      <w:r w:rsidR="009E7540" w:rsidRPr="00806612">
        <w:rPr>
          <w:rFonts w:eastAsia="Arial"/>
          <w:color w:val="auto"/>
        </w:rPr>
        <w:t>1991</w:t>
      </w:r>
      <w:r w:rsidRPr="00806612">
        <w:rPr>
          <w:rFonts w:eastAsia="Arial"/>
          <w:color w:val="auto"/>
        </w:rPr>
        <w:t xml:space="preserve"> to June </w:t>
      </w:r>
      <w:r w:rsidR="009E7540" w:rsidRPr="00806612">
        <w:rPr>
          <w:rFonts w:eastAsia="Arial"/>
          <w:color w:val="auto"/>
        </w:rPr>
        <w:t>2016</w:t>
      </w:r>
      <w:r w:rsidRPr="00806612">
        <w:rPr>
          <w:rFonts w:eastAsia="Arial"/>
          <w:color w:val="auto"/>
        </w:rPr>
        <w:t xml:space="preserve">. Baseline characteristics of the CPRD sample are shown in </w:t>
      </w:r>
      <w:r w:rsidRPr="00806612">
        <w:rPr>
          <w:i/>
          <w:color w:val="FF0000"/>
        </w:rPr>
        <w:t xml:space="preserve">Table </w:t>
      </w:r>
      <w:r w:rsidR="009E7540" w:rsidRPr="00806612">
        <w:rPr>
          <w:i/>
          <w:noProof/>
          <w:color w:val="FF0000"/>
        </w:rPr>
        <w:t>6</w:t>
      </w:r>
      <w:r w:rsidRPr="00806612">
        <w:rPr>
          <w:rFonts w:eastAsia="Arial"/>
          <w:color w:val="auto"/>
        </w:rPr>
        <w:t xml:space="preserve">, split by the listed subsets, with the ‘untreated’ subgroup accounting for approximately </w:t>
      </w:r>
      <w:r w:rsidR="009766CB" w:rsidRPr="00806612">
        <w:rPr>
          <w:rFonts w:eastAsia="Arial"/>
          <w:color w:val="auto"/>
        </w:rPr>
        <w:t xml:space="preserve">only </w:t>
      </w:r>
      <w:r w:rsidR="009E7540" w:rsidRPr="00806612">
        <w:rPr>
          <w:rFonts w:eastAsia="Arial"/>
          <w:color w:val="auto"/>
        </w:rPr>
        <w:t>26</w:t>
      </w:r>
      <w:r w:rsidRPr="00806612">
        <w:rPr>
          <w:rFonts w:eastAsia="Arial"/>
          <w:color w:val="auto"/>
        </w:rPr>
        <w:t xml:space="preserve">% of the sample. The treated subset of individuals (includes ‘newly treated’ and ‘treatment retainers’) was, on average, older and encompassed a larger proportion of males </w:t>
      </w:r>
      <w:r w:rsidR="009766CB" w:rsidRPr="00806612">
        <w:rPr>
          <w:rFonts w:eastAsia="Arial"/>
          <w:color w:val="auto"/>
        </w:rPr>
        <w:t>than</w:t>
      </w:r>
      <w:r w:rsidRPr="00806612">
        <w:rPr>
          <w:rFonts w:eastAsia="Arial"/>
          <w:color w:val="auto"/>
        </w:rPr>
        <w:t xml:space="preserve"> the ‘untreated’ subset. The prevalence of comorbidities in the treated subset was higher than among untreated individuals. Over </w:t>
      </w:r>
      <w:r w:rsidR="009E7540" w:rsidRPr="00806612">
        <w:rPr>
          <w:rFonts w:eastAsia="Arial"/>
          <w:color w:val="auto"/>
        </w:rPr>
        <w:t>4</w:t>
      </w:r>
      <w:r w:rsidRPr="00806612">
        <w:rPr>
          <w:rFonts w:eastAsia="Arial"/>
          <w:color w:val="auto"/>
        </w:rPr>
        <w:t xml:space="preserve">% of the treated subset had history of CVD (compared </w:t>
      </w:r>
      <w:r w:rsidR="00BB5290" w:rsidRPr="00806612">
        <w:rPr>
          <w:rFonts w:eastAsia="Arial"/>
          <w:color w:val="auto"/>
        </w:rPr>
        <w:t>with</w:t>
      </w:r>
      <w:r w:rsidRPr="00806612">
        <w:rPr>
          <w:rFonts w:eastAsia="Arial"/>
          <w:color w:val="auto"/>
        </w:rPr>
        <w:t xml:space="preserve"> just </w:t>
      </w:r>
      <w:r w:rsidR="009E7540" w:rsidRPr="00806612">
        <w:rPr>
          <w:rFonts w:eastAsia="Arial"/>
          <w:color w:val="auto"/>
        </w:rPr>
        <w:t>1</w:t>
      </w:r>
      <w:r w:rsidRPr="00806612">
        <w:rPr>
          <w:rFonts w:eastAsia="Arial"/>
          <w:color w:val="auto"/>
        </w:rPr>
        <w:t>% in the untreated</w:t>
      </w:r>
      <w:r w:rsidR="00BB5290" w:rsidRPr="00806612">
        <w:rPr>
          <w:rFonts w:eastAsia="Arial"/>
          <w:color w:val="auto"/>
        </w:rPr>
        <w:t xml:space="preserve"> subset</w:t>
      </w:r>
      <w:r w:rsidRPr="00806612">
        <w:rPr>
          <w:rFonts w:eastAsia="Arial"/>
          <w:color w:val="auto"/>
        </w:rPr>
        <w:t xml:space="preserve">) and approximately </w:t>
      </w:r>
      <w:r w:rsidR="009E7540" w:rsidRPr="00806612">
        <w:rPr>
          <w:rFonts w:eastAsia="Arial"/>
          <w:color w:val="auto"/>
        </w:rPr>
        <w:t>16</w:t>
      </w:r>
      <w:r w:rsidRPr="00806612">
        <w:rPr>
          <w:rFonts w:eastAsia="Arial"/>
          <w:color w:val="auto"/>
        </w:rPr>
        <w:t xml:space="preserve">% presented a family history of CHD (compared </w:t>
      </w:r>
      <w:r w:rsidR="00BB5290" w:rsidRPr="00806612">
        <w:rPr>
          <w:rFonts w:eastAsia="Arial"/>
          <w:color w:val="auto"/>
        </w:rPr>
        <w:t>with</w:t>
      </w:r>
      <w:r w:rsidRPr="00806612">
        <w:rPr>
          <w:rFonts w:eastAsia="Arial"/>
          <w:color w:val="auto"/>
        </w:rPr>
        <w:t xml:space="preserve"> </w:t>
      </w:r>
      <w:r w:rsidR="009E7540" w:rsidRPr="00806612">
        <w:rPr>
          <w:rFonts w:eastAsia="Arial"/>
          <w:color w:val="auto"/>
        </w:rPr>
        <w:t>10</w:t>
      </w:r>
      <w:r w:rsidRPr="00806612">
        <w:rPr>
          <w:rFonts w:eastAsia="Arial"/>
          <w:color w:val="auto"/>
        </w:rPr>
        <w:t>% in the untreated</w:t>
      </w:r>
      <w:r w:rsidR="00BB5290" w:rsidRPr="00806612">
        <w:rPr>
          <w:rFonts w:eastAsia="Arial"/>
          <w:color w:val="auto"/>
        </w:rPr>
        <w:t xml:space="preserve"> subset</w:t>
      </w:r>
      <w:r w:rsidRPr="00806612">
        <w:rPr>
          <w:rFonts w:eastAsia="Arial"/>
          <w:color w:val="auto"/>
        </w:rPr>
        <w:t>).</w:t>
      </w:r>
    </w:p>
    <w:p w14:paraId="0E0BC185" w14:textId="623275E6" w:rsidR="003F27A7" w:rsidRPr="00806612" w:rsidRDefault="003F27A7" w:rsidP="003F27A7">
      <w:pPr>
        <w:pStyle w:val="70TablelegendTablesTableFigureBoxstyles"/>
      </w:pPr>
      <w:bookmarkStart w:id="173" w:name="_Toc79740201"/>
      <w:bookmarkStart w:id="174" w:name="_Toc107157360"/>
      <w:r w:rsidRPr="00806612">
        <w:rPr>
          <w:b/>
        </w:rPr>
        <w:t xml:space="preserve">TABLE </w:t>
      </w:r>
      <w:r w:rsidR="009E7540" w:rsidRPr="00806612">
        <w:rPr>
          <w:b/>
        </w:rPr>
        <w:t>6</w:t>
      </w:r>
      <w:r w:rsidRPr="00806612">
        <w:rPr>
          <w:b/>
        </w:rPr>
        <w:t> </w:t>
      </w:r>
      <w:r w:rsidRPr="00806612">
        <w:t>Baseline characteristics of the CPRD sample of FH patients</w:t>
      </w:r>
      <w:r w:rsidR="00BB5290" w:rsidRPr="00806612">
        <w:t>,</w:t>
      </w:r>
      <w:r w:rsidRPr="00806612">
        <w:t xml:space="preserve"> by treatment subgroup</w:t>
      </w:r>
      <w:bookmarkEnd w:id="173"/>
      <w:bookmarkEnd w:id="174"/>
    </w:p>
    <w:tbl>
      <w:tblPr>
        <w:tblW w:w="0" w:type="auto"/>
        <w:tblCellMar>
          <w:top w:w="40" w:type="dxa"/>
          <w:left w:w="60" w:type="dxa"/>
          <w:bottom w:w="40" w:type="dxa"/>
          <w:right w:w="60" w:type="dxa"/>
        </w:tblCellMar>
        <w:tblLook w:val="04A0" w:firstRow="1" w:lastRow="0" w:firstColumn="1" w:lastColumn="0" w:noHBand="0" w:noVBand="1"/>
      </w:tblPr>
      <w:tblGrid>
        <w:gridCol w:w="2842"/>
        <w:gridCol w:w="1387"/>
        <w:gridCol w:w="1436"/>
        <w:gridCol w:w="1604"/>
        <w:gridCol w:w="1757"/>
      </w:tblGrid>
      <w:tr w:rsidR="002671B3" w:rsidRPr="00806612" w14:paraId="46F3CA87" w14:textId="77777777" w:rsidTr="00806612">
        <w:trPr>
          <w:cantSplit/>
          <w:trHeight w:val="466"/>
        </w:trPr>
        <w:tc>
          <w:tcPr>
            <w:tcW w:w="0" w:type="auto"/>
            <w:shd w:val="clear" w:color="auto" w:fill="auto"/>
          </w:tcPr>
          <w:p w14:paraId="740BD5DE" w14:textId="00CD43BE" w:rsidR="002671B3" w:rsidRPr="00806612" w:rsidRDefault="002671B3" w:rsidP="00806612">
            <w:pPr>
              <w:pStyle w:val="710TableheadTablesTableFigureBoxstyles"/>
              <w:rPr>
                <w:rFonts w:eastAsia="Arial"/>
                <w:lang w:eastAsia="zh-CN"/>
              </w:rPr>
            </w:pPr>
            <w:r w:rsidRPr="00806612">
              <w:rPr>
                <w:rFonts w:eastAsia="Arial"/>
                <w:lang w:eastAsia="zh-CN"/>
              </w:rPr>
              <w:t>Baseline characteristics</w:t>
            </w:r>
            <w:r w:rsidRPr="00806612">
              <w:rPr>
                <w:rFonts w:eastAsia="Arial"/>
                <w:vertAlign w:val="superscript"/>
                <w:lang w:eastAsia="zh-CN"/>
              </w:rPr>
              <w:t>a</w:t>
            </w:r>
          </w:p>
        </w:tc>
        <w:tc>
          <w:tcPr>
            <w:tcW w:w="0" w:type="auto"/>
            <w:shd w:val="clear" w:color="auto" w:fill="auto"/>
          </w:tcPr>
          <w:p w14:paraId="05189B97" w14:textId="5ED64BA0" w:rsidR="002671B3" w:rsidRPr="00806612" w:rsidRDefault="002671B3" w:rsidP="00806612">
            <w:pPr>
              <w:pStyle w:val="710TableheadTablesTableFigureBoxstyles"/>
              <w:rPr>
                <w:rFonts w:eastAsia="Arial"/>
                <w:lang w:eastAsia="zh-CN"/>
              </w:rPr>
            </w:pPr>
            <w:r w:rsidRPr="00806612">
              <w:rPr>
                <w:rFonts w:eastAsia="Arial"/>
                <w:lang w:eastAsia="zh-CN"/>
              </w:rPr>
              <w:t>Overall (</w:t>
            </w:r>
            <w:r w:rsidRPr="00806612">
              <w:rPr>
                <w:rFonts w:eastAsia="Arial"/>
                <w:i/>
                <w:iCs/>
                <w:lang w:eastAsia="zh-CN"/>
              </w:rPr>
              <w:t>N</w:t>
            </w:r>
            <w:r w:rsidRPr="00806612">
              <w:rPr>
                <w:rFonts w:eastAsia="Arial"/>
                <w:lang w:eastAsia="zh-CN"/>
              </w:rPr>
              <w:t> = 2879)</w:t>
            </w:r>
          </w:p>
        </w:tc>
        <w:tc>
          <w:tcPr>
            <w:tcW w:w="0" w:type="auto"/>
            <w:shd w:val="clear" w:color="auto" w:fill="auto"/>
          </w:tcPr>
          <w:p w14:paraId="1C159FBD" w14:textId="67C3A10F" w:rsidR="002671B3" w:rsidRPr="00806612" w:rsidRDefault="002671B3" w:rsidP="00806612">
            <w:pPr>
              <w:pStyle w:val="710TableheadTablesTableFigureBoxstyles"/>
              <w:rPr>
                <w:rFonts w:eastAsia="Arial"/>
                <w:lang w:eastAsia="zh-CN"/>
              </w:rPr>
            </w:pPr>
            <w:r w:rsidRPr="00806612">
              <w:rPr>
                <w:rFonts w:eastAsia="Arial"/>
                <w:lang w:eastAsia="zh-CN"/>
              </w:rPr>
              <w:t>Untreated (</w:t>
            </w:r>
            <w:r w:rsidRPr="00806612">
              <w:rPr>
                <w:rFonts w:eastAsia="Arial"/>
                <w:i/>
                <w:iCs/>
                <w:lang w:eastAsia="zh-CN"/>
              </w:rPr>
              <w:t>N</w:t>
            </w:r>
            <w:r w:rsidRPr="00806612">
              <w:rPr>
                <w:rFonts w:eastAsia="Arial"/>
                <w:lang w:eastAsia="zh-CN"/>
              </w:rPr>
              <w:t> = 744)</w:t>
            </w:r>
          </w:p>
        </w:tc>
        <w:tc>
          <w:tcPr>
            <w:tcW w:w="0" w:type="auto"/>
            <w:shd w:val="clear" w:color="auto" w:fill="auto"/>
          </w:tcPr>
          <w:p w14:paraId="049DCBC3" w14:textId="7999F162" w:rsidR="002671B3" w:rsidRPr="00806612" w:rsidRDefault="002671B3" w:rsidP="00806612">
            <w:pPr>
              <w:pStyle w:val="710TableheadTablesTableFigureBoxstyles"/>
              <w:rPr>
                <w:rFonts w:eastAsia="Arial"/>
                <w:lang w:eastAsia="zh-CN"/>
              </w:rPr>
            </w:pPr>
            <w:r w:rsidRPr="00806612">
              <w:rPr>
                <w:rFonts w:eastAsia="Arial"/>
                <w:lang w:eastAsia="zh-CN"/>
              </w:rPr>
              <w:t>Newly treated (</w:t>
            </w:r>
            <w:r w:rsidRPr="00806612">
              <w:rPr>
                <w:rFonts w:eastAsia="Arial"/>
                <w:i/>
                <w:iCs/>
                <w:lang w:eastAsia="zh-CN"/>
              </w:rPr>
              <w:t>N</w:t>
            </w:r>
            <w:r w:rsidRPr="00806612">
              <w:rPr>
                <w:rFonts w:eastAsia="Arial"/>
                <w:lang w:eastAsia="zh-CN"/>
              </w:rPr>
              <w:t> = 1291)</w:t>
            </w:r>
          </w:p>
        </w:tc>
        <w:tc>
          <w:tcPr>
            <w:tcW w:w="0" w:type="auto"/>
            <w:shd w:val="clear" w:color="auto" w:fill="auto"/>
          </w:tcPr>
          <w:p w14:paraId="349EB0DC" w14:textId="078AC8C4" w:rsidR="002671B3" w:rsidRPr="00806612" w:rsidRDefault="002671B3" w:rsidP="00806612">
            <w:pPr>
              <w:pStyle w:val="710TableheadTablesTableFigureBoxstyles"/>
              <w:rPr>
                <w:rFonts w:eastAsia="Arial"/>
                <w:lang w:eastAsia="zh-CN"/>
              </w:rPr>
            </w:pPr>
            <w:r w:rsidRPr="00806612">
              <w:rPr>
                <w:rFonts w:eastAsia="Arial"/>
                <w:lang w:eastAsia="zh-CN"/>
              </w:rPr>
              <w:t>Treatment retainers (</w:t>
            </w:r>
            <w:r w:rsidRPr="00806612">
              <w:rPr>
                <w:rFonts w:eastAsia="Arial"/>
                <w:i/>
                <w:iCs/>
                <w:lang w:eastAsia="zh-CN"/>
              </w:rPr>
              <w:t>N</w:t>
            </w:r>
            <w:r w:rsidRPr="00806612">
              <w:rPr>
                <w:rFonts w:eastAsia="Arial"/>
                <w:lang w:eastAsia="zh-CN"/>
              </w:rPr>
              <w:t> = 844)</w:t>
            </w:r>
          </w:p>
        </w:tc>
      </w:tr>
      <w:tr w:rsidR="006D6AD9" w:rsidRPr="00806612" w14:paraId="1775363C" w14:textId="77777777" w:rsidTr="00806612">
        <w:trPr>
          <w:cantSplit/>
        </w:trPr>
        <w:tc>
          <w:tcPr>
            <w:tcW w:w="0" w:type="auto"/>
            <w:shd w:val="clear" w:color="auto" w:fill="auto"/>
          </w:tcPr>
          <w:p w14:paraId="186A3BD6" w14:textId="6A5FF08F" w:rsidR="00BB5290" w:rsidRPr="00806612" w:rsidRDefault="00BB5290" w:rsidP="00806612">
            <w:pPr>
              <w:pStyle w:val="72TabletextTablesTableFigureBoxstyles"/>
              <w:rPr>
                <w:rFonts w:eastAsia="Arial"/>
                <w:lang w:eastAsia="zh-CN"/>
              </w:rPr>
            </w:pPr>
            <w:r w:rsidRPr="00806612">
              <w:rPr>
                <w:rFonts w:eastAsia="Arial"/>
                <w:color w:val="auto"/>
                <w:lang w:eastAsia="zh-CN"/>
              </w:rPr>
              <w:t>Age (years), mean (SD)</w:t>
            </w:r>
          </w:p>
        </w:tc>
        <w:tc>
          <w:tcPr>
            <w:tcW w:w="0" w:type="auto"/>
            <w:shd w:val="clear" w:color="auto" w:fill="auto"/>
          </w:tcPr>
          <w:p w14:paraId="412E903E" w14:textId="22FE207B" w:rsidR="00BB5290" w:rsidRPr="00806612" w:rsidRDefault="00BB5290" w:rsidP="00806612">
            <w:pPr>
              <w:pStyle w:val="72TabletextTablesTableFigureBoxstyles"/>
              <w:rPr>
                <w:rFonts w:eastAsia="Arial"/>
                <w:lang w:eastAsia="zh-CN"/>
              </w:rPr>
            </w:pPr>
            <w:r w:rsidRPr="00806612">
              <w:rPr>
                <w:rFonts w:eastAsia="Arial"/>
                <w:color w:val="auto"/>
                <w:lang w:eastAsia="zh-CN"/>
              </w:rPr>
              <w:t>50.4 (13.8)</w:t>
            </w:r>
          </w:p>
        </w:tc>
        <w:tc>
          <w:tcPr>
            <w:tcW w:w="0" w:type="auto"/>
            <w:shd w:val="clear" w:color="auto" w:fill="auto"/>
          </w:tcPr>
          <w:p w14:paraId="3B093230" w14:textId="0A30CF33" w:rsidR="00BB5290" w:rsidRPr="00806612" w:rsidRDefault="00BB5290" w:rsidP="00806612">
            <w:pPr>
              <w:pStyle w:val="72TabletextTablesTableFigureBoxstyles"/>
              <w:rPr>
                <w:rFonts w:eastAsia="Arial"/>
                <w:lang w:eastAsia="zh-CN"/>
              </w:rPr>
            </w:pPr>
            <w:r w:rsidRPr="00806612">
              <w:rPr>
                <w:rFonts w:eastAsia="Arial"/>
                <w:color w:val="auto"/>
                <w:lang w:eastAsia="zh-CN"/>
              </w:rPr>
              <w:t>47.8 (13.0)</w:t>
            </w:r>
          </w:p>
        </w:tc>
        <w:tc>
          <w:tcPr>
            <w:tcW w:w="0" w:type="auto"/>
            <w:shd w:val="clear" w:color="auto" w:fill="auto"/>
          </w:tcPr>
          <w:p w14:paraId="5D09D7A1" w14:textId="0D899A11" w:rsidR="00BB5290" w:rsidRPr="00806612" w:rsidRDefault="00BB5290" w:rsidP="00806612">
            <w:pPr>
              <w:pStyle w:val="72TabletextTablesTableFigureBoxstyles"/>
              <w:rPr>
                <w:rFonts w:eastAsia="Arial"/>
                <w:lang w:eastAsia="zh-CN"/>
              </w:rPr>
            </w:pPr>
            <w:r w:rsidRPr="00806612">
              <w:rPr>
                <w:rFonts w:eastAsia="Arial"/>
                <w:color w:val="auto"/>
                <w:lang w:eastAsia="zh-CN"/>
              </w:rPr>
              <w:t>50. 5 (13.8)</w:t>
            </w:r>
          </w:p>
        </w:tc>
        <w:tc>
          <w:tcPr>
            <w:tcW w:w="0" w:type="auto"/>
            <w:shd w:val="clear" w:color="auto" w:fill="auto"/>
          </w:tcPr>
          <w:p w14:paraId="2DD9CC09" w14:textId="72E83D0A" w:rsidR="00BB5290" w:rsidRPr="00806612" w:rsidRDefault="00BB5290" w:rsidP="00806612">
            <w:pPr>
              <w:pStyle w:val="72TabletextTablesTableFigureBoxstyles"/>
              <w:rPr>
                <w:rFonts w:eastAsia="Arial"/>
                <w:color w:val="auto"/>
                <w:lang w:eastAsia="zh-CN"/>
              </w:rPr>
            </w:pPr>
            <w:r w:rsidRPr="00806612">
              <w:rPr>
                <w:rFonts w:eastAsia="Arial"/>
                <w:color w:val="auto"/>
                <w:lang w:eastAsia="zh-CN"/>
              </w:rPr>
              <w:t>52.6 (14.1)</w:t>
            </w:r>
          </w:p>
        </w:tc>
      </w:tr>
      <w:tr w:rsidR="006D6AD9" w:rsidRPr="00806612" w14:paraId="09229206" w14:textId="77777777" w:rsidTr="00806612">
        <w:trPr>
          <w:cantSplit/>
        </w:trPr>
        <w:tc>
          <w:tcPr>
            <w:tcW w:w="0" w:type="auto"/>
            <w:shd w:val="clear" w:color="auto" w:fill="auto"/>
          </w:tcPr>
          <w:p w14:paraId="06AE61C9" w14:textId="27591753" w:rsidR="00BB5290" w:rsidRPr="00806612" w:rsidRDefault="00C044DD" w:rsidP="00806612">
            <w:pPr>
              <w:pStyle w:val="72TabletextTablesTableFigureBoxstyles"/>
              <w:rPr>
                <w:rFonts w:eastAsia="Arial"/>
                <w:lang w:eastAsia="zh-CN"/>
              </w:rPr>
            </w:pPr>
            <w:r w:rsidRPr="00806612">
              <w:rPr>
                <w:rFonts w:eastAsia="Arial"/>
                <w:color w:val="auto"/>
                <w:lang w:eastAsia="zh-CN"/>
              </w:rPr>
              <w:t>Sex</w:t>
            </w:r>
            <w:r w:rsidR="00BB5290" w:rsidRPr="00806612">
              <w:rPr>
                <w:rFonts w:eastAsia="Arial"/>
                <w:color w:val="auto"/>
                <w:lang w:eastAsia="zh-CN"/>
              </w:rPr>
              <w:t xml:space="preserve"> (male), </w:t>
            </w:r>
            <w:r w:rsidR="00BB5290" w:rsidRPr="00806612">
              <w:rPr>
                <w:rFonts w:eastAsia="Arial"/>
                <w:i/>
                <w:iCs/>
                <w:color w:val="auto"/>
                <w:lang w:eastAsia="zh-CN"/>
              </w:rPr>
              <w:t>n</w:t>
            </w:r>
            <w:r w:rsidR="00BB5290" w:rsidRPr="00806612">
              <w:rPr>
                <w:rFonts w:eastAsia="Arial"/>
                <w:color w:val="auto"/>
                <w:lang w:eastAsia="zh-CN"/>
              </w:rPr>
              <w:t xml:space="preserve"> (%)</w:t>
            </w:r>
          </w:p>
        </w:tc>
        <w:tc>
          <w:tcPr>
            <w:tcW w:w="0" w:type="auto"/>
            <w:shd w:val="clear" w:color="auto" w:fill="auto"/>
          </w:tcPr>
          <w:p w14:paraId="2E61A3D4" w14:textId="113533FE" w:rsidR="00BB5290" w:rsidRPr="00806612" w:rsidRDefault="00BB5290" w:rsidP="00806612">
            <w:pPr>
              <w:pStyle w:val="72TabletextTablesTableFigureBoxstyles"/>
              <w:rPr>
                <w:rFonts w:eastAsia="Arial"/>
                <w:lang w:eastAsia="zh-CN"/>
              </w:rPr>
            </w:pPr>
            <w:r w:rsidRPr="00806612">
              <w:rPr>
                <w:rFonts w:eastAsia="Arial"/>
                <w:color w:val="auto"/>
                <w:lang w:eastAsia="zh-CN"/>
              </w:rPr>
              <w:t>1197 (41.6)</w:t>
            </w:r>
          </w:p>
        </w:tc>
        <w:tc>
          <w:tcPr>
            <w:tcW w:w="0" w:type="auto"/>
            <w:shd w:val="clear" w:color="auto" w:fill="auto"/>
          </w:tcPr>
          <w:p w14:paraId="3777FCFD" w14:textId="5A7D0A7E" w:rsidR="00BB5290" w:rsidRPr="00806612" w:rsidRDefault="00BB5290" w:rsidP="00806612">
            <w:pPr>
              <w:pStyle w:val="72TabletextTablesTableFigureBoxstyles"/>
              <w:rPr>
                <w:rFonts w:eastAsia="Arial"/>
                <w:lang w:eastAsia="zh-CN"/>
              </w:rPr>
            </w:pPr>
            <w:r w:rsidRPr="00806612">
              <w:rPr>
                <w:rFonts w:eastAsia="Arial"/>
                <w:color w:val="auto"/>
                <w:lang w:eastAsia="zh-CN"/>
              </w:rPr>
              <w:t>273 (36.7)</w:t>
            </w:r>
          </w:p>
        </w:tc>
        <w:tc>
          <w:tcPr>
            <w:tcW w:w="0" w:type="auto"/>
            <w:shd w:val="clear" w:color="auto" w:fill="auto"/>
          </w:tcPr>
          <w:p w14:paraId="2BAACBFA" w14:textId="7EF35695" w:rsidR="00BB5290" w:rsidRPr="00806612" w:rsidRDefault="00BB5290" w:rsidP="00806612">
            <w:pPr>
              <w:pStyle w:val="72TabletextTablesTableFigureBoxstyles"/>
              <w:rPr>
                <w:rFonts w:eastAsia="Arial"/>
                <w:lang w:eastAsia="zh-CN"/>
              </w:rPr>
            </w:pPr>
            <w:r w:rsidRPr="00806612">
              <w:rPr>
                <w:rFonts w:eastAsia="Arial"/>
                <w:color w:val="auto"/>
                <w:lang w:eastAsia="zh-CN"/>
              </w:rPr>
              <w:t>536 (41.5)</w:t>
            </w:r>
          </w:p>
        </w:tc>
        <w:tc>
          <w:tcPr>
            <w:tcW w:w="0" w:type="auto"/>
            <w:shd w:val="clear" w:color="auto" w:fill="auto"/>
          </w:tcPr>
          <w:p w14:paraId="461E07EB" w14:textId="3183A92E" w:rsidR="00BB5290" w:rsidRPr="00806612" w:rsidRDefault="00BB5290" w:rsidP="00806612">
            <w:pPr>
              <w:pStyle w:val="72TabletextTablesTableFigureBoxstyles"/>
              <w:rPr>
                <w:rFonts w:eastAsia="Arial"/>
                <w:color w:val="auto"/>
                <w:lang w:eastAsia="zh-CN"/>
              </w:rPr>
            </w:pPr>
            <w:r w:rsidRPr="00806612">
              <w:rPr>
                <w:rFonts w:eastAsia="Arial"/>
                <w:color w:val="auto"/>
                <w:lang w:eastAsia="zh-CN"/>
              </w:rPr>
              <w:t>388 (46.0)</w:t>
            </w:r>
          </w:p>
        </w:tc>
      </w:tr>
      <w:tr w:rsidR="00BB5290" w:rsidRPr="00806612" w14:paraId="7CE55625" w14:textId="77777777" w:rsidTr="00806612">
        <w:trPr>
          <w:cantSplit/>
        </w:trPr>
        <w:tc>
          <w:tcPr>
            <w:tcW w:w="0" w:type="auto"/>
            <w:gridSpan w:val="5"/>
            <w:shd w:val="clear" w:color="auto" w:fill="auto"/>
          </w:tcPr>
          <w:p w14:paraId="08D20A64" w14:textId="2DD05476" w:rsidR="00BB5290" w:rsidRPr="00806612" w:rsidRDefault="00BB5290" w:rsidP="00806612">
            <w:pPr>
              <w:pStyle w:val="72TabletextTablesTableFigureBoxstyles"/>
              <w:rPr>
                <w:rFonts w:eastAsia="Arial"/>
                <w:color w:val="auto"/>
                <w:lang w:eastAsia="zh-CN"/>
              </w:rPr>
            </w:pPr>
            <w:r w:rsidRPr="00806612">
              <w:rPr>
                <w:rFonts w:eastAsia="Arial"/>
                <w:color w:val="auto"/>
                <w:lang w:eastAsia="zh-CN"/>
              </w:rPr>
              <w:t xml:space="preserve">Ethnicity, </w:t>
            </w:r>
            <w:r w:rsidRPr="00806612">
              <w:rPr>
                <w:rFonts w:eastAsia="Arial"/>
                <w:i/>
                <w:iCs/>
                <w:color w:val="auto"/>
                <w:lang w:eastAsia="zh-CN"/>
              </w:rPr>
              <w:t>n</w:t>
            </w:r>
            <w:r w:rsidRPr="00806612">
              <w:rPr>
                <w:rFonts w:eastAsia="Arial"/>
                <w:color w:val="auto"/>
                <w:lang w:eastAsia="zh-CN"/>
              </w:rPr>
              <w:t xml:space="preserve"> (%)</w:t>
            </w:r>
          </w:p>
        </w:tc>
      </w:tr>
      <w:tr w:rsidR="006D6AD9" w:rsidRPr="00806612" w14:paraId="794A8CAF" w14:textId="77777777" w:rsidTr="00806612">
        <w:trPr>
          <w:cantSplit/>
        </w:trPr>
        <w:tc>
          <w:tcPr>
            <w:tcW w:w="0" w:type="auto"/>
            <w:shd w:val="clear" w:color="auto" w:fill="auto"/>
          </w:tcPr>
          <w:p w14:paraId="0526D603" w14:textId="4791EFB1" w:rsidR="00BB5290" w:rsidRPr="00806612" w:rsidRDefault="00BB5290" w:rsidP="00806612">
            <w:pPr>
              <w:pStyle w:val="72TabletextTablesTableFigureBoxstyles"/>
              <w:rPr>
                <w:rFonts w:eastAsia="Arial"/>
                <w:lang w:eastAsia="zh-CN"/>
              </w:rPr>
            </w:pPr>
            <w:r w:rsidRPr="00806612">
              <w:rPr>
                <w:rFonts w:eastAsia="Arial"/>
                <w:color w:val="auto"/>
                <w:lang w:eastAsia="zh-CN"/>
              </w:rPr>
              <w:tab/>
              <w:t>Asian/British Asian</w:t>
            </w:r>
          </w:p>
        </w:tc>
        <w:tc>
          <w:tcPr>
            <w:tcW w:w="0" w:type="auto"/>
            <w:shd w:val="clear" w:color="auto" w:fill="auto"/>
          </w:tcPr>
          <w:p w14:paraId="42A4F062" w14:textId="52C2E8CB" w:rsidR="00BB5290" w:rsidRPr="00806612" w:rsidRDefault="00BB5290" w:rsidP="00806612">
            <w:pPr>
              <w:pStyle w:val="72TabletextTablesTableFigureBoxstyles"/>
              <w:rPr>
                <w:rFonts w:eastAsia="Arial"/>
                <w:lang w:eastAsia="zh-CN"/>
              </w:rPr>
            </w:pPr>
            <w:r w:rsidRPr="00806612">
              <w:rPr>
                <w:rFonts w:eastAsia="Arial"/>
                <w:color w:val="auto"/>
                <w:lang w:eastAsia="zh-CN"/>
              </w:rPr>
              <w:t>117 (4.1)</w:t>
            </w:r>
          </w:p>
        </w:tc>
        <w:tc>
          <w:tcPr>
            <w:tcW w:w="0" w:type="auto"/>
            <w:shd w:val="clear" w:color="auto" w:fill="auto"/>
          </w:tcPr>
          <w:p w14:paraId="34EB214A" w14:textId="613DE492" w:rsidR="00BB5290" w:rsidRPr="00806612" w:rsidRDefault="00BB5290" w:rsidP="00806612">
            <w:pPr>
              <w:pStyle w:val="72TabletextTablesTableFigureBoxstyles"/>
              <w:rPr>
                <w:rFonts w:eastAsia="Arial"/>
                <w:lang w:eastAsia="zh-CN"/>
              </w:rPr>
            </w:pPr>
            <w:r w:rsidRPr="00806612">
              <w:rPr>
                <w:rFonts w:eastAsia="Arial"/>
                <w:color w:val="auto"/>
                <w:lang w:eastAsia="zh-CN"/>
              </w:rPr>
              <w:t>44 (5.9)</w:t>
            </w:r>
          </w:p>
        </w:tc>
        <w:tc>
          <w:tcPr>
            <w:tcW w:w="0" w:type="auto"/>
            <w:shd w:val="clear" w:color="auto" w:fill="auto"/>
          </w:tcPr>
          <w:p w14:paraId="438BA2D8" w14:textId="4A9B22A0" w:rsidR="00BB5290" w:rsidRPr="00806612" w:rsidRDefault="00BB5290" w:rsidP="00806612">
            <w:pPr>
              <w:pStyle w:val="72TabletextTablesTableFigureBoxstyles"/>
              <w:rPr>
                <w:rFonts w:eastAsia="Arial"/>
                <w:lang w:eastAsia="zh-CN"/>
              </w:rPr>
            </w:pPr>
            <w:r w:rsidRPr="00806612">
              <w:rPr>
                <w:rFonts w:eastAsia="Arial"/>
                <w:color w:val="auto"/>
                <w:lang w:eastAsia="zh-CN"/>
              </w:rPr>
              <w:t>41 (3.2)</w:t>
            </w:r>
          </w:p>
        </w:tc>
        <w:tc>
          <w:tcPr>
            <w:tcW w:w="0" w:type="auto"/>
            <w:shd w:val="clear" w:color="auto" w:fill="auto"/>
          </w:tcPr>
          <w:p w14:paraId="2ECFE9D6" w14:textId="6BAC0D4B" w:rsidR="00BB5290" w:rsidRPr="00806612" w:rsidRDefault="00BB5290" w:rsidP="00806612">
            <w:pPr>
              <w:pStyle w:val="72TabletextTablesTableFigureBoxstyles"/>
              <w:rPr>
                <w:rFonts w:eastAsia="Arial"/>
                <w:color w:val="auto"/>
                <w:lang w:eastAsia="zh-CN"/>
              </w:rPr>
            </w:pPr>
            <w:r w:rsidRPr="00806612">
              <w:rPr>
                <w:rFonts w:eastAsia="Arial"/>
                <w:color w:val="auto"/>
                <w:lang w:eastAsia="zh-CN"/>
              </w:rPr>
              <w:t>32 (3.8)</w:t>
            </w:r>
          </w:p>
        </w:tc>
      </w:tr>
      <w:tr w:rsidR="006D6AD9" w:rsidRPr="00806612" w14:paraId="3E6A58D0" w14:textId="77777777" w:rsidTr="00806612">
        <w:trPr>
          <w:cantSplit/>
        </w:trPr>
        <w:tc>
          <w:tcPr>
            <w:tcW w:w="0" w:type="auto"/>
            <w:shd w:val="clear" w:color="auto" w:fill="auto"/>
          </w:tcPr>
          <w:p w14:paraId="3C03FC87" w14:textId="21D8D406" w:rsidR="00BB5290" w:rsidRPr="00806612" w:rsidRDefault="00BB5290" w:rsidP="00806612">
            <w:pPr>
              <w:pStyle w:val="72TabletextTablesTableFigureBoxstyles"/>
              <w:rPr>
                <w:rFonts w:eastAsia="Arial"/>
                <w:lang w:eastAsia="zh-CN"/>
              </w:rPr>
            </w:pPr>
            <w:r w:rsidRPr="00806612">
              <w:rPr>
                <w:rFonts w:eastAsia="Arial"/>
                <w:color w:val="auto"/>
                <w:lang w:eastAsia="zh-CN"/>
              </w:rPr>
              <w:tab/>
              <w:t>Black/British black</w:t>
            </w:r>
          </w:p>
        </w:tc>
        <w:tc>
          <w:tcPr>
            <w:tcW w:w="0" w:type="auto"/>
            <w:shd w:val="clear" w:color="auto" w:fill="auto"/>
          </w:tcPr>
          <w:p w14:paraId="70EAEBB5" w14:textId="4BB84D68" w:rsidR="00BB5290" w:rsidRPr="00806612" w:rsidRDefault="00BB5290" w:rsidP="00806612">
            <w:pPr>
              <w:pStyle w:val="72TabletextTablesTableFigureBoxstyles"/>
              <w:rPr>
                <w:rFonts w:eastAsia="Arial"/>
                <w:lang w:eastAsia="zh-CN"/>
              </w:rPr>
            </w:pPr>
            <w:r w:rsidRPr="00806612">
              <w:rPr>
                <w:rFonts w:eastAsia="Arial"/>
                <w:color w:val="auto"/>
                <w:lang w:eastAsia="zh-CN"/>
              </w:rPr>
              <w:t>26 (0.9)</w:t>
            </w:r>
          </w:p>
        </w:tc>
        <w:tc>
          <w:tcPr>
            <w:tcW w:w="0" w:type="auto"/>
            <w:shd w:val="clear" w:color="auto" w:fill="auto"/>
          </w:tcPr>
          <w:p w14:paraId="55B00408" w14:textId="264F389D" w:rsidR="00BB5290" w:rsidRPr="00806612" w:rsidRDefault="00BB5290" w:rsidP="00806612">
            <w:pPr>
              <w:pStyle w:val="72TabletextTablesTableFigureBoxstyles"/>
              <w:rPr>
                <w:rFonts w:eastAsia="Arial"/>
                <w:lang w:eastAsia="zh-CN"/>
              </w:rPr>
            </w:pPr>
            <w:r w:rsidRPr="00806612">
              <w:rPr>
                <w:rFonts w:eastAsia="Arial"/>
                <w:color w:val="auto"/>
                <w:lang w:eastAsia="zh-CN"/>
              </w:rPr>
              <w:t>10 (1.3)</w:t>
            </w:r>
          </w:p>
        </w:tc>
        <w:tc>
          <w:tcPr>
            <w:tcW w:w="0" w:type="auto"/>
            <w:shd w:val="clear" w:color="auto" w:fill="auto"/>
          </w:tcPr>
          <w:p w14:paraId="3DAB549B" w14:textId="346FCF39" w:rsidR="00BB5290" w:rsidRPr="00806612" w:rsidRDefault="00BB5290" w:rsidP="00806612">
            <w:pPr>
              <w:pStyle w:val="72TabletextTablesTableFigureBoxstyles"/>
              <w:rPr>
                <w:rFonts w:eastAsia="Arial"/>
                <w:lang w:eastAsia="zh-CN"/>
              </w:rPr>
            </w:pPr>
            <w:r w:rsidRPr="00806612">
              <w:rPr>
                <w:rFonts w:eastAsia="Arial"/>
                <w:color w:val="auto"/>
                <w:lang w:eastAsia="zh-CN"/>
              </w:rPr>
              <w:t>10 (0.8)</w:t>
            </w:r>
          </w:p>
        </w:tc>
        <w:tc>
          <w:tcPr>
            <w:tcW w:w="0" w:type="auto"/>
            <w:shd w:val="clear" w:color="auto" w:fill="auto"/>
          </w:tcPr>
          <w:p w14:paraId="68B9E3F0" w14:textId="45E5F858" w:rsidR="00BB5290" w:rsidRPr="00806612" w:rsidRDefault="00BB5290" w:rsidP="00806612">
            <w:pPr>
              <w:pStyle w:val="72TabletextTablesTableFigureBoxstyles"/>
              <w:rPr>
                <w:rFonts w:eastAsia="Arial"/>
                <w:color w:val="auto"/>
                <w:lang w:eastAsia="zh-CN"/>
              </w:rPr>
            </w:pPr>
            <w:r w:rsidRPr="00806612">
              <w:rPr>
                <w:rFonts w:eastAsia="Arial"/>
                <w:color w:val="auto"/>
                <w:lang w:eastAsia="zh-CN"/>
              </w:rPr>
              <w:t>6 (0.7)</w:t>
            </w:r>
          </w:p>
        </w:tc>
      </w:tr>
      <w:tr w:rsidR="006D6AD9" w:rsidRPr="00806612" w14:paraId="6AAF5C15" w14:textId="77777777" w:rsidTr="00806612">
        <w:trPr>
          <w:cantSplit/>
        </w:trPr>
        <w:tc>
          <w:tcPr>
            <w:tcW w:w="0" w:type="auto"/>
            <w:shd w:val="clear" w:color="auto" w:fill="auto"/>
          </w:tcPr>
          <w:p w14:paraId="10DDE940" w14:textId="4B7FFA4F" w:rsidR="00BB5290" w:rsidRPr="00806612" w:rsidRDefault="00BB5290" w:rsidP="00806612">
            <w:pPr>
              <w:pStyle w:val="72TabletextTablesTableFigureBoxstyles"/>
              <w:rPr>
                <w:rFonts w:eastAsia="Arial"/>
                <w:lang w:eastAsia="zh-CN"/>
              </w:rPr>
            </w:pPr>
            <w:r w:rsidRPr="00806612">
              <w:rPr>
                <w:rFonts w:eastAsia="Arial"/>
                <w:color w:val="auto"/>
                <w:lang w:eastAsia="zh-CN"/>
              </w:rPr>
              <w:tab/>
              <w:t>Mixed</w:t>
            </w:r>
          </w:p>
        </w:tc>
        <w:tc>
          <w:tcPr>
            <w:tcW w:w="0" w:type="auto"/>
            <w:shd w:val="clear" w:color="auto" w:fill="auto"/>
          </w:tcPr>
          <w:p w14:paraId="2B114928" w14:textId="0259D6FB" w:rsidR="00BB5290" w:rsidRPr="00806612" w:rsidRDefault="00BB5290" w:rsidP="00806612">
            <w:pPr>
              <w:pStyle w:val="72TabletextTablesTableFigureBoxstyles"/>
              <w:rPr>
                <w:rFonts w:eastAsia="Arial"/>
                <w:lang w:eastAsia="zh-CN"/>
              </w:rPr>
            </w:pPr>
            <w:r w:rsidRPr="00806612">
              <w:rPr>
                <w:rFonts w:eastAsia="Arial"/>
                <w:color w:val="auto"/>
                <w:lang w:eastAsia="zh-CN"/>
              </w:rPr>
              <w:t>10 (0.3)</w:t>
            </w:r>
          </w:p>
        </w:tc>
        <w:tc>
          <w:tcPr>
            <w:tcW w:w="0" w:type="auto"/>
            <w:shd w:val="clear" w:color="auto" w:fill="auto"/>
          </w:tcPr>
          <w:p w14:paraId="47E25287" w14:textId="475617C7" w:rsidR="00BB5290" w:rsidRPr="00806612" w:rsidRDefault="00BB5290" w:rsidP="00806612">
            <w:pPr>
              <w:pStyle w:val="72TabletextTablesTableFigureBoxstyles"/>
              <w:rPr>
                <w:rFonts w:eastAsia="Arial"/>
                <w:lang w:eastAsia="zh-CN"/>
              </w:rPr>
            </w:pPr>
            <w:r w:rsidRPr="00806612">
              <w:rPr>
                <w:rFonts w:eastAsia="Arial"/>
                <w:color w:val="auto"/>
                <w:lang w:eastAsia="zh-CN"/>
              </w:rPr>
              <w:t>2 (0.3)</w:t>
            </w:r>
          </w:p>
        </w:tc>
        <w:tc>
          <w:tcPr>
            <w:tcW w:w="0" w:type="auto"/>
            <w:shd w:val="clear" w:color="auto" w:fill="auto"/>
          </w:tcPr>
          <w:p w14:paraId="15198DC2" w14:textId="0C2E7830" w:rsidR="00BB5290" w:rsidRPr="00806612" w:rsidRDefault="00BB5290" w:rsidP="00806612">
            <w:pPr>
              <w:pStyle w:val="72TabletextTablesTableFigureBoxstyles"/>
              <w:rPr>
                <w:rFonts w:eastAsia="Arial"/>
                <w:lang w:eastAsia="zh-CN"/>
              </w:rPr>
            </w:pPr>
            <w:r w:rsidRPr="00806612">
              <w:rPr>
                <w:rFonts w:eastAsia="Arial"/>
                <w:color w:val="auto"/>
                <w:lang w:eastAsia="zh-CN"/>
              </w:rPr>
              <w:t>4 (0.3)</w:t>
            </w:r>
          </w:p>
        </w:tc>
        <w:tc>
          <w:tcPr>
            <w:tcW w:w="0" w:type="auto"/>
            <w:shd w:val="clear" w:color="auto" w:fill="auto"/>
          </w:tcPr>
          <w:p w14:paraId="4FA79296" w14:textId="4C86CC7B" w:rsidR="00BB5290" w:rsidRPr="00806612" w:rsidRDefault="00BB5290" w:rsidP="00806612">
            <w:pPr>
              <w:pStyle w:val="72TabletextTablesTableFigureBoxstyles"/>
              <w:rPr>
                <w:rFonts w:eastAsia="Arial"/>
                <w:color w:val="auto"/>
                <w:lang w:eastAsia="zh-CN"/>
              </w:rPr>
            </w:pPr>
            <w:r w:rsidRPr="00806612">
              <w:rPr>
                <w:rFonts w:eastAsia="Arial"/>
                <w:color w:val="auto"/>
                <w:lang w:eastAsia="zh-CN"/>
              </w:rPr>
              <w:t>4 (0.5)</w:t>
            </w:r>
          </w:p>
        </w:tc>
      </w:tr>
      <w:tr w:rsidR="006D6AD9" w:rsidRPr="00806612" w14:paraId="428F3C84" w14:textId="77777777" w:rsidTr="00806612">
        <w:trPr>
          <w:cantSplit/>
        </w:trPr>
        <w:tc>
          <w:tcPr>
            <w:tcW w:w="0" w:type="auto"/>
            <w:shd w:val="clear" w:color="auto" w:fill="auto"/>
          </w:tcPr>
          <w:p w14:paraId="646C786E" w14:textId="67E7870D" w:rsidR="00BB5290" w:rsidRPr="00806612" w:rsidRDefault="00BB5290" w:rsidP="00806612">
            <w:pPr>
              <w:pStyle w:val="72TabletextTablesTableFigureBoxstyles"/>
              <w:rPr>
                <w:rFonts w:eastAsia="Arial"/>
                <w:lang w:eastAsia="zh-CN"/>
              </w:rPr>
            </w:pPr>
            <w:r w:rsidRPr="00806612">
              <w:rPr>
                <w:rFonts w:eastAsia="Arial"/>
                <w:color w:val="auto"/>
                <w:lang w:eastAsia="zh-CN"/>
              </w:rPr>
              <w:tab/>
              <w:t>White</w:t>
            </w:r>
          </w:p>
        </w:tc>
        <w:tc>
          <w:tcPr>
            <w:tcW w:w="0" w:type="auto"/>
            <w:shd w:val="clear" w:color="auto" w:fill="auto"/>
          </w:tcPr>
          <w:p w14:paraId="466A152D" w14:textId="6991AF7C" w:rsidR="00BB5290" w:rsidRPr="00806612" w:rsidRDefault="00BB5290" w:rsidP="00806612">
            <w:pPr>
              <w:pStyle w:val="72TabletextTablesTableFigureBoxstyles"/>
              <w:rPr>
                <w:rFonts w:eastAsia="Arial"/>
                <w:lang w:eastAsia="zh-CN"/>
              </w:rPr>
            </w:pPr>
            <w:r w:rsidRPr="00806612">
              <w:rPr>
                <w:rFonts w:eastAsia="Arial"/>
                <w:color w:val="auto"/>
                <w:lang w:eastAsia="zh-CN"/>
              </w:rPr>
              <w:t>2302 (80.0)</w:t>
            </w:r>
          </w:p>
        </w:tc>
        <w:tc>
          <w:tcPr>
            <w:tcW w:w="0" w:type="auto"/>
            <w:shd w:val="clear" w:color="auto" w:fill="auto"/>
          </w:tcPr>
          <w:p w14:paraId="21C6DE81" w14:textId="280F3340" w:rsidR="00BB5290" w:rsidRPr="00806612" w:rsidRDefault="00BB5290" w:rsidP="00806612">
            <w:pPr>
              <w:pStyle w:val="72TabletextTablesTableFigureBoxstyles"/>
              <w:rPr>
                <w:rFonts w:eastAsia="Arial"/>
                <w:lang w:eastAsia="zh-CN"/>
              </w:rPr>
            </w:pPr>
            <w:r w:rsidRPr="00806612">
              <w:rPr>
                <w:rFonts w:eastAsia="Arial"/>
                <w:color w:val="auto"/>
                <w:lang w:eastAsia="zh-CN"/>
              </w:rPr>
              <w:t>582 (78.2)</w:t>
            </w:r>
          </w:p>
        </w:tc>
        <w:tc>
          <w:tcPr>
            <w:tcW w:w="0" w:type="auto"/>
            <w:shd w:val="clear" w:color="auto" w:fill="auto"/>
          </w:tcPr>
          <w:p w14:paraId="3418E1B0" w14:textId="00206134" w:rsidR="00BB5290" w:rsidRPr="00806612" w:rsidRDefault="00BB5290" w:rsidP="00806612">
            <w:pPr>
              <w:pStyle w:val="72TabletextTablesTableFigureBoxstyles"/>
              <w:rPr>
                <w:rFonts w:eastAsia="Arial"/>
                <w:lang w:eastAsia="zh-CN"/>
              </w:rPr>
            </w:pPr>
            <w:r w:rsidRPr="00806612">
              <w:rPr>
                <w:rFonts w:eastAsia="Arial"/>
                <w:color w:val="auto"/>
                <w:lang w:eastAsia="zh-CN"/>
              </w:rPr>
              <w:t>1029 (79.7)</w:t>
            </w:r>
          </w:p>
        </w:tc>
        <w:tc>
          <w:tcPr>
            <w:tcW w:w="0" w:type="auto"/>
            <w:shd w:val="clear" w:color="auto" w:fill="auto"/>
          </w:tcPr>
          <w:p w14:paraId="6C66E5EA" w14:textId="5DED83F0" w:rsidR="00BB5290" w:rsidRPr="00806612" w:rsidRDefault="00BB5290" w:rsidP="00806612">
            <w:pPr>
              <w:pStyle w:val="72TabletextTablesTableFigureBoxstyles"/>
              <w:rPr>
                <w:rFonts w:eastAsia="Arial"/>
                <w:color w:val="auto"/>
                <w:lang w:eastAsia="zh-CN"/>
              </w:rPr>
            </w:pPr>
            <w:r w:rsidRPr="00806612">
              <w:rPr>
                <w:rFonts w:eastAsia="Arial"/>
                <w:color w:val="auto"/>
                <w:lang w:eastAsia="zh-CN"/>
              </w:rPr>
              <w:t>691 (81.9)</w:t>
            </w:r>
          </w:p>
        </w:tc>
      </w:tr>
      <w:tr w:rsidR="006D6AD9" w:rsidRPr="00806612" w14:paraId="168A7525" w14:textId="77777777" w:rsidTr="00806612">
        <w:trPr>
          <w:cantSplit/>
        </w:trPr>
        <w:tc>
          <w:tcPr>
            <w:tcW w:w="0" w:type="auto"/>
            <w:shd w:val="clear" w:color="auto" w:fill="auto"/>
          </w:tcPr>
          <w:p w14:paraId="0C116D32" w14:textId="609D05B2" w:rsidR="00BB5290" w:rsidRPr="00806612" w:rsidRDefault="00BB5290" w:rsidP="00806612">
            <w:pPr>
              <w:pStyle w:val="72TabletextTablesTableFigureBoxstyles"/>
              <w:rPr>
                <w:rFonts w:eastAsia="Arial"/>
                <w:lang w:eastAsia="zh-CN"/>
              </w:rPr>
            </w:pPr>
            <w:r w:rsidRPr="00806612">
              <w:rPr>
                <w:rFonts w:eastAsia="Arial"/>
                <w:color w:val="auto"/>
                <w:lang w:eastAsia="zh-CN"/>
              </w:rPr>
              <w:tab/>
              <w:t>Other</w:t>
            </w:r>
          </w:p>
        </w:tc>
        <w:tc>
          <w:tcPr>
            <w:tcW w:w="0" w:type="auto"/>
            <w:shd w:val="clear" w:color="auto" w:fill="auto"/>
          </w:tcPr>
          <w:p w14:paraId="1CD45123" w14:textId="14EAF936" w:rsidR="00BB5290" w:rsidRPr="00806612" w:rsidRDefault="00BB5290" w:rsidP="00806612">
            <w:pPr>
              <w:pStyle w:val="72TabletextTablesTableFigureBoxstyles"/>
              <w:rPr>
                <w:rFonts w:eastAsia="Arial"/>
                <w:lang w:eastAsia="zh-CN"/>
              </w:rPr>
            </w:pPr>
            <w:r w:rsidRPr="00806612">
              <w:rPr>
                <w:rFonts w:eastAsia="Arial"/>
                <w:color w:val="auto"/>
                <w:lang w:eastAsia="zh-CN"/>
              </w:rPr>
              <w:t>33 (1.1)</w:t>
            </w:r>
          </w:p>
        </w:tc>
        <w:tc>
          <w:tcPr>
            <w:tcW w:w="0" w:type="auto"/>
            <w:shd w:val="clear" w:color="auto" w:fill="auto"/>
          </w:tcPr>
          <w:p w14:paraId="6F94E379" w14:textId="3893820B" w:rsidR="00BB5290" w:rsidRPr="00806612" w:rsidRDefault="00BB5290" w:rsidP="00806612">
            <w:pPr>
              <w:pStyle w:val="72TabletextTablesTableFigureBoxstyles"/>
              <w:rPr>
                <w:rFonts w:eastAsia="Arial"/>
                <w:lang w:eastAsia="zh-CN"/>
              </w:rPr>
            </w:pPr>
            <w:r w:rsidRPr="00806612">
              <w:rPr>
                <w:rFonts w:eastAsia="Arial"/>
                <w:color w:val="auto"/>
                <w:lang w:eastAsia="zh-CN"/>
              </w:rPr>
              <w:t>17 (2.3)</w:t>
            </w:r>
          </w:p>
        </w:tc>
        <w:tc>
          <w:tcPr>
            <w:tcW w:w="0" w:type="auto"/>
            <w:shd w:val="clear" w:color="auto" w:fill="auto"/>
          </w:tcPr>
          <w:p w14:paraId="788CAFFB" w14:textId="640DFB55" w:rsidR="00BB5290" w:rsidRPr="00806612" w:rsidRDefault="00BB5290" w:rsidP="00806612">
            <w:pPr>
              <w:pStyle w:val="72TabletextTablesTableFigureBoxstyles"/>
              <w:rPr>
                <w:rFonts w:eastAsia="Arial"/>
                <w:lang w:eastAsia="zh-CN"/>
              </w:rPr>
            </w:pPr>
            <w:r w:rsidRPr="00806612">
              <w:rPr>
                <w:rFonts w:eastAsia="Arial"/>
                <w:color w:val="auto"/>
                <w:lang w:eastAsia="zh-CN"/>
              </w:rPr>
              <w:t>12 (0.9)</w:t>
            </w:r>
          </w:p>
        </w:tc>
        <w:tc>
          <w:tcPr>
            <w:tcW w:w="0" w:type="auto"/>
            <w:shd w:val="clear" w:color="auto" w:fill="auto"/>
          </w:tcPr>
          <w:p w14:paraId="13DCBEA5" w14:textId="65F57608" w:rsidR="00BB5290" w:rsidRPr="00806612" w:rsidRDefault="00BB5290" w:rsidP="00806612">
            <w:pPr>
              <w:pStyle w:val="72TabletextTablesTableFigureBoxstyles"/>
              <w:rPr>
                <w:rFonts w:eastAsia="Arial"/>
                <w:color w:val="auto"/>
                <w:lang w:eastAsia="zh-CN"/>
              </w:rPr>
            </w:pPr>
            <w:r w:rsidRPr="00806612">
              <w:rPr>
                <w:rFonts w:eastAsia="Arial"/>
                <w:color w:val="auto"/>
                <w:lang w:eastAsia="zh-CN"/>
              </w:rPr>
              <w:t>4 (0.5)</w:t>
            </w:r>
          </w:p>
        </w:tc>
      </w:tr>
      <w:tr w:rsidR="006D6AD9" w:rsidRPr="00806612" w14:paraId="17C1093C" w14:textId="77777777" w:rsidTr="00806612">
        <w:trPr>
          <w:cantSplit/>
        </w:trPr>
        <w:tc>
          <w:tcPr>
            <w:tcW w:w="0" w:type="auto"/>
            <w:shd w:val="clear" w:color="auto" w:fill="auto"/>
          </w:tcPr>
          <w:p w14:paraId="58BCBE91" w14:textId="5B340C32" w:rsidR="00BB5290" w:rsidRPr="00806612" w:rsidRDefault="00BB5290" w:rsidP="00806612">
            <w:pPr>
              <w:pStyle w:val="72TabletextTablesTableFigureBoxstyles"/>
              <w:rPr>
                <w:rFonts w:eastAsia="Arial"/>
                <w:lang w:eastAsia="zh-CN"/>
              </w:rPr>
            </w:pPr>
            <w:r w:rsidRPr="00806612">
              <w:rPr>
                <w:rFonts w:eastAsia="Arial"/>
                <w:color w:val="auto"/>
                <w:lang w:eastAsia="zh-CN"/>
              </w:rPr>
              <w:tab/>
              <w:t>Unknown</w:t>
            </w:r>
          </w:p>
        </w:tc>
        <w:tc>
          <w:tcPr>
            <w:tcW w:w="0" w:type="auto"/>
            <w:shd w:val="clear" w:color="auto" w:fill="auto"/>
          </w:tcPr>
          <w:p w14:paraId="6219495A" w14:textId="574A9762" w:rsidR="00BB5290" w:rsidRPr="00806612" w:rsidRDefault="00BB5290" w:rsidP="00806612">
            <w:pPr>
              <w:pStyle w:val="72TabletextTablesTableFigureBoxstyles"/>
              <w:rPr>
                <w:rFonts w:eastAsia="Arial"/>
                <w:lang w:eastAsia="zh-CN"/>
              </w:rPr>
            </w:pPr>
            <w:r w:rsidRPr="00806612">
              <w:rPr>
                <w:rFonts w:eastAsia="Arial"/>
                <w:color w:val="auto"/>
                <w:lang w:eastAsia="zh-CN"/>
              </w:rPr>
              <w:t>123 (4.3)</w:t>
            </w:r>
          </w:p>
        </w:tc>
        <w:tc>
          <w:tcPr>
            <w:tcW w:w="0" w:type="auto"/>
            <w:shd w:val="clear" w:color="auto" w:fill="auto"/>
          </w:tcPr>
          <w:p w14:paraId="073565EA" w14:textId="4E8014B9" w:rsidR="00BB5290" w:rsidRPr="00806612" w:rsidRDefault="00BB5290" w:rsidP="00806612">
            <w:pPr>
              <w:pStyle w:val="72TabletextTablesTableFigureBoxstyles"/>
              <w:rPr>
                <w:rFonts w:eastAsia="Arial"/>
                <w:lang w:eastAsia="zh-CN"/>
              </w:rPr>
            </w:pPr>
            <w:r w:rsidRPr="00806612">
              <w:rPr>
                <w:rFonts w:eastAsia="Arial"/>
                <w:color w:val="auto"/>
                <w:lang w:eastAsia="zh-CN"/>
              </w:rPr>
              <w:t>47 (6.3)</w:t>
            </w:r>
          </w:p>
        </w:tc>
        <w:tc>
          <w:tcPr>
            <w:tcW w:w="0" w:type="auto"/>
            <w:shd w:val="clear" w:color="auto" w:fill="auto"/>
          </w:tcPr>
          <w:p w14:paraId="03D5134A" w14:textId="1BE079CF" w:rsidR="00BB5290" w:rsidRPr="00806612" w:rsidRDefault="00BB5290" w:rsidP="00806612">
            <w:pPr>
              <w:pStyle w:val="72TabletextTablesTableFigureBoxstyles"/>
              <w:rPr>
                <w:rFonts w:eastAsia="Arial"/>
                <w:lang w:eastAsia="zh-CN"/>
              </w:rPr>
            </w:pPr>
            <w:r w:rsidRPr="00806612">
              <w:rPr>
                <w:rFonts w:eastAsia="Arial"/>
                <w:color w:val="auto"/>
                <w:lang w:eastAsia="zh-CN"/>
              </w:rPr>
              <w:t>47 (3.6)</w:t>
            </w:r>
          </w:p>
        </w:tc>
        <w:tc>
          <w:tcPr>
            <w:tcW w:w="0" w:type="auto"/>
            <w:shd w:val="clear" w:color="auto" w:fill="auto"/>
          </w:tcPr>
          <w:p w14:paraId="7924E70E" w14:textId="5E8FED9E" w:rsidR="00BB5290" w:rsidRPr="00806612" w:rsidRDefault="00BB5290" w:rsidP="00806612">
            <w:pPr>
              <w:pStyle w:val="72TabletextTablesTableFigureBoxstyles"/>
              <w:rPr>
                <w:rFonts w:eastAsia="Arial"/>
                <w:color w:val="auto"/>
                <w:lang w:eastAsia="zh-CN"/>
              </w:rPr>
            </w:pPr>
            <w:r w:rsidRPr="00806612">
              <w:rPr>
                <w:rFonts w:eastAsia="Arial"/>
                <w:color w:val="auto"/>
                <w:lang w:eastAsia="zh-CN"/>
              </w:rPr>
              <w:t>29 (3.4)</w:t>
            </w:r>
          </w:p>
        </w:tc>
      </w:tr>
      <w:tr w:rsidR="006D6AD9" w:rsidRPr="00806612" w14:paraId="02E90A13" w14:textId="77777777" w:rsidTr="00806612">
        <w:trPr>
          <w:cantSplit/>
        </w:trPr>
        <w:tc>
          <w:tcPr>
            <w:tcW w:w="0" w:type="auto"/>
            <w:shd w:val="clear" w:color="auto" w:fill="auto"/>
          </w:tcPr>
          <w:p w14:paraId="638C1418" w14:textId="74BE8194" w:rsidR="00BB5290" w:rsidRPr="00806612" w:rsidRDefault="00BB5290" w:rsidP="00806612">
            <w:pPr>
              <w:pStyle w:val="72TabletextTablesTableFigureBoxstyles"/>
              <w:rPr>
                <w:rFonts w:eastAsia="Arial"/>
                <w:lang w:eastAsia="zh-CN"/>
              </w:rPr>
            </w:pPr>
            <w:r w:rsidRPr="00806612">
              <w:rPr>
                <w:rFonts w:eastAsia="Arial"/>
                <w:color w:val="auto"/>
                <w:lang w:eastAsia="zh-CN"/>
              </w:rPr>
              <w:tab/>
              <w:t>Missing</w:t>
            </w:r>
          </w:p>
        </w:tc>
        <w:tc>
          <w:tcPr>
            <w:tcW w:w="0" w:type="auto"/>
            <w:shd w:val="clear" w:color="auto" w:fill="auto"/>
          </w:tcPr>
          <w:p w14:paraId="613D3851" w14:textId="386D49AD" w:rsidR="00BB5290" w:rsidRPr="00806612" w:rsidRDefault="00BB5290" w:rsidP="00806612">
            <w:pPr>
              <w:pStyle w:val="72TabletextTablesTableFigureBoxstyles"/>
              <w:rPr>
                <w:rFonts w:eastAsia="Arial"/>
                <w:lang w:eastAsia="zh-CN"/>
              </w:rPr>
            </w:pPr>
            <w:r w:rsidRPr="00806612">
              <w:rPr>
                <w:rFonts w:eastAsia="Arial"/>
                <w:color w:val="auto"/>
                <w:lang w:eastAsia="zh-CN"/>
              </w:rPr>
              <w:t>276 (9.6)</w:t>
            </w:r>
          </w:p>
        </w:tc>
        <w:tc>
          <w:tcPr>
            <w:tcW w:w="0" w:type="auto"/>
            <w:shd w:val="clear" w:color="auto" w:fill="auto"/>
          </w:tcPr>
          <w:p w14:paraId="7F7D5CB4" w14:textId="2CB377DA" w:rsidR="00BB5290" w:rsidRPr="00806612" w:rsidRDefault="00BB5290" w:rsidP="00806612">
            <w:pPr>
              <w:pStyle w:val="72TabletextTablesTableFigureBoxstyles"/>
              <w:rPr>
                <w:rFonts w:eastAsia="Arial"/>
                <w:lang w:eastAsia="zh-CN"/>
              </w:rPr>
            </w:pPr>
            <w:r w:rsidRPr="00806612">
              <w:rPr>
                <w:rFonts w:eastAsia="Arial"/>
                <w:color w:val="auto"/>
                <w:lang w:eastAsia="zh-CN"/>
              </w:rPr>
              <w:t>42 (5.6)</w:t>
            </w:r>
          </w:p>
        </w:tc>
        <w:tc>
          <w:tcPr>
            <w:tcW w:w="0" w:type="auto"/>
            <w:shd w:val="clear" w:color="auto" w:fill="auto"/>
          </w:tcPr>
          <w:p w14:paraId="3137B28F" w14:textId="1D1EAAAF" w:rsidR="00BB5290" w:rsidRPr="00806612" w:rsidRDefault="00BB5290" w:rsidP="00806612">
            <w:pPr>
              <w:pStyle w:val="72TabletextTablesTableFigureBoxstyles"/>
              <w:rPr>
                <w:rFonts w:eastAsia="Arial"/>
                <w:lang w:eastAsia="zh-CN"/>
              </w:rPr>
            </w:pPr>
            <w:r w:rsidRPr="00806612">
              <w:rPr>
                <w:rFonts w:eastAsia="Arial"/>
                <w:color w:val="auto"/>
                <w:lang w:eastAsia="zh-CN"/>
              </w:rPr>
              <w:t>153 (11.9)</w:t>
            </w:r>
          </w:p>
        </w:tc>
        <w:tc>
          <w:tcPr>
            <w:tcW w:w="0" w:type="auto"/>
            <w:shd w:val="clear" w:color="auto" w:fill="auto"/>
          </w:tcPr>
          <w:p w14:paraId="199EF9FC" w14:textId="1A68A42F" w:rsidR="00BB5290" w:rsidRPr="00806612" w:rsidRDefault="00BB5290" w:rsidP="00806612">
            <w:pPr>
              <w:pStyle w:val="72TabletextTablesTableFigureBoxstyles"/>
              <w:rPr>
                <w:rFonts w:eastAsia="Arial"/>
                <w:color w:val="auto"/>
                <w:lang w:eastAsia="zh-CN"/>
              </w:rPr>
            </w:pPr>
            <w:r w:rsidRPr="00806612">
              <w:rPr>
                <w:rFonts w:eastAsia="Arial"/>
                <w:color w:val="auto"/>
                <w:lang w:eastAsia="zh-CN"/>
              </w:rPr>
              <w:t>81 (9.6)</w:t>
            </w:r>
          </w:p>
        </w:tc>
      </w:tr>
      <w:tr w:rsidR="00A4149E" w:rsidRPr="00806612" w14:paraId="7F037605" w14:textId="77777777" w:rsidTr="00806612">
        <w:trPr>
          <w:cantSplit/>
        </w:trPr>
        <w:tc>
          <w:tcPr>
            <w:tcW w:w="0" w:type="auto"/>
            <w:gridSpan w:val="5"/>
            <w:shd w:val="clear" w:color="auto" w:fill="auto"/>
          </w:tcPr>
          <w:p w14:paraId="29ECDDBD" w14:textId="086F49A7" w:rsidR="00A4149E" w:rsidRPr="00806612" w:rsidRDefault="00A4149E" w:rsidP="00806612">
            <w:pPr>
              <w:pStyle w:val="72TabletextTablesTableFigureBoxstyles"/>
              <w:rPr>
                <w:rFonts w:eastAsia="Arial"/>
                <w:color w:val="auto"/>
                <w:lang w:eastAsia="zh-CN"/>
              </w:rPr>
            </w:pPr>
            <w:r w:rsidRPr="00806612">
              <w:rPr>
                <w:rFonts w:eastAsia="Arial"/>
                <w:color w:val="auto"/>
                <w:lang w:eastAsia="zh-CN"/>
              </w:rPr>
              <w:t xml:space="preserve">Deprivation index, </w:t>
            </w:r>
            <w:r w:rsidRPr="00806612">
              <w:rPr>
                <w:rFonts w:eastAsia="Arial"/>
                <w:i/>
                <w:iCs/>
                <w:color w:val="auto"/>
                <w:lang w:eastAsia="zh-CN"/>
              </w:rPr>
              <w:t>n</w:t>
            </w:r>
            <w:r w:rsidRPr="00806612">
              <w:rPr>
                <w:rFonts w:eastAsia="Arial"/>
                <w:color w:val="auto"/>
                <w:lang w:eastAsia="zh-CN"/>
              </w:rPr>
              <w:t xml:space="preserve"> (%)</w:t>
            </w:r>
          </w:p>
        </w:tc>
      </w:tr>
      <w:tr w:rsidR="006D6AD9" w:rsidRPr="00806612" w14:paraId="74C19415" w14:textId="77777777" w:rsidTr="00806612">
        <w:trPr>
          <w:cantSplit/>
        </w:trPr>
        <w:tc>
          <w:tcPr>
            <w:tcW w:w="0" w:type="auto"/>
            <w:shd w:val="clear" w:color="auto" w:fill="auto"/>
          </w:tcPr>
          <w:p w14:paraId="42D3A044" w14:textId="635554BD" w:rsidR="00A4149E" w:rsidRPr="00806612" w:rsidRDefault="00A4149E" w:rsidP="00806612">
            <w:pPr>
              <w:pStyle w:val="72TabletextTablesTableFigureBoxstyles"/>
              <w:rPr>
                <w:rFonts w:eastAsia="Arial"/>
                <w:lang w:eastAsia="zh-CN"/>
              </w:rPr>
            </w:pPr>
            <w:r w:rsidRPr="00806612">
              <w:rPr>
                <w:rFonts w:eastAsia="Arial"/>
                <w:color w:val="auto"/>
                <w:lang w:eastAsia="zh-CN"/>
              </w:rPr>
              <w:tab/>
              <w:t>1 (least deprived)</w:t>
            </w:r>
          </w:p>
        </w:tc>
        <w:tc>
          <w:tcPr>
            <w:tcW w:w="0" w:type="auto"/>
            <w:shd w:val="clear" w:color="auto" w:fill="auto"/>
          </w:tcPr>
          <w:p w14:paraId="74A39863" w14:textId="13B23522" w:rsidR="00A4149E" w:rsidRPr="00806612" w:rsidRDefault="00A4149E" w:rsidP="00806612">
            <w:pPr>
              <w:pStyle w:val="72TabletextTablesTableFigureBoxstyles"/>
              <w:rPr>
                <w:rFonts w:eastAsia="Arial"/>
                <w:lang w:eastAsia="zh-CN"/>
              </w:rPr>
            </w:pPr>
            <w:r w:rsidRPr="00806612">
              <w:rPr>
                <w:rFonts w:eastAsia="Arial"/>
                <w:color w:val="auto"/>
                <w:lang w:eastAsia="zh-CN"/>
              </w:rPr>
              <w:t>854 (29.7)</w:t>
            </w:r>
          </w:p>
        </w:tc>
        <w:tc>
          <w:tcPr>
            <w:tcW w:w="0" w:type="auto"/>
            <w:shd w:val="clear" w:color="auto" w:fill="auto"/>
          </w:tcPr>
          <w:p w14:paraId="58F1E120" w14:textId="1CC51AFD" w:rsidR="00A4149E" w:rsidRPr="00806612" w:rsidRDefault="00A4149E" w:rsidP="00806612">
            <w:pPr>
              <w:pStyle w:val="72TabletextTablesTableFigureBoxstyles"/>
              <w:rPr>
                <w:rFonts w:eastAsia="Arial"/>
                <w:lang w:eastAsia="zh-CN"/>
              </w:rPr>
            </w:pPr>
            <w:r w:rsidRPr="00806612">
              <w:rPr>
                <w:rFonts w:eastAsia="Arial"/>
                <w:color w:val="auto"/>
                <w:lang w:eastAsia="zh-CN"/>
              </w:rPr>
              <w:t>206 (27.7)</w:t>
            </w:r>
          </w:p>
        </w:tc>
        <w:tc>
          <w:tcPr>
            <w:tcW w:w="0" w:type="auto"/>
            <w:shd w:val="clear" w:color="auto" w:fill="auto"/>
          </w:tcPr>
          <w:p w14:paraId="5A95B82A" w14:textId="6C5C09E1" w:rsidR="00A4149E" w:rsidRPr="00806612" w:rsidRDefault="00A4149E" w:rsidP="00806612">
            <w:pPr>
              <w:pStyle w:val="72TabletextTablesTableFigureBoxstyles"/>
              <w:rPr>
                <w:rFonts w:eastAsia="Arial"/>
                <w:lang w:eastAsia="zh-CN"/>
              </w:rPr>
            </w:pPr>
            <w:r w:rsidRPr="00806612">
              <w:rPr>
                <w:rFonts w:eastAsia="Arial"/>
                <w:color w:val="auto"/>
                <w:lang w:eastAsia="zh-CN"/>
              </w:rPr>
              <w:t>394 (30.5)</w:t>
            </w:r>
          </w:p>
        </w:tc>
        <w:tc>
          <w:tcPr>
            <w:tcW w:w="0" w:type="auto"/>
            <w:shd w:val="clear" w:color="auto" w:fill="auto"/>
          </w:tcPr>
          <w:p w14:paraId="39C5CFCC" w14:textId="3980050E" w:rsidR="00A4149E" w:rsidRPr="00806612" w:rsidRDefault="00A4149E" w:rsidP="00806612">
            <w:pPr>
              <w:pStyle w:val="72TabletextTablesTableFigureBoxstyles"/>
              <w:rPr>
                <w:rFonts w:eastAsia="Arial"/>
                <w:color w:val="auto"/>
                <w:lang w:eastAsia="zh-CN"/>
              </w:rPr>
            </w:pPr>
            <w:r w:rsidRPr="00806612">
              <w:rPr>
                <w:rFonts w:eastAsia="Arial"/>
                <w:color w:val="auto"/>
                <w:lang w:eastAsia="zh-CN"/>
              </w:rPr>
              <w:t>254 (30.1)</w:t>
            </w:r>
          </w:p>
        </w:tc>
      </w:tr>
      <w:tr w:rsidR="006D6AD9" w:rsidRPr="00806612" w14:paraId="037DA16A" w14:textId="77777777" w:rsidTr="00806612">
        <w:trPr>
          <w:cantSplit/>
        </w:trPr>
        <w:tc>
          <w:tcPr>
            <w:tcW w:w="0" w:type="auto"/>
            <w:shd w:val="clear" w:color="auto" w:fill="auto"/>
          </w:tcPr>
          <w:p w14:paraId="415AD4B4" w14:textId="52A2295A" w:rsidR="00A4149E" w:rsidRPr="00806612" w:rsidRDefault="00A4149E" w:rsidP="00806612">
            <w:pPr>
              <w:pStyle w:val="72TabletextTablesTableFigureBoxstyles"/>
              <w:rPr>
                <w:rFonts w:eastAsia="Arial"/>
                <w:lang w:eastAsia="zh-CN"/>
              </w:rPr>
            </w:pPr>
            <w:r w:rsidRPr="00806612">
              <w:rPr>
                <w:rFonts w:eastAsia="Arial"/>
                <w:color w:val="auto"/>
                <w:lang w:eastAsia="zh-CN"/>
              </w:rPr>
              <w:tab/>
              <w:t>2</w:t>
            </w:r>
          </w:p>
        </w:tc>
        <w:tc>
          <w:tcPr>
            <w:tcW w:w="0" w:type="auto"/>
            <w:shd w:val="clear" w:color="auto" w:fill="auto"/>
          </w:tcPr>
          <w:p w14:paraId="6A35A0D0" w14:textId="1F0229BD" w:rsidR="00A4149E" w:rsidRPr="00806612" w:rsidRDefault="00A4149E" w:rsidP="00806612">
            <w:pPr>
              <w:pStyle w:val="72TabletextTablesTableFigureBoxstyles"/>
              <w:rPr>
                <w:rFonts w:eastAsia="Arial"/>
                <w:lang w:eastAsia="zh-CN"/>
              </w:rPr>
            </w:pPr>
            <w:r w:rsidRPr="00806612">
              <w:rPr>
                <w:rFonts w:eastAsia="Arial"/>
                <w:color w:val="auto"/>
                <w:lang w:eastAsia="zh-CN"/>
              </w:rPr>
              <w:t>687 (23.9)</w:t>
            </w:r>
          </w:p>
        </w:tc>
        <w:tc>
          <w:tcPr>
            <w:tcW w:w="0" w:type="auto"/>
            <w:shd w:val="clear" w:color="auto" w:fill="auto"/>
          </w:tcPr>
          <w:p w14:paraId="62E0FABD" w14:textId="1D8E6DC2" w:rsidR="00A4149E" w:rsidRPr="00806612" w:rsidRDefault="00A4149E" w:rsidP="00806612">
            <w:pPr>
              <w:pStyle w:val="72TabletextTablesTableFigureBoxstyles"/>
              <w:rPr>
                <w:rFonts w:eastAsia="Arial"/>
                <w:lang w:eastAsia="zh-CN"/>
              </w:rPr>
            </w:pPr>
            <w:r w:rsidRPr="00806612">
              <w:rPr>
                <w:rFonts w:eastAsia="Arial"/>
                <w:color w:val="auto"/>
                <w:lang w:eastAsia="zh-CN"/>
              </w:rPr>
              <w:t>182 (24.5)</w:t>
            </w:r>
          </w:p>
        </w:tc>
        <w:tc>
          <w:tcPr>
            <w:tcW w:w="0" w:type="auto"/>
            <w:shd w:val="clear" w:color="auto" w:fill="auto"/>
          </w:tcPr>
          <w:p w14:paraId="56E48565" w14:textId="560F1934" w:rsidR="00A4149E" w:rsidRPr="00806612" w:rsidRDefault="00A4149E" w:rsidP="00806612">
            <w:pPr>
              <w:pStyle w:val="72TabletextTablesTableFigureBoxstyles"/>
              <w:rPr>
                <w:rFonts w:eastAsia="Arial"/>
                <w:lang w:eastAsia="zh-CN"/>
              </w:rPr>
            </w:pPr>
            <w:r w:rsidRPr="00806612">
              <w:rPr>
                <w:rFonts w:eastAsia="Arial"/>
                <w:color w:val="auto"/>
                <w:lang w:eastAsia="zh-CN"/>
              </w:rPr>
              <w:t>312 (24.2)</w:t>
            </w:r>
          </w:p>
        </w:tc>
        <w:tc>
          <w:tcPr>
            <w:tcW w:w="0" w:type="auto"/>
            <w:shd w:val="clear" w:color="auto" w:fill="auto"/>
          </w:tcPr>
          <w:p w14:paraId="484B1551" w14:textId="48D9B858" w:rsidR="00A4149E" w:rsidRPr="00806612" w:rsidRDefault="00A4149E" w:rsidP="00806612">
            <w:pPr>
              <w:pStyle w:val="72TabletextTablesTableFigureBoxstyles"/>
              <w:rPr>
                <w:rFonts w:eastAsia="Arial"/>
                <w:color w:val="auto"/>
                <w:lang w:eastAsia="zh-CN"/>
              </w:rPr>
            </w:pPr>
            <w:r w:rsidRPr="00806612">
              <w:rPr>
                <w:rFonts w:eastAsia="Arial"/>
                <w:color w:val="auto"/>
                <w:lang w:eastAsia="zh-CN"/>
              </w:rPr>
              <w:t>193 (22.9)</w:t>
            </w:r>
          </w:p>
        </w:tc>
      </w:tr>
      <w:tr w:rsidR="006D6AD9" w:rsidRPr="00806612" w14:paraId="0B305AFD" w14:textId="77777777" w:rsidTr="00806612">
        <w:trPr>
          <w:cantSplit/>
        </w:trPr>
        <w:tc>
          <w:tcPr>
            <w:tcW w:w="0" w:type="auto"/>
            <w:shd w:val="clear" w:color="auto" w:fill="auto"/>
          </w:tcPr>
          <w:p w14:paraId="05A622F2" w14:textId="0D868303" w:rsidR="00A4149E" w:rsidRPr="00806612" w:rsidRDefault="00A4149E" w:rsidP="00806612">
            <w:pPr>
              <w:pStyle w:val="72TabletextTablesTableFigureBoxstyles"/>
              <w:rPr>
                <w:rFonts w:eastAsia="Arial"/>
                <w:lang w:eastAsia="zh-CN"/>
              </w:rPr>
            </w:pPr>
            <w:r w:rsidRPr="00806612">
              <w:rPr>
                <w:rFonts w:eastAsia="Arial"/>
                <w:color w:val="auto"/>
                <w:lang w:eastAsia="zh-CN"/>
              </w:rPr>
              <w:lastRenderedPageBreak/>
              <w:tab/>
              <w:t>3</w:t>
            </w:r>
          </w:p>
        </w:tc>
        <w:tc>
          <w:tcPr>
            <w:tcW w:w="0" w:type="auto"/>
            <w:shd w:val="clear" w:color="auto" w:fill="auto"/>
          </w:tcPr>
          <w:p w14:paraId="37D79B72" w14:textId="00745B10" w:rsidR="00A4149E" w:rsidRPr="00806612" w:rsidRDefault="00A4149E" w:rsidP="00806612">
            <w:pPr>
              <w:pStyle w:val="72TabletextTablesTableFigureBoxstyles"/>
              <w:rPr>
                <w:rFonts w:eastAsia="Arial"/>
                <w:lang w:eastAsia="zh-CN"/>
              </w:rPr>
            </w:pPr>
            <w:r w:rsidRPr="00806612">
              <w:rPr>
                <w:rFonts w:eastAsia="Arial"/>
                <w:color w:val="auto"/>
                <w:lang w:eastAsia="zh-CN"/>
              </w:rPr>
              <w:t>565 (19.6)</w:t>
            </w:r>
          </w:p>
        </w:tc>
        <w:tc>
          <w:tcPr>
            <w:tcW w:w="0" w:type="auto"/>
            <w:shd w:val="clear" w:color="auto" w:fill="auto"/>
          </w:tcPr>
          <w:p w14:paraId="0FE06408" w14:textId="2A47C372" w:rsidR="00A4149E" w:rsidRPr="00806612" w:rsidRDefault="00A4149E" w:rsidP="00806612">
            <w:pPr>
              <w:pStyle w:val="72TabletextTablesTableFigureBoxstyles"/>
              <w:rPr>
                <w:rFonts w:eastAsia="Arial"/>
                <w:lang w:eastAsia="zh-CN"/>
              </w:rPr>
            </w:pPr>
            <w:r w:rsidRPr="00806612">
              <w:rPr>
                <w:rFonts w:eastAsia="Arial"/>
                <w:color w:val="auto"/>
                <w:lang w:eastAsia="zh-CN"/>
              </w:rPr>
              <w:t>138 (18.5)</w:t>
            </w:r>
          </w:p>
        </w:tc>
        <w:tc>
          <w:tcPr>
            <w:tcW w:w="0" w:type="auto"/>
            <w:shd w:val="clear" w:color="auto" w:fill="auto"/>
          </w:tcPr>
          <w:p w14:paraId="3DA783C1" w14:textId="4F67EC87" w:rsidR="00A4149E" w:rsidRPr="00806612" w:rsidRDefault="00A4149E" w:rsidP="00806612">
            <w:pPr>
              <w:pStyle w:val="72TabletextTablesTableFigureBoxstyles"/>
              <w:rPr>
                <w:rFonts w:eastAsia="Arial"/>
                <w:lang w:eastAsia="zh-CN"/>
              </w:rPr>
            </w:pPr>
            <w:r w:rsidRPr="00806612">
              <w:rPr>
                <w:rFonts w:eastAsia="Arial"/>
                <w:color w:val="auto"/>
                <w:lang w:eastAsia="zh-CN"/>
              </w:rPr>
              <w:t>261 (20.2)</w:t>
            </w:r>
          </w:p>
        </w:tc>
        <w:tc>
          <w:tcPr>
            <w:tcW w:w="0" w:type="auto"/>
            <w:shd w:val="clear" w:color="auto" w:fill="auto"/>
          </w:tcPr>
          <w:p w14:paraId="7E6887D8" w14:textId="33FA7859" w:rsidR="00A4149E" w:rsidRPr="00806612" w:rsidRDefault="00A4149E" w:rsidP="00806612">
            <w:pPr>
              <w:pStyle w:val="72TabletextTablesTableFigureBoxstyles"/>
              <w:rPr>
                <w:rFonts w:eastAsia="Arial"/>
                <w:color w:val="auto"/>
                <w:lang w:eastAsia="zh-CN"/>
              </w:rPr>
            </w:pPr>
            <w:r w:rsidRPr="00806612">
              <w:rPr>
                <w:rFonts w:eastAsia="Arial"/>
                <w:color w:val="auto"/>
                <w:lang w:eastAsia="zh-CN"/>
              </w:rPr>
              <w:t>166 (19.7)</w:t>
            </w:r>
          </w:p>
        </w:tc>
      </w:tr>
      <w:tr w:rsidR="006D6AD9" w:rsidRPr="00806612" w14:paraId="3A788DA8" w14:textId="77777777" w:rsidTr="00806612">
        <w:trPr>
          <w:cantSplit/>
        </w:trPr>
        <w:tc>
          <w:tcPr>
            <w:tcW w:w="0" w:type="auto"/>
            <w:shd w:val="clear" w:color="auto" w:fill="auto"/>
          </w:tcPr>
          <w:p w14:paraId="591F5694" w14:textId="0F9E95CC" w:rsidR="00A4149E" w:rsidRPr="00806612" w:rsidRDefault="00A4149E" w:rsidP="00806612">
            <w:pPr>
              <w:pStyle w:val="72TabletextTablesTableFigureBoxstyles"/>
              <w:rPr>
                <w:rFonts w:eastAsia="Arial"/>
                <w:lang w:eastAsia="zh-CN"/>
              </w:rPr>
            </w:pPr>
            <w:r w:rsidRPr="00806612">
              <w:rPr>
                <w:rFonts w:eastAsia="Arial"/>
                <w:color w:val="auto"/>
                <w:lang w:eastAsia="zh-CN"/>
              </w:rPr>
              <w:tab/>
              <w:t>4</w:t>
            </w:r>
          </w:p>
        </w:tc>
        <w:tc>
          <w:tcPr>
            <w:tcW w:w="0" w:type="auto"/>
            <w:shd w:val="clear" w:color="auto" w:fill="auto"/>
          </w:tcPr>
          <w:p w14:paraId="714AAE1B" w14:textId="7BBC87B9" w:rsidR="00A4149E" w:rsidRPr="00806612" w:rsidRDefault="00A4149E" w:rsidP="00806612">
            <w:pPr>
              <w:pStyle w:val="72TabletextTablesTableFigureBoxstyles"/>
              <w:rPr>
                <w:rFonts w:eastAsia="Arial"/>
                <w:lang w:eastAsia="zh-CN"/>
              </w:rPr>
            </w:pPr>
            <w:r w:rsidRPr="00806612">
              <w:rPr>
                <w:rFonts w:eastAsia="Arial"/>
                <w:color w:val="auto"/>
                <w:lang w:eastAsia="zh-CN"/>
              </w:rPr>
              <w:t>474 (16.5)</w:t>
            </w:r>
          </w:p>
        </w:tc>
        <w:tc>
          <w:tcPr>
            <w:tcW w:w="0" w:type="auto"/>
            <w:shd w:val="clear" w:color="auto" w:fill="auto"/>
          </w:tcPr>
          <w:p w14:paraId="5E05B6F2" w14:textId="4D8F4FA2" w:rsidR="00A4149E" w:rsidRPr="00806612" w:rsidRDefault="00A4149E" w:rsidP="00806612">
            <w:pPr>
              <w:pStyle w:val="72TabletextTablesTableFigureBoxstyles"/>
              <w:rPr>
                <w:rFonts w:eastAsia="Arial"/>
                <w:lang w:eastAsia="zh-CN"/>
              </w:rPr>
            </w:pPr>
            <w:r w:rsidRPr="00806612">
              <w:rPr>
                <w:rFonts w:eastAsia="Arial"/>
                <w:color w:val="auto"/>
                <w:lang w:eastAsia="zh-CN"/>
              </w:rPr>
              <w:t>139 (18.7)</w:t>
            </w:r>
          </w:p>
        </w:tc>
        <w:tc>
          <w:tcPr>
            <w:tcW w:w="0" w:type="auto"/>
            <w:shd w:val="clear" w:color="auto" w:fill="auto"/>
          </w:tcPr>
          <w:p w14:paraId="1A9947BE" w14:textId="68DF84DB" w:rsidR="00A4149E" w:rsidRPr="00806612" w:rsidRDefault="00A4149E" w:rsidP="00806612">
            <w:pPr>
              <w:pStyle w:val="72TabletextTablesTableFigureBoxstyles"/>
              <w:rPr>
                <w:rFonts w:eastAsia="Arial"/>
                <w:lang w:eastAsia="zh-CN"/>
              </w:rPr>
            </w:pPr>
            <w:r w:rsidRPr="00806612">
              <w:rPr>
                <w:rFonts w:eastAsia="Arial"/>
                <w:color w:val="auto"/>
                <w:lang w:eastAsia="zh-CN"/>
              </w:rPr>
              <w:t>195 (15.1)</w:t>
            </w:r>
          </w:p>
        </w:tc>
        <w:tc>
          <w:tcPr>
            <w:tcW w:w="0" w:type="auto"/>
            <w:shd w:val="clear" w:color="auto" w:fill="auto"/>
          </w:tcPr>
          <w:p w14:paraId="1EF86648" w14:textId="4E1FC984" w:rsidR="00A4149E" w:rsidRPr="00806612" w:rsidRDefault="00A4149E" w:rsidP="00806612">
            <w:pPr>
              <w:pStyle w:val="72TabletextTablesTableFigureBoxstyles"/>
              <w:rPr>
                <w:rFonts w:eastAsia="Arial"/>
                <w:color w:val="auto"/>
                <w:lang w:eastAsia="zh-CN"/>
              </w:rPr>
            </w:pPr>
            <w:r w:rsidRPr="00806612">
              <w:rPr>
                <w:rFonts w:eastAsia="Arial"/>
                <w:color w:val="auto"/>
                <w:lang w:eastAsia="zh-CN"/>
              </w:rPr>
              <w:t>140 (16.6)</w:t>
            </w:r>
          </w:p>
        </w:tc>
      </w:tr>
      <w:tr w:rsidR="006D6AD9" w:rsidRPr="00806612" w14:paraId="0B802358" w14:textId="77777777" w:rsidTr="00806612">
        <w:trPr>
          <w:cantSplit/>
        </w:trPr>
        <w:tc>
          <w:tcPr>
            <w:tcW w:w="0" w:type="auto"/>
            <w:shd w:val="clear" w:color="auto" w:fill="auto"/>
          </w:tcPr>
          <w:p w14:paraId="3DDF3408" w14:textId="675B68A5" w:rsidR="00A4149E" w:rsidRPr="00806612" w:rsidRDefault="00A4149E" w:rsidP="00806612">
            <w:pPr>
              <w:pStyle w:val="72TabletextTablesTableFigureBoxstyles"/>
              <w:rPr>
                <w:rFonts w:eastAsia="Arial"/>
                <w:lang w:eastAsia="zh-CN"/>
              </w:rPr>
            </w:pPr>
            <w:r w:rsidRPr="00806612">
              <w:rPr>
                <w:rFonts w:eastAsia="Arial"/>
                <w:color w:val="auto"/>
                <w:lang w:eastAsia="zh-CN"/>
              </w:rPr>
              <w:tab/>
              <w:t>5 (most deprived)</w:t>
            </w:r>
          </w:p>
        </w:tc>
        <w:tc>
          <w:tcPr>
            <w:tcW w:w="0" w:type="auto"/>
            <w:shd w:val="clear" w:color="auto" w:fill="auto"/>
          </w:tcPr>
          <w:p w14:paraId="2F30FB3E" w14:textId="4CCA9C04" w:rsidR="00A4149E" w:rsidRPr="00806612" w:rsidRDefault="00A4149E" w:rsidP="00806612">
            <w:pPr>
              <w:pStyle w:val="72TabletextTablesTableFigureBoxstyles"/>
              <w:rPr>
                <w:rFonts w:eastAsia="Arial"/>
                <w:lang w:eastAsia="zh-CN"/>
              </w:rPr>
            </w:pPr>
            <w:r w:rsidRPr="00806612">
              <w:rPr>
                <w:rFonts w:eastAsia="Arial"/>
                <w:color w:val="auto"/>
                <w:lang w:eastAsia="zh-CN"/>
              </w:rPr>
              <w:t>298 (10.4)</w:t>
            </w:r>
          </w:p>
        </w:tc>
        <w:tc>
          <w:tcPr>
            <w:tcW w:w="0" w:type="auto"/>
            <w:shd w:val="clear" w:color="auto" w:fill="auto"/>
          </w:tcPr>
          <w:p w14:paraId="32654075" w14:textId="70E964BF" w:rsidR="00A4149E" w:rsidRPr="00806612" w:rsidRDefault="00A4149E" w:rsidP="00806612">
            <w:pPr>
              <w:pStyle w:val="72TabletextTablesTableFigureBoxstyles"/>
              <w:rPr>
                <w:rFonts w:eastAsia="Arial"/>
                <w:lang w:eastAsia="zh-CN"/>
              </w:rPr>
            </w:pPr>
            <w:r w:rsidRPr="00806612">
              <w:rPr>
                <w:rFonts w:eastAsia="Arial"/>
                <w:color w:val="auto"/>
                <w:lang w:eastAsia="zh-CN"/>
              </w:rPr>
              <w:t>79 (10.6)</w:t>
            </w:r>
          </w:p>
        </w:tc>
        <w:tc>
          <w:tcPr>
            <w:tcW w:w="0" w:type="auto"/>
            <w:shd w:val="clear" w:color="auto" w:fill="auto"/>
          </w:tcPr>
          <w:p w14:paraId="0691DC9F" w14:textId="32B0339B" w:rsidR="00A4149E" w:rsidRPr="00806612" w:rsidRDefault="00A4149E" w:rsidP="00806612">
            <w:pPr>
              <w:pStyle w:val="72TabletextTablesTableFigureBoxstyles"/>
              <w:rPr>
                <w:rFonts w:eastAsia="Arial"/>
                <w:lang w:eastAsia="zh-CN"/>
              </w:rPr>
            </w:pPr>
            <w:r w:rsidRPr="00806612">
              <w:rPr>
                <w:rFonts w:eastAsia="Arial"/>
                <w:color w:val="auto"/>
                <w:lang w:eastAsia="zh-CN"/>
              </w:rPr>
              <w:t>128 (9.9)</w:t>
            </w:r>
          </w:p>
        </w:tc>
        <w:tc>
          <w:tcPr>
            <w:tcW w:w="0" w:type="auto"/>
            <w:shd w:val="clear" w:color="auto" w:fill="auto"/>
          </w:tcPr>
          <w:p w14:paraId="618A237B" w14:textId="6C6FE0B4" w:rsidR="00A4149E" w:rsidRPr="00806612" w:rsidRDefault="00A4149E" w:rsidP="00806612">
            <w:pPr>
              <w:pStyle w:val="72TabletextTablesTableFigureBoxstyles"/>
              <w:rPr>
                <w:rFonts w:eastAsia="Arial"/>
                <w:color w:val="auto"/>
                <w:lang w:eastAsia="zh-CN"/>
              </w:rPr>
            </w:pPr>
            <w:r w:rsidRPr="00806612">
              <w:rPr>
                <w:rFonts w:eastAsia="Arial"/>
                <w:color w:val="auto"/>
                <w:lang w:eastAsia="zh-CN"/>
              </w:rPr>
              <w:t>91 (10.8)</w:t>
            </w:r>
          </w:p>
        </w:tc>
      </w:tr>
      <w:tr w:rsidR="006D6AD9" w:rsidRPr="00806612" w14:paraId="471F7BBC" w14:textId="77777777" w:rsidTr="00806612">
        <w:trPr>
          <w:cantSplit/>
        </w:trPr>
        <w:tc>
          <w:tcPr>
            <w:tcW w:w="0" w:type="auto"/>
            <w:shd w:val="clear" w:color="auto" w:fill="auto"/>
          </w:tcPr>
          <w:p w14:paraId="4DD88B89" w14:textId="4C0C55D2" w:rsidR="00A4149E" w:rsidRPr="00806612" w:rsidRDefault="00A4149E" w:rsidP="00806612">
            <w:pPr>
              <w:pStyle w:val="72TabletextTablesTableFigureBoxstyles"/>
              <w:rPr>
                <w:rFonts w:eastAsia="Arial"/>
                <w:lang w:eastAsia="zh-CN"/>
              </w:rPr>
            </w:pPr>
            <w:r w:rsidRPr="00806612">
              <w:rPr>
                <w:rFonts w:eastAsia="Arial"/>
                <w:color w:val="auto"/>
                <w:lang w:eastAsia="zh-CN"/>
              </w:rPr>
              <w:tab/>
              <w:t>Missing</w:t>
            </w:r>
          </w:p>
        </w:tc>
        <w:tc>
          <w:tcPr>
            <w:tcW w:w="0" w:type="auto"/>
            <w:shd w:val="clear" w:color="auto" w:fill="auto"/>
          </w:tcPr>
          <w:p w14:paraId="1B3DAA24" w14:textId="32B6AD4E" w:rsidR="00A4149E" w:rsidRPr="00806612" w:rsidRDefault="00A4149E" w:rsidP="00806612">
            <w:pPr>
              <w:pStyle w:val="72TabletextTablesTableFigureBoxstyles"/>
              <w:rPr>
                <w:rFonts w:eastAsia="Arial"/>
                <w:lang w:eastAsia="zh-CN"/>
              </w:rPr>
            </w:pPr>
            <w:r w:rsidRPr="00806612">
              <w:rPr>
                <w:rFonts w:eastAsia="Arial"/>
                <w:color w:val="auto"/>
                <w:lang w:eastAsia="zh-CN"/>
              </w:rPr>
              <w:t>9 (0.3)</w:t>
            </w:r>
          </w:p>
        </w:tc>
        <w:tc>
          <w:tcPr>
            <w:tcW w:w="0" w:type="auto"/>
            <w:shd w:val="clear" w:color="auto" w:fill="auto"/>
          </w:tcPr>
          <w:p w14:paraId="6486D956" w14:textId="634FD107" w:rsidR="00A4149E" w:rsidRPr="00806612" w:rsidRDefault="00A4149E" w:rsidP="00806612">
            <w:pPr>
              <w:pStyle w:val="72TabletextTablesTableFigureBoxstyles"/>
              <w:rPr>
                <w:rFonts w:eastAsia="Arial"/>
                <w:lang w:eastAsia="zh-CN"/>
              </w:rPr>
            </w:pPr>
            <w:r w:rsidRPr="00806612">
              <w:rPr>
                <w:rFonts w:eastAsia="Arial"/>
                <w:color w:val="auto"/>
                <w:lang w:eastAsia="zh-CN"/>
              </w:rPr>
              <w:t>0 (0.0)</w:t>
            </w:r>
          </w:p>
        </w:tc>
        <w:tc>
          <w:tcPr>
            <w:tcW w:w="0" w:type="auto"/>
            <w:shd w:val="clear" w:color="auto" w:fill="auto"/>
          </w:tcPr>
          <w:p w14:paraId="2B8F5EA5" w14:textId="6E5FBB18" w:rsidR="00A4149E" w:rsidRPr="00806612" w:rsidRDefault="00A4149E" w:rsidP="00806612">
            <w:pPr>
              <w:pStyle w:val="72TabletextTablesTableFigureBoxstyles"/>
              <w:rPr>
                <w:rFonts w:eastAsia="Arial"/>
                <w:lang w:eastAsia="zh-CN"/>
              </w:rPr>
            </w:pPr>
            <w:r w:rsidRPr="00806612">
              <w:rPr>
                <w:rFonts w:eastAsia="Arial"/>
                <w:color w:val="auto"/>
                <w:lang w:eastAsia="zh-CN"/>
              </w:rPr>
              <w:t>6 (0.5)</w:t>
            </w:r>
          </w:p>
        </w:tc>
        <w:tc>
          <w:tcPr>
            <w:tcW w:w="0" w:type="auto"/>
            <w:shd w:val="clear" w:color="auto" w:fill="auto"/>
          </w:tcPr>
          <w:p w14:paraId="34FF745A" w14:textId="284907FC" w:rsidR="00A4149E" w:rsidRPr="00806612" w:rsidRDefault="00A4149E" w:rsidP="00806612">
            <w:pPr>
              <w:pStyle w:val="72TabletextTablesTableFigureBoxstyles"/>
              <w:rPr>
                <w:rFonts w:eastAsia="Arial"/>
                <w:color w:val="auto"/>
                <w:lang w:eastAsia="zh-CN"/>
              </w:rPr>
            </w:pPr>
            <w:r w:rsidRPr="00806612">
              <w:rPr>
                <w:rFonts w:eastAsia="Arial"/>
                <w:color w:val="auto"/>
                <w:lang w:eastAsia="zh-CN"/>
              </w:rPr>
              <w:t>3 (0.4)</w:t>
            </w:r>
          </w:p>
        </w:tc>
      </w:tr>
      <w:tr w:rsidR="006D6AD9" w:rsidRPr="00806612" w14:paraId="5C690B83" w14:textId="77777777" w:rsidTr="00806612">
        <w:trPr>
          <w:cantSplit/>
        </w:trPr>
        <w:tc>
          <w:tcPr>
            <w:tcW w:w="0" w:type="auto"/>
            <w:shd w:val="clear" w:color="auto" w:fill="auto"/>
          </w:tcPr>
          <w:p w14:paraId="1DDAA960" w14:textId="246527D7" w:rsidR="006D6AD9" w:rsidRPr="00806612" w:rsidRDefault="006D6AD9" w:rsidP="00806612">
            <w:pPr>
              <w:pStyle w:val="72TabletextTablesTableFigureBoxstyles"/>
              <w:rPr>
                <w:rFonts w:eastAsia="Arial"/>
                <w:lang w:eastAsia="zh-CN"/>
              </w:rPr>
            </w:pPr>
            <w:r w:rsidRPr="00806612">
              <w:rPr>
                <w:rFonts w:eastAsia="Arial"/>
                <w:color w:val="auto"/>
                <w:lang w:eastAsia="zh-CN"/>
              </w:rPr>
              <w:t>BMI (kg/m</w:t>
            </w:r>
            <w:r w:rsidRPr="00806612">
              <w:rPr>
                <w:rFonts w:eastAsia="Arial"/>
                <w:color w:val="auto"/>
                <w:vertAlign w:val="superscript"/>
                <w:lang w:eastAsia="zh-CN"/>
              </w:rPr>
              <w:t>2</w:t>
            </w:r>
            <w:r w:rsidRPr="00806612">
              <w:rPr>
                <w:rFonts w:eastAsia="Arial"/>
                <w:color w:val="auto"/>
                <w:lang w:eastAsia="zh-CN"/>
              </w:rPr>
              <w:t>), mean (SD)</w:t>
            </w:r>
          </w:p>
        </w:tc>
        <w:tc>
          <w:tcPr>
            <w:tcW w:w="0" w:type="auto"/>
            <w:shd w:val="clear" w:color="auto" w:fill="auto"/>
          </w:tcPr>
          <w:p w14:paraId="7135AB84" w14:textId="73FF6051" w:rsidR="006D6AD9" w:rsidRPr="00806612" w:rsidRDefault="006D6AD9" w:rsidP="00806612">
            <w:pPr>
              <w:pStyle w:val="72TabletextTablesTableFigureBoxstyles"/>
              <w:rPr>
                <w:rFonts w:eastAsia="Arial"/>
                <w:lang w:eastAsia="zh-CN"/>
              </w:rPr>
            </w:pPr>
            <w:r w:rsidRPr="00806612">
              <w:rPr>
                <w:rFonts w:eastAsia="Arial"/>
                <w:color w:val="auto"/>
                <w:lang w:eastAsia="zh-CN"/>
              </w:rPr>
              <w:t>27.2 (5.0)</w:t>
            </w:r>
          </w:p>
        </w:tc>
        <w:tc>
          <w:tcPr>
            <w:tcW w:w="0" w:type="auto"/>
            <w:shd w:val="clear" w:color="auto" w:fill="auto"/>
          </w:tcPr>
          <w:p w14:paraId="6BFF306A" w14:textId="271EF1F2" w:rsidR="006D6AD9" w:rsidRPr="00806612" w:rsidRDefault="006D6AD9" w:rsidP="00806612">
            <w:pPr>
              <w:pStyle w:val="72TabletextTablesTableFigureBoxstyles"/>
              <w:rPr>
                <w:rFonts w:eastAsia="Arial"/>
                <w:lang w:eastAsia="zh-CN"/>
              </w:rPr>
            </w:pPr>
            <w:r w:rsidRPr="00806612">
              <w:rPr>
                <w:rFonts w:eastAsia="Arial"/>
                <w:color w:val="auto"/>
                <w:lang w:eastAsia="zh-CN"/>
              </w:rPr>
              <w:t>26.4 (5.1)</w:t>
            </w:r>
          </w:p>
        </w:tc>
        <w:tc>
          <w:tcPr>
            <w:tcW w:w="0" w:type="auto"/>
            <w:shd w:val="clear" w:color="auto" w:fill="auto"/>
          </w:tcPr>
          <w:p w14:paraId="3B16BA74" w14:textId="6934A7C1" w:rsidR="006D6AD9" w:rsidRPr="00806612" w:rsidRDefault="006D6AD9" w:rsidP="00806612">
            <w:pPr>
              <w:pStyle w:val="72TabletextTablesTableFigureBoxstyles"/>
              <w:rPr>
                <w:rFonts w:eastAsia="Arial"/>
                <w:lang w:eastAsia="zh-CN"/>
              </w:rPr>
            </w:pPr>
            <w:r w:rsidRPr="00806612">
              <w:rPr>
                <w:rFonts w:eastAsia="Arial"/>
                <w:color w:val="auto"/>
                <w:lang w:eastAsia="zh-CN"/>
              </w:rPr>
              <w:t>27.4 (4.8)</w:t>
            </w:r>
          </w:p>
        </w:tc>
        <w:tc>
          <w:tcPr>
            <w:tcW w:w="0" w:type="auto"/>
            <w:shd w:val="clear" w:color="auto" w:fill="auto"/>
          </w:tcPr>
          <w:p w14:paraId="65CBF453" w14:textId="241484F6" w:rsidR="006D6AD9" w:rsidRPr="00806612" w:rsidRDefault="006D6AD9" w:rsidP="00806612">
            <w:pPr>
              <w:pStyle w:val="72TabletextTablesTableFigureBoxstyles"/>
              <w:rPr>
                <w:rFonts w:eastAsia="Arial"/>
                <w:color w:val="auto"/>
                <w:lang w:eastAsia="zh-CN"/>
              </w:rPr>
            </w:pPr>
            <w:r w:rsidRPr="00806612">
              <w:rPr>
                <w:rFonts w:eastAsia="Arial"/>
                <w:color w:val="auto"/>
                <w:lang w:eastAsia="zh-CN"/>
              </w:rPr>
              <w:t>27.5 (5.1)</w:t>
            </w:r>
          </w:p>
        </w:tc>
      </w:tr>
      <w:tr w:rsidR="006D6AD9" w:rsidRPr="00806612" w14:paraId="6FF8E938" w14:textId="77777777" w:rsidTr="00806612">
        <w:trPr>
          <w:cantSplit/>
        </w:trPr>
        <w:tc>
          <w:tcPr>
            <w:tcW w:w="0" w:type="auto"/>
            <w:gridSpan w:val="5"/>
            <w:shd w:val="clear" w:color="auto" w:fill="auto"/>
          </w:tcPr>
          <w:p w14:paraId="1161CCC2" w14:textId="24B91A74" w:rsidR="006D6AD9" w:rsidRPr="00806612" w:rsidRDefault="006D6AD9" w:rsidP="00806612">
            <w:pPr>
              <w:pStyle w:val="72TabletextTablesTableFigureBoxstyles"/>
              <w:rPr>
                <w:rFonts w:eastAsia="Arial"/>
                <w:color w:val="auto"/>
                <w:lang w:eastAsia="zh-CN"/>
              </w:rPr>
            </w:pPr>
            <w:r w:rsidRPr="00806612">
              <w:rPr>
                <w:rFonts w:eastAsia="Arial"/>
                <w:color w:val="auto"/>
                <w:lang w:eastAsia="zh-CN"/>
              </w:rPr>
              <w:t xml:space="preserve">Smoking status, </w:t>
            </w:r>
            <w:r w:rsidRPr="00806612">
              <w:rPr>
                <w:rFonts w:eastAsia="Arial"/>
                <w:i/>
                <w:iCs/>
                <w:color w:val="auto"/>
                <w:lang w:eastAsia="zh-CN"/>
              </w:rPr>
              <w:t>n</w:t>
            </w:r>
            <w:r w:rsidRPr="00806612">
              <w:rPr>
                <w:rFonts w:eastAsia="Arial"/>
                <w:color w:val="auto"/>
                <w:lang w:eastAsia="zh-CN"/>
              </w:rPr>
              <w:t xml:space="preserve"> (%)</w:t>
            </w:r>
          </w:p>
        </w:tc>
      </w:tr>
      <w:tr w:rsidR="006D6AD9" w:rsidRPr="00806612" w14:paraId="0FE43350" w14:textId="77777777" w:rsidTr="00806612">
        <w:trPr>
          <w:cantSplit/>
        </w:trPr>
        <w:tc>
          <w:tcPr>
            <w:tcW w:w="0" w:type="auto"/>
            <w:shd w:val="clear" w:color="auto" w:fill="auto"/>
          </w:tcPr>
          <w:p w14:paraId="3B17F2C5" w14:textId="0255EDF5" w:rsidR="006D6AD9" w:rsidRPr="00806612" w:rsidRDefault="006D6AD9" w:rsidP="00806612">
            <w:pPr>
              <w:pStyle w:val="72TabletextTablesTableFigureBoxstyles"/>
              <w:rPr>
                <w:rFonts w:eastAsia="Arial"/>
                <w:lang w:eastAsia="zh-CN"/>
              </w:rPr>
            </w:pPr>
            <w:r w:rsidRPr="00806612">
              <w:rPr>
                <w:rFonts w:eastAsia="Arial"/>
                <w:color w:val="auto"/>
                <w:lang w:eastAsia="zh-CN"/>
              </w:rPr>
              <w:tab/>
              <w:t>Current smoker</w:t>
            </w:r>
          </w:p>
        </w:tc>
        <w:tc>
          <w:tcPr>
            <w:tcW w:w="0" w:type="auto"/>
            <w:shd w:val="clear" w:color="auto" w:fill="auto"/>
          </w:tcPr>
          <w:p w14:paraId="629988E7" w14:textId="1D2D947E" w:rsidR="006D6AD9" w:rsidRPr="00806612" w:rsidRDefault="006D6AD9" w:rsidP="00806612">
            <w:pPr>
              <w:pStyle w:val="72TabletextTablesTableFigureBoxstyles"/>
              <w:rPr>
                <w:rFonts w:eastAsia="Arial"/>
                <w:lang w:eastAsia="zh-CN"/>
              </w:rPr>
            </w:pPr>
            <w:r w:rsidRPr="00806612">
              <w:rPr>
                <w:rFonts w:eastAsia="Arial"/>
                <w:color w:val="auto"/>
                <w:lang w:eastAsia="zh-CN"/>
              </w:rPr>
              <w:t>616 (21.4)</w:t>
            </w:r>
          </w:p>
        </w:tc>
        <w:tc>
          <w:tcPr>
            <w:tcW w:w="0" w:type="auto"/>
            <w:shd w:val="clear" w:color="auto" w:fill="auto"/>
          </w:tcPr>
          <w:p w14:paraId="4697FE06" w14:textId="1FFD0676" w:rsidR="006D6AD9" w:rsidRPr="00806612" w:rsidRDefault="006D6AD9" w:rsidP="00806612">
            <w:pPr>
              <w:pStyle w:val="72TabletextTablesTableFigureBoxstyles"/>
              <w:rPr>
                <w:rFonts w:eastAsia="Arial"/>
                <w:lang w:eastAsia="zh-CN"/>
              </w:rPr>
            </w:pPr>
            <w:r w:rsidRPr="00806612">
              <w:rPr>
                <w:rFonts w:eastAsia="Arial"/>
                <w:color w:val="auto"/>
                <w:lang w:eastAsia="zh-CN"/>
              </w:rPr>
              <w:t>143 (19.2)</w:t>
            </w:r>
          </w:p>
        </w:tc>
        <w:tc>
          <w:tcPr>
            <w:tcW w:w="0" w:type="auto"/>
            <w:shd w:val="clear" w:color="auto" w:fill="auto"/>
          </w:tcPr>
          <w:p w14:paraId="1E6BCADF" w14:textId="5D3A4C77" w:rsidR="006D6AD9" w:rsidRPr="00806612" w:rsidRDefault="006D6AD9" w:rsidP="00806612">
            <w:pPr>
              <w:pStyle w:val="72TabletextTablesTableFigureBoxstyles"/>
              <w:rPr>
                <w:rFonts w:eastAsia="Arial"/>
                <w:lang w:eastAsia="zh-CN"/>
              </w:rPr>
            </w:pPr>
            <w:r w:rsidRPr="00806612">
              <w:rPr>
                <w:rFonts w:eastAsia="Arial"/>
                <w:color w:val="auto"/>
                <w:lang w:eastAsia="zh-CN"/>
              </w:rPr>
              <w:t>283 (21.9)</w:t>
            </w:r>
          </w:p>
        </w:tc>
        <w:tc>
          <w:tcPr>
            <w:tcW w:w="0" w:type="auto"/>
            <w:shd w:val="clear" w:color="auto" w:fill="auto"/>
          </w:tcPr>
          <w:p w14:paraId="02A1AFDC" w14:textId="780A556D" w:rsidR="006D6AD9" w:rsidRPr="00806612" w:rsidRDefault="006D6AD9" w:rsidP="00806612">
            <w:pPr>
              <w:pStyle w:val="72TabletextTablesTableFigureBoxstyles"/>
              <w:rPr>
                <w:rFonts w:eastAsia="Arial"/>
                <w:color w:val="auto"/>
                <w:lang w:eastAsia="zh-CN"/>
              </w:rPr>
            </w:pPr>
            <w:r w:rsidRPr="00806612">
              <w:rPr>
                <w:rFonts w:eastAsia="Arial"/>
                <w:color w:val="auto"/>
                <w:lang w:eastAsia="zh-CN"/>
              </w:rPr>
              <w:t>190 (22.5)</w:t>
            </w:r>
          </w:p>
        </w:tc>
      </w:tr>
      <w:tr w:rsidR="006D6AD9" w:rsidRPr="00806612" w14:paraId="0CC3D3B3" w14:textId="77777777" w:rsidTr="00806612">
        <w:trPr>
          <w:cantSplit/>
        </w:trPr>
        <w:tc>
          <w:tcPr>
            <w:tcW w:w="0" w:type="auto"/>
            <w:shd w:val="clear" w:color="auto" w:fill="auto"/>
          </w:tcPr>
          <w:p w14:paraId="409133DF" w14:textId="7EAF44BC" w:rsidR="006D6AD9" w:rsidRPr="00806612" w:rsidRDefault="006D6AD9" w:rsidP="00806612">
            <w:pPr>
              <w:pStyle w:val="72TabletextTablesTableFigureBoxstyles"/>
              <w:rPr>
                <w:rFonts w:eastAsia="Arial"/>
                <w:lang w:eastAsia="zh-CN"/>
              </w:rPr>
            </w:pPr>
            <w:r w:rsidRPr="00806612">
              <w:rPr>
                <w:rFonts w:eastAsia="Arial"/>
                <w:color w:val="auto"/>
                <w:lang w:eastAsia="zh-CN"/>
              </w:rPr>
              <w:tab/>
              <w:t>Ex-smoker</w:t>
            </w:r>
          </w:p>
        </w:tc>
        <w:tc>
          <w:tcPr>
            <w:tcW w:w="0" w:type="auto"/>
            <w:shd w:val="clear" w:color="auto" w:fill="auto"/>
          </w:tcPr>
          <w:p w14:paraId="47C83DE1" w14:textId="1B15AACF" w:rsidR="006D6AD9" w:rsidRPr="00806612" w:rsidRDefault="006D6AD9" w:rsidP="00806612">
            <w:pPr>
              <w:pStyle w:val="72TabletextTablesTableFigureBoxstyles"/>
              <w:rPr>
                <w:rFonts w:eastAsia="Arial"/>
                <w:lang w:eastAsia="zh-CN"/>
              </w:rPr>
            </w:pPr>
            <w:r w:rsidRPr="00806612">
              <w:rPr>
                <w:rFonts w:eastAsia="Arial"/>
                <w:color w:val="auto"/>
                <w:lang w:eastAsia="zh-CN"/>
              </w:rPr>
              <w:t>702 (24.4)</w:t>
            </w:r>
          </w:p>
        </w:tc>
        <w:tc>
          <w:tcPr>
            <w:tcW w:w="0" w:type="auto"/>
            <w:shd w:val="clear" w:color="auto" w:fill="auto"/>
          </w:tcPr>
          <w:p w14:paraId="1A362188" w14:textId="11B19B71" w:rsidR="006D6AD9" w:rsidRPr="00806612" w:rsidRDefault="006D6AD9" w:rsidP="00806612">
            <w:pPr>
              <w:pStyle w:val="72TabletextTablesTableFigureBoxstyles"/>
              <w:rPr>
                <w:rFonts w:eastAsia="Arial"/>
                <w:lang w:eastAsia="zh-CN"/>
              </w:rPr>
            </w:pPr>
            <w:r w:rsidRPr="00806612">
              <w:rPr>
                <w:rFonts w:eastAsia="Arial"/>
                <w:color w:val="auto"/>
                <w:lang w:eastAsia="zh-CN"/>
              </w:rPr>
              <w:t>164 (22.0)</w:t>
            </w:r>
          </w:p>
        </w:tc>
        <w:tc>
          <w:tcPr>
            <w:tcW w:w="0" w:type="auto"/>
            <w:shd w:val="clear" w:color="auto" w:fill="auto"/>
          </w:tcPr>
          <w:p w14:paraId="0D7D096F" w14:textId="0692DA09" w:rsidR="006D6AD9" w:rsidRPr="00806612" w:rsidRDefault="006D6AD9" w:rsidP="00806612">
            <w:pPr>
              <w:pStyle w:val="72TabletextTablesTableFigureBoxstyles"/>
              <w:rPr>
                <w:rFonts w:eastAsia="Arial"/>
                <w:lang w:eastAsia="zh-CN"/>
              </w:rPr>
            </w:pPr>
            <w:r w:rsidRPr="00806612">
              <w:rPr>
                <w:rFonts w:eastAsia="Arial"/>
                <w:color w:val="auto"/>
                <w:lang w:eastAsia="zh-CN"/>
              </w:rPr>
              <w:t>314 (24.3)</w:t>
            </w:r>
          </w:p>
        </w:tc>
        <w:tc>
          <w:tcPr>
            <w:tcW w:w="0" w:type="auto"/>
            <w:shd w:val="clear" w:color="auto" w:fill="auto"/>
          </w:tcPr>
          <w:p w14:paraId="6F398583" w14:textId="3D652CEA" w:rsidR="006D6AD9" w:rsidRPr="00806612" w:rsidRDefault="006D6AD9" w:rsidP="00806612">
            <w:pPr>
              <w:pStyle w:val="72TabletextTablesTableFigureBoxstyles"/>
              <w:rPr>
                <w:rFonts w:eastAsia="Arial"/>
                <w:color w:val="auto"/>
                <w:lang w:eastAsia="zh-CN"/>
              </w:rPr>
            </w:pPr>
            <w:r w:rsidRPr="00806612">
              <w:rPr>
                <w:rFonts w:eastAsia="Arial"/>
                <w:color w:val="auto"/>
                <w:lang w:eastAsia="zh-CN"/>
              </w:rPr>
              <w:t>224 (26.5)</w:t>
            </w:r>
          </w:p>
        </w:tc>
      </w:tr>
      <w:tr w:rsidR="006D6AD9" w:rsidRPr="00806612" w14:paraId="5A1D5B07" w14:textId="77777777" w:rsidTr="00806612">
        <w:trPr>
          <w:cantSplit/>
        </w:trPr>
        <w:tc>
          <w:tcPr>
            <w:tcW w:w="0" w:type="auto"/>
            <w:shd w:val="clear" w:color="auto" w:fill="auto"/>
          </w:tcPr>
          <w:p w14:paraId="4F9D3D16" w14:textId="3A97EFF5" w:rsidR="006D6AD9" w:rsidRPr="00806612" w:rsidRDefault="006D6AD9" w:rsidP="00806612">
            <w:pPr>
              <w:pStyle w:val="72TabletextTablesTableFigureBoxstyles"/>
              <w:rPr>
                <w:rFonts w:eastAsia="Arial"/>
                <w:lang w:eastAsia="zh-CN"/>
              </w:rPr>
            </w:pPr>
            <w:r w:rsidRPr="00806612">
              <w:rPr>
                <w:rFonts w:eastAsia="Arial"/>
                <w:color w:val="auto"/>
                <w:lang w:eastAsia="zh-CN"/>
              </w:rPr>
              <w:tab/>
              <w:t>Never smoked</w:t>
            </w:r>
          </w:p>
        </w:tc>
        <w:tc>
          <w:tcPr>
            <w:tcW w:w="0" w:type="auto"/>
            <w:shd w:val="clear" w:color="auto" w:fill="auto"/>
          </w:tcPr>
          <w:p w14:paraId="744A8D6A" w14:textId="530EBB10" w:rsidR="006D6AD9" w:rsidRPr="00806612" w:rsidRDefault="006D6AD9" w:rsidP="00806612">
            <w:pPr>
              <w:pStyle w:val="72TabletextTablesTableFigureBoxstyles"/>
              <w:rPr>
                <w:rFonts w:eastAsia="Arial"/>
                <w:lang w:eastAsia="zh-CN"/>
              </w:rPr>
            </w:pPr>
            <w:r w:rsidRPr="00806612">
              <w:rPr>
                <w:rFonts w:eastAsia="Arial"/>
                <w:color w:val="auto"/>
                <w:lang w:eastAsia="zh-CN"/>
              </w:rPr>
              <w:t>1349 (46.9)</w:t>
            </w:r>
          </w:p>
        </w:tc>
        <w:tc>
          <w:tcPr>
            <w:tcW w:w="0" w:type="auto"/>
            <w:shd w:val="clear" w:color="auto" w:fill="auto"/>
          </w:tcPr>
          <w:p w14:paraId="484458C4" w14:textId="4F840483" w:rsidR="006D6AD9" w:rsidRPr="00806612" w:rsidRDefault="006D6AD9" w:rsidP="00806612">
            <w:pPr>
              <w:pStyle w:val="72TabletextTablesTableFigureBoxstyles"/>
              <w:rPr>
                <w:rFonts w:eastAsia="Arial"/>
                <w:lang w:eastAsia="zh-CN"/>
              </w:rPr>
            </w:pPr>
            <w:r w:rsidRPr="00806612">
              <w:rPr>
                <w:rFonts w:eastAsia="Arial"/>
                <w:color w:val="auto"/>
                <w:lang w:eastAsia="zh-CN"/>
              </w:rPr>
              <w:t>374 (50.3)</w:t>
            </w:r>
          </w:p>
        </w:tc>
        <w:tc>
          <w:tcPr>
            <w:tcW w:w="0" w:type="auto"/>
            <w:shd w:val="clear" w:color="auto" w:fill="auto"/>
          </w:tcPr>
          <w:p w14:paraId="180949D8" w14:textId="28CA2C04" w:rsidR="006D6AD9" w:rsidRPr="00806612" w:rsidRDefault="006D6AD9" w:rsidP="00806612">
            <w:pPr>
              <w:pStyle w:val="72TabletextTablesTableFigureBoxstyles"/>
              <w:rPr>
                <w:rFonts w:eastAsia="Arial"/>
                <w:lang w:eastAsia="zh-CN"/>
              </w:rPr>
            </w:pPr>
            <w:r w:rsidRPr="00806612">
              <w:rPr>
                <w:rFonts w:eastAsia="Arial"/>
                <w:color w:val="auto"/>
                <w:lang w:eastAsia="zh-CN"/>
              </w:rPr>
              <w:t>592 (45.6)</w:t>
            </w:r>
          </w:p>
        </w:tc>
        <w:tc>
          <w:tcPr>
            <w:tcW w:w="0" w:type="auto"/>
            <w:shd w:val="clear" w:color="auto" w:fill="auto"/>
          </w:tcPr>
          <w:p w14:paraId="5DE94C34" w14:textId="080F46E9" w:rsidR="006D6AD9" w:rsidRPr="00806612" w:rsidRDefault="006D6AD9" w:rsidP="00806612">
            <w:pPr>
              <w:pStyle w:val="72TabletextTablesTableFigureBoxstyles"/>
              <w:rPr>
                <w:rFonts w:eastAsia="Arial"/>
                <w:color w:val="auto"/>
                <w:lang w:eastAsia="zh-CN"/>
              </w:rPr>
            </w:pPr>
            <w:r w:rsidRPr="00806612">
              <w:rPr>
                <w:rFonts w:eastAsia="Arial"/>
                <w:color w:val="auto"/>
                <w:lang w:eastAsia="zh-CN"/>
              </w:rPr>
              <w:t>383 (45.4)</w:t>
            </w:r>
          </w:p>
        </w:tc>
      </w:tr>
      <w:tr w:rsidR="006D6AD9" w:rsidRPr="00806612" w14:paraId="72837013" w14:textId="77777777" w:rsidTr="00806612">
        <w:trPr>
          <w:cantSplit/>
        </w:trPr>
        <w:tc>
          <w:tcPr>
            <w:tcW w:w="0" w:type="auto"/>
            <w:shd w:val="clear" w:color="auto" w:fill="auto"/>
          </w:tcPr>
          <w:p w14:paraId="333A0A37" w14:textId="5696B844" w:rsidR="006D6AD9" w:rsidRPr="00806612" w:rsidRDefault="006D6AD9" w:rsidP="00806612">
            <w:pPr>
              <w:pStyle w:val="72TabletextTablesTableFigureBoxstyles"/>
              <w:rPr>
                <w:rFonts w:eastAsia="Arial"/>
                <w:lang w:eastAsia="zh-CN"/>
              </w:rPr>
            </w:pPr>
            <w:r w:rsidRPr="00806612">
              <w:rPr>
                <w:rFonts w:eastAsia="Arial"/>
                <w:color w:val="auto"/>
                <w:lang w:eastAsia="zh-CN"/>
              </w:rPr>
              <w:tab/>
              <w:t>Unknown</w:t>
            </w:r>
          </w:p>
        </w:tc>
        <w:tc>
          <w:tcPr>
            <w:tcW w:w="0" w:type="auto"/>
            <w:shd w:val="clear" w:color="auto" w:fill="auto"/>
          </w:tcPr>
          <w:p w14:paraId="17148E6D" w14:textId="5FD46612" w:rsidR="006D6AD9" w:rsidRPr="00806612" w:rsidRDefault="006D6AD9" w:rsidP="00806612">
            <w:pPr>
              <w:pStyle w:val="72TabletextTablesTableFigureBoxstyles"/>
              <w:rPr>
                <w:rFonts w:eastAsia="Arial"/>
                <w:lang w:eastAsia="zh-CN"/>
              </w:rPr>
            </w:pPr>
            <w:r w:rsidRPr="00806612">
              <w:rPr>
                <w:rFonts w:eastAsia="Arial"/>
                <w:color w:val="auto"/>
                <w:lang w:eastAsia="zh-CN"/>
              </w:rPr>
              <w:t>22 (0.8)</w:t>
            </w:r>
          </w:p>
        </w:tc>
        <w:tc>
          <w:tcPr>
            <w:tcW w:w="0" w:type="auto"/>
            <w:shd w:val="clear" w:color="auto" w:fill="auto"/>
          </w:tcPr>
          <w:p w14:paraId="0449F24A" w14:textId="6AB45232" w:rsidR="006D6AD9" w:rsidRPr="00806612" w:rsidRDefault="006D6AD9" w:rsidP="00806612">
            <w:pPr>
              <w:pStyle w:val="72TabletextTablesTableFigureBoxstyles"/>
              <w:rPr>
                <w:rFonts w:eastAsia="Arial"/>
                <w:lang w:eastAsia="zh-CN"/>
              </w:rPr>
            </w:pPr>
            <w:r w:rsidRPr="00806612">
              <w:rPr>
                <w:rFonts w:eastAsia="Arial"/>
                <w:color w:val="auto"/>
                <w:lang w:eastAsia="zh-CN"/>
              </w:rPr>
              <w:t>9 (1.2)</w:t>
            </w:r>
          </w:p>
        </w:tc>
        <w:tc>
          <w:tcPr>
            <w:tcW w:w="0" w:type="auto"/>
            <w:shd w:val="clear" w:color="auto" w:fill="auto"/>
          </w:tcPr>
          <w:p w14:paraId="004E49C2" w14:textId="0DE1438E" w:rsidR="006D6AD9" w:rsidRPr="00806612" w:rsidRDefault="006D6AD9" w:rsidP="00806612">
            <w:pPr>
              <w:pStyle w:val="72TabletextTablesTableFigureBoxstyles"/>
              <w:rPr>
                <w:rFonts w:eastAsia="Arial"/>
                <w:lang w:eastAsia="zh-CN"/>
              </w:rPr>
            </w:pPr>
            <w:r w:rsidRPr="00806612">
              <w:rPr>
                <w:rFonts w:eastAsia="Arial"/>
                <w:color w:val="auto"/>
                <w:lang w:eastAsia="zh-CN"/>
              </w:rPr>
              <w:t>6 (0.5)</w:t>
            </w:r>
          </w:p>
        </w:tc>
        <w:tc>
          <w:tcPr>
            <w:tcW w:w="0" w:type="auto"/>
            <w:shd w:val="clear" w:color="auto" w:fill="auto"/>
          </w:tcPr>
          <w:p w14:paraId="2E7C52DB" w14:textId="32BEC455" w:rsidR="006D6AD9" w:rsidRPr="00806612" w:rsidRDefault="006D6AD9" w:rsidP="00806612">
            <w:pPr>
              <w:pStyle w:val="72TabletextTablesTableFigureBoxstyles"/>
              <w:rPr>
                <w:rFonts w:eastAsia="Arial"/>
                <w:color w:val="auto"/>
                <w:lang w:eastAsia="zh-CN"/>
              </w:rPr>
            </w:pPr>
            <w:r w:rsidRPr="00806612">
              <w:rPr>
                <w:rFonts w:eastAsia="Arial"/>
                <w:color w:val="auto"/>
                <w:lang w:eastAsia="zh-CN"/>
              </w:rPr>
              <w:t>7 (0.8)</w:t>
            </w:r>
          </w:p>
        </w:tc>
      </w:tr>
      <w:tr w:rsidR="006D6AD9" w:rsidRPr="00806612" w14:paraId="74AD7A08" w14:textId="77777777" w:rsidTr="00806612">
        <w:trPr>
          <w:cantSplit/>
        </w:trPr>
        <w:tc>
          <w:tcPr>
            <w:tcW w:w="0" w:type="auto"/>
            <w:shd w:val="clear" w:color="auto" w:fill="auto"/>
          </w:tcPr>
          <w:p w14:paraId="376F84E9" w14:textId="6BD3D601" w:rsidR="006D6AD9" w:rsidRPr="00806612" w:rsidRDefault="006D6AD9" w:rsidP="00806612">
            <w:pPr>
              <w:pStyle w:val="72TabletextTablesTableFigureBoxstyles"/>
              <w:rPr>
                <w:rFonts w:eastAsia="Arial"/>
                <w:lang w:eastAsia="zh-CN"/>
              </w:rPr>
            </w:pPr>
            <w:r w:rsidRPr="00806612">
              <w:rPr>
                <w:rFonts w:eastAsia="Arial"/>
                <w:color w:val="auto"/>
                <w:lang w:eastAsia="zh-CN"/>
              </w:rPr>
              <w:tab/>
              <w:t>Missing</w:t>
            </w:r>
          </w:p>
        </w:tc>
        <w:tc>
          <w:tcPr>
            <w:tcW w:w="0" w:type="auto"/>
            <w:shd w:val="clear" w:color="auto" w:fill="auto"/>
          </w:tcPr>
          <w:p w14:paraId="6760D811" w14:textId="26797174" w:rsidR="006D6AD9" w:rsidRPr="00806612" w:rsidRDefault="006D6AD9" w:rsidP="00806612">
            <w:pPr>
              <w:pStyle w:val="72TabletextTablesTableFigureBoxstyles"/>
              <w:rPr>
                <w:rFonts w:eastAsia="Arial"/>
                <w:lang w:eastAsia="zh-CN"/>
              </w:rPr>
            </w:pPr>
            <w:r w:rsidRPr="00806612">
              <w:rPr>
                <w:rFonts w:eastAsia="Arial"/>
                <w:color w:val="auto"/>
                <w:lang w:eastAsia="zh-CN"/>
              </w:rPr>
              <w:t>198 (6.9)</w:t>
            </w:r>
          </w:p>
        </w:tc>
        <w:tc>
          <w:tcPr>
            <w:tcW w:w="0" w:type="auto"/>
            <w:shd w:val="clear" w:color="auto" w:fill="auto"/>
          </w:tcPr>
          <w:p w14:paraId="0B8A4E49" w14:textId="1CB6EDE1" w:rsidR="006D6AD9" w:rsidRPr="00806612" w:rsidRDefault="006D6AD9" w:rsidP="00806612">
            <w:pPr>
              <w:pStyle w:val="72TabletextTablesTableFigureBoxstyles"/>
              <w:rPr>
                <w:rFonts w:eastAsia="Arial"/>
                <w:lang w:eastAsia="zh-CN"/>
              </w:rPr>
            </w:pPr>
            <w:r w:rsidRPr="00806612">
              <w:rPr>
                <w:rFonts w:eastAsia="Arial"/>
                <w:color w:val="auto"/>
                <w:lang w:eastAsia="zh-CN"/>
              </w:rPr>
              <w:t>54 (7.3)</w:t>
            </w:r>
          </w:p>
        </w:tc>
        <w:tc>
          <w:tcPr>
            <w:tcW w:w="0" w:type="auto"/>
            <w:shd w:val="clear" w:color="auto" w:fill="auto"/>
          </w:tcPr>
          <w:p w14:paraId="50009623" w14:textId="4B0DFC69" w:rsidR="006D6AD9" w:rsidRPr="00806612" w:rsidRDefault="006D6AD9" w:rsidP="00806612">
            <w:pPr>
              <w:pStyle w:val="72TabletextTablesTableFigureBoxstyles"/>
              <w:rPr>
                <w:rFonts w:eastAsia="Arial"/>
                <w:lang w:eastAsia="zh-CN"/>
              </w:rPr>
            </w:pPr>
            <w:r w:rsidRPr="00806612">
              <w:rPr>
                <w:rFonts w:eastAsia="Arial"/>
                <w:color w:val="auto"/>
                <w:lang w:eastAsia="zh-CN"/>
              </w:rPr>
              <w:t>101 (7.8)</w:t>
            </w:r>
          </w:p>
        </w:tc>
        <w:tc>
          <w:tcPr>
            <w:tcW w:w="0" w:type="auto"/>
            <w:shd w:val="clear" w:color="auto" w:fill="auto"/>
          </w:tcPr>
          <w:p w14:paraId="4CFF2EA6" w14:textId="77915407" w:rsidR="006D6AD9" w:rsidRPr="00806612" w:rsidRDefault="006D6AD9" w:rsidP="00806612">
            <w:pPr>
              <w:pStyle w:val="72TabletextTablesTableFigureBoxstyles"/>
              <w:rPr>
                <w:rFonts w:eastAsia="Arial"/>
                <w:color w:val="auto"/>
                <w:lang w:eastAsia="zh-CN"/>
              </w:rPr>
            </w:pPr>
            <w:r w:rsidRPr="00806612">
              <w:rPr>
                <w:rFonts w:eastAsia="Arial"/>
                <w:color w:val="auto"/>
                <w:lang w:eastAsia="zh-CN"/>
              </w:rPr>
              <w:t>43 (5.1)</w:t>
            </w:r>
          </w:p>
        </w:tc>
      </w:tr>
      <w:tr w:rsidR="006D6AD9" w:rsidRPr="00806612" w14:paraId="0A674B5A" w14:textId="77777777" w:rsidTr="00806612">
        <w:trPr>
          <w:cantSplit/>
        </w:trPr>
        <w:tc>
          <w:tcPr>
            <w:tcW w:w="0" w:type="auto"/>
            <w:shd w:val="clear" w:color="auto" w:fill="auto"/>
          </w:tcPr>
          <w:p w14:paraId="3E2F7C0B" w14:textId="7CF375A4" w:rsidR="006D6AD9" w:rsidRPr="00806612" w:rsidRDefault="006D6AD9" w:rsidP="00806612">
            <w:pPr>
              <w:pStyle w:val="72TabletextTablesTableFigureBoxstyles"/>
              <w:rPr>
                <w:rFonts w:eastAsia="Arial"/>
                <w:lang w:eastAsia="zh-CN"/>
              </w:rPr>
            </w:pPr>
            <w:r w:rsidRPr="00806612">
              <w:rPr>
                <w:rFonts w:eastAsia="Arial"/>
                <w:color w:val="auto"/>
                <w:lang w:eastAsia="zh-CN"/>
              </w:rPr>
              <w:t xml:space="preserve">Diabetes type 1 and 2, </w:t>
            </w:r>
            <w:r w:rsidRPr="00806612">
              <w:rPr>
                <w:rFonts w:eastAsia="Arial"/>
                <w:i/>
                <w:iCs/>
                <w:color w:val="auto"/>
                <w:lang w:eastAsia="zh-CN"/>
              </w:rPr>
              <w:t>n</w:t>
            </w:r>
            <w:r w:rsidRPr="00806612">
              <w:rPr>
                <w:rFonts w:eastAsia="Arial"/>
                <w:color w:val="auto"/>
                <w:lang w:eastAsia="zh-CN"/>
              </w:rPr>
              <w:t xml:space="preserve"> (%)</w:t>
            </w:r>
          </w:p>
        </w:tc>
        <w:tc>
          <w:tcPr>
            <w:tcW w:w="0" w:type="auto"/>
            <w:shd w:val="clear" w:color="auto" w:fill="auto"/>
          </w:tcPr>
          <w:p w14:paraId="7B0B6ED3" w14:textId="715ED729" w:rsidR="006D6AD9" w:rsidRPr="00806612" w:rsidRDefault="006D6AD9" w:rsidP="00806612">
            <w:pPr>
              <w:pStyle w:val="72TabletextTablesTableFigureBoxstyles"/>
              <w:rPr>
                <w:rFonts w:eastAsia="Arial"/>
                <w:lang w:eastAsia="zh-CN"/>
              </w:rPr>
            </w:pPr>
            <w:r w:rsidRPr="00806612">
              <w:rPr>
                <w:rFonts w:eastAsia="Arial"/>
                <w:color w:val="auto"/>
                <w:lang w:eastAsia="zh-CN"/>
              </w:rPr>
              <w:t>46 (1.6)</w:t>
            </w:r>
          </w:p>
        </w:tc>
        <w:tc>
          <w:tcPr>
            <w:tcW w:w="0" w:type="auto"/>
            <w:shd w:val="clear" w:color="auto" w:fill="auto"/>
          </w:tcPr>
          <w:p w14:paraId="39C11364" w14:textId="378FC975" w:rsidR="006D6AD9" w:rsidRPr="00806612" w:rsidRDefault="006D6AD9" w:rsidP="00806612">
            <w:pPr>
              <w:pStyle w:val="72TabletextTablesTableFigureBoxstyles"/>
              <w:rPr>
                <w:rFonts w:eastAsia="Arial"/>
                <w:lang w:eastAsia="zh-CN"/>
              </w:rPr>
            </w:pPr>
            <w:r w:rsidRPr="00806612">
              <w:rPr>
                <w:rFonts w:eastAsia="Arial"/>
                <w:color w:val="auto"/>
                <w:lang w:eastAsia="zh-CN"/>
              </w:rPr>
              <w:t>1 (0.1)</w:t>
            </w:r>
          </w:p>
        </w:tc>
        <w:tc>
          <w:tcPr>
            <w:tcW w:w="0" w:type="auto"/>
            <w:shd w:val="clear" w:color="auto" w:fill="auto"/>
          </w:tcPr>
          <w:p w14:paraId="246DF076" w14:textId="33222D5C" w:rsidR="006D6AD9" w:rsidRPr="00806612" w:rsidRDefault="006D6AD9" w:rsidP="00806612">
            <w:pPr>
              <w:pStyle w:val="72TabletextTablesTableFigureBoxstyles"/>
              <w:rPr>
                <w:rFonts w:eastAsia="Arial"/>
                <w:lang w:eastAsia="zh-CN"/>
              </w:rPr>
            </w:pPr>
            <w:r w:rsidRPr="00806612">
              <w:rPr>
                <w:rFonts w:eastAsia="Arial"/>
                <w:color w:val="auto"/>
                <w:lang w:eastAsia="zh-CN"/>
              </w:rPr>
              <w:t>18 (1.4)</w:t>
            </w:r>
          </w:p>
        </w:tc>
        <w:tc>
          <w:tcPr>
            <w:tcW w:w="0" w:type="auto"/>
            <w:shd w:val="clear" w:color="auto" w:fill="auto"/>
          </w:tcPr>
          <w:p w14:paraId="4DE5F7FC" w14:textId="5CF8BD04" w:rsidR="006D6AD9" w:rsidRPr="00806612" w:rsidRDefault="006D6AD9" w:rsidP="00806612">
            <w:pPr>
              <w:pStyle w:val="72TabletextTablesTableFigureBoxstyles"/>
              <w:rPr>
                <w:rFonts w:eastAsia="Arial"/>
                <w:color w:val="auto"/>
                <w:lang w:eastAsia="zh-CN"/>
              </w:rPr>
            </w:pPr>
            <w:r w:rsidRPr="00806612">
              <w:rPr>
                <w:rFonts w:eastAsia="Arial"/>
                <w:color w:val="auto"/>
                <w:lang w:eastAsia="zh-CN"/>
              </w:rPr>
              <w:t>27 (3.2)</w:t>
            </w:r>
          </w:p>
        </w:tc>
      </w:tr>
      <w:tr w:rsidR="006D6AD9" w:rsidRPr="00806612" w14:paraId="54CE055F" w14:textId="77777777" w:rsidTr="00806612">
        <w:trPr>
          <w:cantSplit/>
        </w:trPr>
        <w:tc>
          <w:tcPr>
            <w:tcW w:w="0" w:type="auto"/>
            <w:shd w:val="clear" w:color="auto" w:fill="auto"/>
          </w:tcPr>
          <w:p w14:paraId="37C27624" w14:textId="687C83FF" w:rsidR="006D6AD9" w:rsidRPr="00806612" w:rsidRDefault="006D6AD9" w:rsidP="00806612">
            <w:pPr>
              <w:pStyle w:val="72TabletextTablesTableFigureBoxstyles"/>
              <w:rPr>
                <w:rFonts w:eastAsia="Arial"/>
                <w:lang w:eastAsia="zh-CN"/>
              </w:rPr>
            </w:pPr>
            <w:r w:rsidRPr="00806612">
              <w:rPr>
                <w:rFonts w:eastAsia="Arial"/>
                <w:color w:val="auto"/>
                <w:lang w:eastAsia="zh-CN"/>
              </w:rPr>
              <w:t xml:space="preserve">Hypertension, </w:t>
            </w:r>
            <w:r w:rsidRPr="00806612">
              <w:rPr>
                <w:rFonts w:eastAsia="Arial"/>
                <w:i/>
                <w:iCs/>
                <w:color w:val="auto"/>
                <w:lang w:eastAsia="zh-CN"/>
              </w:rPr>
              <w:t>n</w:t>
            </w:r>
            <w:r w:rsidRPr="00806612">
              <w:rPr>
                <w:rFonts w:eastAsia="Arial"/>
                <w:color w:val="auto"/>
                <w:lang w:eastAsia="zh-CN"/>
              </w:rPr>
              <w:t xml:space="preserve"> (%)</w:t>
            </w:r>
          </w:p>
        </w:tc>
        <w:tc>
          <w:tcPr>
            <w:tcW w:w="0" w:type="auto"/>
            <w:shd w:val="clear" w:color="auto" w:fill="auto"/>
          </w:tcPr>
          <w:p w14:paraId="06F9CA42" w14:textId="18D02226" w:rsidR="006D6AD9" w:rsidRPr="00806612" w:rsidRDefault="006D6AD9" w:rsidP="00806612">
            <w:pPr>
              <w:pStyle w:val="72TabletextTablesTableFigureBoxstyles"/>
              <w:rPr>
                <w:rFonts w:eastAsia="Arial"/>
                <w:lang w:eastAsia="zh-CN"/>
              </w:rPr>
            </w:pPr>
            <w:r w:rsidRPr="00806612">
              <w:rPr>
                <w:rFonts w:eastAsia="Arial"/>
                <w:color w:val="auto"/>
                <w:lang w:eastAsia="zh-CN"/>
              </w:rPr>
              <w:t>340 (11.8)</w:t>
            </w:r>
          </w:p>
        </w:tc>
        <w:tc>
          <w:tcPr>
            <w:tcW w:w="0" w:type="auto"/>
            <w:shd w:val="clear" w:color="auto" w:fill="auto"/>
          </w:tcPr>
          <w:p w14:paraId="64BA02EF" w14:textId="2D4EEA15" w:rsidR="006D6AD9" w:rsidRPr="00806612" w:rsidRDefault="006D6AD9" w:rsidP="00806612">
            <w:pPr>
              <w:pStyle w:val="72TabletextTablesTableFigureBoxstyles"/>
              <w:rPr>
                <w:rFonts w:eastAsia="Arial"/>
                <w:lang w:eastAsia="zh-CN"/>
              </w:rPr>
            </w:pPr>
            <w:r w:rsidRPr="00806612">
              <w:rPr>
                <w:rFonts w:eastAsia="Arial"/>
                <w:color w:val="auto"/>
                <w:lang w:eastAsia="zh-CN"/>
              </w:rPr>
              <w:t>40 (5.4)</w:t>
            </w:r>
          </w:p>
        </w:tc>
        <w:tc>
          <w:tcPr>
            <w:tcW w:w="0" w:type="auto"/>
            <w:shd w:val="clear" w:color="auto" w:fill="auto"/>
          </w:tcPr>
          <w:p w14:paraId="208971E9" w14:textId="37ABF65E" w:rsidR="006D6AD9" w:rsidRPr="00806612" w:rsidRDefault="006D6AD9" w:rsidP="00806612">
            <w:pPr>
              <w:pStyle w:val="72TabletextTablesTableFigureBoxstyles"/>
              <w:rPr>
                <w:rFonts w:eastAsia="Arial"/>
                <w:lang w:eastAsia="zh-CN"/>
              </w:rPr>
            </w:pPr>
            <w:r w:rsidRPr="00806612">
              <w:rPr>
                <w:rFonts w:eastAsia="Arial"/>
                <w:color w:val="auto"/>
                <w:lang w:eastAsia="zh-CN"/>
              </w:rPr>
              <w:t>151 (11.7)</w:t>
            </w:r>
          </w:p>
        </w:tc>
        <w:tc>
          <w:tcPr>
            <w:tcW w:w="0" w:type="auto"/>
            <w:shd w:val="clear" w:color="auto" w:fill="auto"/>
          </w:tcPr>
          <w:p w14:paraId="612B4A4B" w14:textId="25E72DCD" w:rsidR="006D6AD9" w:rsidRPr="00806612" w:rsidRDefault="006D6AD9" w:rsidP="00806612">
            <w:pPr>
              <w:pStyle w:val="72TabletextTablesTableFigureBoxstyles"/>
              <w:rPr>
                <w:rFonts w:eastAsia="Arial"/>
                <w:color w:val="auto"/>
                <w:lang w:eastAsia="zh-CN"/>
              </w:rPr>
            </w:pPr>
            <w:r w:rsidRPr="00806612">
              <w:rPr>
                <w:rFonts w:eastAsia="Arial"/>
                <w:color w:val="auto"/>
                <w:lang w:eastAsia="zh-CN"/>
              </w:rPr>
              <w:t>149 (17.7)</w:t>
            </w:r>
          </w:p>
        </w:tc>
      </w:tr>
      <w:tr w:rsidR="006D6AD9" w:rsidRPr="00806612" w14:paraId="2F9308CB" w14:textId="77777777" w:rsidTr="00806612">
        <w:trPr>
          <w:cantSplit/>
        </w:trPr>
        <w:tc>
          <w:tcPr>
            <w:tcW w:w="0" w:type="auto"/>
            <w:shd w:val="clear" w:color="auto" w:fill="auto"/>
          </w:tcPr>
          <w:p w14:paraId="7EB0FD73" w14:textId="2BD6868A" w:rsidR="006D6AD9" w:rsidRPr="00806612" w:rsidRDefault="006D6AD9" w:rsidP="00806612">
            <w:pPr>
              <w:pStyle w:val="72TabletextTablesTableFigureBoxstyles"/>
              <w:rPr>
                <w:rFonts w:eastAsia="Arial"/>
                <w:lang w:eastAsia="zh-CN"/>
              </w:rPr>
            </w:pPr>
            <w:r w:rsidRPr="00806612">
              <w:rPr>
                <w:rFonts w:eastAsia="Arial"/>
                <w:color w:val="auto"/>
                <w:lang w:eastAsia="zh-CN"/>
              </w:rPr>
              <w:t>Systolic blood pressure (mmHg), mean (SD)</w:t>
            </w:r>
          </w:p>
        </w:tc>
        <w:tc>
          <w:tcPr>
            <w:tcW w:w="0" w:type="auto"/>
            <w:shd w:val="clear" w:color="auto" w:fill="auto"/>
          </w:tcPr>
          <w:p w14:paraId="5AD1AA5B" w14:textId="410A9088" w:rsidR="006D6AD9" w:rsidRPr="00806612" w:rsidRDefault="006D6AD9" w:rsidP="00806612">
            <w:pPr>
              <w:pStyle w:val="72TabletextTablesTableFigureBoxstyles"/>
              <w:rPr>
                <w:rFonts w:eastAsia="Arial"/>
                <w:lang w:eastAsia="zh-CN"/>
              </w:rPr>
            </w:pPr>
            <w:r w:rsidRPr="00806612">
              <w:rPr>
                <w:rFonts w:eastAsia="Arial"/>
                <w:color w:val="auto"/>
                <w:lang w:eastAsia="zh-CN"/>
              </w:rPr>
              <w:t>130.8 (17.0)</w:t>
            </w:r>
          </w:p>
        </w:tc>
        <w:tc>
          <w:tcPr>
            <w:tcW w:w="0" w:type="auto"/>
            <w:shd w:val="clear" w:color="auto" w:fill="auto"/>
          </w:tcPr>
          <w:p w14:paraId="55B4FCEB" w14:textId="4D579BA7" w:rsidR="006D6AD9" w:rsidRPr="00806612" w:rsidRDefault="006D6AD9" w:rsidP="00806612">
            <w:pPr>
              <w:pStyle w:val="72TabletextTablesTableFigureBoxstyles"/>
              <w:rPr>
                <w:rFonts w:eastAsia="Arial"/>
                <w:lang w:eastAsia="zh-CN"/>
              </w:rPr>
            </w:pPr>
            <w:r w:rsidRPr="00806612">
              <w:rPr>
                <w:rFonts w:eastAsia="Arial"/>
                <w:color w:val="auto"/>
                <w:lang w:eastAsia="zh-CN"/>
              </w:rPr>
              <w:t>127.8 (17.5)</w:t>
            </w:r>
          </w:p>
        </w:tc>
        <w:tc>
          <w:tcPr>
            <w:tcW w:w="0" w:type="auto"/>
            <w:shd w:val="clear" w:color="auto" w:fill="auto"/>
          </w:tcPr>
          <w:p w14:paraId="0C5F04F9" w14:textId="34FB453D" w:rsidR="006D6AD9" w:rsidRPr="00806612" w:rsidRDefault="006D6AD9" w:rsidP="00806612">
            <w:pPr>
              <w:pStyle w:val="72TabletextTablesTableFigureBoxstyles"/>
              <w:rPr>
                <w:rFonts w:eastAsia="Arial"/>
                <w:lang w:eastAsia="zh-CN"/>
              </w:rPr>
            </w:pPr>
            <w:r w:rsidRPr="00806612">
              <w:rPr>
                <w:rFonts w:eastAsia="Arial"/>
                <w:color w:val="auto"/>
                <w:lang w:eastAsia="zh-CN"/>
              </w:rPr>
              <w:t>132.0 (17.1)</w:t>
            </w:r>
          </w:p>
        </w:tc>
        <w:tc>
          <w:tcPr>
            <w:tcW w:w="0" w:type="auto"/>
            <w:shd w:val="clear" w:color="auto" w:fill="auto"/>
          </w:tcPr>
          <w:p w14:paraId="40EBC28A" w14:textId="269BFA65" w:rsidR="006D6AD9" w:rsidRPr="00806612" w:rsidRDefault="006D6AD9" w:rsidP="00806612">
            <w:pPr>
              <w:pStyle w:val="72TabletextTablesTableFigureBoxstyles"/>
              <w:rPr>
                <w:rFonts w:eastAsia="Arial"/>
                <w:color w:val="auto"/>
                <w:lang w:eastAsia="zh-CN"/>
              </w:rPr>
            </w:pPr>
            <w:r w:rsidRPr="00806612">
              <w:rPr>
                <w:rFonts w:eastAsia="Arial"/>
                <w:color w:val="auto"/>
                <w:lang w:eastAsia="zh-CN"/>
              </w:rPr>
              <w:t>131.6 (16.0)</w:t>
            </w:r>
          </w:p>
        </w:tc>
      </w:tr>
      <w:tr w:rsidR="006D6AD9" w:rsidRPr="00806612" w14:paraId="732D826A" w14:textId="77777777" w:rsidTr="00806612">
        <w:trPr>
          <w:cantSplit/>
        </w:trPr>
        <w:tc>
          <w:tcPr>
            <w:tcW w:w="0" w:type="auto"/>
            <w:shd w:val="clear" w:color="auto" w:fill="auto"/>
          </w:tcPr>
          <w:p w14:paraId="36C5135C" w14:textId="10161A3D" w:rsidR="006D6AD9" w:rsidRPr="00806612" w:rsidRDefault="006D6AD9" w:rsidP="00806612">
            <w:pPr>
              <w:pStyle w:val="72TabletextTablesTableFigureBoxstyles"/>
              <w:rPr>
                <w:rFonts w:eastAsia="Arial"/>
                <w:lang w:eastAsia="zh-CN"/>
              </w:rPr>
            </w:pPr>
            <w:r w:rsidRPr="00806612">
              <w:rPr>
                <w:rFonts w:eastAsia="Arial"/>
                <w:color w:val="auto"/>
                <w:lang w:eastAsia="zh-CN"/>
              </w:rPr>
              <w:t>Other comorbidities,</w:t>
            </w:r>
            <w:r w:rsidRPr="00806612">
              <w:rPr>
                <w:rFonts w:eastAsia="Arial"/>
                <w:color w:val="auto"/>
                <w:vertAlign w:val="superscript"/>
                <w:lang w:eastAsia="zh-CN"/>
              </w:rPr>
              <w:t>b</w:t>
            </w:r>
            <w:r w:rsidRPr="00806612">
              <w:rPr>
                <w:rFonts w:eastAsia="Arial"/>
                <w:color w:val="auto"/>
                <w:lang w:eastAsia="zh-CN"/>
              </w:rPr>
              <w:t xml:space="preserve"> </w:t>
            </w:r>
            <w:r w:rsidRPr="00806612">
              <w:rPr>
                <w:rFonts w:eastAsia="Arial"/>
                <w:i/>
                <w:iCs/>
                <w:color w:val="auto"/>
                <w:lang w:eastAsia="zh-CN"/>
              </w:rPr>
              <w:t>n</w:t>
            </w:r>
            <w:r w:rsidRPr="00806612">
              <w:rPr>
                <w:rFonts w:eastAsia="Arial"/>
                <w:color w:val="auto"/>
                <w:lang w:eastAsia="zh-CN"/>
              </w:rPr>
              <w:t xml:space="preserve"> (%)</w:t>
            </w:r>
          </w:p>
        </w:tc>
        <w:tc>
          <w:tcPr>
            <w:tcW w:w="0" w:type="auto"/>
            <w:shd w:val="clear" w:color="auto" w:fill="auto"/>
          </w:tcPr>
          <w:p w14:paraId="15F24FEB" w14:textId="72F55200" w:rsidR="006D6AD9" w:rsidRPr="00806612" w:rsidRDefault="006D6AD9" w:rsidP="00806612">
            <w:pPr>
              <w:pStyle w:val="72TabletextTablesTableFigureBoxstyles"/>
              <w:rPr>
                <w:rFonts w:eastAsia="Arial"/>
                <w:lang w:eastAsia="zh-CN"/>
              </w:rPr>
            </w:pPr>
            <w:r w:rsidRPr="00806612">
              <w:rPr>
                <w:rFonts w:eastAsia="Arial"/>
                <w:color w:val="auto"/>
                <w:lang w:eastAsia="zh-CN"/>
              </w:rPr>
              <w:t>98 (3.4)</w:t>
            </w:r>
          </w:p>
        </w:tc>
        <w:tc>
          <w:tcPr>
            <w:tcW w:w="0" w:type="auto"/>
            <w:shd w:val="clear" w:color="auto" w:fill="auto"/>
          </w:tcPr>
          <w:p w14:paraId="2A7F6D03" w14:textId="6845FD78" w:rsidR="006D6AD9" w:rsidRPr="00806612" w:rsidRDefault="006D6AD9" w:rsidP="00806612">
            <w:pPr>
              <w:pStyle w:val="72TabletextTablesTableFigureBoxstyles"/>
              <w:rPr>
                <w:rFonts w:eastAsia="Arial"/>
                <w:lang w:eastAsia="zh-CN"/>
              </w:rPr>
            </w:pPr>
            <w:r w:rsidRPr="00806612">
              <w:rPr>
                <w:rFonts w:eastAsia="Arial"/>
                <w:color w:val="auto"/>
                <w:lang w:eastAsia="zh-CN"/>
              </w:rPr>
              <w:t>13 (1.7)</w:t>
            </w:r>
          </w:p>
        </w:tc>
        <w:tc>
          <w:tcPr>
            <w:tcW w:w="0" w:type="auto"/>
            <w:shd w:val="clear" w:color="auto" w:fill="auto"/>
          </w:tcPr>
          <w:p w14:paraId="2AADA5D6" w14:textId="5A79EE27" w:rsidR="006D6AD9" w:rsidRPr="00806612" w:rsidRDefault="006D6AD9" w:rsidP="00806612">
            <w:pPr>
              <w:pStyle w:val="72TabletextTablesTableFigureBoxstyles"/>
              <w:rPr>
                <w:rFonts w:eastAsia="Arial"/>
                <w:lang w:eastAsia="zh-CN"/>
              </w:rPr>
            </w:pPr>
            <w:r w:rsidRPr="00806612">
              <w:rPr>
                <w:rFonts w:eastAsia="Arial"/>
                <w:color w:val="auto"/>
                <w:lang w:eastAsia="zh-CN"/>
              </w:rPr>
              <w:t>41 (3.2)</w:t>
            </w:r>
          </w:p>
        </w:tc>
        <w:tc>
          <w:tcPr>
            <w:tcW w:w="0" w:type="auto"/>
            <w:shd w:val="clear" w:color="auto" w:fill="auto"/>
          </w:tcPr>
          <w:p w14:paraId="72A9B263" w14:textId="5AFFE081" w:rsidR="006D6AD9" w:rsidRPr="00806612" w:rsidRDefault="006D6AD9" w:rsidP="00806612">
            <w:pPr>
              <w:pStyle w:val="72TabletextTablesTableFigureBoxstyles"/>
              <w:rPr>
                <w:rFonts w:eastAsia="Arial"/>
                <w:color w:val="auto"/>
                <w:lang w:eastAsia="zh-CN"/>
              </w:rPr>
            </w:pPr>
            <w:r w:rsidRPr="00806612">
              <w:rPr>
                <w:rFonts w:eastAsia="Arial"/>
                <w:color w:val="auto"/>
                <w:lang w:eastAsia="zh-CN"/>
              </w:rPr>
              <w:t>44 (5.2)</w:t>
            </w:r>
          </w:p>
        </w:tc>
      </w:tr>
      <w:tr w:rsidR="006D6AD9" w:rsidRPr="00806612" w14:paraId="674D8806" w14:textId="77777777" w:rsidTr="00806612">
        <w:trPr>
          <w:cantSplit/>
        </w:trPr>
        <w:tc>
          <w:tcPr>
            <w:tcW w:w="0" w:type="auto"/>
            <w:shd w:val="clear" w:color="auto" w:fill="auto"/>
          </w:tcPr>
          <w:p w14:paraId="33F0FF7D" w14:textId="2092677A" w:rsidR="006D6AD9" w:rsidRPr="00806612" w:rsidRDefault="006D6AD9" w:rsidP="00806612">
            <w:pPr>
              <w:pStyle w:val="72TabletextTablesTableFigureBoxstyles"/>
              <w:rPr>
                <w:rFonts w:eastAsia="Arial"/>
                <w:lang w:eastAsia="zh-CN"/>
              </w:rPr>
            </w:pPr>
            <w:r w:rsidRPr="00806612">
              <w:rPr>
                <w:rFonts w:eastAsia="Arial"/>
                <w:color w:val="auto"/>
                <w:lang w:eastAsia="zh-CN"/>
              </w:rPr>
              <w:t xml:space="preserve">Atrial fibrillation, </w:t>
            </w:r>
            <w:r w:rsidRPr="00806612">
              <w:rPr>
                <w:rFonts w:eastAsia="Arial"/>
                <w:i/>
                <w:iCs/>
                <w:color w:val="auto"/>
                <w:lang w:eastAsia="zh-CN"/>
              </w:rPr>
              <w:t>n</w:t>
            </w:r>
            <w:r w:rsidRPr="00806612">
              <w:rPr>
                <w:rFonts w:eastAsia="Arial"/>
                <w:color w:val="auto"/>
                <w:lang w:eastAsia="zh-CN"/>
              </w:rPr>
              <w:t xml:space="preserve"> (%)</w:t>
            </w:r>
          </w:p>
        </w:tc>
        <w:tc>
          <w:tcPr>
            <w:tcW w:w="0" w:type="auto"/>
            <w:shd w:val="clear" w:color="auto" w:fill="auto"/>
          </w:tcPr>
          <w:p w14:paraId="1ADE0449" w14:textId="3AE75F0D" w:rsidR="006D6AD9" w:rsidRPr="00806612" w:rsidRDefault="006D6AD9" w:rsidP="00806612">
            <w:pPr>
              <w:pStyle w:val="72TabletextTablesTableFigureBoxstyles"/>
              <w:rPr>
                <w:rFonts w:eastAsia="Arial"/>
                <w:lang w:eastAsia="zh-CN"/>
              </w:rPr>
            </w:pPr>
            <w:r w:rsidRPr="00806612">
              <w:rPr>
                <w:rFonts w:eastAsia="Arial"/>
                <w:color w:val="auto"/>
                <w:lang w:eastAsia="zh-CN"/>
              </w:rPr>
              <w:t>14 (0.5)</w:t>
            </w:r>
          </w:p>
        </w:tc>
        <w:tc>
          <w:tcPr>
            <w:tcW w:w="0" w:type="auto"/>
            <w:shd w:val="clear" w:color="auto" w:fill="auto"/>
          </w:tcPr>
          <w:p w14:paraId="76BE2F93" w14:textId="1EEAE259" w:rsidR="006D6AD9" w:rsidRPr="00806612" w:rsidRDefault="006D6AD9" w:rsidP="00806612">
            <w:pPr>
              <w:pStyle w:val="72TabletextTablesTableFigureBoxstyles"/>
              <w:rPr>
                <w:rFonts w:eastAsia="Arial"/>
                <w:lang w:eastAsia="zh-CN"/>
              </w:rPr>
            </w:pPr>
            <w:r w:rsidRPr="00806612">
              <w:rPr>
                <w:rFonts w:eastAsia="Arial"/>
                <w:color w:val="auto"/>
                <w:lang w:eastAsia="zh-CN"/>
              </w:rPr>
              <w:t>1 (0.1)</w:t>
            </w:r>
          </w:p>
        </w:tc>
        <w:tc>
          <w:tcPr>
            <w:tcW w:w="0" w:type="auto"/>
            <w:shd w:val="clear" w:color="auto" w:fill="auto"/>
          </w:tcPr>
          <w:p w14:paraId="5F0A3CC3" w14:textId="5685F927" w:rsidR="006D6AD9" w:rsidRPr="00806612" w:rsidRDefault="006D6AD9" w:rsidP="00806612">
            <w:pPr>
              <w:pStyle w:val="72TabletextTablesTableFigureBoxstyles"/>
              <w:rPr>
                <w:rFonts w:eastAsia="Arial"/>
                <w:lang w:eastAsia="zh-CN"/>
              </w:rPr>
            </w:pPr>
            <w:r w:rsidRPr="00806612">
              <w:rPr>
                <w:rFonts w:eastAsia="Arial"/>
                <w:color w:val="auto"/>
                <w:lang w:eastAsia="zh-CN"/>
              </w:rPr>
              <w:t>7 (0.5)</w:t>
            </w:r>
          </w:p>
        </w:tc>
        <w:tc>
          <w:tcPr>
            <w:tcW w:w="0" w:type="auto"/>
            <w:shd w:val="clear" w:color="auto" w:fill="auto"/>
          </w:tcPr>
          <w:p w14:paraId="2A00446B" w14:textId="6318FF6D" w:rsidR="006D6AD9" w:rsidRPr="00806612" w:rsidRDefault="006D6AD9" w:rsidP="00806612">
            <w:pPr>
              <w:pStyle w:val="72TabletextTablesTableFigureBoxstyles"/>
              <w:rPr>
                <w:rFonts w:eastAsia="Arial"/>
                <w:color w:val="auto"/>
                <w:lang w:eastAsia="zh-CN"/>
              </w:rPr>
            </w:pPr>
            <w:r w:rsidRPr="00806612">
              <w:rPr>
                <w:rFonts w:eastAsia="Arial"/>
                <w:color w:val="auto"/>
                <w:lang w:eastAsia="zh-CN"/>
              </w:rPr>
              <w:t>6 (0.7)</w:t>
            </w:r>
          </w:p>
        </w:tc>
      </w:tr>
      <w:tr w:rsidR="006D6AD9" w:rsidRPr="00806612" w14:paraId="7444B847" w14:textId="77777777" w:rsidTr="00806612">
        <w:trPr>
          <w:cantSplit/>
        </w:trPr>
        <w:tc>
          <w:tcPr>
            <w:tcW w:w="0" w:type="auto"/>
            <w:shd w:val="clear" w:color="auto" w:fill="auto"/>
          </w:tcPr>
          <w:p w14:paraId="24682F24" w14:textId="0B631B8D" w:rsidR="006D6AD9" w:rsidRPr="00806612" w:rsidRDefault="006D6AD9" w:rsidP="00806612">
            <w:pPr>
              <w:pStyle w:val="72TabletextTablesTableFigureBoxstyles"/>
              <w:rPr>
                <w:rFonts w:eastAsia="Arial"/>
                <w:lang w:eastAsia="zh-CN"/>
              </w:rPr>
            </w:pPr>
            <w:r w:rsidRPr="00806612">
              <w:rPr>
                <w:rFonts w:eastAsia="Arial"/>
                <w:color w:val="auto"/>
                <w:lang w:eastAsia="zh-CN"/>
              </w:rPr>
              <w:t xml:space="preserve">History of CVD, </w:t>
            </w:r>
            <w:r w:rsidRPr="00806612">
              <w:rPr>
                <w:rFonts w:eastAsia="Arial"/>
                <w:i/>
                <w:iCs/>
                <w:color w:val="auto"/>
                <w:lang w:eastAsia="zh-CN"/>
              </w:rPr>
              <w:t>n</w:t>
            </w:r>
            <w:r w:rsidRPr="00806612">
              <w:rPr>
                <w:rFonts w:eastAsia="Arial"/>
                <w:color w:val="auto"/>
                <w:lang w:eastAsia="zh-CN"/>
              </w:rPr>
              <w:t xml:space="preserve"> (%)</w:t>
            </w:r>
          </w:p>
        </w:tc>
        <w:tc>
          <w:tcPr>
            <w:tcW w:w="0" w:type="auto"/>
            <w:shd w:val="clear" w:color="auto" w:fill="auto"/>
          </w:tcPr>
          <w:p w14:paraId="3203F56A" w14:textId="51DC1316" w:rsidR="006D6AD9" w:rsidRPr="00806612" w:rsidRDefault="006D6AD9" w:rsidP="00806612">
            <w:pPr>
              <w:pStyle w:val="72TabletextTablesTableFigureBoxstyles"/>
              <w:rPr>
                <w:rFonts w:eastAsia="Arial"/>
                <w:lang w:eastAsia="zh-CN"/>
              </w:rPr>
            </w:pPr>
            <w:r w:rsidRPr="00806612">
              <w:rPr>
                <w:rFonts w:eastAsia="Arial"/>
                <w:color w:val="auto"/>
                <w:lang w:eastAsia="zh-CN"/>
              </w:rPr>
              <w:t>102 (3.5)</w:t>
            </w:r>
          </w:p>
        </w:tc>
        <w:tc>
          <w:tcPr>
            <w:tcW w:w="0" w:type="auto"/>
            <w:shd w:val="clear" w:color="auto" w:fill="auto"/>
          </w:tcPr>
          <w:p w14:paraId="3246E9D6" w14:textId="42B3350B" w:rsidR="006D6AD9" w:rsidRPr="00806612" w:rsidRDefault="006D6AD9" w:rsidP="00806612">
            <w:pPr>
              <w:pStyle w:val="72TabletextTablesTableFigureBoxstyles"/>
              <w:rPr>
                <w:rFonts w:eastAsia="Arial"/>
                <w:lang w:eastAsia="zh-CN"/>
              </w:rPr>
            </w:pPr>
            <w:r w:rsidRPr="00806612">
              <w:rPr>
                <w:rFonts w:eastAsia="Arial"/>
                <w:color w:val="auto"/>
                <w:lang w:eastAsia="zh-CN"/>
              </w:rPr>
              <w:t>8 (1.1)</w:t>
            </w:r>
          </w:p>
        </w:tc>
        <w:tc>
          <w:tcPr>
            <w:tcW w:w="0" w:type="auto"/>
            <w:shd w:val="clear" w:color="auto" w:fill="auto"/>
          </w:tcPr>
          <w:p w14:paraId="4DCF4F68" w14:textId="4C29B10C" w:rsidR="006D6AD9" w:rsidRPr="00806612" w:rsidRDefault="006D6AD9" w:rsidP="00806612">
            <w:pPr>
              <w:pStyle w:val="72TabletextTablesTableFigureBoxstyles"/>
              <w:rPr>
                <w:rFonts w:eastAsia="Arial"/>
                <w:lang w:eastAsia="zh-CN"/>
              </w:rPr>
            </w:pPr>
            <w:r w:rsidRPr="00806612">
              <w:rPr>
                <w:rFonts w:eastAsia="Arial"/>
                <w:color w:val="auto"/>
                <w:lang w:eastAsia="zh-CN"/>
              </w:rPr>
              <w:t>23 (1.8)</w:t>
            </w:r>
          </w:p>
        </w:tc>
        <w:tc>
          <w:tcPr>
            <w:tcW w:w="0" w:type="auto"/>
            <w:shd w:val="clear" w:color="auto" w:fill="auto"/>
          </w:tcPr>
          <w:p w14:paraId="44866E5D" w14:textId="42A41879" w:rsidR="006D6AD9" w:rsidRPr="00806612" w:rsidRDefault="006D6AD9" w:rsidP="00806612">
            <w:pPr>
              <w:pStyle w:val="72TabletextTablesTableFigureBoxstyles"/>
              <w:rPr>
                <w:rFonts w:eastAsia="Arial"/>
                <w:color w:val="auto"/>
                <w:lang w:eastAsia="zh-CN"/>
              </w:rPr>
            </w:pPr>
            <w:r w:rsidRPr="00806612">
              <w:rPr>
                <w:rFonts w:eastAsia="Arial"/>
                <w:color w:val="auto"/>
                <w:lang w:eastAsia="zh-CN"/>
              </w:rPr>
              <w:t>71 (8.4)</w:t>
            </w:r>
          </w:p>
        </w:tc>
      </w:tr>
      <w:tr w:rsidR="006D6AD9" w:rsidRPr="00806612" w14:paraId="4319CB23" w14:textId="77777777" w:rsidTr="00806612">
        <w:trPr>
          <w:cantSplit/>
        </w:trPr>
        <w:tc>
          <w:tcPr>
            <w:tcW w:w="0" w:type="auto"/>
            <w:shd w:val="clear" w:color="auto" w:fill="auto"/>
          </w:tcPr>
          <w:p w14:paraId="0B5E7B79" w14:textId="5C614CF2" w:rsidR="006D6AD9" w:rsidRPr="00806612" w:rsidRDefault="006D6AD9" w:rsidP="00806612">
            <w:pPr>
              <w:pStyle w:val="72TabletextTablesTableFigureBoxstyles"/>
              <w:rPr>
                <w:rFonts w:eastAsia="Arial"/>
                <w:lang w:eastAsia="zh-CN"/>
              </w:rPr>
            </w:pPr>
            <w:r w:rsidRPr="00806612">
              <w:rPr>
                <w:rFonts w:eastAsia="Arial"/>
                <w:color w:val="auto"/>
                <w:lang w:eastAsia="zh-CN"/>
              </w:rPr>
              <w:t xml:space="preserve">Family history of CHD, </w:t>
            </w:r>
            <w:r w:rsidRPr="00806612">
              <w:rPr>
                <w:rFonts w:eastAsia="Arial"/>
                <w:i/>
                <w:iCs/>
                <w:color w:val="auto"/>
                <w:lang w:eastAsia="zh-CN"/>
              </w:rPr>
              <w:t>n</w:t>
            </w:r>
            <w:r w:rsidRPr="00806612">
              <w:rPr>
                <w:rFonts w:eastAsia="Arial"/>
                <w:color w:val="auto"/>
                <w:lang w:eastAsia="zh-CN"/>
              </w:rPr>
              <w:t xml:space="preserve"> (%)</w:t>
            </w:r>
          </w:p>
        </w:tc>
        <w:tc>
          <w:tcPr>
            <w:tcW w:w="0" w:type="auto"/>
            <w:shd w:val="clear" w:color="auto" w:fill="auto"/>
          </w:tcPr>
          <w:p w14:paraId="7EE345DA" w14:textId="6C468CEC" w:rsidR="006D6AD9" w:rsidRPr="00806612" w:rsidRDefault="006D6AD9" w:rsidP="00806612">
            <w:pPr>
              <w:pStyle w:val="72TabletextTablesTableFigureBoxstyles"/>
              <w:rPr>
                <w:rFonts w:eastAsia="Arial"/>
                <w:lang w:eastAsia="zh-CN"/>
              </w:rPr>
            </w:pPr>
            <w:r w:rsidRPr="00806612">
              <w:rPr>
                <w:rFonts w:eastAsia="Arial"/>
                <w:color w:val="auto"/>
                <w:lang w:eastAsia="zh-CN"/>
              </w:rPr>
              <w:t>410 (14.2)</w:t>
            </w:r>
          </w:p>
        </w:tc>
        <w:tc>
          <w:tcPr>
            <w:tcW w:w="0" w:type="auto"/>
            <w:shd w:val="clear" w:color="auto" w:fill="auto"/>
          </w:tcPr>
          <w:p w14:paraId="25553F60" w14:textId="32906921" w:rsidR="006D6AD9" w:rsidRPr="00806612" w:rsidRDefault="006D6AD9" w:rsidP="00806612">
            <w:pPr>
              <w:pStyle w:val="72TabletextTablesTableFigureBoxstyles"/>
              <w:rPr>
                <w:rFonts w:eastAsia="Arial"/>
                <w:lang w:eastAsia="zh-CN"/>
              </w:rPr>
            </w:pPr>
            <w:r w:rsidRPr="00806612">
              <w:rPr>
                <w:rFonts w:eastAsia="Arial"/>
                <w:color w:val="auto"/>
                <w:lang w:eastAsia="zh-CN"/>
              </w:rPr>
              <w:t>74 (9.9)</w:t>
            </w:r>
          </w:p>
        </w:tc>
        <w:tc>
          <w:tcPr>
            <w:tcW w:w="0" w:type="auto"/>
            <w:shd w:val="clear" w:color="auto" w:fill="auto"/>
          </w:tcPr>
          <w:p w14:paraId="3CFF5CD4" w14:textId="3CF4A374" w:rsidR="006D6AD9" w:rsidRPr="00806612" w:rsidRDefault="006D6AD9" w:rsidP="00806612">
            <w:pPr>
              <w:pStyle w:val="72TabletextTablesTableFigureBoxstyles"/>
              <w:rPr>
                <w:rFonts w:eastAsia="Arial"/>
                <w:lang w:eastAsia="zh-CN"/>
              </w:rPr>
            </w:pPr>
            <w:r w:rsidRPr="00806612">
              <w:rPr>
                <w:rFonts w:eastAsia="Arial"/>
                <w:color w:val="auto"/>
                <w:lang w:eastAsia="zh-CN"/>
              </w:rPr>
              <w:t>186 (14.4)</w:t>
            </w:r>
          </w:p>
        </w:tc>
        <w:tc>
          <w:tcPr>
            <w:tcW w:w="0" w:type="auto"/>
            <w:shd w:val="clear" w:color="auto" w:fill="auto"/>
          </w:tcPr>
          <w:p w14:paraId="291FC6C9" w14:textId="091864D0" w:rsidR="006D6AD9" w:rsidRPr="00806612" w:rsidRDefault="006D6AD9" w:rsidP="00806612">
            <w:pPr>
              <w:pStyle w:val="72TabletextTablesTableFigureBoxstyles"/>
              <w:rPr>
                <w:rFonts w:eastAsia="Arial"/>
                <w:color w:val="auto"/>
                <w:lang w:eastAsia="zh-CN"/>
              </w:rPr>
            </w:pPr>
            <w:r w:rsidRPr="00806612">
              <w:rPr>
                <w:rFonts w:eastAsia="Arial"/>
                <w:color w:val="auto"/>
                <w:lang w:eastAsia="zh-CN"/>
              </w:rPr>
              <w:t>150 (17.8)</w:t>
            </w:r>
          </w:p>
        </w:tc>
      </w:tr>
      <w:tr w:rsidR="006D6AD9" w:rsidRPr="00806612" w14:paraId="26CF2ACD" w14:textId="77777777" w:rsidTr="00806612">
        <w:trPr>
          <w:cantSplit/>
        </w:trPr>
        <w:tc>
          <w:tcPr>
            <w:tcW w:w="0" w:type="auto"/>
            <w:shd w:val="clear" w:color="auto" w:fill="auto"/>
          </w:tcPr>
          <w:p w14:paraId="4F92C772" w14:textId="31D7113F" w:rsidR="006D6AD9" w:rsidRPr="00806612" w:rsidRDefault="006D6AD9" w:rsidP="00806612">
            <w:pPr>
              <w:pStyle w:val="72TabletextTablesTableFigureBoxstyles"/>
              <w:rPr>
                <w:rFonts w:eastAsia="Arial"/>
                <w:lang w:eastAsia="zh-CN"/>
              </w:rPr>
            </w:pPr>
            <w:r w:rsidRPr="00806612">
              <w:rPr>
                <w:rFonts w:eastAsia="Arial"/>
                <w:color w:val="auto"/>
                <w:lang w:eastAsia="zh-CN"/>
              </w:rPr>
              <w:t>QRISK</w:t>
            </w:r>
            <w:r w:rsidRPr="00806612">
              <w:rPr>
                <w:rFonts w:eastAsia="Arial"/>
                <w:color w:val="auto"/>
                <w:vertAlign w:val="superscript"/>
                <w:lang w:eastAsia="zh-CN"/>
              </w:rPr>
              <w:t>®</w:t>
            </w:r>
            <w:r w:rsidRPr="00806612">
              <w:rPr>
                <w:rFonts w:eastAsia="Arial"/>
                <w:color w:val="auto"/>
                <w:lang w:eastAsia="zh-CN"/>
              </w:rPr>
              <w:t>2 (ClinRisk Ltd, Leeds, UK) score,</w:t>
            </w:r>
            <w:r w:rsidRPr="00806612">
              <w:rPr>
                <w:rFonts w:eastAsia="Arial"/>
                <w:color w:val="auto"/>
                <w:vertAlign w:val="superscript"/>
                <w:lang w:eastAsia="zh-CN"/>
              </w:rPr>
              <w:t>c</w:t>
            </w:r>
            <w:r w:rsidRPr="00806612">
              <w:rPr>
                <w:rFonts w:eastAsia="Arial"/>
                <w:color w:val="auto"/>
                <w:lang w:eastAsia="zh-CN"/>
              </w:rPr>
              <w:t xml:space="preserve"> mean (SD)</w:t>
            </w:r>
          </w:p>
        </w:tc>
        <w:tc>
          <w:tcPr>
            <w:tcW w:w="0" w:type="auto"/>
            <w:shd w:val="clear" w:color="auto" w:fill="auto"/>
          </w:tcPr>
          <w:p w14:paraId="3512B2E0" w14:textId="48E1C83C" w:rsidR="006D6AD9" w:rsidRPr="00806612" w:rsidRDefault="006D6AD9" w:rsidP="00806612">
            <w:pPr>
              <w:pStyle w:val="72TabletextTablesTableFigureBoxstyles"/>
              <w:rPr>
                <w:rFonts w:eastAsia="Arial"/>
                <w:lang w:eastAsia="zh-CN"/>
              </w:rPr>
            </w:pPr>
            <w:r w:rsidRPr="00806612">
              <w:rPr>
                <w:rFonts w:eastAsia="Arial"/>
                <w:color w:val="auto"/>
                <w:lang w:eastAsia="zh-CN"/>
              </w:rPr>
              <w:t>8.3 (8.5)</w:t>
            </w:r>
          </w:p>
        </w:tc>
        <w:tc>
          <w:tcPr>
            <w:tcW w:w="0" w:type="auto"/>
            <w:shd w:val="clear" w:color="auto" w:fill="auto"/>
          </w:tcPr>
          <w:p w14:paraId="239B8B4C" w14:textId="18CB93F2" w:rsidR="006D6AD9" w:rsidRPr="00806612" w:rsidRDefault="006D6AD9" w:rsidP="00806612">
            <w:pPr>
              <w:pStyle w:val="72TabletextTablesTableFigureBoxstyles"/>
              <w:rPr>
                <w:rFonts w:eastAsia="Arial"/>
                <w:lang w:eastAsia="zh-CN"/>
              </w:rPr>
            </w:pPr>
            <w:r w:rsidRPr="00806612">
              <w:rPr>
                <w:rFonts w:eastAsia="Arial"/>
                <w:color w:val="auto"/>
                <w:lang w:eastAsia="zh-CN"/>
              </w:rPr>
              <w:t>5.9 (7.1)</w:t>
            </w:r>
          </w:p>
        </w:tc>
        <w:tc>
          <w:tcPr>
            <w:tcW w:w="0" w:type="auto"/>
            <w:shd w:val="clear" w:color="auto" w:fill="auto"/>
          </w:tcPr>
          <w:p w14:paraId="06A613E9" w14:textId="54F75ED7" w:rsidR="006D6AD9" w:rsidRPr="00806612" w:rsidRDefault="006D6AD9" w:rsidP="00806612">
            <w:pPr>
              <w:pStyle w:val="72TabletextTablesTableFigureBoxstyles"/>
              <w:rPr>
                <w:rFonts w:eastAsia="Arial"/>
                <w:lang w:eastAsia="zh-CN"/>
              </w:rPr>
            </w:pPr>
            <w:r w:rsidRPr="00806612">
              <w:rPr>
                <w:rFonts w:eastAsia="Arial"/>
                <w:color w:val="auto"/>
                <w:lang w:eastAsia="zh-CN"/>
              </w:rPr>
              <w:t>9.1 (8.9)</w:t>
            </w:r>
          </w:p>
        </w:tc>
        <w:tc>
          <w:tcPr>
            <w:tcW w:w="0" w:type="auto"/>
            <w:shd w:val="clear" w:color="auto" w:fill="auto"/>
          </w:tcPr>
          <w:p w14:paraId="0B9D2633" w14:textId="30FE333A" w:rsidR="006D6AD9" w:rsidRPr="00806612" w:rsidRDefault="006D6AD9" w:rsidP="00806612">
            <w:pPr>
              <w:pStyle w:val="72TabletextTablesTableFigureBoxstyles"/>
              <w:rPr>
                <w:rFonts w:eastAsia="Arial"/>
                <w:color w:val="auto"/>
                <w:lang w:eastAsia="zh-CN"/>
              </w:rPr>
            </w:pPr>
            <w:r w:rsidRPr="00806612">
              <w:rPr>
                <w:rFonts w:eastAsia="Arial"/>
                <w:color w:val="auto"/>
                <w:lang w:eastAsia="zh-CN"/>
              </w:rPr>
              <w:t>9.1 (8.6)</w:t>
            </w:r>
          </w:p>
        </w:tc>
      </w:tr>
      <w:tr w:rsidR="006D6AD9" w:rsidRPr="00806612" w14:paraId="482AC190" w14:textId="77777777" w:rsidTr="00806612">
        <w:trPr>
          <w:cantSplit/>
        </w:trPr>
        <w:tc>
          <w:tcPr>
            <w:tcW w:w="0" w:type="auto"/>
            <w:shd w:val="clear" w:color="auto" w:fill="auto"/>
          </w:tcPr>
          <w:p w14:paraId="74A9BDC1" w14:textId="50104322" w:rsidR="006D6AD9" w:rsidRPr="00806612" w:rsidRDefault="006D6AD9" w:rsidP="00806612">
            <w:pPr>
              <w:pStyle w:val="72TabletextTablesTableFigureBoxstyles"/>
              <w:rPr>
                <w:rFonts w:eastAsia="Arial"/>
                <w:lang w:eastAsia="zh-CN"/>
              </w:rPr>
            </w:pPr>
            <w:r w:rsidRPr="00806612">
              <w:rPr>
                <w:rFonts w:eastAsia="Arial"/>
                <w:color w:val="auto"/>
                <w:lang w:eastAsia="zh-CN"/>
              </w:rPr>
              <w:t xml:space="preserve">Antihypertensive, </w:t>
            </w:r>
            <w:r w:rsidRPr="00806612">
              <w:rPr>
                <w:rFonts w:eastAsia="Arial"/>
                <w:i/>
                <w:iCs/>
                <w:color w:val="auto"/>
                <w:lang w:eastAsia="zh-CN"/>
              </w:rPr>
              <w:t>n</w:t>
            </w:r>
            <w:r w:rsidRPr="00806612">
              <w:rPr>
                <w:rFonts w:eastAsia="Arial"/>
                <w:color w:val="auto"/>
                <w:lang w:eastAsia="zh-CN"/>
              </w:rPr>
              <w:t xml:space="preserve"> (%)</w:t>
            </w:r>
          </w:p>
        </w:tc>
        <w:tc>
          <w:tcPr>
            <w:tcW w:w="0" w:type="auto"/>
            <w:shd w:val="clear" w:color="auto" w:fill="auto"/>
          </w:tcPr>
          <w:p w14:paraId="1FD0CEAD" w14:textId="410421EE" w:rsidR="006D6AD9" w:rsidRPr="00806612" w:rsidRDefault="006D6AD9" w:rsidP="00806612">
            <w:pPr>
              <w:pStyle w:val="72TabletextTablesTableFigureBoxstyles"/>
              <w:rPr>
                <w:rFonts w:eastAsia="Arial"/>
                <w:lang w:eastAsia="zh-CN"/>
              </w:rPr>
            </w:pPr>
            <w:r w:rsidRPr="00806612">
              <w:rPr>
                <w:rFonts w:eastAsia="Arial"/>
                <w:color w:val="auto"/>
                <w:lang w:eastAsia="zh-CN"/>
              </w:rPr>
              <w:t>781 (27.1)</w:t>
            </w:r>
          </w:p>
        </w:tc>
        <w:tc>
          <w:tcPr>
            <w:tcW w:w="0" w:type="auto"/>
            <w:shd w:val="clear" w:color="auto" w:fill="auto"/>
          </w:tcPr>
          <w:p w14:paraId="089003D6" w14:textId="693E3DDF" w:rsidR="006D6AD9" w:rsidRPr="00806612" w:rsidRDefault="006D6AD9" w:rsidP="00806612">
            <w:pPr>
              <w:pStyle w:val="72TabletextTablesTableFigureBoxstyles"/>
              <w:rPr>
                <w:rFonts w:eastAsia="Arial"/>
                <w:lang w:eastAsia="zh-CN"/>
              </w:rPr>
            </w:pPr>
            <w:r w:rsidRPr="00806612">
              <w:rPr>
                <w:rFonts w:eastAsia="Arial"/>
                <w:color w:val="auto"/>
                <w:lang w:eastAsia="zh-CN"/>
              </w:rPr>
              <w:t>120 (16.1)</w:t>
            </w:r>
          </w:p>
        </w:tc>
        <w:tc>
          <w:tcPr>
            <w:tcW w:w="0" w:type="auto"/>
            <w:shd w:val="clear" w:color="auto" w:fill="auto"/>
          </w:tcPr>
          <w:p w14:paraId="69B4ACEF" w14:textId="754DC413" w:rsidR="006D6AD9" w:rsidRPr="00806612" w:rsidRDefault="006D6AD9" w:rsidP="00806612">
            <w:pPr>
              <w:pStyle w:val="72TabletextTablesTableFigureBoxstyles"/>
              <w:rPr>
                <w:rFonts w:eastAsia="Arial"/>
                <w:lang w:eastAsia="zh-CN"/>
              </w:rPr>
            </w:pPr>
            <w:r w:rsidRPr="00806612">
              <w:rPr>
                <w:rFonts w:eastAsia="Arial"/>
                <w:color w:val="auto"/>
                <w:lang w:eastAsia="zh-CN"/>
              </w:rPr>
              <w:t>332 (25.7)</w:t>
            </w:r>
          </w:p>
        </w:tc>
        <w:tc>
          <w:tcPr>
            <w:tcW w:w="0" w:type="auto"/>
            <w:shd w:val="clear" w:color="auto" w:fill="auto"/>
          </w:tcPr>
          <w:p w14:paraId="6DA759BE" w14:textId="07AC4F14" w:rsidR="006D6AD9" w:rsidRPr="00806612" w:rsidRDefault="006D6AD9" w:rsidP="00806612">
            <w:pPr>
              <w:pStyle w:val="72TabletextTablesTableFigureBoxstyles"/>
              <w:rPr>
                <w:rFonts w:eastAsia="Arial"/>
                <w:color w:val="auto"/>
                <w:lang w:eastAsia="zh-CN"/>
              </w:rPr>
            </w:pPr>
            <w:r w:rsidRPr="00806612">
              <w:rPr>
                <w:rFonts w:eastAsia="Arial"/>
                <w:color w:val="auto"/>
                <w:lang w:eastAsia="zh-CN"/>
              </w:rPr>
              <w:t>329 (39.0)</w:t>
            </w:r>
          </w:p>
        </w:tc>
      </w:tr>
      <w:tr w:rsidR="006D6AD9" w:rsidRPr="00806612" w14:paraId="6734C589" w14:textId="77777777" w:rsidTr="00806612">
        <w:trPr>
          <w:cantSplit/>
        </w:trPr>
        <w:tc>
          <w:tcPr>
            <w:tcW w:w="0" w:type="auto"/>
            <w:shd w:val="clear" w:color="auto" w:fill="auto"/>
          </w:tcPr>
          <w:p w14:paraId="2B508EC0" w14:textId="3750144B" w:rsidR="006D6AD9" w:rsidRPr="00806612" w:rsidRDefault="006D6AD9" w:rsidP="00806612">
            <w:pPr>
              <w:pStyle w:val="72TabletextTablesTableFigureBoxstyles"/>
              <w:rPr>
                <w:rFonts w:eastAsia="Arial"/>
                <w:vertAlign w:val="superscript"/>
                <w:lang w:eastAsia="zh-CN"/>
              </w:rPr>
            </w:pPr>
            <w:r w:rsidRPr="00806612">
              <w:rPr>
                <w:rFonts w:eastAsia="Arial"/>
                <w:color w:val="auto"/>
                <w:lang w:eastAsia="zh-CN"/>
              </w:rPr>
              <w:t>Polypharmacy,</w:t>
            </w:r>
            <w:r w:rsidRPr="00806612">
              <w:rPr>
                <w:rFonts w:eastAsia="Arial"/>
                <w:color w:val="auto"/>
                <w:vertAlign w:val="superscript"/>
                <w:lang w:eastAsia="zh-CN"/>
              </w:rPr>
              <w:t>d</w:t>
            </w:r>
            <w:r w:rsidRPr="00806612">
              <w:rPr>
                <w:rFonts w:eastAsia="Arial"/>
                <w:color w:val="auto"/>
                <w:lang w:eastAsia="zh-CN"/>
              </w:rPr>
              <w:t xml:space="preserve"> </w:t>
            </w:r>
            <w:r w:rsidRPr="00806612">
              <w:rPr>
                <w:rFonts w:eastAsia="Arial"/>
                <w:i/>
                <w:iCs/>
                <w:color w:val="auto"/>
                <w:lang w:eastAsia="zh-CN"/>
              </w:rPr>
              <w:t>n</w:t>
            </w:r>
            <w:r w:rsidRPr="00806612">
              <w:rPr>
                <w:rFonts w:eastAsia="Arial"/>
                <w:color w:val="auto"/>
                <w:lang w:eastAsia="zh-CN"/>
              </w:rPr>
              <w:t xml:space="preserve"> (%)</w:t>
            </w:r>
          </w:p>
        </w:tc>
        <w:tc>
          <w:tcPr>
            <w:tcW w:w="0" w:type="auto"/>
            <w:shd w:val="clear" w:color="auto" w:fill="auto"/>
          </w:tcPr>
          <w:p w14:paraId="111A7440" w14:textId="1463A409" w:rsidR="006D6AD9" w:rsidRPr="00806612" w:rsidRDefault="006D6AD9" w:rsidP="00806612">
            <w:pPr>
              <w:pStyle w:val="72TabletextTablesTableFigureBoxstyles"/>
              <w:rPr>
                <w:rFonts w:eastAsia="Arial"/>
                <w:lang w:eastAsia="zh-CN"/>
              </w:rPr>
            </w:pPr>
            <w:r w:rsidRPr="00806612">
              <w:rPr>
                <w:rFonts w:eastAsia="Arial"/>
                <w:color w:val="auto"/>
                <w:lang w:eastAsia="zh-CN"/>
              </w:rPr>
              <w:t>392 (13.6)</w:t>
            </w:r>
          </w:p>
        </w:tc>
        <w:tc>
          <w:tcPr>
            <w:tcW w:w="0" w:type="auto"/>
            <w:shd w:val="clear" w:color="auto" w:fill="auto"/>
          </w:tcPr>
          <w:p w14:paraId="439AFC40" w14:textId="567AE07A" w:rsidR="006D6AD9" w:rsidRPr="00806612" w:rsidRDefault="006D6AD9" w:rsidP="00806612">
            <w:pPr>
              <w:pStyle w:val="72TabletextTablesTableFigureBoxstyles"/>
              <w:rPr>
                <w:rFonts w:eastAsia="Arial"/>
                <w:lang w:eastAsia="zh-CN"/>
              </w:rPr>
            </w:pPr>
            <w:r w:rsidRPr="00806612">
              <w:rPr>
                <w:rFonts w:eastAsia="Arial"/>
                <w:color w:val="auto"/>
                <w:lang w:eastAsia="zh-CN"/>
              </w:rPr>
              <w:t>77 (10.3)</w:t>
            </w:r>
          </w:p>
        </w:tc>
        <w:tc>
          <w:tcPr>
            <w:tcW w:w="0" w:type="auto"/>
            <w:shd w:val="clear" w:color="auto" w:fill="auto"/>
          </w:tcPr>
          <w:p w14:paraId="4AE75678" w14:textId="56478286" w:rsidR="006D6AD9" w:rsidRPr="00806612" w:rsidRDefault="006D6AD9" w:rsidP="00806612">
            <w:pPr>
              <w:pStyle w:val="72TabletextTablesTableFigureBoxstyles"/>
              <w:rPr>
                <w:rFonts w:eastAsia="Arial"/>
                <w:lang w:eastAsia="zh-CN"/>
              </w:rPr>
            </w:pPr>
            <w:r w:rsidRPr="00806612">
              <w:rPr>
                <w:rFonts w:eastAsia="Arial"/>
                <w:color w:val="auto"/>
                <w:lang w:eastAsia="zh-CN"/>
              </w:rPr>
              <w:t>188 (14.6)</w:t>
            </w:r>
          </w:p>
        </w:tc>
        <w:tc>
          <w:tcPr>
            <w:tcW w:w="0" w:type="auto"/>
            <w:shd w:val="clear" w:color="auto" w:fill="auto"/>
          </w:tcPr>
          <w:p w14:paraId="4C15463F" w14:textId="64D45695" w:rsidR="006D6AD9" w:rsidRPr="00806612" w:rsidRDefault="006D6AD9" w:rsidP="00806612">
            <w:pPr>
              <w:pStyle w:val="72TabletextTablesTableFigureBoxstyles"/>
              <w:rPr>
                <w:rFonts w:eastAsia="Arial"/>
                <w:color w:val="auto"/>
                <w:lang w:eastAsia="zh-CN"/>
              </w:rPr>
            </w:pPr>
            <w:r w:rsidRPr="00806612">
              <w:rPr>
                <w:rFonts w:eastAsia="Arial"/>
                <w:color w:val="auto"/>
                <w:lang w:eastAsia="zh-CN"/>
              </w:rPr>
              <w:t>127 (15.0)</w:t>
            </w:r>
          </w:p>
        </w:tc>
      </w:tr>
      <w:tr w:rsidR="003F27A7" w:rsidRPr="00806612" w14:paraId="37CDB9E8" w14:textId="77777777" w:rsidTr="00806612">
        <w:trPr>
          <w:cantSplit/>
        </w:trPr>
        <w:tc>
          <w:tcPr>
            <w:tcW w:w="0" w:type="auto"/>
            <w:gridSpan w:val="5"/>
            <w:shd w:val="clear" w:color="auto" w:fill="auto"/>
          </w:tcPr>
          <w:p w14:paraId="6E8B1320" w14:textId="03854988" w:rsidR="003F27A7" w:rsidRPr="00806612" w:rsidRDefault="00BB5290" w:rsidP="00806612">
            <w:pPr>
              <w:pStyle w:val="75TablenotesTablesTableFigureBoxstyles"/>
              <w:rPr>
                <w:rFonts w:eastAsia="Arial"/>
              </w:rPr>
            </w:pPr>
            <w:r w:rsidRPr="00806612">
              <w:rPr>
                <w:rFonts w:eastAsia="Arial"/>
              </w:rPr>
              <w:t>a</w:t>
            </w:r>
            <w:r w:rsidRPr="00806612">
              <w:rPr>
                <w:rFonts w:eastAsia="Arial"/>
              </w:rPr>
              <w:tab/>
            </w:r>
            <w:r w:rsidR="003F27A7" w:rsidRPr="00806612">
              <w:rPr>
                <w:rFonts w:eastAsia="Arial"/>
              </w:rPr>
              <w:t>Baseline</w:t>
            </w:r>
            <w:r w:rsidRPr="00806612">
              <w:rPr>
                <w:rFonts w:eastAsia="Arial"/>
              </w:rPr>
              <w:t>:</w:t>
            </w:r>
            <w:r w:rsidR="003F27A7" w:rsidRPr="00806612">
              <w:rPr>
                <w:rFonts w:eastAsia="Arial"/>
              </w:rPr>
              <w:t xml:space="preserve"> defined as FH diagnosis date for the ‘untreated’ and the ‘newly treated’, and first prescription date for ‘treatment retainers’</w:t>
            </w:r>
            <w:r w:rsidRPr="00806612">
              <w:rPr>
                <w:rFonts w:eastAsia="Arial"/>
              </w:rPr>
              <w:t>.</w:t>
            </w:r>
          </w:p>
          <w:p w14:paraId="5BF7FF2C" w14:textId="03DFF5CB" w:rsidR="006D6AD9" w:rsidRPr="00806612" w:rsidRDefault="006D6AD9" w:rsidP="00806612">
            <w:pPr>
              <w:pStyle w:val="75TablenotesTablesTableFigureBoxstyles"/>
              <w:rPr>
                <w:rFonts w:eastAsia="Arial"/>
              </w:rPr>
            </w:pPr>
            <w:r w:rsidRPr="00806612">
              <w:rPr>
                <w:rFonts w:eastAsia="Arial"/>
              </w:rPr>
              <w:t>b</w:t>
            </w:r>
            <w:r w:rsidRPr="00806612">
              <w:rPr>
                <w:rFonts w:eastAsia="Arial"/>
              </w:rPr>
              <w:tab/>
            </w:r>
            <w:r w:rsidR="003F27A7" w:rsidRPr="00806612">
              <w:rPr>
                <w:rFonts w:eastAsia="Arial"/>
              </w:rPr>
              <w:t xml:space="preserve">Other comorbidities include inflammatory disease, </w:t>
            </w:r>
            <w:r w:rsidRPr="00806612">
              <w:t>human immunodeficiency virus</w:t>
            </w:r>
            <w:r w:rsidRPr="00806612">
              <w:rPr>
                <w:rFonts w:eastAsia="Arial"/>
              </w:rPr>
              <w:t xml:space="preserve"> </w:t>
            </w:r>
            <w:r w:rsidR="003F27A7" w:rsidRPr="00806612">
              <w:rPr>
                <w:rFonts w:eastAsia="Arial"/>
              </w:rPr>
              <w:t>and chronic kidney disease</w:t>
            </w:r>
            <w:r w:rsidRPr="00806612">
              <w:rPr>
                <w:rFonts w:eastAsia="Arial"/>
              </w:rPr>
              <w:t>.</w:t>
            </w:r>
          </w:p>
          <w:p w14:paraId="26291D44" w14:textId="442AEE0A" w:rsidR="006D6AD9" w:rsidRPr="00806612" w:rsidRDefault="006D6AD9" w:rsidP="00806612">
            <w:pPr>
              <w:pStyle w:val="75TablenotesTablesTableFigureBoxstyles"/>
              <w:rPr>
                <w:rFonts w:eastAsia="Arial"/>
              </w:rPr>
            </w:pPr>
            <w:r w:rsidRPr="00806612">
              <w:rPr>
                <w:rFonts w:eastAsia="Arial"/>
              </w:rPr>
              <w:t>c</w:t>
            </w:r>
            <w:r w:rsidRPr="00806612">
              <w:rPr>
                <w:rFonts w:eastAsia="Arial"/>
              </w:rPr>
              <w:tab/>
              <w:t>QRISK2 considered age, sex, ethnicity, BMI, rheumatoid arthritis (no information, set to 0), atrial fibrillation, chronic renal disease, diabetes type 1 and type 2, history of CVD (</w:t>
            </w:r>
            <w:r w:rsidR="00B44E03" w:rsidRPr="00806612">
              <w:rPr>
                <w:rFonts w:eastAsia="Arial"/>
              </w:rPr>
              <w:t xml:space="preserve">no information, </w:t>
            </w:r>
            <w:r w:rsidRPr="00806612">
              <w:rPr>
                <w:rFonts w:eastAsia="Arial"/>
              </w:rPr>
              <w:t xml:space="preserve">set to 0), smoking status, family history of chronic heart disease, Townsend score (no information, set to 0), postcode (no information, set to 0), cholesterol ratio (ratio of baseline TC and baseline </w:t>
            </w:r>
            <w:r w:rsidRPr="00806612">
              <w:rPr>
                <w:rFonts w:eastAsia="Calibri"/>
              </w:rPr>
              <w:t>high-density lipoprotein</w:t>
            </w:r>
            <w:r w:rsidRPr="00806612">
              <w:rPr>
                <w:rFonts w:eastAsia="Arial"/>
              </w:rPr>
              <w:t>), systolic blood pressure and hypertension medication.</w:t>
            </w:r>
          </w:p>
          <w:p w14:paraId="6F749474" w14:textId="537D5075" w:rsidR="006D6AD9" w:rsidRPr="00806612" w:rsidRDefault="006D6AD9" w:rsidP="00806612">
            <w:pPr>
              <w:pStyle w:val="75TablenotesTablesTableFigureBoxstyles"/>
              <w:rPr>
                <w:rFonts w:eastAsia="Arial"/>
              </w:rPr>
            </w:pPr>
            <w:r w:rsidRPr="00806612">
              <w:rPr>
                <w:rFonts w:eastAsia="Arial"/>
              </w:rPr>
              <w:t>d</w:t>
            </w:r>
            <w:r w:rsidRPr="00806612">
              <w:rPr>
                <w:rFonts w:eastAsia="Arial"/>
              </w:rPr>
              <w:tab/>
            </w:r>
            <w:r w:rsidR="003F27A7" w:rsidRPr="00806612">
              <w:rPr>
                <w:rFonts w:eastAsia="Arial"/>
              </w:rPr>
              <w:t xml:space="preserve">Polypharmacy </w:t>
            </w:r>
            <w:r w:rsidRPr="00806612">
              <w:rPr>
                <w:rFonts w:eastAsia="Arial"/>
              </w:rPr>
              <w:t>is when</w:t>
            </w:r>
            <w:r w:rsidR="003F27A7" w:rsidRPr="00806612">
              <w:rPr>
                <w:rFonts w:eastAsia="Arial"/>
              </w:rPr>
              <w:t xml:space="preserve"> individuals </w:t>
            </w:r>
            <w:r w:rsidRPr="00806612">
              <w:rPr>
                <w:rFonts w:eastAsia="Arial"/>
              </w:rPr>
              <w:t xml:space="preserve">are </w:t>
            </w:r>
            <w:r w:rsidR="003F27A7" w:rsidRPr="00806612">
              <w:rPr>
                <w:rFonts w:eastAsia="Arial"/>
              </w:rPr>
              <w:t>getting more than one drug, considering antipsychotics, corticosteroid, antihypertensives and immunosuppressants</w:t>
            </w:r>
            <w:r w:rsidR="00381808" w:rsidRPr="00806612">
              <w:rPr>
                <w:rFonts w:eastAsia="Arial"/>
              </w:rPr>
              <w:t>.</w:t>
            </w:r>
          </w:p>
          <w:p w14:paraId="02B0AD1A" w14:textId="12AD684B" w:rsidR="002671B3" w:rsidRPr="00806612" w:rsidRDefault="002671B3" w:rsidP="00806612">
            <w:pPr>
              <w:pStyle w:val="74TablenotesheadingTablesTableFigureBoxstyles"/>
              <w:rPr>
                <w:rFonts w:eastAsia="Arial"/>
              </w:rPr>
            </w:pPr>
            <w:r w:rsidRPr="00806612">
              <w:rPr>
                <w:rFonts w:eastAsia="Arial"/>
              </w:rPr>
              <w:t>Note</w:t>
            </w:r>
          </w:p>
          <w:p w14:paraId="6869A437" w14:textId="249852E4" w:rsidR="001178CB" w:rsidRPr="00806612" w:rsidRDefault="001178CB" w:rsidP="00806612">
            <w:pPr>
              <w:pStyle w:val="75TablenotesTablesTableFigureBoxstyles"/>
              <w:rPr>
                <w:rFonts w:eastAsia="Arial"/>
              </w:rPr>
            </w:pPr>
            <w:r w:rsidRPr="00806612">
              <w:rPr>
                <w:rFonts w:eastAsia="Arial"/>
              </w:rPr>
              <w:t xml:space="preserve">CVD includes myocardial infarction, unspecified </w:t>
            </w:r>
            <w:r w:rsidR="00756C52" w:rsidRPr="00806612">
              <w:rPr>
                <w:rFonts w:eastAsia="Arial"/>
              </w:rPr>
              <w:t>ACS</w:t>
            </w:r>
            <w:r w:rsidRPr="00806612">
              <w:rPr>
                <w:rFonts w:eastAsia="Arial"/>
              </w:rPr>
              <w:t xml:space="preserve">, stable angina, unstable angina, </w:t>
            </w:r>
            <w:r w:rsidR="00B44286" w:rsidRPr="00806612">
              <w:rPr>
                <w:rFonts w:eastAsia="Arial"/>
              </w:rPr>
              <w:t>TIA</w:t>
            </w:r>
            <w:r w:rsidRPr="00806612">
              <w:rPr>
                <w:rFonts w:eastAsia="Arial"/>
              </w:rPr>
              <w:t>, stroke, peripheral artery disease and heart failure</w:t>
            </w:r>
          </w:p>
        </w:tc>
      </w:tr>
    </w:tbl>
    <w:p w14:paraId="6A61D0A5" w14:textId="0210E3ED" w:rsidR="003F27A7" w:rsidRPr="00806612" w:rsidRDefault="003F27A7" w:rsidP="003F27A7">
      <w:pPr>
        <w:pStyle w:val="54CheadHeadingsHeadingstyles"/>
        <w:rPr>
          <w:color w:val="auto"/>
        </w:rPr>
      </w:pPr>
      <w:r w:rsidRPr="00806612">
        <w:rPr>
          <w:color w:val="auto"/>
        </w:rPr>
        <w:t xml:space="preserve">Treatment practices and </w:t>
      </w:r>
      <w:r w:rsidR="00DB2F2E" w:rsidRPr="00806612">
        <w:rPr>
          <w:color w:val="auto"/>
        </w:rPr>
        <w:t>low-density lipoprotein</w:t>
      </w:r>
      <w:r w:rsidR="00445F09" w:rsidRPr="00806612">
        <w:rPr>
          <w:color w:val="auto"/>
        </w:rPr>
        <w:t>-</w:t>
      </w:r>
      <w:r w:rsidR="00DB2F2E" w:rsidRPr="00806612">
        <w:rPr>
          <w:color w:val="auto"/>
        </w:rPr>
        <w:t>cholesterol</w:t>
      </w:r>
      <w:r w:rsidRPr="00806612">
        <w:rPr>
          <w:color w:val="auto"/>
        </w:rPr>
        <w:t xml:space="preserve"> response</w:t>
      </w:r>
    </w:p>
    <w:p w14:paraId="458E4234" w14:textId="0E5FFAC8" w:rsidR="003F27A7" w:rsidRPr="00806612" w:rsidRDefault="003F27A7" w:rsidP="003F27A7">
      <w:pPr>
        <w:pStyle w:val="602TextfoTextstylesTextstyles"/>
        <w:rPr>
          <w:rFonts w:eastAsia="Arial"/>
          <w:color w:val="auto"/>
        </w:rPr>
      </w:pPr>
      <w:r w:rsidRPr="00806612">
        <w:rPr>
          <w:rFonts w:eastAsia="Arial"/>
          <w:color w:val="auto"/>
        </w:rPr>
        <w:t>After applying the Friedewald equation, LDL-C missingness was substantial (overall</w:t>
      </w:r>
      <w:r w:rsidR="00445F09" w:rsidRPr="00806612">
        <w:rPr>
          <w:rFonts w:eastAsia="Arial"/>
          <w:color w:val="auto"/>
        </w:rPr>
        <w:t>,</w:t>
      </w:r>
      <w:r w:rsidRPr="00806612">
        <w:rPr>
          <w:rFonts w:eastAsia="Arial"/>
          <w:color w:val="auto"/>
        </w:rPr>
        <w:t xml:space="preserve"> </w:t>
      </w:r>
      <w:r w:rsidR="009E7540" w:rsidRPr="00806612">
        <w:rPr>
          <w:rFonts w:eastAsia="Arial"/>
          <w:color w:val="auto"/>
        </w:rPr>
        <w:t>36</w:t>
      </w:r>
      <w:r w:rsidRPr="00806612">
        <w:rPr>
          <w:rFonts w:eastAsia="Arial"/>
          <w:color w:val="auto"/>
        </w:rPr>
        <w:t>.</w:t>
      </w:r>
      <w:r w:rsidR="009E7540" w:rsidRPr="00806612">
        <w:rPr>
          <w:rFonts w:eastAsia="Arial"/>
          <w:color w:val="auto"/>
        </w:rPr>
        <w:t>4</w:t>
      </w:r>
      <w:r w:rsidRPr="00806612">
        <w:rPr>
          <w:rFonts w:eastAsia="Arial"/>
          <w:color w:val="auto"/>
        </w:rPr>
        <w:t>%; ‘untreated’</w:t>
      </w:r>
      <w:r w:rsidR="00445F09" w:rsidRPr="00806612">
        <w:rPr>
          <w:rFonts w:eastAsia="Arial"/>
          <w:color w:val="auto"/>
        </w:rPr>
        <w:t>,</w:t>
      </w:r>
      <w:r w:rsidRPr="00806612">
        <w:rPr>
          <w:rFonts w:eastAsia="Arial"/>
          <w:color w:val="auto"/>
        </w:rPr>
        <w:t xml:space="preserve"> </w:t>
      </w:r>
      <w:r w:rsidR="009E7540" w:rsidRPr="00806612">
        <w:rPr>
          <w:rFonts w:eastAsia="Arial"/>
          <w:color w:val="auto"/>
        </w:rPr>
        <w:t>34</w:t>
      </w:r>
      <w:r w:rsidRPr="00806612">
        <w:rPr>
          <w:rFonts w:eastAsia="Arial"/>
          <w:color w:val="auto"/>
        </w:rPr>
        <w:t>.</w:t>
      </w:r>
      <w:r w:rsidR="009E7540" w:rsidRPr="00806612">
        <w:rPr>
          <w:rFonts w:eastAsia="Arial"/>
          <w:color w:val="auto"/>
        </w:rPr>
        <w:t>6</w:t>
      </w:r>
      <w:r w:rsidRPr="00806612">
        <w:rPr>
          <w:rFonts w:eastAsia="Arial"/>
          <w:color w:val="auto"/>
        </w:rPr>
        <w:t>%; ‘newly treated’</w:t>
      </w:r>
      <w:r w:rsidR="00445F09" w:rsidRPr="00806612">
        <w:rPr>
          <w:rFonts w:eastAsia="Arial"/>
          <w:color w:val="auto"/>
        </w:rPr>
        <w:t>,</w:t>
      </w:r>
      <w:r w:rsidRPr="00806612">
        <w:rPr>
          <w:rFonts w:eastAsia="Arial"/>
          <w:color w:val="auto"/>
        </w:rPr>
        <w:t xml:space="preserve"> </w:t>
      </w:r>
      <w:r w:rsidR="009E7540" w:rsidRPr="00806612">
        <w:rPr>
          <w:rFonts w:eastAsia="Arial"/>
          <w:color w:val="auto"/>
        </w:rPr>
        <w:t>29</w:t>
      </w:r>
      <w:r w:rsidRPr="00806612">
        <w:rPr>
          <w:rFonts w:eastAsia="Arial"/>
          <w:color w:val="auto"/>
        </w:rPr>
        <w:t>.</w:t>
      </w:r>
      <w:r w:rsidR="009E7540" w:rsidRPr="00806612">
        <w:rPr>
          <w:rFonts w:eastAsia="Arial"/>
          <w:color w:val="auto"/>
        </w:rPr>
        <w:t>3</w:t>
      </w:r>
      <w:r w:rsidRPr="00806612">
        <w:rPr>
          <w:rFonts w:eastAsia="Arial"/>
          <w:color w:val="auto"/>
        </w:rPr>
        <w:t>%; and ‘treatment retainers’</w:t>
      </w:r>
      <w:r w:rsidR="00445F09" w:rsidRPr="00806612">
        <w:rPr>
          <w:rFonts w:eastAsia="Arial"/>
          <w:color w:val="auto"/>
        </w:rPr>
        <w:t>,</w:t>
      </w:r>
      <w:r w:rsidRPr="00806612">
        <w:rPr>
          <w:rFonts w:eastAsia="Arial"/>
          <w:color w:val="auto"/>
        </w:rPr>
        <w:t xml:space="preserve"> </w:t>
      </w:r>
      <w:r w:rsidR="009E7540" w:rsidRPr="00806612">
        <w:rPr>
          <w:rFonts w:eastAsia="Arial"/>
          <w:color w:val="auto"/>
        </w:rPr>
        <w:t>49</w:t>
      </w:r>
      <w:r w:rsidRPr="00806612">
        <w:rPr>
          <w:rFonts w:eastAsia="Arial"/>
          <w:color w:val="auto"/>
        </w:rPr>
        <w:t>.</w:t>
      </w:r>
      <w:r w:rsidR="009E7540" w:rsidRPr="00806612">
        <w:rPr>
          <w:rFonts w:eastAsia="Arial"/>
          <w:color w:val="auto"/>
        </w:rPr>
        <w:t>3</w:t>
      </w:r>
      <w:r w:rsidRPr="00806612">
        <w:rPr>
          <w:rFonts w:eastAsia="Arial"/>
          <w:color w:val="auto"/>
        </w:rPr>
        <w:t>%), and was addressed with multiple imputation</w:t>
      </w:r>
      <w:r w:rsidR="00445F09" w:rsidRPr="00806612">
        <w:rPr>
          <w:rFonts w:eastAsia="Arial"/>
          <w:color w:val="auto"/>
        </w:rPr>
        <w:t>;</w:t>
      </w:r>
      <w:r w:rsidRPr="00806612">
        <w:rPr>
          <w:rFonts w:eastAsia="Arial"/>
          <w:color w:val="auto"/>
        </w:rPr>
        <w:t xml:space="preserve"> see </w:t>
      </w:r>
      <w:r w:rsidR="00445F09" w:rsidRPr="00806612">
        <w:rPr>
          <w:rFonts w:eastAsia="Arial"/>
          <w:i/>
          <w:color w:val="auto"/>
        </w:rPr>
        <w:t>Report</w:t>
      </w:r>
      <w:r w:rsidRPr="00806612">
        <w:rPr>
          <w:rFonts w:eastAsia="Arial"/>
          <w:i/>
          <w:color w:val="auto"/>
        </w:rPr>
        <w:t xml:space="preserve"> Supplementary </w:t>
      </w:r>
      <w:r w:rsidR="00445F09" w:rsidRPr="00806612">
        <w:rPr>
          <w:rFonts w:eastAsia="Arial"/>
          <w:i/>
          <w:color w:val="auto"/>
        </w:rPr>
        <w:t>Material</w:t>
      </w:r>
      <w:r w:rsidRPr="00806612">
        <w:rPr>
          <w:rFonts w:eastAsia="Arial"/>
          <w:i/>
          <w:color w:val="auto"/>
        </w:rPr>
        <w:t xml:space="preserve"> </w:t>
      </w:r>
      <w:r w:rsidR="009E7540" w:rsidRPr="00806612">
        <w:rPr>
          <w:rFonts w:eastAsia="Arial"/>
          <w:i/>
          <w:color w:val="auto"/>
        </w:rPr>
        <w:t>2</w:t>
      </w:r>
      <w:r w:rsidRPr="00806612">
        <w:rPr>
          <w:rFonts w:eastAsia="Arial"/>
          <w:i/>
          <w:color w:val="auto"/>
        </w:rPr>
        <w:t xml:space="preserve"> </w:t>
      </w:r>
      <w:r w:rsidRPr="00806612">
        <w:rPr>
          <w:rFonts w:eastAsia="Arial"/>
          <w:color w:val="auto"/>
        </w:rPr>
        <w:t xml:space="preserve">for further details. The results of the analysis on the change from baseline to </w:t>
      </w:r>
      <w:r w:rsidR="009E7540" w:rsidRPr="00806612">
        <w:rPr>
          <w:rFonts w:eastAsia="Arial"/>
          <w:color w:val="auto"/>
        </w:rPr>
        <w:t>24</w:t>
      </w:r>
      <w:r w:rsidRPr="00806612">
        <w:rPr>
          <w:rFonts w:eastAsia="Arial"/>
          <w:color w:val="auto"/>
        </w:rPr>
        <w:t xml:space="preserve"> months in LDL-C levels for the different FH patient subgroups are shown in </w:t>
      </w:r>
      <w:r w:rsidRPr="00806612">
        <w:rPr>
          <w:i/>
          <w:color w:val="FF0000"/>
        </w:rPr>
        <w:t xml:space="preserve">Table </w:t>
      </w:r>
      <w:r w:rsidR="009E7540" w:rsidRPr="00806612">
        <w:rPr>
          <w:i/>
          <w:noProof/>
          <w:color w:val="FF0000"/>
        </w:rPr>
        <w:t>7</w:t>
      </w:r>
      <w:r w:rsidRPr="00806612">
        <w:rPr>
          <w:rFonts w:eastAsia="Arial"/>
          <w:color w:val="auto"/>
        </w:rPr>
        <w:t>. These effects relate to pre and post</w:t>
      </w:r>
      <w:r w:rsidR="00831BCB" w:rsidRPr="00806612">
        <w:rPr>
          <w:rFonts w:eastAsia="Arial"/>
          <w:color w:val="auto"/>
        </w:rPr>
        <w:t xml:space="preserve"> </w:t>
      </w:r>
      <w:r w:rsidRPr="00806612">
        <w:rPr>
          <w:rFonts w:eastAsia="Arial"/>
          <w:color w:val="auto"/>
        </w:rPr>
        <w:t>FH diagnosis analysis of imputed LDL-C levels for the ‘untreated’ and the ‘newly treated’ subgroups and to pre and post first prescription analysis of imputed LDL-C levels for the ‘treatment retainers’ subgroup</w:t>
      </w:r>
      <w:r w:rsidR="00831BCB" w:rsidRPr="00806612">
        <w:rPr>
          <w:rFonts w:eastAsia="Arial"/>
          <w:color w:val="auto"/>
        </w:rPr>
        <w:t>;</w:t>
      </w:r>
      <w:r w:rsidRPr="00806612">
        <w:rPr>
          <w:rFonts w:eastAsia="Arial"/>
          <w:color w:val="auto"/>
        </w:rPr>
        <w:t xml:space="preserve"> see </w:t>
      </w:r>
      <w:r w:rsidR="00831BCB" w:rsidRPr="00806612">
        <w:rPr>
          <w:rFonts w:eastAsia="Arial"/>
          <w:i/>
          <w:color w:val="auto"/>
        </w:rPr>
        <w:t>Report Supplementary Material 2</w:t>
      </w:r>
      <w:r w:rsidRPr="00806612">
        <w:rPr>
          <w:rFonts w:eastAsia="Arial"/>
          <w:color w:val="auto"/>
        </w:rPr>
        <w:t xml:space="preserve"> for further details.</w:t>
      </w:r>
    </w:p>
    <w:p w14:paraId="7D8E8CD1" w14:textId="5D2CAFE5" w:rsidR="003F27A7" w:rsidRPr="00806612" w:rsidRDefault="003F27A7" w:rsidP="003F27A7">
      <w:pPr>
        <w:pStyle w:val="70TablelegendTablesTableFigureBoxstyles"/>
      </w:pPr>
      <w:bookmarkStart w:id="175" w:name="_Toc79740202"/>
      <w:bookmarkStart w:id="176" w:name="_Toc107157361"/>
      <w:r w:rsidRPr="00806612">
        <w:rPr>
          <w:b/>
        </w:rPr>
        <w:lastRenderedPageBreak/>
        <w:t xml:space="preserve">TABLE </w:t>
      </w:r>
      <w:r w:rsidR="009E7540" w:rsidRPr="00806612">
        <w:rPr>
          <w:b/>
        </w:rPr>
        <w:t>7</w:t>
      </w:r>
      <w:r w:rsidRPr="00806612">
        <w:rPr>
          <w:b/>
        </w:rPr>
        <w:t> </w:t>
      </w:r>
      <w:r w:rsidRPr="00806612">
        <w:t>Absolute and relative reductions from baseline in LDL-C</w:t>
      </w:r>
      <w:r w:rsidR="00831BCB" w:rsidRPr="00806612">
        <w:t xml:space="preserve"> levels,</w:t>
      </w:r>
      <w:r w:rsidRPr="00806612">
        <w:t xml:space="preserve"> by treatment subgroups</w:t>
      </w:r>
      <w:bookmarkEnd w:id="175"/>
      <w:bookmarkEnd w:id="176"/>
    </w:p>
    <w:tbl>
      <w:tblPr>
        <w:tblW w:w="0" w:type="auto"/>
        <w:tblCellMar>
          <w:top w:w="40" w:type="dxa"/>
          <w:left w:w="60" w:type="dxa"/>
          <w:bottom w:w="40" w:type="dxa"/>
          <w:right w:w="60" w:type="dxa"/>
        </w:tblCellMar>
        <w:tblLook w:val="04A0" w:firstRow="1" w:lastRow="0" w:firstColumn="1" w:lastColumn="0" w:noHBand="0" w:noVBand="1"/>
      </w:tblPr>
      <w:tblGrid>
        <w:gridCol w:w="2213"/>
        <w:gridCol w:w="1640"/>
        <w:gridCol w:w="2052"/>
        <w:gridCol w:w="2387"/>
      </w:tblGrid>
      <w:tr w:rsidR="00380A5A" w:rsidRPr="00806612" w14:paraId="0F697262" w14:textId="77777777" w:rsidTr="00806612">
        <w:trPr>
          <w:cantSplit/>
        </w:trPr>
        <w:tc>
          <w:tcPr>
            <w:tcW w:w="0" w:type="auto"/>
            <w:vMerge w:val="restart"/>
            <w:shd w:val="clear" w:color="auto" w:fill="auto"/>
          </w:tcPr>
          <w:p w14:paraId="31266C78" w14:textId="1AA1596E" w:rsidR="00380A5A" w:rsidRPr="00806612" w:rsidRDefault="00956856" w:rsidP="00806612">
            <w:pPr>
              <w:pStyle w:val="710TableheadTablesTableFigureBoxstyles"/>
              <w:rPr>
                <w:rFonts w:eastAsia="Arial"/>
                <w:lang w:eastAsia="zh-CN"/>
              </w:rPr>
            </w:pPr>
            <w:r w:rsidRPr="00806612">
              <w:rPr>
                <w:rFonts w:eastAsia="Arial"/>
                <w:lang w:eastAsia="zh-CN"/>
              </w:rPr>
              <w:t>Time point and reduction</w:t>
            </w:r>
          </w:p>
        </w:tc>
        <w:tc>
          <w:tcPr>
            <w:tcW w:w="0" w:type="auto"/>
            <w:gridSpan w:val="3"/>
            <w:shd w:val="clear" w:color="auto" w:fill="auto"/>
          </w:tcPr>
          <w:p w14:paraId="035C8510" w14:textId="563D6384" w:rsidR="00380A5A" w:rsidRPr="00806612" w:rsidRDefault="00380A5A" w:rsidP="00806612">
            <w:pPr>
              <w:pStyle w:val="705TableheadgroupTablesTableFigureBoxstyles"/>
              <w:rPr>
                <w:rFonts w:eastAsia="Arial"/>
                <w:lang w:eastAsia="zh-CN"/>
              </w:rPr>
            </w:pPr>
            <w:r w:rsidRPr="00806612">
              <w:rPr>
                <w:rFonts w:eastAsia="Arial"/>
                <w:lang w:eastAsia="zh-CN"/>
              </w:rPr>
              <w:t>LDL-C level (95% CI)</w:t>
            </w:r>
          </w:p>
        </w:tc>
      </w:tr>
      <w:tr w:rsidR="00380A5A" w:rsidRPr="00806612" w14:paraId="6920EAF5" w14:textId="77777777" w:rsidTr="00806612">
        <w:trPr>
          <w:cantSplit/>
          <w:trHeight w:val="408"/>
        </w:trPr>
        <w:tc>
          <w:tcPr>
            <w:tcW w:w="0" w:type="auto"/>
            <w:vMerge/>
            <w:tcBorders>
              <w:bottom w:val="nil"/>
            </w:tcBorders>
            <w:shd w:val="clear" w:color="auto" w:fill="auto"/>
          </w:tcPr>
          <w:p w14:paraId="56C760E7" w14:textId="2E68D795" w:rsidR="00380A5A" w:rsidRPr="00806612" w:rsidRDefault="00380A5A" w:rsidP="00806612">
            <w:pPr>
              <w:pStyle w:val="710TableheadTablesTableFigureBoxstyles"/>
              <w:rPr>
                <w:rFonts w:eastAsia="Arial"/>
                <w:lang w:eastAsia="zh-CN"/>
              </w:rPr>
            </w:pPr>
          </w:p>
        </w:tc>
        <w:tc>
          <w:tcPr>
            <w:tcW w:w="0" w:type="auto"/>
            <w:tcBorders>
              <w:bottom w:val="nil"/>
            </w:tcBorders>
            <w:shd w:val="clear" w:color="auto" w:fill="auto"/>
          </w:tcPr>
          <w:p w14:paraId="39DD6CAA" w14:textId="0245B12D" w:rsidR="00380A5A" w:rsidRPr="00806612" w:rsidRDefault="00380A5A" w:rsidP="00806612">
            <w:pPr>
              <w:pStyle w:val="710TableheadTablesTableFigureBoxstyles"/>
              <w:rPr>
                <w:rFonts w:eastAsia="Arial"/>
                <w:lang w:eastAsia="zh-CN"/>
              </w:rPr>
            </w:pPr>
            <w:r w:rsidRPr="00806612">
              <w:rPr>
                <w:rFonts w:eastAsia="Arial"/>
                <w:lang w:eastAsia="zh-CN"/>
              </w:rPr>
              <w:t>Untreated (</w:t>
            </w:r>
            <w:r w:rsidRPr="00806612">
              <w:rPr>
                <w:rFonts w:eastAsia="Arial"/>
                <w:i/>
                <w:iCs/>
                <w:lang w:eastAsia="zh-CN"/>
              </w:rPr>
              <w:t>N</w:t>
            </w:r>
            <w:r w:rsidRPr="00806612">
              <w:rPr>
                <w:rFonts w:eastAsia="Arial"/>
                <w:lang w:eastAsia="zh-CN"/>
              </w:rPr>
              <w:t> = 744)</w:t>
            </w:r>
          </w:p>
        </w:tc>
        <w:tc>
          <w:tcPr>
            <w:tcW w:w="0" w:type="auto"/>
            <w:tcBorders>
              <w:bottom w:val="nil"/>
            </w:tcBorders>
            <w:shd w:val="clear" w:color="auto" w:fill="auto"/>
          </w:tcPr>
          <w:p w14:paraId="7E9E7B10" w14:textId="65B58FBB" w:rsidR="00380A5A" w:rsidRPr="00806612" w:rsidRDefault="00380A5A" w:rsidP="00806612">
            <w:pPr>
              <w:pStyle w:val="710TableheadTablesTableFigureBoxstyles"/>
              <w:rPr>
                <w:rFonts w:eastAsia="Arial"/>
                <w:lang w:eastAsia="zh-CN"/>
              </w:rPr>
            </w:pPr>
            <w:r w:rsidRPr="00806612">
              <w:rPr>
                <w:rFonts w:eastAsia="Arial"/>
                <w:lang w:eastAsia="zh-CN"/>
              </w:rPr>
              <w:t>Newly treated (</w:t>
            </w:r>
            <w:r w:rsidRPr="00806612">
              <w:rPr>
                <w:rFonts w:eastAsia="Arial"/>
                <w:i/>
                <w:iCs/>
                <w:lang w:eastAsia="zh-CN"/>
              </w:rPr>
              <w:t>N</w:t>
            </w:r>
            <w:r w:rsidRPr="00806612">
              <w:rPr>
                <w:rFonts w:eastAsia="Arial"/>
                <w:lang w:eastAsia="zh-CN"/>
              </w:rPr>
              <w:t> = 1291)</w:t>
            </w:r>
          </w:p>
        </w:tc>
        <w:tc>
          <w:tcPr>
            <w:tcW w:w="0" w:type="auto"/>
            <w:tcBorders>
              <w:bottom w:val="nil"/>
            </w:tcBorders>
            <w:shd w:val="clear" w:color="auto" w:fill="auto"/>
          </w:tcPr>
          <w:p w14:paraId="20E415B1" w14:textId="2882E49D" w:rsidR="00380A5A" w:rsidRPr="00806612" w:rsidRDefault="00380A5A" w:rsidP="00806612">
            <w:pPr>
              <w:pStyle w:val="710TableheadTablesTableFigureBoxstyles"/>
              <w:rPr>
                <w:rFonts w:eastAsia="Arial"/>
                <w:lang w:eastAsia="zh-CN"/>
              </w:rPr>
            </w:pPr>
            <w:r w:rsidRPr="00806612">
              <w:rPr>
                <w:rFonts w:eastAsia="Arial"/>
                <w:lang w:eastAsia="zh-CN"/>
              </w:rPr>
              <w:t>Treatment retainers (</w:t>
            </w:r>
            <w:r w:rsidRPr="00806612">
              <w:rPr>
                <w:rFonts w:eastAsia="Arial"/>
                <w:i/>
                <w:iCs/>
                <w:lang w:eastAsia="zh-CN"/>
              </w:rPr>
              <w:t>N</w:t>
            </w:r>
            <w:r w:rsidRPr="00806612">
              <w:rPr>
                <w:rFonts w:eastAsia="Arial"/>
                <w:lang w:eastAsia="zh-CN"/>
              </w:rPr>
              <w:t> = 844)</w:t>
            </w:r>
          </w:p>
        </w:tc>
      </w:tr>
      <w:tr w:rsidR="003F27A7" w:rsidRPr="00806612" w14:paraId="2325DA03" w14:textId="77777777" w:rsidTr="00806612">
        <w:trPr>
          <w:cantSplit/>
        </w:trPr>
        <w:tc>
          <w:tcPr>
            <w:tcW w:w="0" w:type="auto"/>
            <w:gridSpan w:val="4"/>
            <w:shd w:val="clear" w:color="auto" w:fill="auto"/>
          </w:tcPr>
          <w:p w14:paraId="38B216EA" w14:textId="582FFB93" w:rsidR="003F27A7" w:rsidRPr="00806612" w:rsidRDefault="003F27A7" w:rsidP="00806612">
            <w:pPr>
              <w:pStyle w:val="711TablesubheadATablesTableFigureBoxstyles"/>
              <w:rPr>
                <w:rFonts w:eastAsia="Arial"/>
                <w:color w:val="auto"/>
                <w:lang w:eastAsia="zh-CN"/>
              </w:rPr>
            </w:pPr>
            <w:r w:rsidRPr="00806612">
              <w:rPr>
                <w:rFonts w:eastAsia="Arial"/>
                <w:color w:val="auto"/>
                <w:lang w:eastAsia="zh-CN"/>
              </w:rPr>
              <w:t>Baseline LDL-C</w:t>
            </w:r>
            <w:r w:rsidR="00380A5A" w:rsidRPr="00806612">
              <w:rPr>
                <w:rFonts w:eastAsia="Arial"/>
                <w:color w:val="auto"/>
                <w:lang w:eastAsia="zh-CN"/>
              </w:rPr>
              <w:t xml:space="preserve"> level</w:t>
            </w:r>
            <w:r w:rsidRPr="00806612">
              <w:rPr>
                <w:rFonts w:eastAsia="Arial"/>
                <w:color w:val="auto"/>
                <w:lang w:eastAsia="zh-CN"/>
              </w:rPr>
              <w:t xml:space="preserve"> (mmol/</w:t>
            </w:r>
            <w:r w:rsidR="00380A5A" w:rsidRPr="00806612">
              <w:rPr>
                <w:rFonts w:eastAsia="Arial"/>
                <w:color w:val="auto"/>
                <w:lang w:eastAsia="zh-CN"/>
              </w:rPr>
              <w:t>l</w:t>
            </w:r>
            <w:r w:rsidRPr="00806612">
              <w:rPr>
                <w:rFonts w:eastAsia="Arial"/>
                <w:color w:val="auto"/>
                <w:lang w:eastAsia="zh-CN"/>
              </w:rPr>
              <w:t>)</w:t>
            </w:r>
          </w:p>
        </w:tc>
      </w:tr>
      <w:tr w:rsidR="003F27A7" w:rsidRPr="00806612" w14:paraId="0A208C51" w14:textId="77777777" w:rsidTr="00806612">
        <w:trPr>
          <w:cantSplit/>
        </w:trPr>
        <w:tc>
          <w:tcPr>
            <w:tcW w:w="0" w:type="auto"/>
            <w:shd w:val="clear" w:color="auto" w:fill="auto"/>
          </w:tcPr>
          <w:p w14:paraId="7E29781B" w14:textId="5B8E01A8" w:rsidR="003F27A7" w:rsidRPr="00806612" w:rsidRDefault="003F27A7" w:rsidP="00806612">
            <w:pPr>
              <w:pStyle w:val="72TabletextTablesTableFigureBoxstyles"/>
              <w:rPr>
                <w:rFonts w:eastAsia="Arial"/>
                <w:lang w:eastAsia="zh-CN"/>
              </w:rPr>
            </w:pPr>
            <w:r w:rsidRPr="00806612">
              <w:rPr>
                <w:rFonts w:eastAsia="Arial"/>
                <w:color w:val="auto"/>
                <w:lang w:eastAsia="zh-CN"/>
              </w:rPr>
              <w:t>Pre</w:t>
            </w:r>
            <w:r w:rsidR="00956856" w:rsidRPr="00806612">
              <w:rPr>
                <w:rFonts w:eastAsia="Arial"/>
                <w:color w:val="auto"/>
                <w:lang w:eastAsia="zh-CN"/>
              </w:rPr>
              <w:t xml:space="preserve"> </w:t>
            </w:r>
            <w:r w:rsidRPr="00806612">
              <w:rPr>
                <w:rFonts w:eastAsia="Arial"/>
                <w:color w:val="auto"/>
                <w:lang w:eastAsia="zh-CN"/>
              </w:rPr>
              <w:t>imputation</w:t>
            </w:r>
          </w:p>
        </w:tc>
        <w:tc>
          <w:tcPr>
            <w:tcW w:w="0" w:type="auto"/>
            <w:shd w:val="clear" w:color="auto" w:fill="auto"/>
          </w:tcPr>
          <w:p w14:paraId="17F1ADE7" w14:textId="4156D96C" w:rsidR="003F27A7" w:rsidRPr="00806612" w:rsidRDefault="009E7540" w:rsidP="00806612">
            <w:pPr>
              <w:pStyle w:val="72TabletextTablesTableFigureBoxstyles"/>
              <w:rPr>
                <w:rFonts w:eastAsia="Arial"/>
                <w:lang w:eastAsia="zh-CN"/>
              </w:rPr>
            </w:pPr>
            <w:r w:rsidRPr="00806612">
              <w:rPr>
                <w:rFonts w:eastAsia="Arial"/>
                <w:color w:val="auto"/>
                <w:lang w:eastAsia="zh-CN"/>
              </w:rPr>
              <w:t>4</w:t>
            </w:r>
            <w:r w:rsidR="003F27A7" w:rsidRPr="00806612">
              <w:rPr>
                <w:rFonts w:eastAsia="Arial"/>
                <w:color w:val="auto"/>
                <w:lang w:eastAsia="zh-CN"/>
              </w:rPr>
              <w:t>.</w:t>
            </w:r>
            <w:r w:rsidRPr="00806612">
              <w:rPr>
                <w:rFonts w:eastAsia="Arial"/>
                <w:color w:val="auto"/>
                <w:lang w:eastAsia="zh-CN"/>
              </w:rPr>
              <w:t>32</w:t>
            </w:r>
            <w:r w:rsidR="003F27A7" w:rsidRPr="00806612">
              <w:rPr>
                <w:rFonts w:eastAsia="Arial"/>
                <w:color w:val="auto"/>
                <w:lang w:eastAsia="zh-CN"/>
              </w:rPr>
              <w:t xml:space="preserve"> (</w:t>
            </w:r>
            <w:r w:rsidRPr="00806612">
              <w:rPr>
                <w:rFonts w:eastAsia="Arial"/>
                <w:color w:val="auto"/>
                <w:lang w:eastAsia="zh-CN"/>
              </w:rPr>
              <w:t>2</w:t>
            </w:r>
            <w:r w:rsidR="003F27A7" w:rsidRPr="00806612">
              <w:rPr>
                <w:rFonts w:eastAsia="Arial"/>
                <w:color w:val="auto"/>
                <w:lang w:eastAsia="zh-CN"/>
              </w:rPr>
              <w:t>.</w:t>
            </w:r>
            <w:r w:rsidRPr="00806612">
              <w:rPr>
                <w:rFonts w:eastAsia="Arial"/>
                <w:color w:val="auto"/>
                <w:lang w:eastAsia="zh-CN"/>
              </w:rPr>
              <w:t>10</w:t>
            </w:r>
            <w:r w:rsidR="003F27A7" w:rsidRPr="00806612">
              <w:rPr>
                <w:rFonts w:eastAsia="Arial"/>
                <w:color w:val="auto"/>
                <w:lang w:eastAsia="zh-CN"/>
              </w:rPr>
              <w:t xml:space="preserve"> to </w:t>
            </w:r>
            <w:r w:rsidRPr="00806612">
              <w:rPr>
                <w:rFonts w:eastAsia="Arial"/>
                <w:color w:val="auto"/>
                <w:lang w:eastAsia="zh-CN"/>
              </w:rPr>
              <w:t>7</w:t>
            </w:r>
            <w:r w:rsidR="003F27A7" w:rsidRPr="00806612">
              <w:rPr>
                <w:rFonts w:eastAsia="Arial"/>
                <w:color w:val="auto"/>
                <w:lang w:eastAsia="zh-CN"/>
              </w:rPr>
              <w:t>.</w:t>
            </w:r>
            <w:r w:rsidRPr="00806612">
              <w:rPr>
                <w:rFonts w:eastAsia="Arial"/>
                <w:color w:val="auto"/>
                <w:lang w:eastAsia="zh-CN"/>
              </w:rPr>
              <w:t>06</w:t>
            </w:r>
            <w:r w:rsidR="003F27A7" w:rsidRPr="00806612">
              <w:rPr>
                <w:rFonts w:eastAsia="Arial"/>
                <w:color w:val="auto"/>
                <w:lang w:eastAsia="zh-CN"/>
              </w:rPr>
              <w:t>)</w:t>
            </w:r>
          </w:p>
        </w:tc>
        <w:tc>
          <w:tcPr>
            <w:tcW w:w="0" w:type="auto"/>
            <w:shd w:val="clear" w:color="auto" w:fill="auto"/>
          </w:tcPr>
          <w:p w14:paraId="2DA947C4" w14:textId="7D2D85B0" w:rsidR="003F27A7" w:rsidRPr="00806612" w:rsidRDefault="009E7540" w:rsidP="00806612">
            <w:pPr>
              <w:pStyle w:val="72TabletextTablesTableFigureBoxstyles"/>
              <w:rPr>
                <w:rFonts w:eastAsia="Arial"/>
                <w:lang w:eastAsia="zh-CN"/>
              </w:rPr>
            </w:pPr>
            <w:r w:rsidRPr="00806612">
              <w:rPr>
                <w:rFonts w:eastAsia="Arial"/>
                <w:color w:val="auto"/>
                <w:lang w:eastAsia="zh-CN"/>
              </w:rPr>
              <w:t>5</w:t>
            </w:r>
            <w:r w:rsidR="003F27A7" w:rsidRPr="00806612">
              <w:rPr>
                <w:rFonts w:eastAsia="Arial"/>
                <w:color w:val="auto"/>
                <w:lang w:eastAsia="zh-CN"/>
              </w:rPr>
              <w:t>.</w:t>
            </w:r>
            <w:r w:rsidRPr="00806612">
              <w:rPr>
                <w:rFonts w:eastAsia="Arial"/>
                <w:color w:val="auto"/>
                <w:lang w:eastAsia="zh-CN"/>
              </w:rPr>
              <w:t>39</w:t>
            </w:r>
            <w:r w:rsidR="003F27A7" w:rsidRPr="00806612">
              <w:rPr>
                <w:rFonts w:eastAsia="Arial"/>
                <w:color w:val="auto"/>
                <w:lang w:eastAsia="zh-CN"/>
              </w:rPr>
              <w:t xml:space="preserve"> (</w:t>
            </w:r>
            <w:r w:rsidRPr="00806612">
              <w:rPr>
                <w:rFonts w:eastAsia="Arial"/>
                <w:color w:val="auto"/>
                <w:lang w:eastAsia="zh-CN"/>
              </w:rPr>
              <w:t>3</w:t>
            </w:r>
            <w:r w:rsidR="003F27A7" w:rsidRPr="00806612">
              <w:rPr>
                <w:rFonts w:eastAsia="Arial"/>
                <w:color w:val="auto"/>
                <w:lang w:eastAsia="zh-CN"/>
              </w:rPr>
              <w:t>.</w:t>
            </w:r>
            <w:r w:rsidRPr="00806612">
              <w:rPr>
                <w:rFonts w:eastAsia="Arial"/>
                <w:color w:val="auto"/>
                <w:lang w:eastAsia="zh-CN"/>
              </w:rPr>
              <w:t>00</w:t>
            </w:r>
            <w:r w:rsidR="003F27A7" w:rsidRPr="00806612">
              <w:rPr>
                <w:rFonts w:eastAsia="Arial"/>
                <w:color w:val="auto"/>
                <w:lang w:eastAsia="zh-CN"/>
              </w:rPr>
              <w:t xml:space="preserve"> to </w:t>
            </w:r>
            <w:r w:rsidRPr="00806612">
              <w:rPr>
                <w:rFonts w:eastAsia="Arial"/>
                <w:color w:val="auto"/>
                <w:lang w:eastAsia="zh-CN"/>
              </w:rPr>
              <w:t>8</w:t>
            </w:r>
            <w:r w:rsidR="003F27A7" w:rsidRPr="00806612">
              <w:rPr>
                <w:rFonts w:eastAsia="Arial"/>
                <w:color w:val="auto"/>
                <w:lang w:eastAsia="zh-CN"/>
              </w:rPr>
              <w:t>.</w:t>
            </w:r>
            <w:r w:rsidRPr="00806612">
              <w:rPr>
                <w:rFonts w:eastAsia="Arial"/>
                <w:color w:val="auto"/>
                <w:lang w:eastAsia="zh-CN"/>
              </w:rPr>
              <w:t>00</w:t>
            </w:r>
            <w:r w:rsidR="003F27A7" w:rsidRPr="00806612">
              <w:rPr>
                <w:rFonts w:eastAsia="Arial"/>
                <w:color w:val="auto"/>
                <w:lang w:eastAsia="zh-CN"/>
              </w:rPr>
              <w:t>)</w:t>
            </w:r>
          </w:p>
        </w:tc>
        <w:tc>
          <w:tcPr>
            <w:tcW w:w="0" w:type="auto"/>
            <w:shd w:val="clear" w:color="auto" w:fill="auto"/>
          </w:tcPr>
          <w:p w14:paraId="523303AB" w14:textId="275EDF29" w:rsidR="003F27A7" w:rsidRPr="00806612" w:rsidRDefault="009E7540" w:rsidP="00806612">
            <w:pPr>
              <w:pStyle w:val="72TabletextTablesTableFigureBoxstyles"/>
              <w:rPr>
                <w:rFonts w:eastAsia="Arial"/>
                <w:color w:val="auto"/>
                <w:lang w:eastAsia="zh-CN"/>
              </w:rPr>
            </w:pPr>
            <w:r w:rsidRPr="00806612">
              <w:rPr>
                <w:rFonts w:eastAsia="Arial"/>
                <w:color w:val="auto"/>
                <w:lang w:eastAsia="zh-CN"/>
              </w:rPr>
              <w:t>5</w:t>
            </w:r>
            <w:r w:rsidR="003F27A7" w:rsidRPr="00806612">
              <w:rPr>
                <w:rFonts w:eastAsia="Arial"/>
                <w:color w:val="auto"/>
                <w:lang w:eastAsia="zh-CN"/>
              </w:rPr>
              <w:t>.</w:t>
            </w:r>
            <w:r w:rsidRPr="00806612">
              <w:rPr>
                <w:rFonts w:eastAsia="Arial"/>
                <w:color w:val="auto"/>
                <w:lang w:eastAsia="zh-CN"/>
              </w:rPr>
              <w:t>58</w:t>
            </w:r>
            <w:r w:rsidR="003F27A7" w:rsidRPr="00806612">
              <w:rPr>
                <w:rFonts w:eastAsia="Arial"/>
                <w:color w:val="auto"/>
                <w:lang w:eastAsia="zh-CN"/>
              </w:rPr>
              <w:t xml:space="preserve"> (</w:t>
            </w:r>
            <w:r w:rsidRPr="00806612">
              <w:rPr>
                <w:rFonts w:eastAsia="Arial"/>
                <w:color w:val="auto"/>
                <w:lang w:eastAsia="zh-CN"/>
              </w:rPr>
              <w:t>3</w:t>
            </w:r>
            <w:r w:rsidR="003F27A7" w:rsidRPr="00806612">
              <w:rPr>
                <w:rFonts w:eastAsia="Arial"/>
                <w:color w:val="auto"/>
                <w:lang w:eastAsia="zh-CN"/>
              </w:rPr>
              <w:t>.</w:t>
            </w:r>
            <w:r w:rsidRPr="00806612">
              <w:rPr>
                <w:rFonts w:eastAsia="Arial"/>
                <w:color w:val="auto"/>
                <w:lang w:eastAsia="zh-CN"/>
              </w:rPr>
              <w:t>20</w:t>
            </w:r>
            <w:r w:rsidR="003F27A7" w:rsidRPr="00806612">
              <w:rPr>
                <w:rFonts w:eastAsia="Arial"/>
                <w:color w:val="auto"/>
                <w:lang w:eastAsia="zh-CN"/>
              </w:rPr>
              <w:t xml:space="preserve"> to </w:t>
            </w:r>
            <w:r w:rsidRPr="00806612">
              <w:rPr>
                <w:rFonts w:eastAsia="Arial"/>
                <w:color w:val="auto"/>
                <w:lang w:eastAsia="zh-CN"/>
              </w:rPr>
              <w:t>8</w:t>
            </w:r>
            <w:r w:rsidR="003F27A7" w:rsidRPr="00806612">
              <w:rPr>
                <w:rFonts w:eastAsia="Arial"/>
                <w:color w:val="auto"/>
                <w:lang w:eastAsia="zh-CN"/>
              </w:rPr>
              <w:t>.</w:t>
            </w:r>
            <w:r w:rsidRPr="00806612">
              <w:rPr>
                <w:rFonts w:eastAsia="Arial"/>
                <w:color w:val="auto"/>
                <w:lang w:eastAsia="zh-CN"/>
              </w:rPr>
              <w:t>80</w:t>
            </w:r>
            <w:r w:rsidR="003F27A7" w:rsidRPr="00806612">
              <w:rPr>
                <w:rFonts w:eastAsia="Arial"/>
                <w:color w:val="auto"/>
                <w:lang w:eastAsia="zh-CN"/>
              </w:rPr>
              <w:t>)</w:t>
            </w:r>
          </w:p>
        </w:tc>
      </w:tr>
      <w:tr w:rsidR="003F27A7" w:rsidRPr="00806612" w14:paraId="1C669C8D" w14:textId="77777777" w:rsidTr="00806612">
        <w:trPr>
          <w:cantSplit/>
        </w:trPr>
        <w:tc>
          <w:tcPr>
            <w:tcW w:w="0" w:type="auto"/>
            <w:shd w:val="clear" w:color="auto" w:fill="auto"/>
          </w:tcPr>
          <w:p w14:paraId="1DB3C70F" w14:textId="6CD6413D" w:rsidR="003F27A7" w:rsidRPr="00806612" w:rsidRDefault="003F27A7" w:rsidP="00806612">
            <w:pPr>
              <w:pStyle w:val="72TabletextTablesTableFigureBoxstyles"/>
              <w:rPr>
                <w:rFonts w:eastAsia="Arial"/>
                <w:lang w:eastAsia="zh-CN"/>
              </w:rPr>
            </w:pPr>
            <w:r w:rsidRPr="00806612">
              <w:rPr>
                <w:rFonts w:eastAsia="Arial"/>
                <w:color w:val="auto"/>
                <w:lang w:eastAsia="zh-CN"/>
              </w:rPr>
              <w:t>Post</w:t>
            </w:r>
            <w:r w:rsidR="00956856" w:rsidRPr="00806612">
              <w:rPr>
                <w:rFonts w:eastAsia="Arial"/>
                <w:color w:val="auto"/>
                <w:lang w:eastAsia="zh-CN"/>
              </w:rPr>
              <w:t xml:space="preserve"> </w:t>
            </w:r>
            <w:r w:rsidRPr="00806612">
              <w:rPr>
                <w:rFonts w:eastAsia="Arial"/>
                <w:color w:val="auto"/>
                <w:lang w:eastAsia="zh-CN"/>
              </w:rPr>
              <w:t>imputation</w:t>
            </w:r>
            <w:r w:rsidR="0032414E" w:rsidRPr="00806612">
              <w:rPr>
                <w:rFonts w:eastAsia="Arial"/>
                <w:color w:val="auto"/>
                <w:vertAlign w:val="superscript"/>
                <w:lang w:eastAsia="zh-CN"/>
              </w:rPr>
              <w:t>a</w:t>
            </w:r>
          </w:p>
        </w:tc>
        <w:tc>
          <w:tcPr>
            <w:tcW w:w="0" w:type="auto"/>
            <w:shd w:val="clear" w:color="auto" w:fill="auto"/>
          </w:tcPr>
          <w:p w14:paraId="14E856CE" w14:textId="3F584DF7" w:rsidR="003F27A7" w:rsidRPr="00806612" w:rsidRDefault="009E7540" w:rsidP="00806612">
            <w:pPr>
              <w:pStyle w:val="72TabletextTablesTableFigureBoxstyles"/>
              <w:rPr>
                <w:rFonts w:eastAsia="Arial"/>
                <w:lang w:eastAsia="zh-CN"/>
              </w:rPr>
            </w:pPr>
            <w:r w:rsidRPr="00806612">
              <w:rPr>
                <w:rFonts w:eastAsia="Arial"/>
                <w:color w:val="auto"/>
                <w:lang w:eastAsia="zh-CN"/>
              </w:rPr>
              <w:t>4</w:t>
            </w:r>
            <w:r w:rsidR="003F27A7" w:rsidRPr="00806612">
              <w:rPr>
                <w:rFonts w:eastAsia="Arial"/>
                <w:color w:val="auto"/>
                <w:lang w:eastAsia="zh-CN"/>
              </w:rPr>
              <w:t>.</w:t>
            </w:r>
            <w:r w:rsidRPr="00806612">
              <w:rPr>
                <w:rFonts w:eastAsia="Arial"/>
                <w:color w:val="auto"/>
                <w:lang w:eastAsia="zh-CN"/>
              </w:rPr>
              <w:t>27</w:t>
            </w:r>
            <w:r w:rsidR="003F27A7" w:rsidRPr="00806612">
              <w:rPr>
                <w:rFonts w:eastAsia="Arial"/>
                <w:color w:val="auto"/>
                <w:lang w:eastAsia="zh-CN"/>
              </w:rPr>
              <w:t xml:space="preserve"> (</w:t>
            </w:r>
            <w:r w:rsidRPr="00806612">
              <w:rPr>
                <w:rFonts w:eastAsia="Arial"/>
                <w:color w:val="auto"/>
                <w:lang w:eastAsia="zh-CN"/>
              </w:rPr>
              <w:t>2</w:t>
            </w:r>
            <w:r w:rsidR="003F27A7" w:rsidRPr="00806612">
              <w:rPr>
                <w:rFonts w:eastAsia="Arial"/>
                <w:color w:val="auto"/>
                <w:lang w:eastAsia="zh-CN"/>
              </w:rPr>
              <w:t>.</w:t>
            </w:r>
            <w:r w:rsidRPr="00806612">
              <w:rPr>
                <w:rFonts w:eastAsia="Arial"/>
                <w:color w:val="auto"/>
                <w:lang w:eastAsia="zh-CN"/>
              </w:rPr>
              <w:t>07</w:t>
            </w:r>
            <w:r w:rsidR="003F27A7" w:rsidRPr="00806612">
              <w:rPr>
                <w:rFonts w:eastAsia="Arial"/>
                <w:color w:val="auto"/>
                <w:lang w:eastAsia="zh-CN"/>
              </w:rPr>
              <w:t xml:space="preserve"> to </w:t>
            </w:r>
            <w:r w:rsidRPr="00806612">
              <w:rPr>
                <w:rFonts w:eastAsia="Arial"/>
                <w:color w:val="auto"/>
                <w:lang w:eastAsia="zh-CN"/>
              </w:rPr>
              <w:t>7</w:t>
            </w:r>
            <w:r w:rsidR="003F27A7" w:rsidRPr="00806612">
              <w:rPr>
                <w:rFonts w:eastAsia="Arial"/>
                <w:color w:val="auto"/>
                <w:lang w:eastAsia="zh-CN"/>
              </w:rPr>
              <w:t>.</w:t>
            </w:r>
            <w:r w:rsidRPr="00806612">
              <w:rPr>
                <w:rFonts w:eastAsia="Arial"/>
                <w:color w:val="auto"/>
                <w:lang w:eastAsia="zh-CN"/>
              </w:rPr>
              <w:t>10</w:t>
            </w:r>
            <w:r w:rsidR="003F27A7" w:rsidRPr="00806612">
              <w:rPr>
                <w:rFonts w:eastAsia="Arial"/>
                <w:color w:val="auto"/>
                <w:lang w:eastAsia="zh-CN"/>
              </w:rPr>
              <w:t>)</w:t>
            </w:r>
          </w:p>
        </w:tc>
        <w:tc>
          <w:tcPr>
            <w:tcW w:w="0" w:type="auto"/>
            <w:shd w:val="clear" w:color="auto" w:fill="auto"/>
          </w:tcPr>
          <w:p w14:paraId="3056D3D6" w14:textId="6D320E26" w:rsidR="003F27A7" w:rsidRPr="00806612" w:rsidRDefault="009E7540" w:rsidP="00806612">
            <w:pPr>
              <w:pStyle w:val="72TabletextTablesTableFigureBoxstyles"/>
              <w:rPr>
                <w:rFonts w:eastAsia="Arial"/>
                <w:lang w:eastAsia="zh-CN"/>
              </w:rPr>
            </w:pPr>
            <w:r w:rsidRPr="00806612">
              <w:rPr>
                <w:rFonts w:eastAsia="Arial"/>
                <w:color w:val="auto"/>
                <w:lang w:eastAsia="zh-CN"/>
              </w:rPr>
              <w:t>5</w:t>
            </w:r>
            <w:r w:rsidR="003F27A7" w:rsidRPr="00806612">
              <w:rPr>
                <w:rFonts w:eastAsia="Arial"/>
                <w:color w:val="auto"/>
                <w:lang w:eastAsia="zh-CN"/>
              </w:rPr>
              <w:t>.</w:t>
            </w:r>
            <w:r w:rsidRPr="00806612">
              <w:rPr>
                <w:rFonts w:eastAsia="Arial"/>
                <w:color w:val="auto"/>
                <w:lang w:eastAsia="zh-CN"/>
              </w:rPr>
              <w:t>44</w:t>
            </w:r>
            <w:r w:rsidR="003F27A7" w:rsidRPr="00806612">
              <w:rPr>
                <w:rFonts w:eastAsia="Arial"/>
                <w:color w:val="auto"/>
                <w:lang w:eastAsia="zh-CN"/>
              </w:rPr>
              <w:t xml:space="preserve"> (</w:t>
            </w:r>
            <w:r w:rsidRPr="00806612">
              <w:rPr>
                <w:rFonts w:eastAsia="Arial"/>
                <w:color w:val="auto"/>
                <w:lang w:eastAsia="zh-CN"/>
              </w:rPr>
              <w:t>2</w:t>
            </w:r>
            <w:r w:rsidR="003F27A7" w:rsidRPr="00806612">
              <w:rPr>
                <w:rFonts w:eastAsia="Arial"/>
                <w:color w:val="auto"/>
                <w:lang w:eastAsia="zh-CN"/>
              </w:rPr>
              <w:t>.</w:t>
            </w:r>
            <w:r w:rsidRPr="00806612">
              <w:rPr>
                <w:rFonts w:eastAsia="Arial"/>
                <w:color w:val="auto"/>
                <w:lang w:eastAsia="zh-CN"/>
              </w:rPr>
              <w:t>90</w:t>
            </w:r>
            <w:r w:rsidR="003F27A7" w:rsidRPr="00806612">
              <w:rPr>
                <w:rFonts w:eastAsia="Arial"/>
                <w:color w:val="auto"/>
                <w:lang w:eastAsia="zh-CN"/>
              </w:rPr>
              <w:t xml:space="preserve"> to </w:t>
            </w:r>
            <w:r w:rsidRPr="00806612">
              <w:rPr>
                <w:rFonts w:eastAsia="Arial"/>
                <w:color w:val="auto"/>
                <w:lang w:eastAsia="zh-CN"/>
              </w:rPr>
              <w:t>8</w:t>
            </w:r>
            <w:r w:rsidR="003F27A7" w:rsidRPr="00806612">
              <w:rPr>
                <w:rFonts w:eastAsia="Arial"/>
                <w:color w:val="auto"/>
                <w:lang w:eastAsia="zh-CN"/>
              </w:rPr>
              <w:t>.</w:t>
            </w:r>
            <w:r w:rsidRPr="00806612">
              <w:rPr>
                <w:rFonts w:eastAsia="Arial"/>
                <w:color w:val="auto"/>
                <w:lang w:eastAsia="zh-CN"/>
              </w:rPr>
              <w:t>50</w:t>
            </w:r>
            <w:r w:rsidR="003F27A7" w:rsidRPr="00806612">
              <w:rPr>
                <w:rFonts w:eastAsia="Arial"/>
                <w:color w:val="auto"/>
                <w:lang w:eastAsia="zh-CN"/>
              </w:rPr>
              <w:t>)</w:t>
            </w:r>
          </w:p>
        </w:tc>
        <w:tc>
          <w:tcPr>
            <w:tcW w:w="0" w:type="auto"/>
            <w:shd w:val="clear" w:color="auto" w:fill="auto"/>
          </w:tcPr>
          <w:p w14:paraId="0E0978A9" w14:textId="6C6DC91B" w:rsidR="003F27A7" w:rsidRPr="00806612" w:rsidRDefault="009E7540" w:rsidP="00806612">
            <w:pPr>
              <w:pStyle w:val="72TabletextTablesTableFigureBoxstyles"/>
              <w:rPr>
                <w:rFonts w:eastAsia="Arial"/>
                <w:color w:val="auto"/>
                <w:lang w:eastAsia="zh-CN"/>
              </w:rPr>
            </w:pPr>
            <w:r w:rsidRPr="00806612">
              <w:rPr>
                <w:rFonts w:eastAsia="Arial"/>
                <w:color w:val="auto"/>
                <w:lang w:eastAsia="zh-CN"/>
              </w:rPr>
              <w:t>5</w:t>
            </w:r>
            <w:r w:rsidR="003F27A7" w:rsidRPr="00806612">
              <w:rPr>
                <w:rFonts w:eastAsia="Arial"/>
                <w:color w:val="auto"/>
                <w:lang w:eastAsia="zh-CN"/>
              </w:rPr>
              <w:t>.</w:t>
            </w:r>
            <w:r w:rsidRPr="00806612">
              <w:rPr>
                <w:rFonts w:eastAsia="Arial"/>
                <w:color w:val="auto"/>
                <w:lang w:eastAsia="zh-CN"/>
              </w:rPr>
              <w:t>62</w:t>
            </w:r>
            <w:r w:rsidR="003F27A7" w:rsidRPr="00806612">
              <w:rPr>
                <w:rFonts w:eastAsia="Arial"/>
                <w:color w:val="auto"/>
                <w:lang w:eastAsia="zh-CN"/>
              </w:rPr>
              <w:t xml:space="preserve"> (</w:t>
            </w:r>
            <w:r w:rsidRPr="00806612">
              <w:rPr>
                <w:rFonts w:eastAsia="Arial"/>
                <w:color w:val="auto"/>
                <w:lang w:eastAsia="zh-CN"/>
              </w:rPr>
              <w:t>3</w:t>
            </w:r>
            <w:r w:rsidR="003F27A7" w:rsidRPr="00806612">
              <w:rPr>
                <w:rFonts w:eastAsia="Arial"/>
                <w:color w:val="auto"/>
                <w:lang w:eastAsia="zh-CN"/>
              </w:rPr>
              <w:t>.</w:t>
            </w:r>
            <w:r w:rsidRPr="00806612">
              <w:rPr>
                <w:rFonts w:eastAsia="Arial"/>
                <w:color w:val="auto"/>
                <w:lang w:eastAsia="zh-CN"/>
              </w:rPr>
              <w:t>00</w:t>
            </w:r>
            <w:r w:rsidR="003F27A7" w:rsidRPr="00806612">
              <w:rPr>
                <w:rFonts w:eastAsia="Arial"/>
                <w:color w:val="auto"/>
                <w:lang w:eastAsia="zh-CN"/>
              </w:rPr>
              <w:t xml:space="preserve"> to </w:t>
            </w:r>
            <w:r w:rsidRPr="00806612">
              <w:rPr>
                <w:rFonts w:eastAsia="Arial"/>
                <w:color w:val="auto"/>
                <w:lang w:eastAsia="zh-CN"/>
              </w:rPr>
              <w:t>9</w:t>
            </w:r>
            <w:r w:rsidR="003F27A7" w:rsidRPr="00806612">
              <w:rPr>
                <w:rFonts w:eastAsia="Arial"/>
                <w:color w:val="auto"/>
                <w:lang w:eastAsia="zh-CN"/>
              </w:rPr>
              <w:t>.</w:t>
            </w:r>
            <w:r w:rsidRPr="00806612">
              <w:rPr>
                <w:rFonts w:eastAsia="Arial"/>
                <w:color w:val="auto"/>
                <w:lang w:eastAsia="zh-CN"/>
              </w:rPr>
              <w:t>38</w:t>
            </w:r>
            <w:r w:rsidR="003F27A7" w:rsidRPr="00806612">
              <w:rPr>
                <w:rFonts w:eastAsia="Arial"/>
                <w:color w:val="auto"/>
                <w:lang w:eastAsia="zh-CN"/>
              </w:rPr>
              <w:t>)</w:t>
            </w:r>
          </w:p>
        </w:tc>
      </w:tr>
      <w:tr w:rsidR="003F27A7" w:rsidRPr="00806612" w14:paraId="6E8C1A5A" w14:textId="77777777" w:rsidTr="00806612">
        <w:trPr>
          <w:cantSplit/>
        </w:trPr>
        <w:tc>
          <w:tcPr>
            <w:tcW w:w="0" w:type="auto"/>
            <w:gridSpan w:val="4"/>
            <w:shd w:val="clear" w:color="auto" w:fill="auto"/>
          </w:tcPr>
          <w:p w14:paraId="279086B2" w14:textId="34CE6C4E" w:rsidR="003F27A7" w:rsidRPr="00806612" w:rsidRDefault="003F27A7" w:rsidP="00806612">
            <w:pPr>
              <w:pStyle w:val="711TablesubheadATablesTableFigureBoxstyles"/>
              <w:rPr>
                <w:rFonts w:eastAsia="Arial"/>
                <w:color w:val="auto"/>
                <w:lang w:eastAsia="zh-CN"/>
              </w:rPr>
            </w:pPr>
            <w:r w:rsidRPr="00806612">
              <w:rPr>
                <w:rFonts w:eastAsia="Arial"/>
                <w:color w:val="auto"/>
                <w:lang w:eastAsia="zh-CN"/>
              </w:rPr>
              <w:t>Post-baseline LDL-C</w:t>
            </w:r>
            <w:r w:rsidR="0032414E" w:rsidRPr="00806612">
              <w:rPr>
                <w:rFonts w:eastAsia="Arial"/>
                <w:color w:val="auto"/>
                <w:lang w:eastAsia="zh-CN"/>
              </w:rPr>
              <w:t xml:space="preserve"> level</w:t>
            </w:r>
            <w:r w:rsidRPr="00806612">
              <w:rPr>
                <w:rFonts w:eastAsia="Arial"/>
                <w:color w:val="auto"/>
                <w:lang w:eastAsia="zh-CN"/>
              </w:rPr>
              <w:t xml:space="preserve"> (mmol/</w:t>
            </w:r>
            <w:r w:rsidR="0032414E" w:rsidRPr="00806612">
              <w:rPr>
                <w:rFonts w:eastAsia="Arial"/>
                <w:color w:val="auto"/>
                <w:lang w:eastAsia="zh-CN"/>
              </w:rPr>
              <w:t>l</w:t>
            </w:r>
            <w:r w:rsidRPr="00806612">
              <w:rPr>
                <w:rFonts w:eastAsia="Arial"/>
                <w:color w:val="auto"/>
                <w:lang w:eastAsia="zh-CN"/>
              </w:rPr>
              <w:t>)</w:t>
            </w:r>
          </w:p>
        </w:tc>
      </w:tr>
      <w:tr w:rsidR="003F27A7" w:rsidRPr="00806612" w14:paraId="6C486648" w14:textId="77777777" w:rsidTr="00806612">
        <w:trPr>
          <w:cantSplit/>
        </w:trPr>
        <w:tc>
          <w:tcPr>
            <w:tcW w:w="0" w:type="auto"/>
            <w:shd w:val="clear" w:color="auto" w:fill="auto"/>
          </w:tcPr>
          <w:p w14:paraId="0FDBD7AC" w14:textId="06FCA326" w:rsidR="003F27A7" w:rsidRPr="00806612" w:rsidRDefault="003F27A7" w:rsidP="00806612">
            <w:pPr>
              <w:pStyle w:val="72TabletextTablesTableFigureBoxstyles"/>
              <w:rPr>
                <w:rFonts w:eastAsia="Arial"/>
                <w:lang w:eastAsia="zh-CN"/>
              </w:rPr>
            </w:pPr>
            <w:r w:rsidRPr="00806612">
              <w:rPr>
                <w:rFonts w:eastAsia="Arial"/>
                <w:color w:val="auto"/>
                <w:lang w:eastAsia="zh-CN"/>
              </w:rPr>
              <w:t>Pre</w:t>
            </w:r>
            <w:r w:rsidR="00956856" w:rsidRPr="00806612">
              <w:rPr>
                <w:rFonts w:eastAsia="Arial"/>
                <w:color w:val="auto"/>
                <w:lang w:eastAsia="zh-CN"/>
              </w:rPr>
              <w:t xml:space="preserve"> </w:t>
            </w:r>
            <w:r w:rsidRPr="00806612">
              <w:rPr>
                <w:rFonts w:eastAsia="Arial"/>
                <w:color w:val="auto"/>
                <w:lang w:eastAsia="zh-CN"/>
              </w:rPr>
              <w:t>imputation</w:t>
            </w:r>
          </w:p>
        </w:tc>
        <w:tc>
          <w:tcPr>
            <w:tcW w:w="0" w:type="auto"/>
            <w:shd w:val="clear" w:color="auto" w:fill="auto"/>
          </w:tcPr>
          <w:p w14:paraId="7FEDA764" w14:textId="5CEEF688" w:rsidR="003F27A7" w:rsidRPr="00806612" w:rsidRDefault="009E7540" w:rsidP="00806612">
            <w:pPr>
              <w:pStyle w:val="72TabletextTablesTableFigureBoxstyles"/>
              <w:rPr>
                <w:rFonts w:eastAsia="Arial"/>
                <w:lang w:eastAsia="zh-CN"/>
              </w:rPr>
            </w:pPr>
            <w:r w:rsidRPr="00806612">
              <w:rPr>
                <w:rFonts w:eastAsia="Arial"/>
                <w:color w:val="auto"/>
                <w:lang w:eastAsia="zh-CN"/>
              </w:rPr>
              <w:t>4</w:t>
            </w:r>
            <w:r w:rsidR="003F27A7" w:rsidRPr="00806612">
              <w:rPr>
                <w:rFonts w:eastAsia="Arial"/>
                <w:color w:val="auto"/>
                <w:lang w:eastAsia="zh-CN"/>
              </w:rPr>
              <w:t>.</w:t>
            </w:r>
            <w:r w:rsidRPr="00806612">
              <w:rPr>
                <w:rFonts w:eastAsia="Arial"/>
                <w:color w:val="auto"/>
                <w:lang w:eastAsia="zh-CN"/>
              </w:rPr>
              <w:t>15</w:t>
            </w:r>
            <w:r w:rsidR="003F27A7" w:rsidRPr="00806612">
              <w:rPr>
                <w:rFonts w:eastAsia="Arial"/>
                <w:color w:val="auto"/>
                <w:lang w:eastAsia="zh-CN"/>
              </w:rPr>
              <w:t xml:space="preserve"> (</w:t>
            </w:r>
            <w:r w:rsidRPr="00806612">
              <w:rPr>
                <w:rFonts w:eastAsia="Arial"/>
                <w:color w:val="auto"/>
                <w:lang w:eastAsia="zh-CN"/>
              </w:rPr>
              <w:t>2</w:t>
            </w:r>
            <w:r w:rsidR="003F27A7" w:rsidRPr="00806612">
              <w:rPr>
                <w:rFonts w:eastAsia="Arial"/>
                <w:color w:val="auto"/>
                <w:lang w:eastAsia="zh-CN"/>
              </w:rPr>
              <w:t>.</w:t>
            </w:r>
            <w:r w:rsidRPr="00806612">
              <w:rPr>
                <w:rFonts w:eastAsia="Arial"/>
                <w:color w:val="auto"/>
                <w:lang w:eastAsia="zh-CN"/>
              </w:rPr>
              <w:t>10</w:t>
            </w:r>
            <w:r w:rsidR="003F27A7" w:rsidRPr="00806612">
              <w:rPr>
                <w:rFonts w:eastAsia="Arial"/>
                <w:color w:val="auto"/>
                <w:lang w:eastAsia="zh-CN"/>
              </w:rPr>
              <w:t xml:space="preserve"> to </w:t>
            </w:r>
            <w:r w:rsidRPr="00806612">
              <w:rPr>
                <w:rFonts w:eastAsia="Arial"/>
                <w:color w:val="auto"/>
                <w:lang w:eastAsia="zh-CN"/>
              </w:rPr>
              <w:t>7</w:t>
            </w:r>
            <w:r w:rsidR="003F27A7" w:rsidRPr="00806612">
              <w:rPr>
                <w:rFonts w:eastAsia="Arial"/>
                <w:color w:val="auto"/>
                <w:lang w:eastAsia="zh-CN"/>
              </w:rPr>
              <w:t>.</w:t>
            </w:r>
            <w:r w:rsidRPr="00806612">
              <w:rPr>
                <w:rFonts w:eastAsia="Arial"/>
                <w:color w:val="auto"/>
                <w:lang w:eastAsia="zh-CN"/>
              </w:rPr>
              <w:t>09</w:t>
            </w:r>
            <w:r w:rsidR="003F27A7" w:rsidRPr="00806612">
              <w:rPr>
                <w:rFonts w:eastAsia="Arial"/>
                <w:color w:val="auto"/>
                <w:lang w:eastAsia="zh-CN"/>
              </w:rPr>
              <w:t>)</w:t>
            </w:r>
          </w:p>
        </w:tc>
        <w:tc>
          <w:tcPr>
            <w:tcW w:w="0" w:type="auto"/>
            <w:shd w:val="clear" w:color="auto" w:fill="auto"/>
          </w:tcPr>
          <w:p w14:paraId="5B3B9339" w14:textId="1ABB76A9" w:rsidR="003F27A7" w:rsidRPr="00806612" w:rsidRDefault="009E7540" w:rsidP="00806612">
            <w:pPr>
              <w:pStyle w:val="72TabletextTablesTableFigureBoxstyles"/>
              <w:rPr>
                <w:rFonts w:eastAsia="Arial"/>
                <w:lang w:eastAsia="zh-CN"/>
              </w:rPr>
            </w:pPr>
            <w:r w:rsidRPr="00806612">
              <w:rPr>
                <w:rFonts w:eastAsia="Arial"/>
                <w:color w:val="auto"/>
                <w:lang w:eastAsia="zh-CN"/>
              </w:rPr>
              <w:t>3</w:t>
            </w:r>
            <w:r w:rsidR="003F27A7" w:rsidRPr="00806612">
              <w:rPr>
                <w:rFonts w:eastAsia="Arial"/>
                <w:color w:val="auto"/>
                <w:lang w:eastAsia="zh-CN"/>
              </w:rPr>
              <w:t>.</w:t>
            </w:r>
            <w:r w:rsidRPr="00806612">
              <w:rPr>
                <w:rFonts w:eastAsia="Arial"/>
                <w:color w:val="auto"/>
                <w:lang w:eastAsia="zh-CN"/>
              </w:rPr>
              <w:t>46</w:t>
            </w:r>
            <w:r w:rsidR="003F27A7" w:rsidRPr="00806612">
              <w:rPr>
                <w:rFonts w:eastAsia="Arial"/>
                <w:color w:val="auto"/>
                <w:lang w:eastAsia="zh-CN"/>
              </w:rPr>
              <w:t xml:space="preserve"> (</w:t>
            </w:r>
            <w:r w:rsidRPr="00806612">
              <w:rPr>
                <w:rFonts w:eastAsia="Arial"/>
                <w:color w:val="auto"/>
                <w:lang w:eastAsia="zh-CN"/>
              </w:rPr>
              <w:t>1</w:t>
            </w:r>
            <w:r w:rsidR="003F27A7" w:rsidRPr="00806612">
              <w:rPr>
                <w:rFonts w:eastAsia="Arial"/>
                <w:color w:val="auto"/>
                <w:lang w:eastAsia="zh-CN"/>
              </w:rPr>
              <w:t>.</w:t>
            </w:r>
            <w:r w:rsidRPr="00806612">
              <w:rPr>
                <w:rFonts w:eastAsia="Arial"/>
                <w:color w:val="auto"/>
                <w:lang w:eastAsia="zh-CN"/>
              </w:rPr>
              <w:t>68</w:t>
            </w:r>
            <w:r w:rsidR="003F27A7" w:rsidRPr="00806612">
              <w:rPr>
                <w:rFonts w:eastAsia="Arial"/>
                <w:color w:val="auto"/>
                <w:lang w:eastAsia="zh-CN"/>
              </w:rPr>
              <w:t xml:space="preserve"> to </w:t>
            </w:r>
            <w:r w:rsidRPr="00806612">
              <w:rPr>
                <w:rFonts w:eastAsia="Arial"/>
                <w:color w:val="auto"/>
                <w:lang w:eastAsia="zh-CN"/>
              </w:rPr>
              <w:t>6</w:t>
            </w:r>
            <w:r w:rsidR="003F27A7" w:rsidRPr="00806612">
              <w:rPr>
                <w:rFonts w:eastAsia="Arial"/>
                <w:color w:val="auto"/>
                <w:lang w:eastAsia="zh-CN"/>
              </w:rPr>
              <w:t>.</w:t>
            </w:r>
            <w:r w:rsidRPr="00806612">
              <w:rPr>
                <w:rFonts w:eastAsia="Arial"/>
                <w:color w:val="auto"/>
                <w:lang w:eastAsia="zh-CN"/>
              </w:rPr>
              <w:t>91</w:t>
            </w:r>
            <w:r w:rsidR="003F27A7" w:rsidRPr="00806612">
              <w:rPr>
                <w:rFonts w:eastAsia="Arial"/>
                <w:color w:val="auto"/>
                <w:lang w:eastAsia="zh-CN"/>
              </w:rPr>
              <w:t>)</w:t>
            </w:r>
          </w:p>
        </w:tc>
        <w:tc>
          <w:tcPr>
            <w:tcW w:w="0" w:type="auto"/>
            <w:shd w:val="clear" w:color="auto" w:fill="auto"/>
          </w:tcPr>
          <w:p w14:paraId="178BE121" w14:textId="459D378E" w:rsidR="003F27A7" w:rsidRPr="00806612" w:rsidRDefault="009E7540" w:rsidP="00806612">
            <w:pPr>
              <w:pStyle w:val="72TabletextTablesTableFigureBoxstyles"/>
              <w:rPr>
                <w:rFonts w:eastAsia="Arial"/>
                <w:color w:val="auto"/>
                <w:lang w:eastAsia="zh-CN"/>
              </w:rPr>
            </w:pPr>
            <w:r w:rsidRPr="00806612">
              <w:rPr>
                <w:rFonts w:eastAsia="Arial"/>
                <w:color w:val="auto"/>
                <w:lang w:eastAsia="zh-CN"/>
              </w:rPr>
              <w:t>3</w:t>
            </w:r>
            <w:r w:rsidR="003F27A7" w:rsidRPr="00806612">
              <w:rPr>
                <w:rFonts w:eastAsia="Arial"/>
                <w:color w:val="auto"/>
                <w:lang w:eastAsia="zh-CN"/>
              </w:rPr>
              <w:t>.</w:t>
            </w:r>
            <w:r w:rsidRPr="00806612">
              <w:rPr>
                <w:rFonts w:eastAsia="Arial"/>
                <w:color w:val="auto"/>
                <w:lang w:eastAsia="zh-CN"/>
              </w:rPr>
              <w:t>49</w:t>
            </w:r>
            <w:r w:rsidR="003F27A7" w:rsidRPr="00806612">
              <w:rPr>
                <w:rFonts w:eastAsia="Arial"/>
                <w:color w:val="auto"/>
                <w:lang w:eastAsia="zh-CN"/>
              </w:rPr>
              <w:t xml:space="preserve"> (</w:t>
            </w:r>
            <w:r w:rsidRPr="00806612">
              <w:rPr>
                <w:rFonts w:eastAsia="Arial"/>
                <w:color w:val="auto"/>
                <w:lang w:eastAsia="zh-CN"/>
              </w:rPr>
              <w:t>1</w:t>
            </w:r>
            <w:r w:rsidR="003F27A7" w:rsidRPr="00806612">
              <w:rPr>
                <w:rFonts w:eastAsia="Arial"/>
                <w:color w:val="auto"/>
                <w:lang w:eastAsia="zh-CN"/>
              </w:rPr>
              <w:t>.</w:t>
            </w:r>
            <w:r w:rsidRPr="00806612">
              <w:rPr>
                <w:rFonts w:eastAsia="Arial"/>
                <w:color w:val="auto"/>
                <w:lang w:eastAsia="zh-CN"/>
              </w:rPr>
              <w:t>60</w:t>
            </w:r>
            <w:r w:rsidR="003F27A7" w:rsidRPr="00806612">
              <w:rPr>
                <w:rFonts w:eastAsia="Arial"/>
                <w:color w:val="auto"/>
                <w:lang w:eastAsia="zh-CN"/>
              </w:rPr>
              <w:t xml:space="preserve"> to </w:t>
            </w:r>
            <w:r w:rsidRPr="00806612">
              <w:rPr>
                <w:rFonts w:eastAsia="Arial"/>
                <w:color w:val="auto"/>
                <w:lang w:eastAsia="zh-CN"/>
              </w:rPr>
              <w:t>6</w:t>
            </w:r>
            <w:r w:rsidR="003F27A7" w:rsidRPr="00806612">
              <w:rPr>
                <w:rFonts w:eastAsia="Arial"/>
                <w:color w:val="auto"/>
                <w:lang w:eastAsia="zh-CN"/>
              </w:rPr>
              <w:t>.</w:t>
            </w:r>
            <w:r w:rsidRPr="00806612">
              <w:rPr>
                <w:rFonts w:eastAsia="Arial"/>
                <w:color w:val="auto"/>
                <w:lang w:eastAsia="zh-CN"/>
              </w:rPr>
              <w:t>76</w:t>
            </w:r>
            <w:r w:rsidR="003F27A7" w:rsidRPr="00806612">
              <w:rPr>
                <w:rFonts w:eastAsia="Arial"/>
                <w:color w:val="auto"/>
                <w:lang w:eastAsia="zh-CN"/>
              </w:rPr>
              <w:t>)</w:t>
            </w:r>
          </w:p>
        </w:tc>
      </w:tr>
      <w:tr w:rsidR="003F27A7" w:rsidRPr="00806612" w14:paraId="583C259A" w14:textId="77777777" w:rsidTr="00806612">
        <w:trPr>
          <w:cantSplit/>
        </w:trPr>
        <w:tc>
          <w:tcPr>
            <w:tcW w:w="0" w:type="auto"/>
            <w:shd w:val="clear" w:color="auto" w:fill="auto"/>
          </w:tcPr>
          <w:p w14:paraId="3088DA4F" w14:textId="7067028D" w:rsidR="003F27A7" w:rsidRPr="00806612" w:rsidRDefault="003F27A7" w:rsidP="00806612">
            <w:pPr>
              <w:pStyle w:val="72TabletextTablesTableFigureBoxstyles"/>
              <w:rPr>
                <w:rFonts w:eastAsia="Arial"/>
                <w:vertAlign w:val="superscript"/>
                <w:lang w:eastAsia="zh-CN"/>
              </w:rPr>
            </w:pPr>
            <w:r w:rsidRPr="00806612">
              <w:rPr>
                <w:rFonts w:eastAsia="Arial"/>
                <w:color w:val="auto"/>
                <w:lang w:eastAsia="zh-CN"/>
              </w:rPr>
              <w:t>Post</w:t>
            </w:r>
            <w:r w:rsidR="00956856" w:rsidRPr="00806612">
              <w:rPr>
                <w:rFonts w:eastAsia="Arial"/>
                <w:color w:val="auto"/>
                <w:lang w:eastAsia="zh-CN"/>
              </w:rPr>
              <w:t xml:space="preserve"> </w:t>
            </w:r>
            <w:r w:rsidRPr="00806612">
              <w:rPr>
                <w:rFonts w:eastAsia="Arial"/>
                <w:color w:val="auto"/>
                <w:lang w:eastAsia="zh-CN"/>
              </w:rPr>
              <w:t>imputation</w:t>
            </w:r>
            <w:r w:rsidR="0032414E" w:rsidRPr="00806612">
              <w:rPr>
                <w:rFonts w:eastAsia="Arial"/>
                <w:color w:val="auto"/>
                <w:vertAlign w:val="superscript"/>
                <w:lang w:eastAsia="zh-CN"/>
              </w:rPr>
              <w:t>a</w:t>
            </w:r>
          </w:p>
        </w:tc>
        <w:tc>
          <w:tcPr>
            <w:tcW w:w="0" w:type="auto"/>
            <w:shd w:val="clear" w:color="auto" w:fill="auto"/>
          </w:tcPr>
          <w:p w14:paraId="0D2BCFCF" w14:textId="12A557D1" w:rsidR="003F27A7" w:rsidRPr="00806612" w:rsidRDefault="009E7540" w:rsidP="00806612">
            <w:pPr>
              <w:pStyle w:val="72TabletextTablesTableFigureBoxstyles"/>
              <w:rPr>
                <w:rFonts w:eastAsia="Arial"/>
                <w:lang w:eastAsia="zh-CN"/>
              </w:rPr>
            </w:pPr>
            <w:r w:rsidRPr="00806612">
              <w:rPr>
                <w:rFonts w:eastAsia="Arial"/>
                <w:color w:val="auto"/>
                <w:lang w:eastAsia="zh-CN"/>
              </w:rPr>
              <w:t>4</w:t>
            </w:r>
            <w:r w:rsidR="003F27A7" w:rsidRPr="00806612">
              <w:rPr>
                <w:rFonts w:eastAsia="Arial"/>
                <w:color w:val="auto"/>
                <w:lang w:eastAsia="zh-CN"/>
              </w:rPr>
              <w:t>.</w:t>
            </w:r>
            <w:r w:rsidRPr="00806612">
              <w:rPr>
                <w:rFonts w:eastAsia="Arial"/>
                <w:color w:val="auto"/>
                <w:lang w:eastAsia="zh-CN"/>
              </w:rPr>
              <w:t>11</w:t>
            </w:r>
            <w:r w:rsidR="003F27A7" w:rsidRPr="00806612">
              <w:rPr>
                <w:rFonts w:eastAsia="Arial"/>
                <w:color w:val="auto"/>
                <w:lang w:eastAsia="zh-CN"/>
              </w:rPr>
              <w:t xml:space="preserve"> (</w:t>
            </w:r>
            <w:r w:rsidRPr="00806612">
              <w:rPr>
                <w:rFonts w:eastAsia="Arial"/>
                <w:color w:val="auto"/>
                <w:lang w:eastAsia="zh-CN"/>
              </w:rPr>
              <w:t>2</w:t>
            </w:r>
            <w:r w:rsidR="003F27A7" w:rsidRPr="00806612">
              <w:rPr>
                <w:rFonts w:eastAsia="Arial"/>
                <w:color w:val="auto"/>
                <w:lang w:eastAsia="zh-CN"/>
              </w:rPr>
              <w:t>.</w:t>
            </w:r>
            <w:r w:rsidRPr="00806612">
              <w:rPr>
                <w:rFonts w:eastAsia="Arial"/>
                <w:color w:val="auto"/>
                <w:lang w:eastAsia="zh-CN"/>
              </w:rPr>
              <w:t>01</w:t>
            </w:r>
            <w:r w:rsidR="003F27A7" w:rsidRPr="00806612">
              <w:rPr>
                <w:rFonts w:eastAsia="Arial"/>
                <w:color w:val="auto"/>
                <w:lang w:eastAsia="zh-CN"/>
              </w:rPr>
              <w:t xml:space="preserve"> to </w:t>
            </w:r>
            <w:r w:rsidRPr="00806612">
              <w:rPr>
                <w:rFonts w:eastAsia="Arial"/>
                <w:color w:val="auto"/>
                <w:lang w:eastAsia="zh-CN"/>
              </w:rPr>
              <w:t>7</w:t>
            </w:r>
            <w:r w:rsidR="003F27A7" w:rsidRPr="00806612">
              <w:rPr>
                <w:rFonts w:eastAsia="Arial"/>
                <w:color w:val="auto"/>
                <w:lang w:eastAsia="zh-CN"/>
              </w:rPr>
              <w:t>.</w:t>
            </w:r>
            <w:r w:rsidRPr="00806612">
              <w:rPr>
                <w:rFonts w:eastAsia="Arial"/>
                <w:color w:val="auto"/>
                <w:lang w:eastAsia="zh-CN"/>
              </w:rPr>
              <w:t>70</w:t>
            </w:r>
            <w:r w:rsidR="003F27A7" w:rsidRPr="00806612">
              <w:rPr>
                <w:rFonts w:eastAsia="Arial"/>
                <w:color w:val="auto"/>
                <w:lang w:eastAsia="zh-CN"/>
              </w:rPr>
              <w:t>)</w:t>
            </w:r>
          </w:p>
        </w:tc>
        <w:tc>
          <w:tcPr>
            <w:tcW w:w="0" w:type="auto"/>
            <w:shd w:val="clear" w:color="auto" w:fill="auto"/>
          </w:tcPr>
          <w:p w14:paraId="64CFFA22" w14:textId="7A0B826E" w:rsidR="003F27A7" w:rsidRPr="00806612" w:rsidRDefault="009E7540" w:rsidP="00806612">
            <w:pPr>
              <w:pStyle w:val="72TabletextTablesTableFigureBoxstyles"/>
              <w:rPr>
                <w:rFonts w:eastAsia="Arial"/>
                <w:lang w:eastAsia="zh-CN"/>
              </w:rPr>
            </w:pPr>
            <w:r w:rsidRPr="00806612">
              <w:rPr>
                <w:rFonts w:eastAsia="Arial"/>
                <w:color w:val="auto"/>
                <w:lang w:eastAsia="zh-CN"/>
              </w:rPr>
              <w:t>3</w:t>
            </w:r>
            <w:r w:rsidR="003F27A7" w:rsidRPr="00806612">
              <w:rPr>
                <w:rFonts w:eastAsia="Arial"/>
                <w:color w:val="auto"/>
                <w:lang w:eastAsia="zh-CN"/>
              </w:rPr>
              <w:t>.</w:t>
            </w:r>
            <w:r w:rsidRPr="00806612">
              <w:rPr>
                <w:rFonts w:eastAsia="Arial"/>
                <w:color w:val="auto"/>
                <w:lang w:eastAsia="zh-CN"/>
              </w:rPr>
              <w:t>49</w:t>
            </w:r>
            <w:r w:rsidR="003F27A7" w:rsidRPr="00806612">
              <w:rPr>
                <w:rFonts w:eastAsia="Arial"/>
                <w:color w:val="auto"/>
                <w:lang w:eastAsia="zh-CN"/>
              </w:rPr>
              <w:t xml:space="preserve"> (</w:t>
            </w:r>
            <w:r w:rsidRPr="00806612">
              <w:rPr>
                <w:rFonts w:eastAsia="Arial"/>
                <w:color w:val="auto"/>
                <w:lang w:eastAsia="zh-CN"/>
              </w:rPr>
              <w:t>1</w:t>
            </w:r>
            <w:r w:rsidR="003F27A7" w:rsidRPr="00806612">
              <w:rPr>
                <w:rFonts w:eastAsia="Arial"/>
                <w:color w:val="auto"/>
                <w:lang w:eastAsia="zh-CN"/>
              </w:rPr>
              <w:t>.</w:t>
            </w:r>
            <w:r w:rsidRPr="00806612">
              <w:rPr>
                <w:rFonts w:eastAsia="Arial"/>
                <w:color w:val="auto"/>
                <w:lang w:eastAsia="zh-CN"/>
              </w:rPr>
              <w:t>60</w:t>
            </w:r>
            <w:r w:rsidR="003F27A7" w:rsidRPr="00806612">
              <w:rPr>
                <w:rFonts w:eastAsia="Arial"/>
                <w:color w:val="auto"/>
                <w:lang w:eastAsia="zh-CN"/>
              </w:rPr>
              <w:t xml:space="preserve"> to </w:t>
            </w:r>
            <w:r w:rsidRPr="00806612">
              <w:rPr>
                <w:rFonts w:eastAsia="Arial"/>
                <w:color w:val="auto"/>
                <w:lang w:eastAsia="zh-CN"/>
              </w:rPr>
              <w:t>6</w:t>
            </w:r>
            <w:r w:rsidR="003F27A7" w:rsidRPr="00806612">
              <w:rPr>
                <w:rFonts w:eastAsia="Arial"/>
                <w:color w:val="auto"/>
                <w:lang w:eastAsia="zh-CN"/>
              </w:rPr>
              <w:t>.</w:t>
            </w:r>
            <w:r w:rsidRPr="00806612">
              <w:rPr>
                <w:rFonts w:eastAsia="Arial"/>
                <w:color w:val="auto"/>
                <w:lang w:eastAsia="zh-CN"/>
              </w:rPr>
              <w:t>95</w:t>
            </w:r>
            <w:r w:rsidR="003F27A7" w:rsidRPr="00806612">
              <w:rPr>
                <w:rFonts w:eastAsia="Arial"/>
                <w:color w:val="auto"/>
                <w:lang w:eastAsia="zh-CN"/>
              </w:rPr>
              <w:t>)</w:t>
            </w:r>
          </w:p>
        </w:tc>
        <w:tc>
          <w:tcPr>
            <w:tcW w:w="0" w:type="auto"/>
            <w:shd w:val="clear" w:color="auto" w:fill="auto"/>
          </w:tcPr>
          <w:p w14:paraId="19BBE490" w14:textId="21057072" w:rsidR="003F27A7" w:rsidRPr="00806612" w:rsidRDefault="009E7540" w:rsidP="00806612">
            <w:pPr>
              <w:pStyle w:val="72TabletextTablesTableFigureBoxstyles"/>
              <w:rPr>
                <w:rFonts w:eastAsia="Arial"/>
                <w:color w:val="auto"/>
                <w:lang w:eastAsia="zh-CN"/>
              </w:rPr>
            </w:pPr>
            <w:r w:rsidRPr="00806612">
              <w:rPr>
                <w:rFonts w:eastAsia="Arial"/>
                <w:color w:val="auto"/>
                <w:lang w:eastAsia="zh-CN"/>
              </w:rPr>
              <w:t>3</w:t>
            </w:r>
            <w:r w:rsidR="003F27A7" w:rsidRPr="00806612">
              <w:rPr>
                <w:rFonts w:eastAsia="Arial"/>
                <w:color w:val="auto"/>
                <w:lang w:eastAsia="zh-CN"/>
              </w:rPr>
              <w:t>.</w:t>
            </w:r>
            <w:r w:rsidRPr="00806612">
              <w:rPr>
                <w:rFonts w:eastAsia="Arial"/>
                <w:color w:val="auto"/>
                <w:lang w:eastAsia="zh-CN"/>
              </w:rPr>
              <w:t>54</w:t>
            </w:r>
            <w:r w:rsidR="003F27A7" w:rsidRPr="00806612">
              <w:rPr>
                <w:rFonts w:eastAsia="Arial"/>
                <w:color w:val="auto"/>
                <w:lang w:eastAsia="zh-CN"/>
              </w:rPr>
              <w:t xml:space="preserve"> (</w:t>
            </w:r>
            <w:r w:rsidRPr="00806612">
              <w:rPr>
                <w:rFonts w:eastAsia="Arial"/>
                <w:color w:val="auto"/>
                <w:lang w:eastAsia="zh-CN"/>
              </w:rPr>
              <w:t>1</w:t>
            </w:r>
            <w:r w:rsidR="003F27A7" w:rsidRPr="00806612">
              <w:rPr>
                <w:rFonts w:eastAsia="Arial"/>
                <w:color w:val="auto"/>
                <w:lang w:eastAsia="zh-CN"/>
              </w:rPr>
              <w:t>.</w:t>
            </w:r>
            <w:r w:rsidRPr="00806612">
              <w:rPr>
                <w:rFonts w:eastAsia="Arial"/>
                <w:color w:val="auto"/>
                <w:lang w:eastAsia="zh-CN"/>
              </w:rPr>
              <w:t>60</w:t>
            </w:r>
            <w:r w:rsidR="003F27A7" w:rsidRPr="00806612">
              <w:rPr>
                <w:rFonts w:eastAsia="Arial"/>
                <w:color w:val="auto"/>
                <w:lang w:eastAsia="zh-CN"/>
              </w:rPr>
              <w:t xml:space="preserve"> to </w:t>
            </w:r>
            <w:r w:rsidRPr="00806612">
              <w:rPr>
                <w:rFonts w:eastAsia="Arial"/>
                <w:color w:val="auto"/>
                <w:lang w:eastAsia="zh-CN"/>
              </w:rPr>
              <w:t>7</w:t>
            </w:r>
            <w:r w:rsidR="003F27A7" w:rsidRPr="00806612">
              <w:rPr>
                <w:rFonts w:eastAsia="Arial"/>
                <w:color w:val="auto"/>
                <w:lang w:eastAsia="zh-CN"/>
              </w:rPr>
              <w:t>.</w:t>
            </w:r>
            <w:r w:rsidRPr="00806612">
              <w:rPr>
                <w:rFonts w:eastAsia="Arial"/>
                <w:color w:val="auto"/>
                <w:lang w:eastAsia="zh-CN"/>
              </w:rPr>
              <w:t>20</w:t>
            </w:r>
            <w:r w:rsidR="003F27A7" w:rsidRPr="00806612">
              <w:rPr>
                <w:rFonts w:eastAsia="Arial"/>
                <w:color w:val="auto"/>
                <w:lang w:eastAsia="zh-CN"/>
              </w:rPr>
              <w:t>)</w:t>
            </w:r>
          </w:p>
        </w:tc>
      </w:tr>
      <w:tr w:rsidR="003F27A7" w:rsidRPr="00806612" w14:paraId="1948B028" w14:textId="77777777" w:rsidTr="00806612">
        <w:trPr>
          <w:cantSplit/>
        </w:trPr>
        <w:tc>
          <w:tcPr>
            <w:tcW w:w="0" w:type="auto"/>
            <w:gridSpan w:val="4"/>
            <w:shd w:val="clear" w:color="auto" w:fill="auto"/>
          </w:tcPr>
          <w:p w14:paraId="167B751E" w14:textId="7B5521D1" w:rsidR="003F27A7" w:rsidRPr="00806612" w:rsidRDefault="003F27A7" w:rsidP="00806612">
            <w:pPr>
              <w:pStyle w:val="711TablesubheadATablesTableFigureBoxstyles"/>
              <w:rPr>
                <w:rFonts w:eastAsia="Arial"/>
                <w:color w:val="auto"/>
                <w:lang w:eastAsia="zh-CN"/>
              </w:rPr>
            </w:pPr>
            <w:r w:rsidRPr="00806612">
              <w:rPr>
                <w:rFonts w:eastAsia="Arial"/>
                <w:color w:val="auto"/>
                <w:lang w:eastAsia="zh-CN"/>
              </w:rPr>
              <w:t>Post-imputation reduction from baseline in LDL-C</w:t>
            </w:r>
            <w:r w:rsidR="0032414E" w:rsidRPr="00806612">
              <w:rPr>
                <w:rFonts w:eastAsia="Arial"/>
                <w:color w:val="auto"/>
                <w:lang w:eastAsia="zh-CN"/>
              </w:rPr>
              <w:t xml:space="preserve"> level</w:t>
            </w:r>
          </w:p>
        </w:tc>
      </w:tr>
      <w:tr w:rsidR="003F27A7" w:rsidRPr="00806612" w14:paraId="4B7747E7" w14:textId="77777777" w:rsidTr="00806612">
        <w:trPr>
          <w:cantSplit/>
        </w:trPr>
        <w:tc>
          <w:tcPr>
            <w:tcW w:w="0" w:type="auto"/>
            <w:shd w:val="clear" w:color="auto" w:fill="auto"/>
          </w:tcPr>
          <w:p w14:paraId="149AA11C" w14:textId="5E1DE4A1" w:rsidR="003F27A7" w:rsidRPr="00806612" w:rsidRDefault="003F27A7" w:rsidP="00806612">
            <w:pPr>
              <w:pStyle w:val="72TabletextTablesTableFigureBoxstyles"/>
              <w:rPr>
                <w:rFonts w:eastAsia="Arial"/>
                <w:lang w:eastAsia="zh-CN"/>
              </w:rPr>
            </w:pPr>
            <w:r w:rsidRPr="00806612">
              <w:rPr>
                <w:rFonts w:eastAsia="Arial"/>
                <w:color w:val="auto"/>
                <w:lang w:eastAsia="zh-CN"/>
              </w:rPr>
              <w:t>Absolute reduction (mmol/</w:t>
            </w:r>
            <w:r w:rsidR="0032414E" w:rsidRPr="00806612">
              <w:rPr>
                <w:rFonts w:eastAsia="Arial"/>
                <w:color w:val="auto"/>
                <w:lang w:eastAsia="zh-CN"/>
              </w:rPr>
              <w:t>l</w:t>
            </w:r>
            <w:r w:rsidRPr="00806612">
              <w:rPr>
                <w:rFonts w:eastAsia="Arial"/>
                <w:color w:val="auto"/>
                <w:lang w:eastAsia="zh-CN"/>
              </w:rPr>
              <w:t>)</w:t>
            </w:r>
          </w:p>
        </w:tc>
        <w:tc>
          <w:tcPr>
            <w:tcW w:w="0" w:type="auto"/>
            <w:shd w:val="clear" w:color="auto" w:fill="auto"/>
          </w:tcPr>
          <w:p w14:paraId="0B2379F4" w14:textId="3193AFE0" w:rsidR="003F27A7" w:rsidRPr="00806612" w:rsidRDefault="009E7540" w:rsidP="00806612">
            <w:pPr>
              <w:pStyle w:val="72TabletextTablesTableFigureBoxstyles"/>
              <w:rPr>
                <w:rFonts w:eastAsia="Arial"/>
                <w:lang w:eastAsia="zh-CN"/>
              </w:rPr>
            </w:pPr>
            <w:r w:rsidRPr="00806612">
              <w:rPr>
                <w:rFonts w:eastAsia="Arial"/>
                <w:color w:val="auto"/>
                <w:lang w:eastAsia="zh-CN"/>
              </w:rPr>
              <w:t>0</w:t>
            </w:r>
            <w:r w:rsidR="003F27A7" w:rsidRPr="00806612">
              <w:rPr>
                <w:rFonts w:eastAsia="Arial"/>
                <w:color w:val="auto"/>
                <w:lang w:eastAsia="zh-CN"/>
              </w:rPr>
              <w:t>.</w:t>
            </w:r>
            <w:r w:rsidRPr="00806612">
              <w:rPr>
                <w:rFonts w:eastAsia="Arial"/>
                <w:color w:val="auto"/>
                <w:lang w:eastAsia="zh-CN"/>
              </w:rPr>
              <w:t>26</w:t>
            </w:r>
            <w:r w:rsidR="003F27A7" w:rsidRPr="00806612">
              <w:rPr>
                <w:rFonts w:eastAsia="Arial"/>
                <w:color w:val="auto"/>
                <w:lang w:eastAsia="zh-CN"/>
              </w:rPr>
              <w:t xml:space="preserve"> (</w:t>
            </w:r>
            <w:r w:rsidRPr="00806612">
              <w:rPr>
                <w:rFonts w:eastAsia="Arial"/>
                <w:color w:val="auto"/>
                <w:lang w:eastAsia="zh-CN"/>
              </w:rPr>
              <w:t>0</w:t>
            </w:r>
            <w:r w:rsidR="003F27A7" w:rsidRPr="00806612">
              <w:rPr>
                <w:rFonts w:eastAsia="Arial"/>
                <w:color w:val="auto"/>
                <w:lang w:eastAsia="zh-CN"/>
              </w:rPr>
              <w:t>.</w:t>
            </w:r>
            <w:r w:rsidRPr="00806612">
              <w:rPr>
                <w:rFonts w:eastAsia="Arial"/>
                <w:color w:val="auto"/>
                <w:lang w:eastAsia="zh-CN"/>
              </w:rPr>
              <w:t>17</w:t>
            </w:r>
            <w:r w:rsidR="003F27A7" w:rsidRPr="00806612">
              <w:rPr>
                <w:rFonts w:eastAsia="Arial"/>
                <w:color w:val="auto"/>
                <w:lang w:eastAsia="zh-CN"/>
              </w:rPr>
              <w:t xml:space="preserve"> to </w:t>
            </w:r>
            <w:r w:rsidRPr="00806612">
              <w:rPr>
                <w:rFonts w:eastAsia="Arial"/>
                <w:color w:val="auto"/>
                <w:lang w:eastAsia="zh-CN"/>
              </w:rPr>
              <w:t>0</w:t>
            </w:r>
            <w:r w:rsidR="003F27A7" w:rsidRPr="00806612">
              <w:rPr>
                <w:rFonts w:eastAsia="Arial"/>
                <w:color w:val="auto"/>
                <w:lang w:eastAsia="zh-CN"/>
              </w:rPr>
              <w:t>.</w:t>
            </w:r>
            <w:r w:rsidRPr="00806612">
              <w:rPr>
                <w:rFonts w:eastAsia="Arial"/>
                <w:color w:val="auto"/>
                <w:lang w:eastAsia="zh-CN"/>
              </w:rPr>
              <w:t>34</w:t>
            </w:r>
            <w:r w:rsidR="003F27A7" w:rsidRPr="00806612">
              <w:rPr>
                <w:rFonts w:eastAsia="Arial"/>
                <w:color w:val="auto"/>
                <w:lang w:eastAsia="zh-CN"/>
              </w:rPr>
              <w:t>)</w:t>
            </w:r>
          </w:p>
        </w:tc>
        <w:tc>
          <w:tcPr>
            <w:tcW w:w="0" w:type="auto"/>
            <w:shd w:val="clear" w:color="auto" w:fill="auto"/>
          </w:tcPr>
          <w:p w14:paraId="6B0A43C1" w14:textId="385CA30E" w:rsidR="003F27A7" w:rsidRPr="00806612" w:rsidRDefault="009E7540" w:rsidP="00806612">
            <w:pPr>
              <w:pStyle w:val="72TabletextTablesTableFigureBoxstyles"/>
              <w:rPr>
                <w:rFonts w:eastAsia="Arial"/>
                <w:lang w:eastAsia="zh-CN"/>
              </w:rPr>
            </w:pPr>
            <w:r w:rsidRPr="00806612">
              <w:rPr>
                <w:rFonts w:eastAsia="Arial"/>
                <w:color w:val="auto"/>
                <w:lang w:eastAsia="zh-CN"/>
              </w:rPr>
              <w:t>1</w:t>
            </w:r>
            <w:r w:rsidR="003F27A7" w:rsidRPr="00806612">
              <w:rPr>
                <w:rFonts w:eastAsia="Arial"/>
                <w:color w:val="auto"/>
                <w:lang w:eastAsia="zh-CN"/>
              </w:rPr>
              <w:t>.</w:t>
            </w:r>
            <w:r w:rsidRPr="00806612">
              <w:rPr>
                <w:rFonts w:eastAsia="Arial"/>
                <w:color w:val="auto"/>
                <w:lang w:eastAsia="zh-CN"/>
              </w:rPr>
              <w:t>94</w:t>
            </w:r>
            <w:r w:rsidR="003F27A7" w:rsidRPr="00806612">
              <w:rPr>
                <w:rFonts w:eastAsia="Arial"/>
                <w:color w:val="auto"/>
                <w:lang w:eastAsia="zh-CN"/>
              </w:rPr>
              <w:t xml:space="preserve"> (</w:t>
            </w:r>
            <w:r w:rsidRPr="00806612">
              <w:rPr>
                <w:rFonts w:eastAsia="Arial"/>
                <w:color w:val="auto"/>
                <w:lang w:eastAsia="zh-CN"/>
              </w:rPr>
              <w:t>1</w:t>
            </w:r>
            <w:r w:rsidR="003F27A7" w:rsidRPr="00806612">
              <w:rPr>
                <w:rFonts w:eastAsia="Arial"/>
                <w:color w:val="auto"/>
                <w:lang w:eastAsia="zh-CN"/>
              </w:rPr>
              <w:t>.</w:t>
            </w:r>
            <w:r w:rsidRPr="00806612">
              <w:rPr>
                <w:rFonts w:eastAsia="Arial"/>
                <w:color w:val="auto"/>
                <w:lang w:eastAsia="zh-CN"/>
              </w:rPr>
              <w:t>84</w:t>
            </w:r>
            <w:r w:rsidR="003F27A7" w:rsidRPr="00806612">
              <w:rPr>
                <w:rFonts w:eastAsia="Arial"/>
                <w:color w:val="auto"/>
                <w:lang w:eastAsia="zh-CN"/>
              </w:rPr>
              <w:t xml:space="preserve"> to </w:t>
            </w:r>
            <w:r w:rsidRPr="00806612">
              <w:rPr>
                <w:rFonts w:eastAsia="Arial"/>
                <w:color w:val="auto"/>
                <w:lang w:eastAsia="zh-CN"/>
              </w:rPr>
              <w:t>2</w:t>
            </w:r>
            <w:r w:rsidR="003F27A7" w:rsidRPr="00806612">
              <w:rPr>
                <w:rFonts w:eastAsia="Arial"/>
                <w:color w:val="auto"/>
                <w:lang w:eastAsia="zh-CN"/>
              </w:rPr>
              <w:t>.</w:t>
            </w:r>
            <w:r w:rsidRPr="00806612">
              <w:rPr>
                <w:rFonts w:eastAsia="Arial"/>
                <w:color w:val="auto"/>
                <w:lang w:eastAsia="zh-CN"/>
              </w:rPr>
              <w:t>04</w:t>
            </w:r>
            <w:r w:rsidR="003F27A7" w:rsidRPr="00806612">
              <w:rPr>
                <w:rFonts w:eastAsia="Arial"/>
                <w:color w:val="auto"/>
                <w:lang w:eastAsia="zh-CN"/>
              </w:rPr>
              <w:t>)</w:t>
            </w:r>
          </w:p>
        </w:tc>
        <w:tc>
          <w:tcPr>
            <w:tcW w:w="0" w:type="auto"/>
            <w:shd w:val="clear" w:color="auto" w:fill="auto"/>
          </w:tcPr>
          <w:p w14:paraId="03D63336" w14:textId="4376180D" w:rsidR="003F27A7" w:rsidRPr="00806612" w:rsidRDefault="009E7540" w:rsidP="00806612">
            <w:pPr>
              <w:pStyle w:val="72TabletextTablesTableFigureBoxstyles"/>
              <w:rPr>
                <w:rFonts w:eastAsia="Arial"/>
                <w:color w:val="auto"/>
                <w:lang w:eastAsia="zh-CN"/>
              </w:rPr>
            </w:pPr>
            <w:r w:rsidRPr="00806612">
              <w:rPr>
                <w:rFonts w:eastAsia="Arial"/>
                <w:color w:val="auto"/>
                <w:lang w:eastAsia="zh-CN"/>
              </w:rPr>
              <w:t>2</w:t>
            </w:r>
            <w:r w:rsidR="003F27A7" w:rsidRPr="00806612">
              <w:rPr>
                <w:rFonts w:eastAsia="Arial"/>
                <w:color w:val="auto"/>
                <w:lang w:eastAsia="zh-CN"/>
              </w:rPr>
              <w:t>.</w:t>
            </w:r>
            <w:r w:rsidRPr="00806612">
              <w:rPr>
                <w:rFonts w:eastAsia="Arial"/>
                <w:color w:val="auto"/>
                <w:lang w:eastAsia="zh-CN"/>
              </w:rPr>
              <w:t>08</w:t>
            </w:r>
            <w:r w:rsidR="003F27A7" w:rsidRPr="00806612">
              <w:rPr>
                <w:rFonts w:eastAsia="Arial"/>
                <w:color w:val="auto"/>
                <w:lang w:eastAsia="zh-CN"/>
              </w:rPr>
              <w:t xml:space="preserve"> (</w:t>
            </w:r>
            <w:r w:rsidRPr="00806612">
              <w:rPr>
                <w:rFonts w:eastAsia="Arial"/>
                <w:color w:val="auto"/>
                <w:lang w:eastAsia="zh-CN"/>
              </w:rPr>
              <w:t>1</w:t>
            </w:r>
            <w:r w:rsidR="003F27A7" w:rsidRPr="00806612">
              <w:rPr>
                <w:rFonts w:eastAsia="Arial"/>
                <w:color w:val="auto"/>
                <w:lang w:eastAsia="zh-CN"/>
              </w:rPr>
              <w:t>.</w:t>
            </w:r>
            <w:r w:rsidRPr="00806612">
              <w:rPr>
                <w:rFonts w:eastAsia="Arial"/>
                <w:color w:val="auto"/>
                <w:lang w:eastAsia="zh-CN"/>
              </w:rPr>
              <w:t>95</w:t>
            </w:r>
            <w:r w:rsidR="003F27A7" w:rsidRPr="00806612">
              <w:rPr>
                <w:rFonts w:eastAsia="Arial"/>
                <w:color w:val="auto"/>
                <w:lang w:eastAsia="zh-CN"/>
              </w:rPr>
              <w:t xml:space="preserve"> to </w:t>
            </w:r>
            <w:r w:rsidRPr="00806612">
              <w:rPr>
                <w:rFonts w:eastAsia="Arial"/>
                <w:color w:val="auto"/>
                <w:lang w:eastAsia="zh-CN"/>
              </w:rPr>
              <w:t>2</w:t>
            </w:r>
            <w:r w:rsidR="003F27A7" w:rsidRPr="00806612">
              <w:rPr>
                <w:rFonts w:eastAsia="Arial"/>
                <w:color w:val="auto"/>
                <w:lang w:eastAsia="zh-CN"/>
              </w:rPr>
              <w:t>.</w:t>
            </w:r>
            <w:r w:rsidRPr="00806612">
              <w:rPr>
                <w:rFonts w:eastAsia="Arial"/>
                <w:color w:val="auto"/>
                <w:lang w:eastAsia="zh-CN"/>
              </w:rPr>
              <w:t>20</w:t>
            </w:r>
            <w:r w:rsidR="003F27A7" w:rsidRPr="00806612">
              <w:rPr>
                <w:rFonts w:eastAsia="Arial"/>
                <w:color w:val="auto"/>
                <w:lang w:eastAsia="zh-CN"/>
              </w:rPr>
              <w:t>)</w:t>
            </w:r>
          </w:p>
        </w:tc>
      </w:tr>
      <w:tr w:rsidR="003F27A7" w:rsidRPr="00806612" w14:paraId="491909F2" w14:textId="77777777" w:rsidTr="00806612">
        <w:trPr>
          <w:cantSplit/>
        </w:trPr>
        <w:tc>
          <w:tcPr>
            <w:tcW w:w="0" w:type="auto"/>
            <w:shd w:val="clear" w:color="auto" w:fill="auto"/>
          </w:tcPr>
          <w:p w14:paraId="3A0E45FB" w14:textId="77777777" w:rsidR="003F27A7" w:rsidRPr="00806612" w:rsidRDefault="003F27A7" w:rsidP="00806612">
            <w:pPr>
              <w:pStyle w:val="72TabletextTablesTableFigureBoxstyles"/>
              <w:rPr>
                <w:rFonts w:eastAsia="Arial"/>
                <w:lang w:eastAsia="zh-CN"/>
              </w:rPr>
            </w:pPr>
            <w:r w:rsidRPr="00806612">
              <w:rPr>
                <w:rFonts w:eastAsia="Arial"/>
                <w:color w:val="auto"/>
                <w:lang w:eastAsia="zh-CN"/>
              </w:rPr>
              <w:t>Relative reduction (%)</w:t>
            </w:r>
          </w:p>
        </w:tc>
        <w:tc>
          <w:tcPr>
            <w:tcW w:w="0" w:type="auto"/>
            <w:shd w:val="clear" w:color="auto" w:fill="auto"/>
          </w:tcPr>
          <w:p w14:paraId="509F7896" w14:textId="547C4780" w:rsidR="003F27A7" w:rsidRPr="00806612" w:rsidRDefault="009E7540" w:rsidP="00806612">
            <w:pPr>
              <w:pStyle w:val="72TabletextTablesTableFigureBoxstyles"/>
              <w:rPr>
                <w:rFonts w:eastAsia="Arial"/>
                <w:lang w:eastAsia="zh-CN"/>
              </w:rPr>
            </w:pPr>
            <w:r w:rsidRPr="00806612">
              <w:rPr>
                <w:rFonts w:eastAsia="Arial"/>
                <w:color w:val="auto"/>
                <w:lang w:eastAsia="zh-CN"/>
              </w:rPr>
              <w:t>0</w:t>
            </w:r>
            <w:r w:rsidR="003F27A7" w:rsidRPr="00806612">
              <w:rPr>
                <w:rFonts w:eastAsia="Arial"/>
                <w:color w:val="auto"/>
                <w:lang w:eastAsia="zh-CN"/>
              </w:rPr>
              <w:t>.</w:t>
            </w:r>
            <w:r w:rsidRPr="00806612">
              <w:rPr>
                <w:rFonts w:eastAsia="Arial"/>
                <w:color w:val="auto"/>
                <w:lang w:eastAsia="zh-CN"/>
              </w:rPr>
              <w:t>01</w:t>
            </w:r>
            <w:r w:rsidR="003F27A7" w:rsidRPr="00806612">
              <w:rPr>
                <w:rFonts w:eastAsia="Arial"/>
                <w:color w:val="auto"/>
                <w:lang w:eastAsia="zh-CN"/>
              </w:rPr>
              <w:t xml:space="preserve"> (–</w:t>
            </w:r>
            <w:r w:rsidRPr="00806612">
              <w:rPr>
                <w:rFonts w:eastAsia="Arial"/>
                <w:color w:val="auto"/>
                <w:lang w:eastAsia="zh-CN"/>
              </w:rPr>
              <w:t>0</w:t>
            </w:r>
            <w:r w:rsidR="003F27A7" w:rsidRPr="00806612">
              <w:rPr>
                <w:rFonts w:eastAsia="Arial"/>
                <w:color w:val="auto"/>
                <w:lang w:eastAsia="zh-CN"/>
              </w:rPr>
              <w:t>.</w:t>
            </w:r>
            <w:r w:rsidRPr="00806612">
              <w:rPr>
                <w:rFonts w:eastAsia="Arial"/>
                <w:color w:val="auto"/>
                <w:lang w:eastAsia="zh-CN"/>
              </w:rPr>
              <w:t>1</w:t>
            </w:r>
            <w:r w:rsidR="003F27A7" w:rsidRPr="00806612">
              <w:rPr>
                <w:rFonts w:eastAsia="Arial"/>
                <w:color w:val="auto"/>
                <w:lang w:eastAsia="zh-CN"/>
              </w:rPr>
              <w:t xml:space="preserve"> to </w:t>
            </w:r>
            <w:r w:rsidRPr="00806612">
              <w:rPr>
                <w:rFonts w:eastAsia="Arial"/>
                <w:color w:val="auto"/>
                <w:lang w:eastAsia="zh-CN"/>
              </w:rPr>
              <w:t>0</w:t>
            </w:r>
            <w:r w:rsidR="003F27A7" w:rsidRPr="00806612">
              <w:rPr>
                <w:rFonts w:eastAsia="Arial"/>
                <w:color w:val="auto"/>
                <w:lang w:eastAsia="zh-CN"/>
              </w:rPr>
              <w:t>.</w:t>
            </w:r>
            <w:r w:rsidRPr="00806612">
              <w:rPr>
                <w:rFonts w:eastAsia="Arial"/>
                <w:color w:val="auto"/>
                <w:lang w:eastAsia="zh-CN"/>
              </w:rPr>
              <w:t>03</w:t>
            </w:r>
            <w:r w:rsidR="003F27A7" w:rsidRPr="00806612">
              <w:rPr>
                <w:rFonts w:eastAsia="Arial"/>
                <w:color w:val="auto"/>
                <w:lang w:eastAsia="zh-CN"/>
              </w:rPr>
              <w:t>)</w:t>
            </w:r>
          </w:p>
        </w:tc>
        <w:tc>
          <w:tcPr>
            <w:tcW w:w="0" w:type="auto"/>
            <w:shd w:val="clear" w:color="auto" w:fill="auto"/>
          </w:tcPr>
          <w:p w14:paraId="10E1FA7F" w14:textId="00742B82" w:rsidR="003F27A7" w:rsidRPr="00806612" w:rsidRDefault="009E7540" w:rsidP="00806612">
            <w:pPr>
              <w:pStyle w:val="72TabletextTablesTableFigureBoxstyles"/>
              <w:rPr>
                <w:rFonts w:eastAsia="Arial"/>
                <w:lang w:eastAsia="zh-CN"/>
              </w:rPr>
            </w:pPr>
            <w:r w:rsidRPr="00806612">
              <w:rPr>
                <w:rFonts w:eastAsia="Arial"/>
                <w:color w:val="auto"/>
                <w:lang w:eastAsia="zh-CN"/>
              </w:rPr>
              <w:t>32</w:t>
            </w:r>
            <w:r w:rsidR="003F27A7" w:rsidRPr="00806612">
              <w:rPr>
                <w:rFonts w:eastAsia="Arial"/>
                <w:color w:val="auto"/>
                <w:lang w:eastAsia="zh-CN"/>
              </w:rPr>
              <w:t>.</w:t>
            </w:r>
            <w:r w:rsidRPr="00806612">
              <w:rPr>
                <w:rFonts w:eastAsia="Arial"/>
                <w:color w:val="auto"/>
                <w:lang w:eastAsia="zh-CN"/>
              </w:rPr>
              <w:t>6</w:t>
            </w:r>
            <w:r w:rsidR="003F27A7" w:rsidRPr="00806612">
              <w:rPr>
                <w:rFonts w:eastAsia="Arial"/>
                <w:color w:val="auto"/>
                <w:lang w:eastAsia="zh-CN"/>
              </w:rPr>
              <w:t xml:space="preserve"> (</w:t>
            </w:r>
            <w:r w:rsidRPr="00806612">
              <w:rPr>
                <w:rFonts w:eastAsia="Arial"/>
                <w:color w:val="auto"/>
                <w:lang w:eastAsia="zh-CN"/>
              </w:rPr>
              <w:t>30</w:t>
            </w:r>
            <w:r w:rsidR="003F27A7" w:rsidRPr="00806612">
              <w:rPr>
                <w:rFonts w:eastAsia="Arial"/>
                <w:color w:val="auto"/>
                <w:lang w:eastAsia="zh-CN"/>
              </w:rPr>
              <w:t>.</w:t>
            </w:r>
            <w:r w:rsidRPr="00806612">
              <w:rPr>
                <w:rFonts w:eastAsia="Arial"/>
                <w:color w:val="auto"/>
                <w:lang w:eastAsia="zh-CN"/>
              </w:rPr>
              <w:t>9</w:t>
            </w:r>
            <w:r w:rsidR="003F27A7" w:rsidRPr="00806612">
              <w:rPr>
                <w:rFonts w:eastAsia="Arial"/>
                <w:color w:val="auto"/>
                <w:lang w:eastAsia="zh-CN"/>
              </w:rPr>
              <w:t xml:space="preserve"> to </w:t>
            </w:r>
            <w:r w:rsidRPr="00806612">
              <w:rPr>
                <w:rFonts w:eastAsia="Arial"/>
                <w:color w:val="auto"/>
                <w:lang w:eastAsia="zh-CN"/>
              </w:rPr>
              <w:t>34</w:t>
            </w:r>
            <w:r w:rsidR="003F27A7" w:rsidRPr="00806612">
              <w:rPr>
                <w:rFonts w:eastAsia="Arial"/>
                <w:color w:val="auto"/>
                <w:lang w:eastAsia="zh-CN"/>
              </w:rPr>
              <w:t>.</w:t>
            </w:r>
            <w:r w:rsidRPr="00806612">
              <w:rPr>
                <w:rFonts w:eastAsia="Arial"/>
                <w:color w:val="auto"/>
                <w:lang w:eastAsia="zh-CN"/>
              </w:rPr>
              <w:t>3</w:t>
            </w:r>
            <w:r w:rsidR="003F27A7" w:rsidRPr="00806612">
              <w:rPr>
                <w:rFonts w:eastAsia="Arial"/>
                <w:color w:val="auto"/>
                <w:lang w:eastAsia="zh-CN"/>
              </w:rPr>
              <w:t>)</w:t>
            </w:r>
          </w:p>
        </w:tc>
        <w:tc>
          <w:tcPr>
            <w:tcW w:w="0" w:type="auto"/>
            <w:shd w:val="clear" w:color="auto" w:fill="auto"/>
          </w:tcPr>
          <w:p w14:paraId="4853921C" w14:textId="46FF9734" w:rsidR="003F27A7" w:rsidRPr="00806612" w:rsidRDefault="009E7540" w:rsidP="00806612">
            <w:pPr>
              <w:pStyle w:val="72TabletextTablesTableFigureBoxstyles"/>
              <w:rPr>
                <w:rFonts w:eastAsia="Arial"/>
                <w:color w:val="auto"/>
                <w:lang w:eastAsia="zh-CN"/>
              </w:rPr>
            </w:pPr>
            <w:r w:rsidRPr="00806612">
              <w:rPr>
                <w:rFonts w:eastAsia="Arial"/>
                <w:color w:val="auto"/>
                <w:lang w:eastAsia="zh-CN"/>
              </w:rPr>
              <w:t>34</w:t>
            </w:r>
            <w:r w:rsidR="003F27A7" w:rsidRPr="00806612">
              <w:rPr>
                <w:rFonts w:eastAsia="Arial"/>
                <w:color w:val="auto"/>
                <w:lang w:eastAsia="zh-CN"/>
              </w:rPr>
              <w:t>.</w:t>
            </w:r>
            <w:r w:rsidRPr="00806612">
              <w:rPr>
                <w:rFonts w:eastAsia="Arial"/>
                <w:color w:val="auto"/>
                <w:lang w:eastAsia="zh-CN"/>
              </w:rPr>
              <w:t>4</w:t>
            </w:r>
            <w:r w:rsidR="003F27A7" w:rsidRPr="00806612">
              <w:rPr>
                <w:rFonts w:eastAsia="Arial"/>
                <w:color w:val="auto"/>
                <w:lang w:eastAsia="zh-CN"/>
              </w:rPr>
              <w:t xml:space="preserve"> (</w:t>
            </w:r>
            <w:r w:rsidRPr="00806612">
              <w:rPr>
                <w:rFonts w:eastAsia="Arial"/>
                <w:color w:val="auto"/>
                <w:lang w:eastAsia="zh-CN"/>
              </w:rPr>
              <w:t>32</w:t>
            </w:r>
            <w:r w:rsidR="003F27A7" w:rsidRPr="00806612">
              <w:rPr>
                <w:rFonts w:eastAsia="Arial"/>
                <w:color w:val="auto"/>
                <w:lang w:eastAsia="zh-CN"/>
              </w:rPr>
              <w:t>.</w:t>
            </w:r>
            <w:r w:rsidRPr="00806612">
              <w:rPr>
                <w:rFonts w:eastAsia="Arial"/>
                <w:color w:val="auto"/>
                <w:lang w:eastAsia="zh-CN"/>
              </w:rPr>
              <w:t>5</w:t>
            </w:r>
            <w:r w:rsidR="003F27A7" w:rsidRPr="00806612">
              <w:rPr>
                <w:rFonts w:eastAsia="Arial"/>
                <w:color w:val="auto"/>
                <w:lang w:eastAsia="zh-CN"/>
              </w:rPr>
              <w:t xml:space="preserve"> to </w:t>
            </w:r>
            <w:r w:rsidRPr="00806612">
              <w:rPr>
                <w:rFonts w:eastAsia="Arial"/>
                <w:color w:val="auto"/>
                <w:lang w:eastAsia="zh-CN"/>
              </w:rPr>
              <w:t>36</w:t>
            </w:r>
            <w:r w:rsidR="003F27A7" w:rsidRPr="00806612">
              <w:rPr>
                <w:rFonts w:eastAsia="Arial"/>
                <w:color w:val="auto"/>
                <w:lang w:eastAsia="zh-CN"/>
              </w:rPr>
              <w:t>.</w:t>
            </w:r>
            <w:r w:rsidRPr="00806612">
              <w:rPr>
                <w:rFonts w:eastAsia="Arial"/>
                <w:color w:val="auto"/>
                <w:lang w:eastAsia="zh-CN"/>
              </w:rPr>
              <w:t>3</w:t>
            </w:r>
            <w:r w:rsidR="003F27A7" w:rsidRPr="00806612">
              <w:rPr>
                <w:rFonts w:eastAsia="Arial"/>
                <w:color w:val="auto"/>
                <w:lang w:eastAsia="zh-CN"/>
              </w:rPr>
              <w:t>)</w:t>
            </w:r>
          </w:p>
        </w:tc>
      </w:tr>
      <w:tr w:rsidR="003F27A7" w:rsidRPr="00806612" w14:paraId="60BB73D5" w14:textId="77777777" w:rsidTr="00806612">
        <w:trPr>
          <w:cantSplit/>
        </w:trPr>
        <w:tc>
          <w:tcPr>
            <w:tcW w:w="0" w:type="auto"/>
            <w:gridSpan w:val="4"/>
            <w:shd w:val="clear" w:color="auto" w:fill="auto"/>
          </w:tcPr>
          <w:p w14:paraId="609F7795" w14:textId="5B07E3C2" w:rsidR="003F27A7" w:rsidRPr="00806612" w:rsidRDefault="0032414E" w:rsidP="00806612">
            <w:pPr>
              <w:pStyle w:val="75TablenotesTablesTableFigureBoxstyles"/>
              <w:rPr>
                <w:rFonts w:eastAsia="Arial"/>
              </w:rPr>
            </w:pPr>
            <w:r w:rsidRPr="00806612">
              <w:rPr>
                <w:rFonts w:eastAsia="Arial"/>
              </w:rPr>
              <w:t>a</w:t>
            </w:r>
            <w:r w:rsidRPr="00806612">
              <w:rPr>
                <w:rFonts w:eastAsia="Arial"/>
              </w:rPr>
              <w:tab/>
              <w:t>A</w:t>
            </w:r>
            <w:r w:rsidR="003F27A7" w:rsidRPr="00806612">
              <w:rPr>
                <w:rFonts w:eastAsia="Arial"/>
              </w:rPr>
              <w:t xml:space="preserve">ccounts for </w:t>
            </w:r>
            <w:r w:rsidRPr="00806612">
              <w:rPr>
                <w:rFonts w:eastAsia="Arial"/>
              </w:rPr>
              <w:t xml:space="preserve">variability </w:t>
            </w:r>
            <w:r w:rsidR="003F27A7" w:rsidRPr="00806612">
              <w:rPr>
                <w:rFonts w:eastAsia="Arial"/>
              </w:rPr>
              <w:t>within and between imputed data sets.</w:t>
            </w:r>
          </w:p>
        </w:tc>
      </w:tr>
    </w:tbl>
    <w:p w14:paraId="12579104" w14:textId="658CF809" w:rsidR="003F27A7" w:rsidRPr="00806612" w:rsidRDefault="003F27A7" w:rsidP="003F27A7">
      <w:pPr>
        <w:pStyle w:val="602TextfoTextstylesTextstyles"/>
        <w:rPr>
          <w:rFonts w:eastAsia="Arial"/>
          <w:color w:val="auto"/>
        </w:rPr>
      </w:pPr>
      <w:r w:rsidRPr="00806612">
        <w:rPr>
          <w:rFonts w:eastAsia="Arial"/>
          <w:color w:val="auto"/>
        </w:rPr>
        <w:t>Results of the before</w:t>
      </w:r>
      <w:r w:rsidR="001245BF" w:rsidRPr="00806612">
        <w:rPr>
          <w:rFonts w:eastAsia="Arial"/>
          <w:color w:val="auto"/>
        </w:rPr>
        <w:t>-</w:t>
      </w:r>
      <w:r w:rsidRPr="00806612">
        <w:rPr>
          <w:rFonts w:eastAsia="Arial"/>
          <w:color w:val="auto"/>
        </w:rPr>
        <w:t>and</w:t>
      </w:r>
      <w:r w:rsidR="001245BF" w:rsidRPr="00806612">
        <w:rPr>
          <w:rFonts w:eastAsia="Arial"/>
          <w:color w:val="auto"/>
        </w:rPr>
        <w:t>-</w:t>
      </w:r>
      <w:r w:rsidRPr="00806612">
        <w:rPr>
          <w:rFonts w:eastAsia="Arial"/>
          <w:color w:val="auto"/>
        </w:rPr>
        <w:t xml:space="preserve">after analysis show that a small reduction in LDL-C was observed for the ‘untreated’ group, potentially a consequence of lifestyle changes following FH diagnosis. In the ‘newly treated’ and the ‘treatment retainers’ subgroups, similar absolute and relative reductions in LDL-C </w:t>
      </w:r>
      <w:r w:rsidR="001245BF" w:rsidRPr="00806612">
        <w:rPr>
          <w:rFonts w:eastAsia="Arial"/>
          <w:color w:val="auto"/>
        </w:rPr>
        <w:t xml:space="preserve">levels </w:t>
      </w:r>
      <w:r w:rsidRPr="00806612">
        <w:rPr>
          <w:rFonts w:eastAsia="Arial"/>
          <w:color w:val="auto"/>
        </w:rPr>
        <w:t xml:space="preserve">were found to have occurred. These changes were clinically meaningful, with the effect of LLTs implying an average absolute reduction in LDL-C of approximately </w:t>
      </w:r>
      <w:r w:rsidR="009E7540" w:rsidRPr="00806612">
        <w:rPr>
          <w:rFonts w:eastAsia="Arial"/>
          <w:color w:val="auto"/>
        </w:rPr>
        <w:t>2</w:t>
      </w:r>
      <w:r w:rsidR="001245BF" w:rsidRPr="00806612">
        <w:rPr>
          <w:rFonts w:eastAsia="Arial"/>
          <w:color w:val="auto"/>
          <w:lang w:val="en-IE"/>
        </w:rPr>
        <w:t> </w:t>
      </w:r>
      <w:r w:rsidRPr="00806612">
        <w:rPr>
          <w:rFonts w:eastAsia="Arial"/>
          <w:color w:val="auto"/>
        </w:rPr>
        <w:t>mmol/</w:t>
      </w:r>
      <w:r w:rsidR="001245BF" w:rsidRPr="00806612">
        <w:rPr>
          <w:rFonts w:eastAsia="Arial"/>
          <w:color w:val="auto"/>
        </w:rPr>
        <w:t>l</w:t>
      </w:r>
      <w:r w:rsidRPr="00806612">
        <w:rPr>
          <w:rFonts w:eastAsia="Arial"/>
          <w:color w:val="auto"/>
        </w:rPr>
        <w:t xml:space="preserve"> and a relative reduction in LDL-C levels </w:t>
      </w:r>
      <w:r w:rsidR="001245BF" w:rsidRPr="00806612">
        <w:rPr>
          <w:rFonts w:eastAsia="Arial"/>
          <w:color w:val="auto"/>
        </w:rPr>
        <w:t>of &gt; </w:t>
      </w:r>
      <w:r w:rsidR="009E7540" w:rsidRPr="00806612">
        <w:rPr>
          <w:rFonts w:eastAsia="Arial"/>
          <w:color w:val="auto"/>
        </w:rPr>
        <w:t>30</w:t>
      </w:r>
      <w:r w:rsidRPr="00806612">
        <w:rPr>
          <w:rFonts w:eastAsia="Arial"/>
          <w:color w:val="auto"/>
        </w:rPr>
        <w:t>%, on average</w:t>
      </w:r>
      <w:r w:rsidR="001245BF" w:rsidRPr="00806612">
        <w:rPr>
          <w:rFonts w:eastAsia="Arial"/>
          <w:color w:val="auto"/>
        </w:rPr>
        <w:t>,</w:t>
      </w:r>
      <w:r w:rsidRPr="00806612">
        <w:rPr>
          <w:rFonts w:eastAsia="Arial"/>
          <w:color w:val="auto"/>
        </w:rPr>
        <w:t xml:space="preserve"> </w:t>
      </w:r>
      <w:r w:rsidR="001245BF" w:rsidRPr="00806612">
        <w:rPr>
          <w:rFonts w:eastAsia="Arial"/>
          <w:color w:val="auto"/>
        </w:rPr>
        <w:t>alt</w:t>
      </w:r>
      <w:r w:rsidRPr="00806612">
        <w:rPr>
          <w:rFonts w:eastAsia="Arial"/>
          <w:color w:val="auto"/>
        </w:rPr>
        <w:t xml:space="preserve">hough substantially lower than the </w:t>
      </w:r>
      <w:r w:rsidR="009E7540" w:rsidRPr="00806612">
        <w:rPr>
          <w:rFonts w:eastAsia="Arial"/>
          <w:color w:val="auto"/>
        </w:rPr>
        <w:t>50</w:t>
      </w:r>
      <w:r w:rsidRPr="00806612">
        <w:rPr>
          <w:rFonts w:eastAsia="Arial"/>
          <w:color w:val="auto"/>
        </w:rPr>
        <w:t>% reduction target</w:t>
      </w:r>
      <w:r w:rsidRPr="00806612">
        <w:rPr>
          <w:rFonts w:eastAsia="Arial"/>
          <w:noProof/>
          <w:color w:val="auto"/>
          <w:vertAlign w:val="superscript"/>
        </w:rPr>
        <w:t>116</w:t>
      </w:r>
      <w:r w:rsidR="009E7540" w:rsidRPr="00806612">
        <w:rPr>
          <w:rFonts w:eastAsia="Arial"/>
          <w:noProof/>
          <w:color w:val="auto"/>
          <w:vertAlign w:val="superscript"/>
        </w:rPr>
        <w:t>,</w:t>
      </w:r>
      <w:r w:rsidRPr="00806612">
        <w:rPr>
          <w:rFonts w:eastAsia="Arial"/>
          <w:noProof/>
          <w:color w:val="auto"/>
          <w:vertAlign w:val="superscript"/>
        </w:rPr>
        <w:t>129</w:t>
      </w:r>
      <w:r w:rsidR="009E7540" w:rsidRPr="00806612">
        <w:rPr>
          <w:rFonts w:eastAsia="Arial"/>
          <w:noProof/>
          <w:color w:val="auto"/>
          <w:vertAlign w:val="superscript"/>
        </w:rPr>
        <w:t>,</w:t>
      </w:r>
      <w:r w:rsidRPr="00806612">
        <w:rPr>
          <w:rFonts w:eastAsia="Arial"/>
          <w:noProof/>
          <w:color w:val="auto"/>
          <w:vertAlign w:val="superscript"/>
        </w:rPr>
        <w:t>130</w:t>
      </w:r>
      <w:r w:rsidRPr="00806612">
        <w:rPr>
          <w:rFonts w:eastAsia="Arial"/>
          <w:color w:val="auto"/>
        </w:rPr>
        <w:t xml:space="preserve"> and the absolute target of </w:t>
      </w:r>
      <w:r w:rsidR="009E7540" w:rsidRPr="00806612">
        <w:rPr>
          <w:rFonts w:eastAsia="Arial"/>
          <w:color w:val="auto"/>
        </w:rPr>
        <w:t>2</w:t>
      </w:r>
      <w:r w:rsidRPr="00806612">
        <w:rPr>
          <w:rFonts w:eastAsia="Arial"/>
          <w:color w:val="auto"/>
        </w:rPr>
        <w:t>.</w:t>
      </w:r>
      <w:r w:rsidR="009E7540" w:rsidRPr="00806612">
        <w:rPr>
          <w:rFonts w:eastAsia="Arial"/>
          <w:color w:val="auto"/>
        </w:rPr>
        <w:t>6</w:t>
      </w:r>
      <w:r w:rsidR="007D759C" w:rsidRPr="00806612">
        <w:rPr>
          <w:rFonts w:eastAsia="Arial"/>
          <w:color w:val="auto"/>
        </w:rPr>
        <w:t> </w:t>
      </w:r>
      <w:r w:rsidRPr="00806612">
        <w:rPr>
          <w:rFonts w:eastAsia="Arial"/>
          <w:color w:val="auto"/>
        </w:rPr>
        <w:t>mmol/</w:t>
      </w:r>
      <w:r w:rsidR="007D759C" w:rsidRPr="00806612">
        <w:rPr>
          <w:rFonts w:eastAsia="Arial"/>
          <w:color w:val="auto"/>
        </w:rPr>
        <w:t>l</w:t>
      </w:r>
      <w:r w:rsidRPr="00806612">
        <w:rPr>
          <w:rFonts w:eastAsia="Arial"/>
          <w:color w:val="auto"/>
        </w:rPr>
        <w:t xml:space="preserve"> for primary CVD prevention</w:t>
      </w:r>
      <w:r w:rsidRPr="00806612">
        <w:rPr>
          <w:rFonts w:eastAsia="Arial"/>
          <w:noProof/>
          <w:color w:val="auto"/>
          <w:vertAlign w:val="superscript"/>
        </w:rPr>
        <w:t>131</w:t>
      </w:r>
      <w:r w:rsidRPr="00806612">
        <w:rPr>
          <w:rFonts w:eastAsia="Arial"/>
          <w:color w:val="auto"/>
        </w:rPr>
        <w:t xml:space="preserve"> advocated for FH patients. </w:t>
      </w:r>
      <w:r w:rsidRPr="00806612">
        <w:rPr>
          <w:rFonts w:eastAsia="Arial"/>
          <w:i/>
          <w:color w:val="FF0000"/>
        </w:rPr>
        <w:t xml:space="preserve">Figure </w:t>
      </w:r>
      <w:r w:rsidR="009E7540" w:rsidRPr="00806612">
        <w:rPr>
          <w:rFonts w:eastAsia="Arial"/>
          <w:i/>
          <w:color w:val="FF0000"/>
        </w:rPr>
        <w:t>7</w:t>
      </w:r>
      <w:r w:rsidRPr="00806612">
        <w:rPr>
          <w:rFonts w:eastAsia="Arial"/>
          <w:color w:val="auto"/>
        </w:rPr>
        <w:t xml:space="preserve"> shows the distribution of proportional LDL-C reduction across the ‘untreated’, ‘newly treated’ and ‘treatment retain</w:t>
      </w:r>
      <w:r w:rsidR="007D759C" w:rsidRPr="00806612">
        <w:rPr>
          <w:rFonts w:eastAsia="Arial"/>
          <w:color w:val="auto"/>
        </w:rPr>
        <w:t>ers</w:t>
      </w:r>
      <w:r w:rsidRPr="00806612">
        <w:rPr>
          <w:rFonts w:eastAsia="Arial"/>
          <w:color w:val="auto"/>
        </w:rPr>
        <w:t xml:space="preserve">’ subgroups. Indeed, approximately </w:t>
      </w:r>
      <w:r w:rsidR="007D759C" w:rsidRPr="00806612">
        <w:rPr>
          <w:rFonts w:eastAsia="Arial"/>
          <w:color w:val="auto"/>
        </w:rPr>
        <w:t xml:space="preserve">only </w:t>
      </w:r>
      <w:r w:rsidR="009E7540" w:rsidRPr="00806612">
        <w:rPr>
          <w:rFonts w:eastAsia="Arial"/>
          <w:color w:val="auto"/>
        </w:rPr>
        <w:t>30</w:t>
      </w:r>
      <w:r w:rsidRPr="00806612">
        <w:rPr>
          <w:rFonts w:eastAsia="Arial"/>
          <w:color w:val="auto"/>
        </w:rPr>
        <w:t>% of the subset of individuals receiving treatment achieve the ≥ </w:t>
      </w:r>
      <w:r w:rsidR="009E7540" w:rsidRPr="00806612">
        <w:rPr>
          <w:rFonts w:eastAsia="Arial"/>
          <w:color w:val="auto"/>
        </w:rPr>
        <w:t>50</w:t>
      </w:r>
      <w:r w:rsidRPr="00806612">
        <w:rPr>
          <w:rFonts w:eastAsia="Arial"/>
          <w:color w:val="auto"/>
        </w:rPr>
        <w:t>% LDL-C reduction target. Similar findings were obtained for males and females.</w:t>
      </w:r>
    </w:p>
    <w:p w14:paraId="446309BD" w14:textId="098002F5" w:rsidR="003F27A7" w:rsidRPr="00806612" w:rsidRDefault="003F27A7" w:rsidP="003F27A7">
      <w:pPr>
        <w:pStyle w:val="81FigurelegendTableFigureBoxstyles"/>
      </w:pPr>
      <w:bookmarkStart w:id="177" w:name="_Toc79740226"/>
      <w:bookmarkStart w:id="178" w:name="_Toc107157389"/>
      <w:r w:rsidRPr="00806612">
        <w:rPr>
          <w:b/>
        </w:rPr>
        <w:t xml:space="preserve">FIGURE </w:t>
      </w:r>
      <w:r w:rsidR="009E7540" w:rsidRPr="00806612">
        <w:rPr>
          <w:b/>
        </w:rPr>
        <w:t>7</w:t>
      </w:r>
      <w:r w:rsidRPr="00806612">
        <w:rPr>
          <w:b/>
        </w:rPr>
        <w:t> </w:t>
      </w:r>
      <w:r w:rsidRPr="00806612">
        <w:t xml:space="preserve">Distribution of proportional LDL-C reductions from baseline to </w:t>
      </w:r>
      <w:r w:rsidR="009E7540" w:rsidRPr="00806612">
        <w:t>24</w:t>
      </w:r>
      <w:r w:rsidRPr="00806612">
        <w:t xml:space="preserve"> months</w:t>
      </w:r>
      <w:r w:rsidR="007D759C" w:rsidRPr="00806612">
        <w:t>,</w:t>
      </w:r>
      <w:r w:rsidRPr="00806612">
        <w:t xml:space="preserve"> by treatment subgroup</w:t>
      </w:r>
      <w:bookmarkEnd w:id="177"/>
      <w:bookmarkEnd w:id="178"/>
      <w:r w:rsidR="007D759C" w:rsidRPr="00806612">
        <w:t>.</w:t>
      </w:r>
    </w:p>
    <w:p w14:paraId="267975D9" w14:textId="41E0A9D7" w:rsidR="003F27A7" w:rsidRPr="00806612" w:rsidRDefault="003F27A7" w:rsidP="003F27A7">
      <w:pPr>
        <w:pStyle w:val="54CheadHeadingsHeadingstyles"/>
        <w:rPr>
          <w:color w:val="auto"/>
        </w:rPr>
      </w:pPr>
      <w:r w:rsidRPr="00806612">
        <w:rPr>
          <w:color w:val="auto"/>
        </w:rPr>
        <w:t xml:space="preserve">Risk of major cardiovascular first events and mortality </w:t>
      </w:r>
      <w:r w:rsidR="0073018E" w:rsidRPr="00806612">
        <w:rPr>
          <w:color w:val="auto"/>
        </w:rPr>
        <w:t>among</w:t>
      </w:r>
      <w:r w:rsidRPr="00806612">
        <w:rPr>
          <w:color w:val="auto"/>
        </w:rPr>
        <w:t xml:space="preserve"> treated individuals</w:t>
      </w:r>
    </w:p>
    <w:p w14:paraId="1CAAC5AC" w14:textId="3F55F31C" w:rsidR="003F27A7" w:rsidRPr="00806612" w:rsidRDefault="003F27A7" w:rsidP="003F27A7">
      <w:pPr>
        <w:pStyle w:val="602TextfoTextstylesTextstyles"/>
        <w:rPr>
          <w:rFonts w:eastAsia="Arial"/>
          <w:color w:val="auto"/>
        </w:rPr>
      </w:pPr>
      <w:r w:rsidRPr="00806612">
        <w:rPr>
          <w:i/>
          <w:color w:val="FF0000"/>
        </w:rPr>
        <w:t xml:space="preserve">Table </w:t>
      </w:r>
      <w:r w:rsidR="009E7540" w:rsidRPr="00806612">
        <w:rPr>
          <w:i/>
          <w:noProof/>
          <w:color w:val="FF0000"/>
        </w:rPr>
        <w:t>8</w:t>
      </w:r>
      <w:r w:rsidRPr="00806612">
        <w:rPr>
          <w:rFonts w:eastAsia="Arial"/>
          <w:color w:val="auto"/>
        </w:rPr>
        <w:t xml:space="preserve"> shows the number of first events of each type occurring in the treated CPRD cohort after FH diagnosis. The probability of </w:t>
      </w:r>
      <w:r w:rsidR="00823347" w:rsidRPr="00806612">
        <w:rPr>
          <w:rFonts w:eastAsia="Arial"/>
          <w:color w:val="auto"/>
        </w:rPr>
        <w:t xml:space="preserve">a </w:t>
      </w:r>
      <w:r w:rsidRPr="00806612">
        <w:rPr>
          <w:rFonts w:eastAsia="Arial"/>
          <w:color w:val="auto"/>
        </w:rPr>
        <w:t xml:space="preserve">post-FH diagnosis first major CVD event occurring during the </w:t>
      </w:r>
      <w:r w:rsidR="009E7540" w:rsidRPr="00806612">
        <w:rPr>
          <w:rFonts w:eastAsia="Arial"/>
          <w:color w:val="auto"/>
        </w:rPr>
        <w:t>20</w:t>
      </w:r>
      <w:r w:rsidRPr="00806612">
        <w:rPr>
          <w:rFonts w:eastAsia="Arial"/>
          <w:color w:val="auto"/>
        </w:rPr>
        <w:t xml:space="preserve"> years of follow-up of the CPRD cohort is depicted in </w:t>
      </w:r>
      <w:r w:rsidRPr="00806612">
        <w:rPr>
          <w:rFonts w:eastAsia="Arial"/>
          <w:i/>
          <w:color w:val="FF0000"/>
        </w:rPr>
        <w:t xml:space="preserve">Figure </w:t>
      </w:r>
      <w:r w:rsidR="009E7540" w:rsidRPr="00806612">
        <w:rPr>
          <w:rFonts w:eastAsia="Arial"/>
          <w:i/>
          <w:color w:val="FF0000"/>
        </w:rPr>
        <w:t>8</w:t>
      </w:r>
      <w:r w:rsidRPr="00806612">
        <w:rPr>
          <w:rFonts w:eastAsia="Arial"/>
          <w:color w:val="auto"/>
        </w:rPr>
        <w:t xml:space="preserve">. </w:t>
      </w:r>
      <w:r w:rsidR="00823347" w:rsidRPr="00806612">
        <w:rPr>
          <w:rFonts w:eastAsia="Arial"/>
          <w:color w:val="auto"/>
        </w:rPr>
        <w:t>The m</w:t>
      </w:r>
      <w:r w:rsidRPr="00806612">
        <w:rPr>
          <w:rFonts w:eastAsia="Arial"/>
          <w:color w:val="auto"/>
        </w:rPr>
        <w:t xml:space="preserve">edian follow-up </w:t>
      </w:r>
      <w:r w:rsidR="00823347" w:rsidRPr="00806612">
        <w:rPr>
          <w:rFonts w:eastAsia="Arial"/>
          <w:color w:val="auto"/>
        </w:rPr>
        <w:t xml:space="preserve">time </w:t>
      </w:r>
      <w:r w:rsidRPr="00806612">
        <w:rPr>
          <w:rFonts w:eastAsia="Arial"/>
          <w:color w:val="auto"/>
        </w:rPr>
        <w:t xml:space="preserve">was </w:t>
      </w:r>
      <w:r w:rsidR="009E7540" w:rsidRPr="00806612">
        <w:rPr>
          <w:rFonts w:eastAsia="Arial"/>
          <w:color w:val="auto"/>
        </w:rPr>
        <w:t>4</w:t>
      </w:r>
      <w:r w:rsidRPr="00806612">
        <w:rPr>
          <w:rFonts w:eastAsia="Arial"/>
          <w:color w:val="auto"/>
        </w:rPr>
        <w:t>.</w:t>
      </w:r>
      <w:r w:rsidR="009E7540" w:rsidRPr="00806612">
        <w:rPr>
          <w:rFonts w:eastAsia="Arial"/>
          <w:color w:val="auto"/>
        </w:rPr>
        <w:t>8</w:t>
      </w:r>
      <w:r w:rsidRPr="00806612">
        <w:rPr>
          <w:rFonts w:eastAsia="Arial"/>
          <w:color w:val="auto"/>
        </w:rPr>
        <w:t xml:space="preserve"> years, with Kaplan–Meier survival estimates of </w:t>
      </w:r>
      <w:r w:rsidR="009E7540" w:rsidRPr="00806612">
        <w:rPr>
          <w:rFonts w:eastAsia="Arial"/>
          <w:color w:val="auto"/>
        </w:rPr>
        <w:t>0</w:t>
      </w:r>
      <w:r w:rsidRPr="00806612">
        <w:rPr>
          <w:rFonts w:eastAsia="Arial"/>
          <w:color w:val="auto"/>
        </w:rPr>
        <w:t>.</w:t>
      </w:r>
      <w:r w:rsidR="009E7540" w:rsidRPr="00806612">
        <w:rPr>
          <w:rFonts w:eastAsia="Arial"/>
          <w:color w:val="auto"/>
        </w:rPr>
        <w:t>93</w:t>
      </w:r>
      <w:r w:rsidRPr="00806612">
        <w:rPr>
          <w:rFonts w:eastAsia="Arial"/>
          <w:color w:val="auto"/>
        </w:rPr>
        <w:t xml:space="preserve"> (</w:t>
      </w:r>
      <w:r w:rsidR="009E7540" w:rsidRPr="00806612">
        <w:rPr>
          <w:rFonts w:eastAsia="Arial"/>
          <w:color w:val="auto"/>
        </w:rPr>
        <w:t>95</w:t>
      </w:r>
      <w:r w:rsidRPr="00806612">
        <w:rPr>
          <w:rFonts w:eastAsia="Arial"/>
          <w:color w:val="auto"/>
        </w:rPr>
        <w:t xml:space="preserve">% CI </w:t>
      </w:r>
      <w:r w:rsidR="009E7540" w:rsidRPr="00806612">
        <w:rPr>
          <w:rFonts w:eastAsia="Arial"/>
          <w:color w:val="auto"/>
        </w:rPr>
        <w:t>0</w:t>
      </w:r>
      <w:r w:rsidRPr="00806612">
        <w:rPr>
          <w:rFonts w:eastAsia="Arial"/>
          <w:color w:val="auto"/>
        </w:rPr>
        <w:t>.</w:t>
      </w:r>
      <w:r w:rsidR="009E7540" w:rsidRPr="00806612">
        <w:rPr>
          <w:rFonts w:eastAsia="Arial"/>
          <w:color w:val="auto"/>
        </w:rPr>
        <w:t>92</w:t>
      </w:r>
      <w:r w:rsidRPr="00806612">
        <w:rPr>
          <w:rFonts w:eastAsia="Arial"/>
          <w:color w:val="auto"/>
        </w:rPr>
        <w:t xml:space="preserve"> to </w:t>
      </w:r>
      <w:r w:rsidR="009E7540" w:rsidRPr="00806612">
        <w:rPr>
          <w:rFonts w:eastAsia="Arial"/>
          <w:color w:val="auto"/>
        </w:rPr>
        <w:t>0</w:t>
      </w:r>
      <w:r w:rsidRPr="00806612">
        <w:rPr>
          <w:rFonts w:eastAsia="Arial"/>
          <w:color w:val="auto"/>
        </w:rPr>
        <w:t>.</w:t>
      </w:r>
      <w:r w:rsidR="009E7540" w:rsidRPr="00806612">
        <w:rPr>
          <w:rFonts w:eastAsia="Arial"/>
          <w:color w:val="auto"/>
        </w:rPr>
        <w:t>95</w:t>
      </w:r>
      <w:r w:rsidRPr="00806612">
        <w:rPr>
          <w:rFonts w:eastAsia="Arial"/>
          <w:color w:val="auto"/>
        </w:rPr>
        <w:t xml:space="preserve">), </w:t>
      </w:r>
      <w:r w:rsidR="009E7540" w:rsidRPr="00806612">
        <w:rPr>
          <w:rFonts w:eastAsia="Arial"/>
          <w:color w:val="auto"/>
        </w:rPr>
        <w:t>0</w:t>
      </w:r>
      <w:r w:rsidRPr="00806612">
        <w:rPr>
          <w:rFonts w:eastAsia="Arial"/>
          <w:color w:val="auto"/>
        </w:rPr>
        <w:t>.</w:t>
      </w:r>
      <w:r w:rsidR="009E7540" w:rsidRPr="00806612">
        <w:rPr>
          <w:rFonts w:eastAsia="Arial"/>
          <w:color w:val="auto"/>
        </w:rPr>
        <w:t>90</w:t>
      </w:r>
      <w:r w:rsidRPr="00806612">
        <w:rPr>
          <w:rFonts w:eastAsia="Arial"/>
          <w:color w:val="auto"/>
        </w:rPr>
        <w:t xml:space="preserve"> (</w:t>
      </w:r>
      <w:r w:rsidR="009E7540" w:rsidRPr="00806612">
        <w:rPr>
          <w:rFonts w:eastAsia="Arial"/>
          <w:color w:val="auto"/>
        </w:rPr>
        <w:t>95</w:t>
      </w:r>
      <w:r w:rsidRPr="00806612">
        <w:rPr>
          <w:rFonts w:eastAsia="Arial"/>
          <w:color w:val="auto"/>
        </w:rPr>
        <w:t xml:space="preserve">% CI </w:t>
      </w:r>
      <w:r w:rsidR="009E7540" w:rsidRPr="00806612">
        <w:rPr>
          <w:rFonts w:eastAsia="Arial"/>
          <w:color w:val="auto"/>
        </w:rPr>
        <w:t>0</w:t>
      </w:r>
      <w:r w:rsidRPr="00806612">
        <w:rPr>
          <w:rFonts w:eastAsia="Arial"/>
          <w:color w:val="auto"/>
        </w:rPr>
        <w:t>.</w:t>
      </w:r>
      <w:r w:rsidR="009E7540" w:rsidRPr="00806612">
        <w:rPr>
          <w:rFonts w:eastAsia="Arial"/>
          <w:color w:val="auto"/>
        </w:rPr>
        <w:t>88</w:t>
      </w:r>
      <w:r w:rsidRPr="00806612">
        <w:rPr>
          <w:rFonts w:eastAsia="Arial"/>
          <w:color w:val="auto"/>
        </w:rPr>
        <w:t xml:space="preserve"> to </w:t>
      </w:r>
      <w:r w:rsidR="009E7540" w:rsidRPr="00806612">
        <w:rPr>
          <w:rFonts w:eastAsia="Arial"/>
          <w:color w:val="auto"/>
        </w:rPr>
        <w:t>0</w:t>
      </w:r>
      <w:r w:rsidRPr="00806612">
        <w:rPr>
          <w:rFonts w:eastAsia="Arial"/>
          <w:color w:val="auto"/>
        </w:rPr>
        <w:t>.</w:t>
      </w:r>
      <w:r w:rsidR="009E7540" w:rsidRPr="00806612">
        <w:rPr>
          <w:rFonts w:eastAsia="Arial"/>
          <w:color w:val="auto"/>
        </w:rPr>
        <w:t>92</w:t>
      </w:r>
      <w:r w:rsidRPr="00806612">
        <w:rPr>
          <w:rFonts w:eastAsia="Arial"/>
          <w:color w:val="auto"/>
        </w:rPr>
        <w:t xml:space="preserve">) and </w:t>
      </w:r>
      <w:r w:rsidR="009E7540" w:rsidRPr="00806612">
        <w:rPr>
          <w:rFonts w:eastAsia="Arial"/>
          <w:color w:val="auto"/>
        </w:rPr>
        <w:t>0</w:t>
      </w:r>
      <w:r w:rsidRPr="00806612">
        <w:rPr>
          <w:rFonts w:eastAsia="Arial"/>
          <w:color w:val="auto"/>
        </w:rPr>
        <w:t>.</w:t>
      </w:r>
      <w:r w:rsidR="009E7540" w:rsidRPr="00806612">
        <w:rPr>
          <w:rFonts w:eastAsia="Arial"/>
          <w:color w:val="auto"/>
        </w:rPr>
        <w:t>88</w:t>
      </w:r>
      <w:r w:rsidRPr="00806612">
        <w:rPr>
          <w:rFonts w:eastAsia="Arial"/>
          <w:color w:val="auto"/>
        </w:rPr>
        <w:t xml:space="preserve"> (</w:t>
      </w:r>
      <w:r w:rsidR="009E7540" w:rsidRPr="00806612">
        <w:rPr>
          <w:rFonts w:eastAsia="Arial"/>
          <w:color w:val="auto"/>
        </w:rPr>
        <w:t>95</w:t>
      </w:r>
      <w:r w:rsidRPr="00806612">
        <w:rPr>
          <w:rFonts w:eastAsia="Arial"/>
          <w:color w:val="auto"/>
        </w:rPr>
        <w:t xml:space="preserve">% CI </w:t>
      </w:r>
      <w:r w:rsidR="009E7540" w:rsidRPr="00806612">
        <w:rPr>
          <w:rFonts w:eastAsia="Arial"/>
          <w:color w:val="auto"/>
        </w:rPr>
        <w:t>0</w:t>
      </w:r>
      <w:r w:rsidRPr="00806612">
        <w:rPr>
          <w:rFonts w:eastAsia="Arial"/>
          <w:color w:val="auto"/>
        </w:rPr>
        <w:t>.</w:t>
      </w:r>
      <w:r w:rsidR="009E7540" w:rsidRPr="00806612">
        <w:rPr>
          <w:rFonts w:eastAsia="Arial"/>
          <w:color w:val="auto"/>
        </w:rPr>
        <w:t>84</w:t>
      </w:r>
      <w:r w:rsidRPr="00806612">
        <w:rPr>
          <w:rFonts w:eastAsia="Arial"/>
          <w:color w:val="auto"/>
        </w:rPr>
        <w:t xml:space="preserve"> to </w:t>
      </w:r>
      <w:r w:rsidR="009E7540" w:rsidRPr="00806612">
        <w:rPr>
          <w:rFonts w:eastAsia="Arial"/>
          <w:color w:val="auto"/>
        </w:rPr>
        <w:t>0</w:t>
      </w:r>
      <w:r w:rsidRPr="00806612">
        <w:rPr>
          <w:rFonts w:eastAsia="Arial"/>
          <w:color w:val="auto"/>
        </w:rPr>
        <w:t>.</w:t>
      </w:r>
      <w:r w:rsidR="009E7540" w:rsidRPr="00806612">
        <w:rPr>
          <w:rFonts w:eastAsia="Arial"/>
          <w:color w:val="auto"/>
        </w:rPr>
        <w:t>92</w:t>
      </w:r>
      <w:r w:rsidRPr="00806612">
        <w:rPr>
          <w:rFonts w:eastAsia="Arial"/>
          <w:color w:val="auto"/>
        </w:rPr>
        <w:t xml:space="preserve">), for </w:t>
      </w:r>
      <w:r w:rsidR="009E7540" w:rsidRPr="00806612">
        <w:rPr>
          <w:rFonts w:eastAsia="Arial"/>
          <w:color w:val="auto"/>
        </w:rPr>
        <w:t>5</w:t>
      </w:r>
      <w:r w:rsidRPr="00806612">
        <w:rPr>
          <w:rFonts w:eastAsia="Arial"/>
          <w:color w:val="auto"/>
        </w:rPr>
        <w:t xml:space="preserve">, </w:t>
      </w:r>
      <w:r w:rsidR="009E7540" w:rsidRPr="00806612">
        <w:rPr>
          <w:rFonts w:eastAsia="Arial"/>
          <w:color w:val="auto"/>
        </w:rPr>
        <w:t>10</w:t>
      </w:r>
      <w:r w:rsidRPr="00806612">
        <w:rPr>
          <w:rFonts w:eastAsia="Arial"/>
          <w:color w:val="auto"/>
        </w:rPr>
        <w:t xml:space="preserve"> and </w:t>
      </w:r>
      <w:r w:rsidR="009E7540" w:rsidRPr="00806612">
        <w:rPr>
          <w:rFonts w:eastAsia="Arial"/>
          <w:color w:val="auto"/>
        </w:rPr>
        <w:t>15</w:t>
      </w:r>
      <w:r w:rsidRPr="00806612">
        <w:rPr>
          <w:rFonts w:eastAsia="Arial"/>
          <w:color w:val="auto"/>
        </w:rPr>
        <w:t xml:space="preserve"> years, respectively. Approximately half of the sample was censored at </w:t>
      </w:r>
      <w:r w:rsidR="009E7540" w:rsidRPr="00806612">
        <w:rPr>
          <w:rFonts w:eastAsia="Arial"/>
          <w:color w:val="auto"/>
        </w:rPr>
        <w:t>5</w:t>
      </w:r>
      <w:r w:rsidRPr="00806612">
        <w:rPr>
          <w:rFonts w:eastAsia="Arial"/>
          <w:color w:val="auto"/>
        </w:rPr>
        <w:t xml:space="preserve"> years, which, together with a low event rate, implied an undefined median survival</w:t>
      </w:r>
      <w:r w:rsidR="00F9090B" w:rsidRPr="00806612">
        <w:rPr>
          <w:rFonts w:eastAsia="Arial"/>
          <w:color w:val="auto"/>
        </w:rPr>
        <w:t>;</w:t>
      </w:r>
      <w:r w:rsidRPr="00806612">
        <w:rPr>
          <w:rFonts w:eastAsia="Arial"/>
          <w:color w:val="auto"/>
        </w:rPr>
        <w:t xml:space="preserve"> see number of FH patients at risk at different time points in </w:t>
      </w:r>
      <w:r w:rsidRPr="00806612">
        <w:rPr>
          <w:rFonts w:eastAsia="Arial"/>
          <w:i/>
          <w:color w:val="auto"/>
        </w:rPr>
        <w:t xml:space="preserve">Figure </w:t>
      </w:r>
      <w:r w:rsidR="009E7540" w:rsidRPr="00806612">
        <w:rPr>
          <w:rFonts w:eastAsia="Arial"/>
          <w:i/>
          <w:color w:val="auto"/>
        </w:rPr>
        <w:t>8</w:t>
      </w:r>
      <w:r w:rsidRPr="00806612">
        <w:rPr>
          <w:rFonts w:eastAsia="Arial"/>
          <w:color w:val="auto"/>
        </w:rPr>
        <w:t>. A decreasing hazard of the event occurring throughout time is observed.</w:t>
      </w:r>
    </w:p>
    <w:p w14:paraId="5E6E2808" w14:textId="71544981" w:rsidR="003F27A7" w:rsidRPr="00806612" w:rsidRDefault="003F27A7" w:rsidP="003F27A7">
      <w:pPr>
        <w:pStyle w:val="70TablelegendTablesTableFigureBoxstyles"/>
      </w:pPr>
      <w:bookmarkStart w:id="179" w:name="_Toc79740203"/>
      <w:bookmarkStart w:id="180" w:name="_Toc107157362"/>
      <w:r w:rsidRPr="00806612">
        <w:rPr>
          <w:b/>
        </w:rPr>
        <w:t xml:space="preserve">TABLE </w:t>
      </w:r>
      <w:r w:rsidR="009E7540" w:rsidRPr="00806612">
        <w:rPr>
          <w:b/>
        </w:rPr>
        <w:t>8</w:t>
      </w:r>
      <w:r w:rsidRPr="00806612">
        <w:rPr>
          <w:b/>
        </w:rPr>
        <w:t> </w:t>
      </w:r>
      <w:r w:rsidRPr="00806612">
        <w:t>Occurrence of key clinical events as first major CVD events post</w:t>
      </w:r>
      <w:r w:rsidR="00F9090B" w:rsidRPr="00806612">
        <w:t xml:space="preserve"> </w:t>
      </w:r>
      <w:r w:rsidRPr="00806612">
        <w:t>FH diagnosis in the CPRD treated cohort (primary diagnosis only)</w:t>
      </w:r>
      <w:bookmarkEnd w:id="179"/>
      <w:bookmarkEnd w:id="180"/>
    </w:p>
    <w:tbl>
      <w:tblPr>
        <w:tblW w:w="0" w:type="auto"/>
        <w:tblCellMar>
          <w:top w:w="40" w:type="dxa"/>
          <w:left w:w="60" w:type="dxa"/>
          <w:bottom w:w="40" w:type="dxa"/>
          <w:right w:w="60" w:type="dxa"/>
        </w:tblCellMar>
        <w:tblLook w:val="04A0" w:firstRow="1" w:lastRow="0" w:firstColumn="1" w:lastColumn="0" w:noHBand="0" w:noVBand="1"/>
      </w:tblPr>
      <w:tblGrid>
        <w:gridCol w:w="3003"/>
        <w:gridCol w:w="6023"/>
      </w:tblGrid>
      <w:tr w:rsidR="003F27A7" w:rsidRPr="00806612" w14:paraId="374F3114" w14:textId="77777777" w:rsidTr="00806612">
        <w:trPr>
          <w:cantSplit/>
        </w:trPr>
        <w:tc>
          <w:tcPr>
            <w:tcW w:w="0" w:type="auto"/>
            <w:shd w:val="clear" w:color="auto" w:fill="auto"/>
          </w:tcPr>
          <w:p w14:paraId="43029EDC" w14:textId="1C7B67CB" w:rsidR="003F27A7" w:rsidRPr="00806612" w:rsidRDefault="003B69C5" w:rsidP="00806612">
            <w:pPr>
              <w:pStyle w:val="710TableheadTablesTableFigureBoxstyles"/>
              <w:rPr>
                <w:rFonts w:eastAsia="Arial"/>
                <w:lang w:eastAsia="zh-CN"/>
              </w:rPr>
            </w:pPr>
            <w:r w:rsidRPr="00806612">
              <w:rPr>
                <w:rFonts w:eastAsia="Arial"/>
                <w:lang w:eastAsia="zh-CN"/>
              </w:rPr>
              <w:t>Nature of CVD</w:t>
            </w:r>
          </w:p>
        </w:tc>
        <w:tc>
          <w:tcPr>
            <w:tcW w:w="0" w:type="auto"/>
            <w:shd w:val="clear" w:color="auto" w:fill="auto"/>
          </w:tcPr>
          <w:p w14:paraId="56954399" w14:textId="1574AEBD" w:rsidR="003F27A7" w:rsidRPr="00806612" w:rsidRDefault="003F27A7" w:rsidP="00806612">
            <w:pPr>
              <w:pStyle w:val="710TableheadTablesTableFigureBoxstyles"/>
              <w:rPr>
                <w:rFonts w:eastAsia="Arial"/>
                <w:lang w:eastAsia="zh-CN"/>
              </w:rPr>
            </w:pPr>
            <w:r w:rsidRPr="00806612">
              <w:rPr>
                <w:rFonts w:eastAsia="Arial"/>
                <w:bCs/>
                <w:lang w:eastAsia="zh-CN"/>
              </w:rPr>
              <w:t>CPRD treated cohort</w:t>
            </w:r>
            <w:r w:rsidR="00E80F5E" w:rsidRPr="00806612">
              <w:rPr>
                <w:rFonts w:eastAsia="Arial"/>
                <w:bCs/>
                <w:vertAlign w:val="superscript"/>
                <w:lang w:eastAsia="zh-CN"/>
              </w:rPr>
              <w:t>a</w:t>
            </w:r>
            <w:r w:rsidR="003B69C5" w:rsidRPr="00806612">
              <w:rPr>
                <w:rFonts w:eastAsia="Arial"/>
                <w:bCs/>
                <w:lang w:eastAsia="zh-CN"/>
              </w:rPr>
              <w:t xml:space="preserve"> </w:t>
            </w:r>
            <w:r w:rsidR="003B69C5" w:rsidRPr="00806612">
              <w:rPr>
                <w:rFonts w:eastAsia="Arial"/>
                <w:lang w:eastAsia="zh-CN"/>
              </w:rPr>
              <w:t>(</w:t>
            </w:r>
            <w:r w:rsidR="003B69C5" w:rsidRPr="00806612">
              <w:rPr>
                <w:rFonts w:eastAsia="Arial"/>
                <w:i/>
                <w:iCs/>
                <w:lang w:eastAsia="zh-CN"/>
              </w:rPr>
              <w:t>N</w:t>
            </w:r>
            <w:r w:rsidR="005D7559" w:rsidRPr="00806612">
              <w:rPr>
                <w:rFonts w:eastAsia="Arial"/>
                <w:lang w:eastAsia="zh-CN"/>
              </w:rPr>
              <w:t> = 2135</w:t>
            </w:r>
            <w:r w:rsidR="003B69C5" w:rsidRPr="00806612">
              <w:rPr>
                <w:rFonts w:eastAsia="Arial"/>
                <w:lang w:eastAsia="zh-CN"/>
              </w:rPr>
              <w:t>)</w:t>
            </w:r>
          </w:p>
        </w:tc>
      </w:tr>
      <w:tr w:rsidR="00FB12C4" w:rsidRPr="00806612" w14:paraId="772847A8" w14:textId="77777777" w:rsidTr="00806612">
        <w:trPr>
          <w:cantSplit/>
        </w:trPr>
        <w:tc>
          <w:tcPr>
            <w:tcW w:w="0" w:type="auto"/>
            <w:gridSpan w:val="2"/>
            <w:shd w:val="clear" w:color="auto" w:fill="auto"/>
          </w:tcPr>
          <w:p w14:paraId="0D5E567A" w14:textId="7BFF5128" w:rsidR="00FB12C4" w:rsidRPr="00806612" w:rsidRDefault="00FB12C4" w:rsidP="00806612">
            <w:pPr>
              <w:pStyle w:val="72TabletextTablesTableFigureBoxstyles"/>
              <w:rPr>
                <w:rFonts w:eastAsia="Arial"/>
                <w:color w:val="auto"/>
                <w:lang w:eastAsia="zh-CN"/>
              </w:rPr>
            </w:pPr>
            <w:r w:rsidRPr="00806612">
              <w:rPr>
                <w:rFonts w:eastAsia="Arial"/>
                <w:color w:val="auto"/>
                <w:lang w:eastAsia="zh-CN"/>
              </w:rPr>
              <w:t xml:space="preserve">CVD first events included in model, </w:t>
            </w:r>
            <w:r w:rsidRPr="00806612">
              <w:rPr>
                <w:rFonts w:eastAsia="Arial"/>
                <w:i/>
                <w:iCs/>
                <w:color w:val="auto"/>
                <w:lang w:eastAsia="zh-CN"/>
              </w:rPr>
              <w:t>n</w:t>
            </w:r>
            <w:r w:rsidRPr="00806612">
              <w:rPr>
                <w:rFonts w:eastAsia="Arial"/>
                <w:color w:val="auto"/>
                <w:lang w:eastAsia="zh-CN"/>
              </w:rPr>
              <w:t xml:space="preserve"> (%)</w:t>
            </w:r>
          </w:p>
        </w:tc>
      </w:tr>
      <w:tr w:rsidR="003F27A7" w:rsidRPr="00806612" w14:paraId="2C6A91F8" w14:textId="77777777" w:rsidTr="00806612">
        <w:trPr>
          <w:cantSplit/>
        </w:trPr>
        <w:tc>
          <w:tcPr>
            <w:tcW w:w="0" w:type="auto"/>
            <w:shd w:val="clear" w:color="auto" w:fill="auto"/>
          </w:tcPr>
          <w:p w14:paraId="5F51E0DB" w14:textId="3BE70597" w:rsidR="003F27A7" w:rsidRPr="00806612" w:rsidRDefault="00FB12C4" w:rsidP="00806612">
            <w:pPr>
              <w:pStyle w:val="72TabletextTablesTableFigureBoxstyles"/>
              <w:rPr>
                <w:rFonts w:eastAsia="Arial"/>
                <w:lang w:eastAsia="zh-CN"/>
              </w:rPr>
            </w:pPr>
            <w:r w:rsidRPr="00806612">
              <w:rPr>
                <w:rFonts w:eastAsia="Arial"/>
                <w:color w:val="auto"/>
                <w:lang w:eastAsia="zh-CN"/>
              </w:rPr>
              <w:tab/>
            </w:r>
            <w:r w:rsidR="003F27A7" w:rsidRPr="00806612">
              <w:rPr>
                <w:rFonts w:eastAsia="Arial"/>
                <w:color w:val="auto"/>
                <w:lang w:eastAsia="zh-CN"/>
              </w:rPr>
              <w:t>ACS</w:t>
            </w:r>
          </w:p>
        </w:tc>
        <w:tc>
          <w:tcPr>
            <w:tcW w:w="0" w:type="auto"/>
            <w:shd w:val="clear" w:color="auto" w:fill="auto"/>
          </w:tcPr>
          <w:p w14:paraId="632C0FE4" w14:textId="76BF3F18" w:rsidR="003F27A7" w:rsidRPr="00806612" w:rsidRDefault="009E7540" w:rsidP="00806612">
            <w:pPr>
              <w:pStyle w:val="72TabletextTablesTableFigureBoxstyles"/>
              <w:rPr>
                <w:rFonts w:eastAsia="Arial"/>
                <w:color w:val="auto"/>
                <w:lang w:eastAsia="zh-CN"/>
              </w:rPr>
            </w:pPr>
            <w:r w:rsidRPr="00806612">
              <w:rPr>
                <w:rFonts w:eastAsia="Arial"/>
                <w:color w:val="auto"/>
                <w:lang w:eastAsia="zh-CN"/>
              </w:rPr>
              <w:t>91</w:t>
            </w:r>
            <w:r w:rsidR="003F27A7" w:rsidRPr="00806612">
              <w:rPr>
                <w:rFonts w:eastAsia="Arial"/>
                <w:color w:val="auto"/>
                <w:lang w:eastAsia="zh-CN"/>
              </w:rPr>
              <w:t xml:space="preserve"> (</w:t>
            </w:r>
            <w:r w:rsidRPr="00806612">
              <w:rPr>
                <w:rFonts w:eastAsia="Arial"/>
                <w:color w:val="auto"/>
                <w:lang w:eastAsia="zh-CN"/>
              </w:rPr>
              <w:t>4</w:t>
            </w:r>
            <w:r w:rsidR="003F27A7" w:rsidRPr="00806612">
              <w:rPr>
                <w:rFonts w:eastAsia="Arial"/>
                <w:color w:val="auto"/>
                <w:lang w:eastAsia="zh-CN"/>
              </w:rPr>
              <w:t>.</w:t>
            </w:r>
            <w:r w:rsidRPr="00806612">
              <w:rPr>
                <w:rFonts w:eastAsia="Arial"/>
                <w:color w:val="auto"/>
                <w:lang w:eastAsia="zh-CN"/>
              </w:rPr>
              <w:t>3</w:t>
            </w:r>
            <w:r w:rsidR="003F27A7" w:rsidRPr="00806612">
              <w:rPr>
                <w:rFonts w:eastAsia="Arial"/>
                <w:color w:val="auto"/>
                <w:lang w:eastAsia="zh-CN"/>
              </w:rPr>
              <w:t>)</w:t>
            </w:r>
          </w:p>
        </w:tc>
      </w:tr>
      <w:tr w:rsidR="003F27A7" w:rsidRPr="00806612" w14:paraId="0D52211D" w14:textId="77777777" w:rsidTr="00806612">
        <w:trPr>
          <w:cantSplit/>
        </w:trPr>
        <w:tc>
          <w:tcPr>
            <w:tcW w:w="0" w:type="auto"/>
            <w:shd w:val="clear" w:color="auto" w:fill="auto"/>
          </w:tcPr>
          <w:p w14:paraId="0F6E9F67" w14:textId="13BE2742" w:rsidR="003F27A7" w:rsidRPr="00806612" w:rsidRDefault="00FB12C4" w:rsidP="00806612">
            <w:pPr>
              <w:pStyle w:val="72TabletextTablesTableFigureBoxstyles"/>
              <w:rPr>
                <w:rFonts w:eastAsia="Arial"/>
                <w:lang w:eastAsia="zh-CN"/>
              </w:rPr>
            </w:pPr>
            <w:r w:rsidRPr="00806612">
              <w:rPr>
                <w:rFonts w:eastAsia="Arial"/>
                <w:color w:val="auto"/>
                <w:lang w:eastAsia="zh-CN"/>
              </w:rPr>
              <w:tab/>
            </w:r>
            <w:r w:rsidR="003F27A7" w:rsidRPr="00806612">
              <w:rPr>
                <w:rFonts w:eastAsia="Arial"/>
                <w:color w:val="auto"/>
                <w:lang w:eastAsia="zh-CN"/>
              </w:rPr>
              <w:t>TIA/</w:t>
            </w:r>
            <w:r w:rsidRPr="00806612">
              <w:rPr>
                <w:rFonts w:eastAsia="Arial"/>
                <w:color w:val="auto"/>
                <w:lang w:eastAsia="zh-CN"/>
              </w:rPr>
              <w:t>s</w:t>
            </w:r>
            <w:r w:rsidR="003F27A7" w:rsidRPr="00806612">
              <w:rPr>
                <w:rFonts w:eastAsia="Arial"/>
                <w:color w:val="auto"/>
                <w:lang w:eastAsia="zh-CN"/>
              </w:rPr>
              <w:t>troke</w:t>
            </w:r>
          </w:p>
        </w:tc>
        <w:tc>
          <w:tcPr>
            <w:tcW w:w="0" w:type="auto"/>
            <w:shd w:val="clear" w:color="auto" w:fill="auto"/>
          </w:tcPr>
          <w:p w14:paraId="21E5F0C3" w14:textId="21E482F7" w:rsidR="003F27A7" w:rsidRPr="00806612" w:rsidRDefault="009E7540" w:rsidP="00806612">
            <w:pPr>
              <w:pStyle w:val="72TabletextTablesTableFigureBoxstyles"/>
              <w:rPr>
                <w:rFonts w:eastAsia="Arial"/>
                <w:color w:val="auto"/>
                <w:lang w:eastAsia="zh-CN"/>
              </w:rPr>
            </w:pPr>
            <w:r w:rsidRPr="00806612">
              <w:rPr>
                <w:rFonts w:eastAsia="Arial"/>
                <w:color w:val="auto"/>
                <w:lang w:eastAsia="zh-CN"/>
              </w:rPr>
              <w:t>35</w:t>
            </w:r>
            <w:r w:rsidR="003F27A7" w:rsidRPr="00806612">
              <w:rPr>
                <w:rFonts w:eastAsia="Arial"/>
                <w:color w:val="auto"/>
                <w:lang w:eastAsia="zh-CN"/>
              </w:rPr>
              <w:t xml:space="preserve"> (</w:t>
            </w:r>
            <w:r w:rsidRPr="00806612">
              <w:rPr>
                <w:rFonts w:eastAsia="Arial"/>
                <w:color w:val="auto"/>
                <w:lang w:eastAsia="zh-CN"/>
              </w:rPr>
              <w:t>1</w:t>
            </w:r>
            <w:r w:rsidR="003F27A7" w:rsidRPr="00806612">
              <w:rPr>
                <w:rFonts w:eastAsia="Arial"/>
                <w:color w:val="auto"/>
                <w:lang w:eastAsia="zh-CN"/>
              </w:rPr>
              <w:t>.</w:t>
            </w:r>
            <w:r w:rsidRPr="00806612">
              <w:rPr>
                <w:rFonts w:eastAsia="Arial"/>
                <w:color w:val="auto"/>
                <w:lang w:eastAsia="zh-CN"/>
              </w:rPr>
              <w:t>6</w:t>
            </w:r>
            <w:r w:rsidR="003F27A7" w:rsidRPr="00806612">
              <w:rPr>
                <w:rFonts w:eastAsia="Arial"/>
                <w:color w:val="auto"/>
                <w:lang w:eastAsia="zh-CN"/>
              </w:rPr>
              <w:t>)</w:t>
            </w:r>
          </w:p>
        </w:tc>
      </w:tr>
      <w:tr w:rsidR="003F27A7" w:rsidRPr="00806612" w14:paraId="34BE1E29" w14:textId="77777777" w:rsidTr="00806612">
        <w:trPr>
          <w:cantSplit/>
        </w:trPr>
        <w:tc>
          <w:tcPr>
            <w:tcW w:w="0" w:type="auto"/>
            <w:shd w:val="clear" w:color="auto" w:fill="auto"/>
          </w:tcPr>
          <w:p w14:paraId="22CD18D3" w14:textId="4C330704" w:rsidR="003F27A7" w:rsidRPr="00806612" w:rsidRDefault="00FB12C4" w:rsidP="00806612">
            <w:pPr>
              <w:pStyle w:val="72TabletextTablesTableFigureBoxstyles"/>
              <w:rPr>
                <w:rFonts w:eastAsia="Arial"/>
                <w:lang w:eastAsia="zh-CN"/>
              </w:rPr>
            </w:pPr>
            <w:r w:rsidRPr="00806612">
              <w:rPr>
                <w:rFonts w:eastAsia="Arial"/>
                <w:color w:val="auto"/>
                <w:lang w:eastAsia="zh-CN"/>
              </w:rPr>
              <w:tab/>
            </w:r>
            <w:r w:rsidR="003F27A7" w:rsidRPr="00806612">
              <w:rPr>
                <w:rFonts w:eastAsia="Arial"/>
                <w:color w:val="auto"/>
                <w:lang w:eastAsia="zh-CN"/>
              </w:rPr>
              <w:t>CVD death</w:t>
            </w:r>
          </w:p>
        </w:tc>
        <w:tc>
          <w:tcPr>
            <w:tcW w:w="0" w:type="auto"/>
            <w:shd w:val="clear" w:color="auto" w:fill="auto"/>
          </w:tcPr>
          <w:p w14:paraId="313E0E7A" w14:textId="56811253" w:rsidR="003F27A7" w:rsidRPr="00806612" w:rsidRDefault="009E7540" w:rsidP="00806612">
            <w:pPr>
              <w:pStyle w:val="72TabletextTablesTableFigureBoxstyles"/>
              <w:rPr>
                <w:rFonts w:eastAsia="Arial"/>
                <w:color w:val="auto"/>
                <w:lang w:eastAsia="zh-CN"/>
              </w:rPr>
            </w:pPr>
            <w:r w:rsidRPr="00806612">
              <w:rPr>
                <w:rFonts w:eastAsia="Arial"/>
                <w:color w:val="auto"/>
                <w:lang w:eastAsia="zh-CN"/>
              </w:rPr>
              <w:t>15</w:t>
            </w:r>
            <w:r w:rsidR="003F27A7" w:rsidRPr="00806612">
              <w:rPr>
                <w:rFonts w:eastAsia="Arial"/>
                <w:color w:val="auto"/>
                <w:lang w:eastAsia="zh-CN"/>
              </w:rPr>
              <w:t xml:space="preserve"> (</w:t>
            </w:r>
            <w:r w:rsidRPr="00806612">
              <w:rPr>
                <w:rFonts w:eastAsia="Arial"/>
                <w:color w:val="auto"/>
                <w:lang w:eastAsia="zh-CN"/>
              </w:rPr>
              <w:t>0</w:t>
            </w:r>
            <w:r w:rsidR="003F27A7" w:rsidRPr="00806612">
              <w:rPr>
                <w:rFonts w:eastAsia="Arial"/>
                <w:color w:val="auto"/>
                <w:lang w:eastAsia="zh-CN"/>
              </w:rPr>
              <w:t>.</w:t>
            </w:r>
            <w:r w:rsidRPr="00806612">
              <w:rPr>
                <w:rFonts w:eastAsia="Arial"/>
                <w:color w:val="auto"/>
                <w:lang w:eastAsia="zh-CN"/>
              </w:rPr>
              <w:t>7</w:t>
            </w:r>
            <w:r w:rsidR="003F27A7" w:rsidRPr="00806612">
              <w:rPr>
                <w:rFonts w:eastAsia="Arial"/>
                <w:color w:val="auto"/>
                <w:lang w:eastAsia="zh-CN"/>
              </w:rPr>
              <w:t>)</w:t>
            </w:r>
          </w:p>
        </w:tc>
      </w:tr>
      <w:tr w:rsidR="003F27A7" w:rsidRPr="00806612" w14:paraId="68CA6201" w14:textId="77777777" w:rsidTr="00806612">
        <w:trPr>
          <w:cantSplit/>
        </w:trPr>
        <w:tc>
          <w:tcPr>
            <w:tcW w:w="0" w:type="auto"/>
            <w:gridSpan w:val="2"/>
            <w:shd w:val="clear" w:color="auto" w:fill="auto"/>
          </w:tcPr>
          <w:p w14:paraId="7C97DB70" w14:textId="2E4EC9B1" w:rsidR="003F27A7" w:rsidRPr="00806612" w:rsidRDefault="00E80F5E" w:rsidP="00806612">
            <w:pPr>
              <w:pStyle w:val="75TablenotesTablesTableFigureBoxstyles"/>
              <w:rPr>
                <w:rFonts w:eastAsia="Arial"/>
              </w:rPr>
            </w:pPr>
            <w:r w:rsidRPr="00806612">
              <w:rPr>
                <w:rFonts w:eastAsia="Arial"/>
              </w:rPr>
              <w:lastRenderedPageBreak/>
              <w:t>a</w:t>
            </w:r>
            <w:r w:rsidRPr="00806612">
              <w:rPr>
                <w:rFonts w:eastAsia="Arial"/>
              </w:rPr>
              <w:tab/>
            </w:r>
            <w:r w:rsidR="003F27A7" w:rsidRPr="00806612">
              <w:rPr>
                <w:rFonts w:eastAsia="Arial"/>
              </w:rPr>
              <w:t>Treated individuals’ subset includes the ‘newly treated’ individuals (</w:t>
            </w:r>
            <w:r w:rsidRPr="00806612">
              <w:rPr>
                <w:rFonts w:eastAsia="Arial"/>
                <w:i/>
                <w:iCs/>
              </w:rPr>
              <w:t>n</w:t>
            </w:r>
            <w:r w:rsidRPr="00806612">
              <w:rPr>
                <w:rFonts w:eastAsia="Arial"/>
              </w:rPr>
              <w:t> </w:t>
            </w:r>
            <w:r w:rsidR="003F27A7" w:rsidRPr="00806612">
              <w:rPr>
                <w:rFonts w:eastAsia="Arial"/>
              </w:rPr>
              <w:t>=</w:t>
            </w:r>
            <w:r w:rsidRPr="00806612">
              <w:rPr>
                <w:rFonts w:eastAsia="Arial"/>
              </w:rPr>
              <w:t> </w:t>
            </w:r>
            <w:r w:rsidR="009E7540" w:rsidRPr="00806612">
              <w:rPr>
                <w:rFonts w:eastAsia="Arial"/>
              </w:rPr>
              <w:t>1291</w:t>
            </w:r>
            <w:r w:rsidR="003F27A7" w:rsidRPr="00806612">
              <w:rPr>
                <w:rFonts w:eastAsia="Arial"/>
              </w:rPr>
              <w:t>) and the ‘treatment retainers’ (</w:t>
            </w:r>
            <w:r w:rsidRPr="00806612">
              <w:rPr>
                <w:rFonts w:eastAsia="Arial"/>
                <w:i/>
                <w:iCs/>
              </w:rPr>
              <w:t>n </w:t>
            </w:r>
            <w:r w:rsidR="003F27A7" w:rsidRPr="00806612">
              <w:rPr>
                <w:rFonts w:eastAsia="Arial"/>
              </w:rPr>
              <w:t>=</w:t>
            </w:r>
            <w:r w:rsidRPr="00806612">
              <w:rPr>
                <w:rFonts w:eastAsia="Arial"/>
              </w:rPr>
              <w:t> </w:t>
            </w:r>
            <w:r w:rsidR="009E7540" w:rsidRPr="00806612">
              <w:rPr>
                <w:rFonts w:eastAsia="Arial"/>
              </w:rPr>
              <w:t>844</w:t>
            </w:r>
            <w:r w:rsidR="003F27A7" w:rsidRPr="00806612">
              <w:rPr>
                <w:rFonts w:eastAsia="Arial"/>
              </w:rPr>
              <w:t>)</w:t>
            </w:r>
            <w:r w:rsidRPr="00806612">
              <w:rPr>
                <w:rFonts w:eastAsia="Arial"/>
              </w:rPr>
              <w:t>.</w:t>
            </w:r>
          </w:p>
        </w:tc>
      </w:tr>
    </w:tbl>
    <w:p w14:paraId="371EA631" w14:textId="3F549430" w:rsidR="003F27A7" w:rsidRPr="00806612" w:rsidRDefault="003F27A7" w:rsidP="003F27A7">
      <w:pPr>
        <w:pStyle w:val="81FigurelegendTableFigureBoxstyles"/>
      </w:pPr>
      <w:bookmarkStart w:id="181" w:name="_Toc79740227"/>
      <w:bookmarkStart w:id="182" w:name="_Toc107157390"/>
      <w:r w:rsidRPr="00806612">
        <w:rPr>
          <w:b/>
        </w:rPr>
        <w:t xml:space="preserve">FIGURE </w:t>
      </w:r>
      <w:r w:rsidR="009E7540" w:rsidRPr="00806612">
        <w:rPr>
          <w:b/>
        </w:rPr>
        <w:t>8</w:t>
      </w:r>
      <w:r w:rsidRPr="00806612">
        <w:rPr>
          <w:b/>
        </w:rPr>
        <w:t> </w:t>
      </w:r>
      <w:r w:rsidRPr="00806612">
        <w:t>Kaplan–Meier of time to first major CVD event post</w:t>
      </w:r>
      <w:r w:rsidR="00586D88" w:rsidRPr="00806612">
        <w:t xml:space="preserve"> </w:t>
      </w:r>
      <w:r w:rsidRPr="00806612">
        <w:t>FH diagnosis in the CPRD cohort, number of individuals at risk and predicted parametric curves</w:t>
      </w:r>
      <w:bookmarkEnd w:id="181"/>
      <w:bookmarkEnd w:id="182"/>
      <w:r w:rsidR="00586D88" w:rsidRPr="00806612">
        <w:t>. GenGamma, generalised gamma.</w:t>
      </w:r>
    </w:p>
    <w:p w14:paraId="2DDA79DF" w14:textId="40D9AE93" w:rsidR="003F27A7" w:rsidRPr="00806612" w:rsidRDefault="003F27A7" w:rsidP="003F27A7">
      <w:pPr>
        <w:pStyle w:val="602TextfoTextstylesTextstyles"/>
        <w:rPr>
          <w:rFonts w:eastAsia="Arial"/>
          <w:color w:val="auto"/>
        </w:rPr>
      </w:pPr>
      <w:r w:rsidRPr="00806612">
        <w:rPr>
          <w:rFonts w:eastAsia="Arial"/>
          <w:color w:val="auto"/>
        </w:rPr>
        <w:t>An assessment of the suitability of the different survival models fitted was carried out. The Royston</w:t>
      </w:r>
      <w:r w:rsidR="007951ED" w:rsidRPr="00806612">
        <w:rPr>
          <w:rFonts w:eastAsia="Arial"/>
          <w:color w:val="auto"/>
        </w:rPr>
        <w:t>–</w:t>
      </w:r>
      <w:r w:rsidRPr="00806612">
        <w:rPr>
          <w:rFonts w:eastAsia="Arial"/>
          <w:color w:val="auto"/>
        </w:rPr>
        <w:t xml:space="preserve">Parmar model with </w:t>
      </w:r>
      <w:r w:rsidR="00436BFC" w:rsidRPr="00806612">
        <w:rPr>
          <w:rFonts w:eastAsia="Arial"/>
          <w:color w:val="auto"/>
        </w:rPr>
        <w:t>five</w:t>
      </w:r>
      <w:r w:rsidRPr="00806612">
        <w:rPr>
          <w:rFonts w:eastAsia="Arial"/>
          <w:color w:val="auto"/>
        </w:rPr>
        <w:t xml:space="preserve"> knots was the model that visually provided the best fit</w:t>
      </w:r>
      <w:r w:rsidR="00436BFC" w:rsidRPr="00806612">
        <w:rPr>
          <w:rFonts w:eastAsia="Arial"/>
          <w:color w:val="auto"/>
        </w:rPr>
        <w:t>,</w:t>
      </w:r>
      <w:r w:rsidRPr="00806612">
        <w:rPr>
          <w:rFonts w:eastAsia="Arial"/>
          <w:color w:val="auto"/>
        </w:rPr>
        <w:t xml:space="preserve"> and </w:t>
      </w:r>
      <w:r w:rsidR="00436BFC" w:rsidRPr="00806612">
        <w:rPr>
          <w:rFonts w:eastAsia="Arial"/>
          <w:color w:val="auto"/>
        </w:rPr>
        <w:t>had the</w:t>
      </w:r>
      <w:r w:rsidRPr="00806612">
        <w:rPr>
          <w:rFonts w:eastAsia="Arial"/>
          <w:color w:val="auto"/>
        </w:rPr>
        <w:t xml:space="preserve"> lowest </w:t>
      </w:r>
      <w:r w:rsidR="00613251" w:rsidRPr="00806612">
        <w:rPr>
          <w:rFonts w:eastAsia="Arial"/>
          <w:color w:val="auto"/>
        </w:rPr>
        <w:t>Akaike information criterion</w:t>
      </w:r>
      <w:r w:rsidR="00436BFC" w:rsidRPr="00806612">
        <w:rPr>
          <w:rFonts w:eastAsia="Arial"/>
          <w:color w:val="auto"/>
        </w:rPr>
        <w:t>;</w:t>
      </w:r>
      <w:r w:rsidRPr="00806612">
        <w:rPr>
          <w:rFonts w:eastAsia="Arial"/>
          <w:color w:val="auto"/>
        </w:rPr>
        <w:t xml:space="preserve"> see </w:t>
      </w:r>
      <w:r w:rsidR="00436BFC" w:rsidRPr="00806612">
        <w:rPr>
          <w:rFonts w:eastAsia="Arial"/>
          <w:i/>
          <w:color w:val="auto"/>
        </w:rPr>
        <w:t>Report</w:t>
      </w:r>
      <w:r w:rsidRPr="00806612">
        <w:rPr>
          <w:rFonts w:eastAsia="Arial"/>
          <w:i/>
          <w:color w:val="auto"/>
        </w:rPr>
        <w:t xml:space="preserve"> Supplementary </w:t>
      </w:r>
      <w:r w:rsidR="00436BFC" w:rsidRPr="00806612">
        <w:rPr>
          <w:rFonts w:eastAsia="Arial"/>
          <w:i/>
          <w:color w:val="auto"/>
        </w:rPr>
        <w:t>Material</w:t>
      </w:r>
      <w:r w:rsidRPr="00806612">
        <w:rPr>
          <w:rFonts w:eastAsia="Arial"/>
          <w:i/>
          <w:color w:val="auto"/>
        </w:rPr>
        <w:t xml:space="preserve"> </w:t>
      </w:r>
      <w:r w:rsidR="009E7540" w:rsidRPr="00806612">
        <w:rPr>
          <w:rFonts w:eastAsia="Arial"/>
          <w:i/>
          <w:color w:val="auto"/>
        </w:rPr>
        <w:t>2</w:t>
      </w:r>
      <w:r w:rsidRPr="00806612">
        <w:rPr>
          <w:rFonts w:eastAsia="Arial"/>
          <w:i/>
          <w:color w:val="auto"/>
        </w:rPr>
        <w:t xml:space="preserve"> </w:t>
      </w:r>
      <w:r w:rsidRPr="00806612">
        <w:rPr>
          <w:rFonts w:eastAsia="Arial"/>
          <w:color w:val="auto"/>
        </w:rPr>
        <w:t>for further details. Nonetheless, in terms of internal validity</w:t>
      </w:r>
      <w:r w:rsidR="00436BFC" w:rsidRPr="00806612">
        <w:rPr>
          <w:rFonts w:eastAsia="Arial"/>
          <w:color w:val="auto"/>
        </w:rPr>
        <w:t>,</w:t>
      </w:r>
      <w:r w:rsidRPr="00806612">
        <w:rPr>
          <w:rFonts w:eastAsia="Arial"/>
          <w:color w:val="auto"/>
        </w:rPr>
        <w:t xml:space="preserve"> and when weighing model complexity and model fit, the generalised gamma model was considered the optimal choice as it provided a good fit during the first </w:t>
      </w:r>
      <w:r w:rsidR="009E7540" w:rsidRPr="00806612">
        <w:rPr>
          <w:rFonts w:eastAsia="Arial"/>
          <w:color w:val="auto"/>
        </w:rPr>
        <w:t>12</w:t>
      </w:r>
      <w:r w:rsidRPr="00806612">
        <w:rPr>
          <w:rFonts w:eastAsia="Arial"/>
          <w:color w:val="auto"/>
        </w:rPr>
        <w:t xml:space="preserve"> years of data. The external validity assessment through the Perak</w:t>
      </w:r>
      <w:r w:rsidRPr="00806612">
        <w:rPr>
          <w:rFonts w:eastAsia="Arial"/>
          <w:i/>
          <w:color w:val="auto"/>
        </w:rPr>
        <w:t xml:space="preserve"> et al</w:t>
      </w:r>
      <w:r w:rsidR="004D3C21" w:rsidRPr="00806612">
        <w:rPr>
          <w:rFonts w:eastAsia="Arial"/>
          <w:iCs/>
          <w:color w:val="auto"/>
        </w:rPr>
        <w:t>.</w:t>
      </w:r>
      <w:r w:rsidRPr="00806612">
        <w:rPr>
          <w:rFonts w:eastAsia="Arial"/>
          <w:noProof/>
          <w:color w:val="auto"/>
          <w:vertAlign w:val="superscript"/>
        </w:rPr>
        <w:t>105</w:t>
      </w:r>
      <w:r w:rsidRPr="00806612">
        <w:rPr>
          <w:rFonts w:eastAsia="Arial"/>
          <w:color w:val="auto"/>
        </w:rPr>
        <w:t xml:space="preserve"> data indicated that none of the models fitted particularly well. The external data suggested an increasing hazard over time, and this was the case for all age groups. The available models estimated </w:t>
      </w:r>
      <w:r w:rsidR="004D3C21" w:rsidRPr="00806612">
        <w:rPr>
          <w:rFonts w:eastAsia="Arial"/>
          <w:color w:val="auto"/>
        </w:rPr>
        <w:t xml:space="preserve">either </w:t>
      </w:r>
      <w:r w:rsidRPr="00806612">
        <w:rPr>
          <w:rFonts w:eastAsia="Arial"/>
          <w:color w:val="auto"/>
        </w:rPr>
        <w:t>decreasing hazards over time or</w:t>
      </w:r>
      <w:r w:rsidR="004D3C21" w:rsidRPr="00806612">
        <w:rPr>
          <w:rFonts w:eastAsia="Arial"/>
          <w:color w:val="auto"/>
        </w:rPr>
        <w:t>,</w:t>
      </w:r>
      <w:r w:rsidRPr="00806612">
        <w:rPr>
          <w:rFonts w:eastAsia="Arial"/>
          <w:color w:val="auto"/>
        </w:rPr>
        <w:t xml:space="preserve"> in the case of the exponential model</w:t>
      </w:r>
      <w:r w:rsidR="004D3C21" w:rsidRPr="00806612">
        <w:rPr>
          <w:rFonts w:eastAsia="Arial"/>
          <w:color w:val="auto"/>
        </w:rPr>
        <w:t>,</w:t>
      </w:r>
      <w:r w:rsidRPr="00806612">
        <w:rPr>
          <w:rFonts w:eastAsia="Arial"/>
          <w:color w:val="auto"/>
        </w:rPr>
        <w:t xml:space="preserve"> a stable hazard over time </w:t>
      </w:r>
      <w:r w:rsidR="004D3C21" w:rsidRPr="00806612">
        <w:rPr>
          <w:rFonts w:eastAsia="Arial"/>
          <w:color w:val="auto"/>
        </w:rPr>
        <w:t>(</w:t>
      </w:r>
      <w:r w:rsidRPr="00806612">
        <w:rPr>
          <w:rFonts w:eastAsia="Arial"/>
          <w:color w:val="auto"/>
        </w:rPr>
        <w:t xml:space="preserve">see </w:t>
      </w:r>
      <w:r w:rsidR="004D3C21" w:rsidRPr="00806612">
        <w:rPr>
          <w:rFonts w:eastAsia="Arial"/>
          <w:i/>
          <w:color w:val="auto"/>
        </w:rPr>
        <w:t xml:space="preserve">Report Supplementary Material 2 </w:t>
      </w:r>
      <w:r w:rsidRPr="00806612">
        <w:rPr>
          <w:rFonts w:eastAsia="Arial"/>
          <w:color w:val="auto"/>
        </w:rPr>
        <w:t>for further details</w:t>
      </w:r>
      <w:r w:rsidR="004D3C21" w:rsidRPr="00806612">
        <w:rPr>
          <w:rFonts w:eastAsia="Arial"/>
          <w:color w:val="auto"/>
        </w:rPr>
        <w:t>)</w:t>
      </w:r>
      <w:r w:rsidRPr="00806612">
        <w:rPr>
          <w:rFonts w:eastAsia="Arial"/>
          <w:color w:val="auto"/>
        </w:rPr>
        <w:t>. We therefore included the exponential model as a sensitivity analysis. We return to the appropriateness of the models for long-term extrapolation in the discussion.</w:t>
      </w:r>
    </w:p>
    <w:p w14:paraId="31823236" w14:textId="74B17B69" w:rsidR="003F27A7" w:rsidRPr="00806612" w:rsidRDefault="003F27A7" w:rsidP="003F27A7">
      <w:pPr>
        <w:pStyle w:val="602TextfoTextstylesTextstyles"/>
        <w:rPr>
          <w:rFonts w:eastAsia="Arial"/>
          <w:color w:val="auto"/>
        </w:rPr>
      </w:pPr>
      <w:r w:rsidRPr="00806612">
        <w:rPr>
          <w:rFonts w:eastAsia="Arial"/>
          <w:color w:val="auto"/>
        </w:rPr>
        <w:t>The exponential and generalised gamma model</w:t>
      </w:r>
      <w:r w:rsidR="00A4003B" w:rsidRPr="00806612">
        <w:rPr>
          <w:rFonts w:eastAsia="Arial"/>
          <w:color w:val="auto"/>
        </w:rPr>
        <w:t>s’</w:t>
      </w:r>
      <w:r w:rsidRPr="00806612">
        <w:rPr>
          <w:rFonts w:eastAsia="Arial"/>
          <w:color w:val="auto"/>
        </w:rPr>
        <w:t xml:space="preserve"> parameters, pooled using Rubin’s rules for multiple imputed data sets, are provided in </w:t>
      </w:r>
      <w:r w:rsidRPr="00806612">
        <w:rPr>
          <w:i/>
          <w:color w:val="FF0000"/>
        </w:rPr>
        <w:t xml:space="preserve">Table </w:t>
      </w:r>
      <w:r w:rsidR="009E7540" w:rsidRPr="00806612">
        <w:rPr>
          <w:i/>
          <w:noProof/>
          <w:color w:val="FF0000"/>
        </w:rPr>
        <w:t>9</w:t>
      </w:r>
      <w:r w:rsidRPr="00806612">
        <w:rPr>
          <w:rFonts w:eastAsia="Arial"/>
          <w:color w:val="auto"/>
        </w:rPr>
        <w:t xml:space="preserve">. Both models provided similar results. Being older, male, having a history of CVD and </w:t>
      </w:r>
      <w:r w:rsidR="00A4003B" w:rsidRPr="00806612">
        <w:rPr>
          <w:rFonts w:eastAsia="Arial"/>
          <w:color w:val="auto"/>
        </w:rPr>
        <w:t xml:space="preserve">a </w:t>
      </w:r>
      <w:r w:rsidRPr="00806612">
        <w:rPr>
          <w:rFonts w:eastAsia="Arial"/>
          <w:color w:val="auto"/>
        </w:rPr>
        <w:t xml:space="preserve">higher LDL-C </w:t>
      </w:r>
      <w:r w:rsidR="00A4003B" w:rsidRPr="00806612">
        <w:rPr>
          <w:rFonts w:eastAsia="Arial"/>
          <w:color w:val="auto"/>
        </w:rPr>
        <w:t xml:space="preserve">level </w:t>
      </w:r>
      <w:r w:rsidRPr="00806612">
        <w:rPr>
          <w:rFonts w:eastAsia="Arial"/>
          <w:color w:val="auto"/>
        </w:rPr>
        <w:t xml:space="preserve">are all factors associated with increased risk of first major CVD events. We highlight that, although younger than females (mean age </w:t>
      </w:r>
      <w:r w:rsidR="009E7540" w:rsidRPr="00806612">
        <w:rPr>
          <w:rFonts w:eastAsia="Arial"/>
          <w:color w:val="auto"/>
        </w:rPr>
        <w:t>57</w:t>
      </w:r>
      <w:r w:rsidRPr="00806612">
        <w:rPr>
          <w:rFonts w:eastAsia="Arial"/>
          <w:color w:val="auto"/>
        </w:rPr>
        <w:t>.</w:t>
      </w:r>
      <w:r w:rsidR="009E7540" w:rsidRPr="00806612">
        <w:rPr>
          <w:rFonts w:eastAsia="Arial"/>
          <w:color w:val="auto"/>
        </w:rPr>
        <w:t>4</w:t>
      </w:r>
      <w:r w:rsidRPr="00806612">
        <w:rPr>
          <w:rFonts w:eastAsia="Arial"/>
          <w:color w:val="auto"/>
        </w:rPr>
        <w:t xml:space="preserve"> years), male FH treated individuals (mean age </w:t>
      </w:r>
      <w:r w:rsidR="009E7540" w:rsidRPr="00806612">
        <w:rPr>
          <w:rFonts w:eastAsia="Arial"/>
          <w:color w:val="auto"/>
        </w:rPr>
        <w:t>64</w:t>
      </w:r>
      <w:r w:rsidRPr="00806612">
        <w:rPr>
          <w:rFonts w:eastAsia="Arial"/>
          <w:color w:val="auto"/>
        </w:rPr>
        <w:t>.</w:t>
      </w:r>
      <w:r w:rsidR="009E7540" w:rsidRPr="00806612">
        <w:rPr>
          <w:rFonts w:eastAsia="Arial"/>
          <w:color w:val="auto"/>
        </w:rPr>
        <w:t>0</w:t>
      </w:r>
      <w:r w:rsidRPr="00806612">
        <w:rPr>
          <w:rFonts w:eastAsia="Arial"/>
          <w:color w:val="auto"/>
        </w:rPr>
        <w:t xml:space="preserve"> years) are, on average, </w:t>
      </w:r>
      <w:r w:rsidR="0079578E" w:rsidRPr="00806612">
        <w:rPr>
          <w:rFonts w:eastAsia="Arial"/>
          <w:color w:val="auto"/>
        </w:rPr>
        <w:t>two to three</w:t>
      </w:r>
      <w:r w:rsidRPr="00806612">
        <w:rPr>
          <w:rFonts w:eastAsia="Arial"/>
          <w:color w:val="auto"/>
        </w:rPr>
        <w:t xml:space="preserve"> times </w:t>
      </w:r>
      <w:r w:rsidR="0079578E" w:rsidRPr="00806612">
        <w:rPr>
          <w:rFonts w:eastAsia="Arial"/>
          <w:color w:val="auto"/>
        </w:rPr>
        <w:t>more likely to have</w:t>
      </w:r>
      <w:r w:rsidRPr="00806612">
        <w:rPr>
          <w:rFonts w:eastAsia="Arial"/>
          <w:color w:val="auto"/>
        </w:rPr>
        <w:t xml:space="preserve"> a first CVD event than females. Similarly, FH patients with a history of CVD are, on average, </w:t>
      </w:r>
      <w:r w:rsidR="002F7A5C" w:rsidRPr="00806612">
        <w:rPr>
          <w:rFonts w:eastAsia="Arial"/>
          <w:color w:val="auto"/>
        </w:rPr>
        <w:t xml:space="preserve">four to </w:t>
      </w:r>
      <w:r w:rsidR="009E7540" w:rsidRPr="00806612">
        <w:rPr>
          <w:rFonts w:eastAsia="Arial"/>
          <w:color w:val="auto"/>
        </w:rPr>
        <w:t>13</w:t>
      </w:r>
      <w:r w:rsidRPr="00806612">
        <w:rPr>
          <w:rFonts w:eastAsia="Arial"/>
          <w:color w:val="auto"/>
        </w:rPr>
        <w:t xml:space="preserve"> times </w:t>
      </w:r>
      <w:r w:rsidR="002F7A5C" w:rsidRPr="00806612">
        <w:rPr>
          <w:rFonts w:eastAsia="Arial"/>
          <w:color w:val="auto"/>
        </w:rPr>
        <w:t>more likely to have</w:t>
      </w:r>
      <w:r w:rsidRPr="00806612">
        <w:rPr>
          <w:rFonts w:eastAsia="Arial"/>
          <w:color w:val="auto"/>
        </w:rPr>
        <w:t xml:space="preserve"> a first major CVD event </w:t>
      </w:r>
      <w:r w:rsidR="002F7A5C" w:rsidRPr="00806612">
        <w:rPr>
          <w:rFonts w:eastAsia="Arial"/>
          <w:color w:val="auto"/>
        </w:rPr>
        <w:t>than</w:t>
      </w:r>
      <w:r w:rsidRPr="00806612">
        <w:rPr>
          <w:rFonts w:eastAsia="Arial"/>
          <w:color w:val="auto"/>
        </w:rPr>
        <w:t xml:space="preserve"> individuals with no history of CVD. The heterogeneity in event risk is evident when these risk factors are combined. The average event risk for the generalised gamma model at </w:t>
      </w:r>
      <w:r w:rsidR="009E7540" w:rsidRPr="00806612">
        <w:rPr>
          <w:rFonts w:eastAsia="Arial"/>
          <w:color w:val="auto"/>
        </w:rPr>
        <w:t>5</w:t>
      </w:r>
      <w:r w:rsidRPr="00806612">
        <w:rPr>
          <w:rFonts w:eastAsia="Arial"/>
          <w:color w:val="auto"/>
        </w:rPr>
        <w:t xml:space="preserve"> and </w:t>
      </w:r>
      <w:r w:rsidR="009E7540" w:rsidRPr="00806612">
        <w:rPr>
          <w:rFonts w:eastAsia="Arial"/>
          <w:color w:val="auto"/>
        </w:rPr>
        <w:t>10</w:t>
      </w:r>
      <w:r w:rsidRPr="00806612">
        <w:rPr>
          <w:rFonts w:eastAsia="Arial"/>
          <w:color w:val="auto"/>
        </w:rPr>
        <w:t xml:space="preserve"> years is </w:t>
      </w:r>
      <w:r w:rsidR="009E7540" w:rsidRPr="00806612">
        <w:rPr>
          <w:rFonts w:eastAsia="Arial"/>
          <w:color w:val="auto"/>
        </w:rPr>
        <w:t>0</w:t>
      </w:r>
      <w:r w:rsidRPr="00806612">
        <w:rPr>
          <w:rFonts w:eastAsia="Arial"/>
          <w:color w:val="auto"/>
        </w:rPr>
        <w:t>.</w:t>
      </w:r>
      <w:r w:rsidR="009E7540" w:rsidRPr="00806612">
        <w:rPr>
          <w:rFonts w:eastAsia="Arial"/>
          <w:color w:val="auto"/>
        </w:rPr>
        <w:t>07</w:t>
      </w:r>
      <w:r w:rsidRPr="00806612">
        <w:rPr>
          <w:rFonts w:eastAsia="Arial"/>
          <w:color w:val="auto"/>
        </w:rPr>
        <w:t xml:space="preserve"> (</w:t>
      </w:r>
      <w:r w:rsidR="009E7540" w:rsidRPr="00806612">
        <w:rPr>
          <w:rFonts w:eastAsia="Arial"/>
          <w:color w:val="auto"/>
        </w:rPr>
        <w:t>95</w:t>
      </w:r>
      <w:r w:rsidRPr="00806612">
        <w:rPr>
          <w:rFonts w:eastAsia="Arial"/>
          <w:color w:val="auto"/>
        </w:rPr>
        <w:t xml:space="preserve">%CI </w:t>
      </w:r>
      <w:r w:rsidR="009E7540" w:rsidRPr="00806612">
        <w:rPr>
          <w:rFonts w:eastAsia="Arial"/>
          <w:color w:val="auto"/>
        </w:rPr>
        <w:t>0</w:t>
      </w:r>
      <w:r w:rsidRPr="00806612">
        <w:rPr>
          <w:rFonts w:eastAsia="Arial"/>
          <w:color w:val="auto"/>
        </w:rPr>
        <w:t>.</w:t>
      </w:r>
      <w:r w:rsidR="009E7540" w:rsidRPr="00806612">
        <w:rPr>
          <w:rFonts w:eastAsia="Arial"/>
          <w:color w:val="auto"/>
        </w:rPr>
        <w:t>05</w:t>
      </w:r>
      <w:r w:rsidRPr="00806612">
        <w:rPr>
          <w:rFonts w:eastAsia="Arial"/>
          <w:color w:val="auto"/>
        </w:rPr>
        <w:t xml:space="preserve"> to </w:t>
      </w:r>
      <w:r w:rsidR="009E7540" w:rsidRPr="00806612">
        <w:rPr>
          <w:rFonts w:eastAsia="Arial"/>
          <w:color w:val="auto"/>
        </w:rPr>
        <w:t>0</w:t>
      </w:r>
      <w:r w:rsidRPr="00806612">
        <w:rPr>
          <w:rFonts w:eastAsia="Arial"/>
          <w:color w:val="auto"/>
        </w:rPr>
        <w:t>.</w:t>
      </w:r>
      <w:r w:rsidR="009E7540" w:rsidRPr="00806612">
        <w:rPr>
          <w:rFonts w:eastAsia="Arial"/>
          <w:color w:val="auto"/>
        </w:rPr>
        <w:t>10</w:t>
      </w:r>
      <w:r w:rsidRPr="00806612">
        <w:rPr>
          <w:rFonts w:eastAsia="Arial"/>
          <w:color w:val="auto"/>
        </w:rPr>
        <w:t xml:space="preserve">) and </w:t>
      </w:r>
      <w:r w:rsidR="009E7540" w:rsidRPr="00806612">
        <w:rPr>
          <w:rFonts w:eastAsia="Arial"/>
          <w:color w:val="auto"/>
        </w:rPr>
        <w:t>0</w:t>
      </w:r>
      <w:r w:rsidRPr="00806612">
        <w:rPr>
          <w:rFonts w:eastAsia="Arial"/>
          <w:color w:val="auto"/>
        </w:rPr>
        <w:t>.</w:t>
      </w:r>
      <w:r w:rsidR="009E7540" w:rsidRPr="00806612">
        <w:rPr>
          <w:rFonts w:eastAsia="Arial"/>
          <w:color w:val="auto"/>
        </w:rPr>
        <w:t>11</w:t>
      </w:r>
      <w:r w:rsidRPr="00806612">
        <w:rPr>
          <w:rFonts w:eastAsia="Arial"/>
          <w:color w:val="auto"/>
        </w:rPr>
        <w:t xml:space="preserve"> (</w:t>
      </w:r>
      <w:r w:rsidR="009E7540" w:rsidRPr="00806612">
        <w:rPr>
          <w:rFonts w:eastAsia="Arial"/>
          <w:color w:val="auto"/>
        </w:rPr>
        <w:t>95</w:t>
      </w:r>
      <w:r w:rsidRPr="00806612">
        <w:rPr>
          <w:rFonts w:eastAsia="Arial"/>
          <w:color w:val="auto"/>
        </w:rPr>
        <w:t xml:space="preserve">%CI </w:t>
      </w:r>
      <w:r w:rsidR="009E7540" w:rsidRPr="00806612">
        <w:rPr>
          <w:rFonts w:eastAsia="Arial"/>
          <w:color w:val="auto"/>
        </w:rPr>
        <w:t>0</w:t>
      </w:r>
      <w:r w:rsidRPr="00806612">
        <w:rPr>
          <w:rFonts w:eastAsia="Arial"/>
          <w:color w:val="auto"/>
        </w:rPr>
        <w:t>.</w:t>
      </w:r>
      <w:r w:rsidR="009E7540" w:rsidRPr="00806612">
        <w:rPr>
          <w:rFonts w:eastAsia="Arial"/>
          <w:color w:val="auto"/>
        </w:rPr>
        <w:t>07</w:t>
      </w:r>
      <w:r w:rsidRPr="00806612">
        <w:rPr>
          <w:rFonts w:eastAsia="Arial"/>
          <w:color w:val="auto"/>
        </w:rPr>
        <w:t xml:space="preserve"> to </w:t>
      </w:r>
      <w:r w:rsidR="009E7540" w:rsidRPr="00806612">
        <w:rPr>
          <w:rFonts w:eastAsia="Arial"/>
          <w:color w:val="auto"/>
        </w:rPr>
        <w:t>0</w:t>
      </w:r>
      <w:r w:rsidRPr="00806612">
        <w:rPr>
          <w:rFonts w:eastAsia="Arial"/>
          <w:color w:val="auto"/>
        </w:rPr>
        <w:t>.</w:t>
      </w:r>
      <w:r w:rsidR="009E7540" w:rsidRPr="00806612">
        <w:rPr>
          <w:rFonts w:eastAsia="Arial"/>
          <w:color w:val="auto"/>
        </w:rPr>
        <w:t>16</w:t>
      </w:r>
      <w:r w:rsidRPr="00806612">
        <w:rPr>
          <w:rFonts w:eastAsia="Arial"/>
          <w:color w:val="auto"/>
        </w:rPr>
        <w:t xml:space="preserve">), respectively. As an example, for a </w:t>
      </w:r>
      <w:r w:rsidR="009E7540" w:rsidRPr="00806612">
        <w:rPr>
          <w:rFonts w:eastAsia="Arial"/>
          <w:color w:val="auto"/>
        </w:rPr>
        <w:t>28</w:t>
      </w:r>
      <w:r w:rsidRPr="00806612">
        <w:rPr>
          <w:rFonts w:eastAsia="Arial"/>
          <w:color w:val="auto"/>
        </w:rPr>
        <w:t xml:space="preserve">-year-old female with a baseline LDL-C </w:t>
      </w:r>
      <w:r w:rsidR="002F7A5C" w:rsidRPr="00806612">
        <w:rPr>
          <w:rFonts w:eastAsia="Arial"/>
          <w:color w:val="auto"/>
        </w:rPr>
        <w:t xml:space="preserve">level </w:t>
      </w:r>
      <w:r w:rsidRPr="00806612">
        <w:rPr>
          <w:rFonts w:eastAsia="Arial"/>
          <w:color w:val="auto"/>
        </w:rPr>
        <w:t xml:space="preserve">of </w:t>
      </w:r>
      <w:r w:rsidR="009E7540" w:rsidRPr="00806612">
        <w:rPr>
          <w:rFonts w:eastAsia="Arial"/>
          <w:color w:val="auto"/>
        </w:rPr>
        <w:t>5</w:t>
      </w:r>
      <w:r w:rsidRPr="00806612">
        <w:rPr>
          <w:rFonts w:eastAsia="Arial"/>
          <w:color w:val="auto"/>
        </w:rPr>
        <w:t>.</w:t>
      </w:r>
      <w:r w:rsidR="009E7540" w:rsidRPr="00806612">
        <w:rPr>
          <w:rFonts w:eastAsia="Arial"/>
          <w:color w:val="auto"/>
        </w:rPr>
        <w:t>5</w:t>
      </w:r>
      <w:r w:rsidR="002F7A5C" w:rsidRPr="00806612">
        <w:rPr>
          <w:rFonts w:eastAsia="Arial"/>
          <w:color w:val="auto"/>
        </w:rPr>
        <w:t> </w:t>
      </w:r>
      <w:r w:rsidRPr="00806612">
        <w:rPr>
          <w:rFonts w:eastAsia="Arial"/>
          <w:color w:val="auto"/>
        </w:rPr>
        <w:t>mmol/</w:t>
      </w:r>
      <w:r w:rsidR="002F7A5C" w:rsidRPr="00806612">
        <w:rPr>
          <w:rFonts w:eastAsia="Arial"/>
          <w:color w:val="auto"/>
        </w:rPr>
        <w:t>l</w:t>
      </w:r>
      <w:r w:rsidRPr="00806612">
        <w:rPr>
          <w:rFonts w:eastAsia="Arial"/>
          <w:color w:val="auto"/>
        </w:rPr>
        <w:t xml:space="preserve"> and no history of CVD, the predicted event risk at </w:t>
      </w:r>
      <w:r w:rsidR="009E7540" w:rsidRPr="00806612">
        <w:rPr>
          <w:rFonts w:eastAsia="Arial"/>
          <w:color w:val="auto"/>
        </w:rPr>
        <w:t>5</w:t>
      </w:r>
      <w:r w:rsidRPr="00806612">
        <w:rPr>
          <w:rFonts w:eastAsia="Arial"/>
          <w:color w:val="auto"/>
        </w:rPr>
        <w:t xml:space="preserve"> and </w:t>
      </w:r>
      <w:r w:rsidR="009E7540" w:rsidRPr="00806612">
        <w:rPr>
          <w:rFonts w:eastAsia="Arial"/>
          <w:color w:val="auto"/>
        </w:rPr>
        <w:t>10</w:t>
      </w:r>
      <w:r w:rsidRPr="00806612">
        <w:rPr>
          <w:rFonts w:eastAsia="Arial"/>
          <w:color w:val="auto"/>
        </w:rPr>
        <w:t xml:space="preserve"> years is </w:t>
      </w:r>
      <w:r w:rsidR="009E7540" w:rsidRPr="00806612">
        <w:rPr>
          <w:rFonts w:eastAsia="Arial"/>
          <w:color w:val="auto"/>
        </w:rPr>
        <w:t>0</w:t>
      </w:r>
      <w:r w:rsidRPr="00806612">
        <w:rPr>
          <w:rFonts w:eastAsia="Arial"/>
          <w:color w:val="auto"/>
        </w:rPr>
        <w:t>.</w:t>
      </w:r>
      <w:r w:rsidR="009E7540" w:rsidRPr="00806612">
        <w:rPr>
          <w:rFonts w:eastAsia="Arial"/>
          <w:color w:val="auto"/>
        </w:rPr>
        <w:t>01</w:t>
      </w:r>
      <w:r w:rsidRPr="00806612">
        <w:rPr>
          <w:rFonts w:eastAsia="Arial"/>
          <w:color w:val="auto"/>
        </w:rPr>
        <w:t xml:space="preserve"> (</w:t>
      </w:r>
      <w:r w:rsidR="009E7540" w:rsidRPr="00806612">
        <w:rPr>
          <w:rFonts w:eastAsia="Arial"/>
          <w:color w:val="auto"/>
        </w:rPr>
        <w:t>95</w:t>
      </w:r>
      <w:r w:rsidRPr="00806612">
        <w:rPr>
          <w:rFonts w:eastAsia="Arial"/>
          <w:color w:val="auto"/>
        </w:rPr>
        <w:t xml:space="preserve">%CI </w:t>
      </w:r>
      <w:r w:rsidR="009E7540" w:rsidRPr="00806612">
        <w:rPr>
          <w:rFonts w:eastAsia="Arial"/>
          <w:color w:val="auto"/>
        </w:rPr>
        <w:t>0</w:t>
      </w:r>
      <w:r w:rsidRPr="00806612">
        <w:rPr>
          <w:rFonts w:eastAsia="Arial"/>
          <w:color w:val="auto"/>
        </w:rPr>
        <w:t>.</w:t>
      </w:r>
      <w:r w:rsidR="009E7540" w:rsidRPr="00806612">
        <w:rPr>
          <w:rFonts w:eastAsia="Arial"/>
          <w:color w:val="auto"/>
        </w:rPr>
        <w:t>01</w:t>
      </w:r>
      <w:r w:rsidRPr="00806612">
        <w:rPr>
          <w:rFonts w:eastAsia="Arial"/>
          <w:color w:val="auto"/>
        </w:rPr>
        <w:t xml:space="preserve"> to </w:t>
      </w:r>
      <w:r w:rsidR="009E7540" w:rsidRPr="00806612">
        <w:rPr>
          <w:rFonts w:eastAsia="Arial"/>
          <w:color w:val="auto"/>
        </w:rPr>
        <w:t>0</w:t>
      </w:r>
      <w:r w:rsidRPr="00806612">
        <w:rPr>
          <w:rFonts w:eastAsia="Arial"/>
          <w:color w:val="auto"/>
        </w:rPr>
        <w:t>.</w:t>
      </w:r>
      <w:r w:rsidR="009E7540" w:rsidRPr="00806612">
        <w:rPr>
          <w:rFonts w:eastAsia="Arial"/>
          <w:color w:val="auto"/>
        </w:rPr>
        <w:t>02</w:t>
      </w:r>
      <w:r w:rsidRPr="00806612">
        <w:rPr>
          <w:rFonts w:eastAsia="Arial"/>
          <w:color w:val="auto"/>
        </w:rPr>
        <w:t xml:space="preserve">) and </w:t>
      </w:r>
      <w:r w:rsidR="009E7540" w:rsidRPr="00806612">
        <w:rPr>
          <w:rFonts w:eastAsia="Arial"/>
          <w:color w:val="auto"/>
        </w:rPr>
        <w:t>0</w:t>
      </w:r>
      <w:r w:rsidRPr="00806612">
        <w:rPr>
          <w:rFonts w:eastAsia="Arial"/>
          <w:color w:val="auto"/>
        </w:rPr>
        <w:t>.</w:t>
      </w:r>
      <w:r w:rsidR="009E7540" w:rsidRPr="00806612">
        <w:rPr>
          <w:rFonts w:eastAsia="Arial"/>
          <w:color w:val="auto"/>
        </w:rPr>
        <w:t>02</w:t>
      </w:r>
      <w:r w:rsidRPr="00806612">
        <w:rPr>
          <w:rFonts w:eastAsia="Arial"/>
          <w:color w:val="auto"/>
        </w:rPr>
        <w:t xml:space="preserve"> (</w:t>
      </w:r>
      <w:r w:rsidR="009E7540" w:rsidRPr="00806612">
        <w:rPr>
          <w:rFonts w:eastAsia="Arial"/>
          <w:color w:val="auto"/>
        </w:rPr>
        <w:t>95</w:t>
      </w:r>
      <w:r w:rsidRPr="00806612">
        <w:rPr>
          <w:rFonts w:eastAsia="Arial"/>
          <w:color w:val="auto"/>
        </w:rPr>
        <w:t xml:space="preserve">%CI </w:t>
      </w:r>
      <w:r w:rsidR="009E7540" w:rsidRPr="00806612">
        <w:rPr>
          <w:rFonts w:eastAsia="Arial"/>
          <w:color w:val="auto"/>
        </w:rPr>
        <w:t>0</w:t>
      </w:r>
      <w:r w:rsidRPr="00806612">
        <w:rPr>
          <w:rFonts w:eastAsia="Arial"/>
          <w:color w:val="auto"/>
        </w:rPr>
        <w:t>.</w:t>
      </w:r>
      <w:r w:rsidR="009E7540" w:rsidRPr="00806612">
        <w:rPr>
          <w:rFonts w:eastAsia="Arial"/>
          <w:color w:val="auto"/>
        </w:rPr>
        <w:t>01</w:t>
      </w:r>
      <w:r w:rsidRPr="00806612">
        <w:rPr>
          <w:rFonts w:eastAsia="Arial"/>
          <w:color w:val="auto"/>
        </w:rPr>
        <w:t xml:space="preserve"> to </w:t>
      </w:r>
      <w:r w:rsidR="009E7540" w:rsidRPr="00806612">
        <w:rPr>
          <w:rFonts w:eastAsia="Arial"/>
          <w:color w:val="auto"/>
        </w:rPr>
        <w:t>0</w:t>
      </w:r>
      <w:r w:rsidRPr="00806612">
        <w:rPr>
          <w:rFonts w:eastAsia="Arial"/>
          <w:color w:val="auto"/>
        </w:rPr>
        <w:t>.</w:t>
      </w:r>
      <w:r w:rsidR="009E7540" w:rsidRPr="00806612">
        <w:rPr>
          <w:rFonts w:eastAsia="Arial"/>
          <w:color w:val="auto"/>
        </w:rPr>
        <w:t>03</w:t>
      </w:r>
      <w:r w:rsidRPr="00806612">
        <w:rPr>
          <w:rFonts w:eastAsia="Arial"/>
          <w:color w:val="auto"/>
        </w:rPr>
        <w:t>), respectively, whe</w:t>
      </w:r>
      <w:r w:rsidR="002F7A5C" w:rsidRPr="00806612">
        <w:rPr>
          <w:rFonts w:eastAsia="Arial"/>
          <w:color w:val="auto"/>
        </w:rPr>
        <w:t>reas,</w:t>
      </w:r>
      <w:r w:rsidRPr="00806612">
        <w:rPr>
          <w:rFonts w:eastAsia="Arial"/>
          <w:color w:val="auto"/>
        </w:rPr>
        <w:t xml:space="preserve"> for a male</w:t>
      </w:r>
      <w:r w:rsidR="002F7A5C" w:rsidRPr="00806612">
        <w:rPr>
          <w:rFonts w:eastAsia="Arial"/>
          <w:color w:val="auto"/>
        </w:rPr>
        <w:t>, it</w:t>
      </w:r>
      <w:r w:rsidRPr="00806612">
        <w:rPr>
          <w:rFonts w:eastAsia="Arial"/>
          <w:color w:val="auto"/>
        </w:rPr>
        <w:t xml:space="preserve"> is </w:t>
      </w:r>
      <w:r w:rsidR="009E7540" w:rsidRPr="00806612">
        <w:rPr>
          <w:rFonts w:eastAsia="Arial"/>
          <w:color w:val="auto"/>
        </w:rPr>
        <w:t>0</w:t>
      </w:r>
      <w:r w:rsidRPr="00806612">
        <w:rPr>
          <w:rFonts w:eastAsia="Arial"/>
          <w:color w:val="auto"/>
        </w:rPr>
        <w:t>.</w:t>
      </w:r>
      <w:r w:rsidR="009E7540" w:rsidRPr="00806612">
        <w:rPr>
          <w:rFonts w:eastAsia="Arial"/>
          <w:color w:val="auto"/>
        </w:rPr>
        <w:t>02</w:t>
      </w:r>
      <w:r w:rsidRPr="00806612">
        <w:rPr>
          <w:rFonts w:eastAsia="Arial"/>
          <w:color w:val="auto"/>
        </w:rPr>
        <w:t xml:space="preserve"> (</w:t>
      </w:r>
      <w:r w:rsidR="009E7540" w:rsidRPr="00806612">
        <w:rPr>
          <w:rFonts w:eastAsia="Arial"/>
          <w:color w:val="auto"/>
        </w:rPr>
        <w:t>95</w:t>
      </w:r>
      <w:r w:rsidRPr="00806612">
        <w:rPr>
          <w:rFonts w:eastAsia="Arial"/>
          <w:color w:val="auto"/>
        </w:rPr>
        <w:t xml:space="preserve">%CI </w:t>
      </w:r>
      <w:r w:rsidR="009E7540" w:rsidRPr="00806612">
        <w:rPr>
          <w:rFonts w:eastAsia="Arial"/>
          <w:color w:val="auto"/>
        </w:rPr>
        <w:t>0</w:t>
      </w:r>
      <w:r w:rsidRPr="00806612">
        <w:rPr>
          <w:rFonts w:eastAsia="Arial"/>
          <w:color w:val="auto"/>
        </w:rPr>
        <w:t>.</w:t>
      </w:r>
      <w:r w:rsidR="009E7540" w:rsidRPr="00806612">
        <w:rPr>
          <w:rFonts w:eastAsia="Arial"/>
          <w:color w:val="auto"/>
        </w:rPr>
        <w:t>01</w:t>
      </w:r>
      <w:r w:rsidRPr="00806612">
        <w:rPr>
          <w:rFonts w:eastAsia="Arial"/>
          <w:color w:val="auto"/>
        </w:rPr>
        <w:t xml:space="preserve"> to </w:t>
      </w:r>
      <w:r w:rsidR="009E7540" w:rsidRPr="00806612">
        <w:rPr>
          <w:rFonts w:eastAsia="Arial"/>
          <w:color w:val="auto"/>
        </w:rPr>
        <w:t>0</w:t>
      </w:r>
      <w:r w:rsidRPr="00806612">
        <w:rPr>
          <w:rFonts w:eastAsia="Arial"/>
          <w:color w:val="auto"/>
        </w:rPr>
        <w:t>.</w:t>
      </w:r>
      <w:r w:rsidR="009E7540" w:rsidRPr="00806612">
        <w:rPr>
          <w:rFonts w:eastAsia="Arial"/>
          <w:color w:val="auto"/>
        </w:rPr>
        <w:t>04</w:t>
      </w:r>
      <w:r w:rsidRPr="00806612">
        <w:rPr>
          <w:rFonts w:eastAsia="Arial"/>
          <w:color w:val="auto"/>
        </w:rPr>
        <w:t xml:space="preserve">) and </w:t>
      </w:r>
      <w:r w:rsidR="009E7540" w:rsidRPr="00806612">
        <w:rPr>
          <w:rFonts w:eastAsia="Arial"/>
          <w:color w:val="auto"/>
        </w:rPr>
        <w:t>0</w:t>
      </w:r>
      <w:r w:rsidRPr="00806612">
        <w:rPr>
          <w:rFonts w:eastAsia="Arial"/>
          <w:color w:val="auto"/>
        </w:rPr>
        <w:t>.</w:t>
      </w:r>
      <w:r w:rsidR="009E7540" w:rsidRPr="00806612">
        <w:rPr>
          <w:rFonts w:eastAsia="Arial"/>
          <w:color w:val="auto"/>
        </w:rPr>
        <w:t>04</w:t>
      </w:r>
      <w:r w:rsidRPr="00806612">
        <w:rPr>
          <w:rFonts w:eastAsia="Arial"/>
          <w:color w:val="auto"/>
        </w:rPr>
        <w:t xml:space="preserve"> (</w:t>
      </w:r>
      <w:r w:rsidR="009E7540" w:rsidRPr="00806612">
        <w:rPr>
          <w:rFonts w:eastAsia="Arial"/>
          <w:color w:val="auto"/>
        </w:rPr>
        <w:t>95</w:t>
      </w:r>
      <w:r w:rsidRPr="00806612">
        <w:rPr>
          <w:rFonts w:eastAsia="Arial"/>
          <w:color w:val="auto"/>
        </w:rPr>
        <w:t xml:space="preserve">%CI </w:t>
      </w:r>
      <w:r w:rsidR="009E7540" w:rsidRPr="00806612">
        <w:rPr>
          <w:rFonts w:eastAsia="Arial"/>
          <w:color w:val="auto"/>
        </w:rPr>
        <w:t>0</w:t>
      </w:r>
      <w:r w:rsidRPr="00806612">
        <w:rPr>
          <w:rFonts w:eastAsia="Arial"/>
          <w:color w:val="auto"/>
        </w:rPr>
        <w:t>.</w:t>
      </w:r>
      <w:r w:rsidR="009E7540" w:rsidRPr="00806612">
        <w:rPr>
          <w:rFonts w:eastAsia="Arial"/>
          <w:color w:val="auto"/>
        </w:rPr>
        <w:t>03</w:t>
      </w:r>
      <w:r w:rsidRPr="00806612">
        <w:rPr>
          <w:rFonts w:eastAsia="Arial"/>
          <w:color w:val="auto"/>
        </w:rPr>
        <w:t xml:space="preserve"> to </w:t>
      </w:r>
      <w:r w:rsidR="009E7540" w:rsidRPr="00806612">
        <w:rPr>
          <w:rFonts w:eastAsia="Arial"/>
          <w:color w:val="auto"/>
        </w:rPr>
        <w:t>0</w:t>
      </w:r>
      <w:r w:rsidRPr="00806612">
        <w:rPr>
          <w:rFonts w:eastAsia="Arial"/>
          <w:color w:val="auto"/>
        </w:rPr>
        <w:t>.</w:t>
      </w:r>
      <w:r w:rsidR="009E7540" w:rsidRPr="00806612">
        <w:rPr>
          <w:rFonts w:eastAsia="Arial"/>
          <w:color w:val="auto"/>
        </w:rPr>
        <w:t>07</w:t>
      </w:r>
      <w:r w:rsidRPr="00806612">
        <w:rPr>
          <w:rFonts w:eastAsia="Arial"/>
          <w:color w:val="auto"/>
        </w:rPr>
        <w:t>)</w:t>
      </w:r>
      <w:r w:rsidR="002F7A5C" w:rsidRPr="00806612">
        <w:rPr>
          <w:rFonts w:eastAsia="Arial"/>
          <w:color w:val="auto"/>
        </w:rPr>
        <w:t xml:space="preserve"> at 5 and 10 years, respectively</w:t>
      </w:r>
      <w:r w:rsidRPr="00806612">
        <w:rPr>
          <w:rFonts w:eastAsia="Arial"/>
          <w:color w:val="auto"/>
        </w:rPr>
        <w:t xml:space="preserve">. For a </w:t>
      </w:r>
      <w:r w:rsidR="009E7540" w:rsidRPr="00806612">
        <w:rPr>
          <w:rFonts w:eastAsia="Arial"/>
          <w:color w:val="auto"/>
        </w:rPr>
        <w:t>49</w:t>
      </w:r>
      <w:r w:rsidRPr="00806612">
        <w:rPr>
          <w:rFonts w:eastAsia="Arial"/>
          <w:color w:val="auto"/>
        </w:rPr>
        <w:t xml:space="preserve">-year-old female with a baseline LDL-C </w:t>
      </w:r>
      <w:r w:rsidR="002F7A5C" w:rsidRPr="00806612">
        <w:rPr>
          <w:rFonts w:eastAsia="Arial"/>
          <w:color w:val="auto"/>
        </w:rPr>
        <w:t xml:space="preserve">level </w:t>
      </w:r>
      <w:r w:rsidRPr="00806612">
        <w:rPr>
          <w:rFonts w:eastAsia="Arial"/>
          <w:color w:val="auto"/>
        </w:rPr>
        <w:t xml:space="preserve">of </w:t>
      </w:r>
      <w:r w:rsidR="009E7540" w:rsidRPr="00806612">
        <w:rPr>
          <w:rFonts w:eastAsia="Arial"/>
          <w:color w:val="auto"/>
        </w:rPr>
        <w:t>5</w:t>
      </w:r>
      <w:r w:rsidRPr="00806612">
        <w:rPr>
          <w:rFonts w:eastAsia="Arial"/>
          <w:color w:val="auto"/>
        </w:rPr>
        <w:t>.</w:t>
      </w:r>
      <w:r w:rsidR="009E7540" w:rsidRPr="00806612">
        <w:rPr>
          <w:rFonts w:eastAsia="Arial"/>
          <w:color w:val="auto"/>
        </w:rPr>
        <w:t>5</w:t>
      </w:r>
      <w:r w:rsidR="002F7A5C" w:rsidRPr="00806612">
        <w:rPr>
          <w:rFonts w:eastAsia="Arial"/>
          <w:color w:val="auto"/>
        </w:rPr>
        <w:t> </w:t>
      </w:r>
      <w:r w:rsidRPr="00806612">
        <w:rPr>
          <w:rFonts w:eastAsia="Arial"/>
          <w:color w:val="auto"/>
        </w:rPr>
        <w:t>mmol/</w:t>
      </w:r>
      <w:r w:rsidR="002F7A5C" w:rsidRPr="00806612">
        <w:rPr>
          <w:rFonts w:eastAsia="Arial"/>
          <w:color w:val="auto"/>
        </w:rPr>
        <w:t>l</w:t>
      </w:r>
      <w:r w:rsidRPr="00806612">
        <w:rPr>
          <w:rFonts w:eastAsia="Arial"/>
          <w:color w:val="auto"/>
        </w:rPr>
        <w:t xml:space="preserve"> and </w:t>
      </w:r>
      <w:r w:rsidR="002F7A5C" w:rsidRPr="00806612">
        <w:rPr>
          <w:rFonts w:eastAsia="Arial"/>
          <w:color w:val="auto"/>
        </w:rPr>
        <w:t xml:space="preserve">a </w:t>
      </w:r>
      <w:r w:rsidRPr="00806612">
        <w:rPr>
          <w:rFonts w:eastAsia="Arial"/>
          <w:color w:val="auto"/>
        </w:rPr>
        <w:t xml:space="preserve">history of CVD, the predicted event risk at </w:t>
      </w:r>
      <w:r w:rsidR="009E7540" w:rsidRPr="00806612">
        <w:rPr>
          <w:rFonts w:eastAsia="Arial"/>
          <w:color w:val="auto"/>
        </w:rPr>
        <w:t>5</w:t>
      </w:r>
      <w:r w:rsidRPr="00806612">
        <w:rPr>
          <w:rFonts w:eastAsia="Arial"/>
          <w:color w:val="auto"/>
        </w:rPr>
        <w:t xml:space="preserve"> and </w:t>
      </w:r>
      <w:r w:rsidR="009E7540" w:rsidRPr="00806612">
        <w:rPr>
          <w:rFonts w:eastAsia="Arial"/>
          <w:color w:val="auto"/>
        </w:rPr>
        <w:t>10</w:t>
      </w:r>
      <w:r w:rsidRPr="00806612">
        <w:rPr>
          <w:rFonts w:eastAsia="Arial"/>
          <w:color w:val="auto"/>
        </w:rPr>
        <w:t xml:space="preserve"> years is </w:t>
      </w:r>
      <w:r w:rsidR="009E7540" w:rsidRPr="00806612">
        <w:rPr>
          <w:rFonts w:eastAsia="Arial"/>
          <w:color w:val="auto"/>
        </w:rPr>
        <w:t>0</w:t>
      </w:r>
      <w:r w:rsidRPr="00806612">
        <w:rPr>
          <w:rFonts w:eastAsia="Arial"/>
          <w:color w:val="auto"/>
        </w:rPr>
        <w:t>.</w:t>
      </w:r>
      <w:r w:rsidR="009E7540" w:rsidRPr="00806612">
        <w:rPr>
          <w:rFonts w:eastAsia="Arial"/>
          <w:color w:val="auto"/>
        </w:rPr>
        <w:t>16</w:t>
      </w:r>
      <w:r w:rsidRPr="00806612">
        <w:rPr>
          <w:rFonts w:eastAsia="Arial"/>
          <w:color w:val="auto"/>
        </w:rPr>
        <w:t xml:space="preserve"> (</w:t>
      </w:r>
      <w:r w:rsidR="009E7540" w:rsidRPr="00806612">
        <w:rPr>
          <w:rFonts w:eastAsia="Arial"/>
          <w:color w:val="auto"/>
        </w:rPr>
        <w:t>95</w:t>
      </w:r>
      <w:r w:rsidRPr="00806612">
        <w:rPr>
          <w:rFonts w:eastAsia="Arial"/>
          <w:color w:val="auto"/>
        </w:rPr>
        <w:t xml:space="preserve">%CI </w:t>
      </w:r>
      <w:r w:rsidR="009E7540" w:rsidRPr="00806612">
        <w:rPr>
          <w:rFonts w:eastAsia="Arial"/>
          <w:color w:val="auto"/>
        </w:rPr>
        <w:t>0</w:t>
      </w:r>
      <w:r w:rsidRPr="00806612">
        <w:rPr>
          <w:rFonts w:eastAsia="Arial"/>
          <w:color w:val="auto"/>
        </w:rPr>
        <w:t>.</w:t>
      </w:r>
      <w:r w:rsidR="009E7540" w:rsidRPr="00806612">
        <w:rPr>
          <w:rFonts w:eastAsia="Arial"/>
          <w:color w:val="auto"/>
        </w:rPr>
        <w:t>09</w:t>
      </w:r>
      <w:r w:rsidRPr="00806612">
        <w:rPr>
          <w:rFonts w:eastAsia="Arial"/>
          <w:color w:val="auto"/>
        </w:rPr>
        <w:t xml:space="preserve"> to </w:t>
      </w:r>
      <w:r w:rsidR="009E7540" w:rsidRPr="00806612">
        <w:rPr>
          <w:rFonts w:eastAsia="Arial"/>
          <w:color w:val="auto"/>
        </w:rPr>
        <w:t>0</w:t>
      </w:r>
      <w:r w:rsidRPr="00806612">
        <w:rPr>
          <w:rFonts w:eastAsia="Arial"/>
          <w:color w:val="auto"/>
        </w:rPr>
        <w:t>.</w:t>
      </w:r>
      <w:r w:rsidR="009E7540" w:rsidRPr="00806612">
        <w:rPr>
          <w:rFonts w:eastAsia="Arial"/>
          <w:color w:val="auto"/>
        </w:rPr>
        <w:t>28</w:t>
      </w:r>
      <w:r w:rsidRPr="00806612">
        <w:rPr>
          <w:rFonts w:eastAsia="Arial"/>
          <w:color w:val="auto"/>
        </w:rPr>
        <w:t xml:space="preserve">) and </w:t>
      </w:r>
      <w:r w:rsidR="009E7540" w:rsidRPr="00806612">
        <w:rPr>
          <w:rFonts w:eastAsia="Arial"/>
          <w:color w:val="auto"/>
        </w:rPr>
        <w:t>0</w:t>
      </w:r>
      <w:r w:rsidRPr="00806612">
        <w:rPr>
          <w:rFonts w:eastAsia="Arial"/>
          <w:color w:val="auto"/>
        </w:rPr>
        <w:t>.</w:t>
      </w:r>
      <w:r w:rsidR="009E7540" w:rsidRPr="00806612">
        <w:rPr>
          <w:rFonts w:eastAsia="Arial"/>
          <w:color w:val="auto"/>
        </w:rPr>
        <w:t>24</w:t>
      </w:r>
      <w:r w:rsidRPr="00806612">
        <w:rPr>
          <w:rFonts w:eastAsia="Arial"/>
          <w:color w:val="auto"/>
        </w:rPr>
        <w:t xml:space="preserve"> (</w:t>
      </w:r>
      <w:r w:rsidR="009E7540" w:rsidRPr="00806612">
        <w:rPr>
          <w:rFonts w:eastAsia="Arial"/>
          <w:color w:val="auto"/>
        </w:rPr>
        <w:t>95</w:t>
      </w:r>
      <w:r w:rsidRPr="00806612">
        <w:rPr>
          <w:rFonts w:eastAsia="Arial"/>
          <w:color w:val="auto"/>
        </w:rPr>
        <w:t xml:space="preserve">%CI </w:t>
      </w:r>
      <w:r w:rsidR="009E7540" w:rsidRPr="00806612">
        <w:rPr>
          <w:rFonts w:eastAsia="Arial"/>
          <w:color w:val="auto"/>
        </w:rPr>
        <w:t>0</w:t>
      </w:r>
      <w:r w:rsidRPr="00806612">
        <w:rPr>
          <w:rFonts w:eastAsia="Arial"/>
          <w:color w:val="auto"/>
        </w:rPr>
        <w:t>.</w:t>
      </w:r>
      <w:r w:rsidR="009E7540" w:rsidRPr="00806612">
        <w:rPr>
          <w:rFonts w:eastAsia="Arial"/>
          <w:color w:val="auto"/>
        </w:rPr>
        <w:t>14</w:t>
      </w:r>
      <w:r w:rsidRPr="00806612">
        <w:rPr>
          <w:rFonts w:eastAsia="Arial"/>
          <w:color w:val="auto"/>
        </w:rPr>
        <w:t xml:space="preserve"> to </w:t>
      </w:r>
      <w:r w:rsidR="009E7540" w:rsidRPr="00806612">
        <w:rPr>
          <w:rFonts w:eastAsia="Arial"/>
          <w:color w:val="auto"/>
        </w:rPr>
        <w:t>0</w:t>
      </w:r>
      <w:r w:rsidRPr="00806612">
        <w:rPr>
          <w:rFonts w:eastAsia="Arial"/>
          <w:color w:val="auto"/>
        </w:rPr>
        <w:t>.</w:t>
      </w:r>
      <w:r w:rsidR="009E7540" w:rsidRPr="00806612">
        <w:rPr>
          <w:rFonts w:eastAsia="Arial"/>
          <w:color w:val="auto"/>
        </w:rPr>
        <w:t>39</w:t>
      </w:r>
      <w:r w:rsidRPr="00806612">
        <w:rPr>
          <w:rFonts w:eastAsia="Arial"/>
          <w:color w:val="auto"/>
        </w:rPr>
        <w:t>), respectively</w:t>
      </w:r>
      <w:r w:rsidR="002F7A5C" w:rsidRPr="00806612">
        <w:rPr>
          <w:rFonts w:eastAsia="Arial"/>
          <w:color w:val="auto"/>
        </w:rPr>
        <w:t>;</w:t>
      </w:r>
      <w:r w:rsidRPr="00806612">
        <w:rPr>
          <w:rFonts w:eastAsia="Arial"/>
          <w:color w:val="auto"/>
        </w:rPr>
        <w:t xml:space="preserve"> for </w:t>
      </w:r>
      <w:r w:rsidR="007915D8" w:rsidRPr="00806612">
        <w:rPr>
          <w:rFonts w:eastAsia="Arial"/>
          <w:color w:val="auto"/>
        </w:rPr>
        <w:t xml:space="preserve">a </w:t>
      </w:r>
      <w:r w:rsidRPr="00806612">
        <w:rPr>
          <w:rFonts w:eastAsia="Arial"/>
          <w:color w:val="auto"/>
        </w:rPr>
        <w:t>male</w:t>
      </w:r>
      <w:r w:rsidR="002F7A5C" w:rsidRPr="00806612">
        <w:rPr>
          <w:rFonts w:eastAsia="Arial"/>
          <w:color w:val="auto"/>
        </w:rPr>
        <w:t>, it is</w:t>
      </w:r>
      <w:r w:rsidRPr="00806612">
        <w:rPr>
          <w:rFonts w:eastAsia="Arial"/>
          <w:color w:val="auto"/>
        </w:rPr>
        <w:t xml:space="preserve"> </w:t>
      </w:r>
      <w:r w:rsidR="009E7540" w:rsidRPr="00806612">
        <w:rPr>
          <w:rFonts w:eastAsia="Arial"/>
          <w:color w:val="auto"/>
        </w:rPr>
        <w:t>0</w:t>
      </w:r>
      <w:r w:rsidRPr="00806612">
        <w:rPr>
          <w:rFonts w:eastAsia="Arial"/>
          <w:color w:val="auto"/>
        </w:rPr>
        <w:t>.</w:t>
      </w:r>
      <w:r w:rsidR="009E7540" w:rsidRPr="00806612">
        <w:rPr>
          <w:rFonts w:eastAsia="Arial"/>
          <w:color w:val="auto"/>
        </w:rPr>
        <w:t>33</w:t>
      </w:r>
      <w:r w:rsidRPr="00806612">
        <w:rPr>
          <w:rFonts w:eastAsia="Arial"/>
          <w:color w:val="auto"/>
        </w:rPr>
        <w:t xml:space="preserve"> (</w:t>
      </w:r>
      <w:r w:rsidR="009E7540" w:rsidRPr="00806612">
        <w:rPr>
          <w:rFonts w:eastAsia="Arial"/>
          <w:color w:val="auto"/>
        </w:rPr>
        <w:t>95</w:t>
      </w:r>
      <w:r w:rsidRPr="00806612">
        <w:rPr>
          <w:rFonts w:eastAsia="Arial"/>
          <w:color w:val="auto"/>
        </w:rPr>
        <w:t>%</w:t>
      </w:r>
      <w:r w:rsidR="002F7A5C" w:rsidRPr="00806612">
        <w:rPr>
          <w:rFonts w:eastAsia="Arial"/>
          <w:color w:val="auto"/>
        </w:rPr>
        <w:t xml:space="preserve"> </w:t>
      </w:r>
      <w:r w:rsidRPr="00806612">
        <w:rPr>
          <w:rFonts w:eastAsia="Arial"/>
          <w:color w:val="auto"/>
        </w:rPr>
        <w:t xml:space="preserve">CI </w:t>
      </w:r>
      <w:r w:rsidR="009E7540" w:rsidRPr="00806612">
        <w:rPr>
          <w:rFonts w:eastAsia="Arial"/>
          <w:color w:val="auto"/>
        </w:rPr>
        <w:t>0</w:t>
      </w:r>
      <w:r w:rsidRPr="00806612">
        <w:rPr>
          <w:rFonts w:eastAsia="Arial"/>
          <w:color w:val="auto"/>
        </w:rPr>
        <w:t>.</w:t>
      </w:r>
      <w:r w:rsidR="009E7540" w:rsidRPr="00806612">
        <w:rPr>
          <w:rFonts w:eastAsia="Arial"/>
          <w:color w:val="auto"/>
        </w:rPr>
        <w:t>19</w:t>
      </w:r>
      <w:r w:rsidRPr="00806612">
        <w:rPr>
          <w:rFonts w:eastAsia="Arial"/>
          <w:color w:val="auto"/>
        </w:rPr>
        <w:t xml:space="preserve"> to </w:t>
      </w:r>
      <w:r w:rsidR="009E7540" w:rsidRPr="00806612">
        <w:rPr>
          <w:rFonts w:eastAsia="Arial"/>
          <w:color w:val="auto"/>
        </w:rPr>
        <w:t>0</w:t>
      </w:r>
      <w:r w:rsidRPr="00806612">
        <w:rPr>
          <w:rFonts w:eastAsia="Arial"/>
          <w:color w:val="auto"/>
        </w:rPr>
        <w:t>.</w:t>
      </w:r>
      <w:r w:rsidR="009E7540" w:rsidRPr="00806612">
        <w:rPr>
          <w:rFonts w:eastAsia="Arial"/>
          <w:color w:val="auto"/>
        </w:rPr>
        <w:t>49</w:t>
      </w:r>
      <w:r w:rsidRPr="00806612">
        <w:rPr>
          <w:rFonts w:eastAsia="Arial"/>
          <w:color w:val="auto"/>
        </w:rPr>
        <w:t xml:space="preserve">) and </w:t>
      </w:r>
      <w:r w:rsidR="009E7540" w:rsidRPr="00806612">
        <w:rPr>
          <w:rFonts w:eastAsia="Arial"/>
          <w:color w:val="auto"/>
        </w:rPr>
        <w:t>0</w:t>
      </w:r>
      <w:r w:rsidRPr="00806612">
        <w:rPr>
          <w:rFonts w:eastAsia="Arial"/>
          <w:color w:val="auto"/>
        </w:rPr>
        <w:t>.</w:t>
      </w:r>
      <w:r w:rsidR="009E7540" w:rsidRPr="00806612">
        <w:rPr>
          <w:rFonts w:eastAsia="Arial"/>
          <w:color w:val="auto"/>
        </w:rPr>
        <w:t>48</w:t>
      </w:r>
      <w:r w:rsidRPr="00806612">
        <w:rPr>
          <w:rFonts w:eastAsia="Arial"/>
          <w:color w:val="auto"/>
        </w:rPr>
        <w:t xml:space="preserve"> (</w:t>
      </w:r>
      <w:r w:rsidR="009E7540" w:rsidRPr="00806612">
        <w:rPr>
          <w:rFonts w:eastAsia="Arial"/>
          <w:color w:val="auto"/>
        </w:rPr>
        <w:t>95</w:t>
      </w:r>
      <w:r w:rsidRPr="00806612">
        <w:rPr>
          <w:rFonts w:eastAsia="Arial"/>
          <w:color w:val="auto"/>
        </w:rPr>
        <w:t xml:space="preserve">%CI </w:t>
      </w:r>
      <w:r w:rsidR="009E7540" w:rsidRPr="00806612">
        <w:rPr>
          <w:rFonts w:eastAsia="Arial"/>
          <w:color w:val="auto"/>
        </w:rPr>
        <w:t>0</w:t>
      </w:r>
      <w:r w:rsidRPr="00806612">
        <w:rPr>
          <w:rFonts w:eastAsia="Arial"/>
          <w:color w:val="auto"/>
        </w:rPr>
        <w:t>.</w:t>
      </w:r>
      <w:r w:rsidR="009E7540" w:rsidRPr="00806612">
        <w:rPr>
          <w:rFonts w:eastAsia="Arial"/>
          <w:color w:val="auto"/>
        </w:rPr>
        <w:t>30</w:t>
      </w:r>
      <w:r w:rsidRPr="00806612">
        <w:rPr>
          <w:rFonts w:eastAsia="Arial"/>
          <w:color w:val="auto"/>
        </w:rPr>
        <w:t xml:space="preserve"> to </w:t>
      </w:r>
      <w:r w:rsidR="009E7540" w:rsidRPr="00806612">
        <w:rPr>
          <w:rFonts w:eastAsia="Arial"/>
          <w:color w:val="auto"/>
        </w:rPr>
        <w:t>0</w:t>
      </w:r>
      <w:r w:rsidRPr="00806612">
        <w:rPr>
          <w:rFonts w:eastAsia="Arial"/>
          <w:color w:val="auto"/>
        </w:rPr>
        <w:t>.</w:t>
      </w:r>
      <w:r w:rsidR="009E7540" w:rsidRPr="00806612">
        <w:rPr>
          <w:rFonts w:eastAsia="Arial"/>
          <w:color w:val="auto"/>
        </w:rPr>
        <w:t>71</w:t>
      </w:r>
      <w:r w:rsidRPr="00806612">
        <w:rPr>
          <w:rFonts w:eastAsia="Arial"/>
          <w:color w:val="auto"/>
        </w:rPr>
        <w:t>)</w:t>
      </w:r>
      <w:r w:rsidR="007915D8" w:rsidRPr="00806612">
        <w:rPr>
          <w:rFonts w:eastAsia="Arial"/>
          <w:color w:val="auto"/>
        </w:rPr>
        <w:t xml:space="preserve"> at 5 and 10 years, respectively</w:t>
      </w:r>
      <w:r w:rsidRPr="00806612">
        <w:rPr>
          <w:rFonts w:eastAsia="Arial"/>
          <w:color w:val="auto"/>
        </w:rPr>
        <w:t>.</w:t>
      </w:r>
    </w:p>
    <w:p w14:paraId="6ACCFF0E" w14:textId="78B756AB" w:rsidR="003F27A7" w:rsidRPr="00806612" w:rsidRDefault="003F27A7" w:rsidP="003F27A7">
      <w:pPr>
        <w:pStyle w:val="70TablelegendTablesTableFigureBoxstyles"/>
      </w:pPr>
      <w:bookmarkStart w:id="183" w:name="_Toc79740204"/>
      <w:bookmarkStart w:id="184" w:name="_Toc107157363"/>
      <w:r w:rsidRPr="00806612">
        <w:rPr>
          <w:b/>
        </w:rPr>
        <w:t xml:space="preserve">TABLE </w:t>
      </w:r>
      <w:r w:rsidR="009E7540" w:rsidRPr="00806612">
        <w:rPr>
          <w:b/>
        </w:rPr>
        <w:t>9</w:t>
      </w:r>
      <w:r w:rsidRPr="00806612">
        <w:rPr>
          <w:b/>
        </w:rPr>
        <w:t> </w:t>
      </w:r>
      <w:r w:rsidRPr="00806612">
        <w:t xml:space="preserve">Risk factors for </w:t>
      </w:r>
      <w:r w:rsidR="00B42936" w:rsidRPr="00806612">
        <w:t>first</w:t>
      </w:r>
      <w:r w:rsidRPr="00806612">
        <w:t xml:space="preserve"> major CVD event for the CPRD cohort for the </w:t>
      </w:r>
      <w:r w:rsidR="00A4003B" w:rsidRPr="00806612">
        <w:t xml:space="preserve">exponential and the generalised gamma </w:t>
      </w:r>
      <w:r w:rsidRPr="00806612">
        <w:t>survival models</w:t>
      </w:r>
      <w:bookmarkEnd w:id="183"/>
      <w:bookmarkEnd w:id="184"/>
    </w:p>
    <w:tbl>
      <w:tblPr>
        <w:tblW w:w="0" w:type="auto"/>
        <w:tblCellMar>
          <w:top w:w="40" w:type="dxa"/>
          <w:left w:w="60" w:type="dxa"/>
          <w:bottom w:w="40" w:type="dxa"/>
          <w:right w:w="60" w:type="dxa"/>
        </w:tblCellMar>
        <w:tblLook w:val="04A0" w:firstRow="1" w:lastRow="0" w:firstColumn="1" w:lastColumn="0" w:noHBand="0" w:noVBand="1"/>
      </w:tblPr>
      <w:tblGrid>
        <w:gridCol w:w="2650"/>
        <w:gridCol w:w="456"/>
        <w:gridCol w:w="1037"/>
        <w:gridCol w:w="697"/>
        <w:gridCol w:w="628"/>
        <w:gridCol w:w="1396"/>
        <w:gridCol w:w="788"/>
      </w:tblGrid>
      <w:tr w:rsidR="003F27A7" w:rsidRPr="00806612" w14:paraId="0FD58EFC" w14:textId="77777777" w:rsidTr="00806612">
        <w:trPr>
          <w:cantSplit/>
        </w:trPr>
        <w:tc>
          <w:tcPr>
            <w:tcW w:w="0" w:type="auto"/>
            <w:vMerge w:val="restart"/>
            <w:shd w:val="clear" w:color="auto" w:fill="auto"/>
          </w:tcPr>
          <w:p w14:paraId="2130B841" w14:textId="1E05CF8D" w:rsidR="003F27A7" w:rsidRPr="00806612" w:rsidRDefault="003F27A7" w:rsidP="00806612">
            <w:pPr>
              <w:pStyle w:val="710TableheadTablesTableFigureBoxstyles"/>
              <w:rPr>
                <w:rFonts w:eastAsia="Arial"/>
                <w:lang w:eastAsia="zh-CN"/>
              </w:rPr>
            </w:pPr>
            <w:r w:rsidRPr="00806612">
              <w:rPr>
                <w:rFonts w:eastAsia="Arial"/>
                <w:lang w:eastAsia="zh-CN"/>
              </w:rPr>
              <w:t>CPRD</w:t>
            </w:r>
            <w:r w:rsidR="00E40006" w:rsidRPr="00806612">
              <w:rPr>
                <w:rFonts w:eastAsia="Arial"/>
                <w:lang w:eastAsia="zh-CN"/>
              </w:rPr>
              <w:t xml:space="preserve"> (</w:t>
            </w:r>
            <w:r w:rsidRPr="00806612">
              <w:rPr>
                <w:rFonts w:eastAsia="Arial"/>
                <w:i/>
                <w:iCs/>
                <w:lang w:eastAsia="zh-CN"/>
              </w:rPr>
              <w:t>N</w:t>
            </w:r>
            <w:r w:rsidR="00E40006" w:rsidRPr="00806612">
              <w:rPr>
                <w:rFonts w:eastAsia="Arial"/>
                <w:lang w:eastAsia="zh-CN"/>
              </w:rPr>
              <w:t> </w:t>
            </w:r>
            <w:r w:rsidRPr="00806612">
              <w:rPr>
                <w:rFonts w:eastAsia="Arial"/>
                <w:lang w:eastAsia="zh-CN"/>
              </w:rPr>
              <w:t>=</w:t>
            </w:r>
            <w:r w:rsidR="00E40006" w:rsidRPr="00806612">
              <w:rPr>
                <w:rFonts w:eastAsia="Arial"/>
                <w:lang w:eastAsia="zh-CN"/>
              </w:rPr>
              <w:t> </w:t>
            </w:r>
            <w:r w:rsidR="009E7540" w:rsidRPr="00806612">
              <w:rPr>
                <w:rFonts w:eastAsia="Arial"/>
                <w:lang w:eastAsia="zh-CN"/>
              </w:rPr>
              <w:t>2135</w:t>
            </w:r>
            <w:r w:rsidRPr="00806612">
              <w:rPr>
                <w:rFonts w:eastAsia="Arial"/>
                <w:lang w:eastAsia="zh-CN"/>
              </w:rPr>
              <w:t>, events</w:t>
            </w:r>
            <w:r w:rsidR="00E40006" w:rsidRPr="00806612">
              <w:rPr>
                <w:rFonts w:eastAsia="Arial"/>
                <w:lang w:eastAsia="zh-CN"/>
              </w:rPr>
              <w:t xml:space="preserve">, </w:t>
            </w:r>
            <w:r w:rsidR="00E40006" w:rsidRPr="00806612">
              <w:rPr>
                <w:rFonts w:eastAsia="Arial"/>
                <w:i/>
                <w:iCs/>
                <w:lang w:eastAsia="zh-CN"/>
              </w:rPr>
              <w:t>n</w:t>
            </w:r>
            <w:r w:rsidR="00E40006" w:rsidRPr="00806612">
              <w:rPr>
                <w:rFonts w:eastAsia="Arial"/>
                <w:lang w:eastAsia="zh-CN"/>
              </w:rPr>
              <w:t> </w:t>
            </w:r>
            <w:r w:rsidRPr="00806612">
              <w:rPr>
                <w:rFonts w:eastAsia="Arial"/>
                <w:lang w:eastAsia="zh-CN"/>
              </w:rPr>
              <w:t>=</w:t>
            </w:r>
            <w:r w:rsidR="00E40006" w:rsidRPr="00806612">
              <w:rPr>
                <w:rFonts w:eastAsia="Arial"/>
                <w:lang w:eastAsia="zh-CN"/>
              </w:rPr>
              <w:t> </w:t>
            </w:r>
            <w:r w:rsidR="009E7540" w:rsidRPr="00806612">
              <w:rPr>
                <w:rFonts w:eastAsia="Arial"/>
                <w:lang w:eastAsia="zh-CN"/>
              </w:rPr>
              <w:t>141</w:t>
            </w:r>
            <w:r w:rsidR="00E40006" w:rsidRPr="00806612">
              <w:rPr>
                <w:rFonts w:eastAsia="Arial"/>
                <w:lang w:eastAsia="zh-CN"/>
              </w:rPr>
              <w:t>)</w:t>
            </w:r>
          </w:p>
        </w:tc>
        <w:tc>
          <w:tcPr>
            <w:tcW w:w="0" w:type="auto"/>
            <w:gridSpan w:val="3"/>
            <w:shd w:val="clear" w:color="auto" w:fill="auto"/>
          </w:tcPr>
          <w:p w14:paraId="65194FE8" w14:textId="77777777" w:rsidR="003F27A7" w:rsidRPr="00806612" w:rsidRDefault="003F27A7" w:rsidP="00806612">
            <w:pPr>
              <w:pStyle w:val="705TableheadgroupTablesTableFigureBoxstyles"/>
              <w:rPr>
                <w:rFonts w:eastAsia="Arial"/>
                <w:lang w:eastAsia="zh-CN"/>
              </w:rPr>
            </w:pPr>
            <w:r w:rsidRPr="00806612">
              <w:rPr>
                <w:rFonts w:eastAsia="Arial"/>
                <w:lang w:eastAsia="zh-CN"/>
              </w:rPr>
              <w:t>Exponential survival model</w:t>
            </w:r>
          </w:p>
        </w:tc>
        <w:tc>
          <w:tcPr>
            <w:tcW w:w="0" w:type="auto"/>
            <w:gridSpan w:val="3"/>
            <w:shd w:val="clear" w:color="auto" w:fill="auto"/>
          </w:tcPr>
          <w:p w14:paraId="171B5D43" w14:textId="77777777" w:rsidR="003F27A7" w:rsidRPr="00806612" w:rsidRDefault="003F27A7" w:rsidP="00806612">
            <w:pPr>
              <w:pStyle w:val="705TableheadgroupTablesTableFigureBoxstyles"/>
              <w:rPr>
                <w:rFonts w:eastAsia="Arial"/>
                <w:lang w:eastAsia="zh-CN"/>
              </w:rPr>
            </w:pPr>
            <w:r w:rsidRPr="00806612">
              <w:rPr>
                <w:rFonts w:eastAsia="Arial"/>
                <w:lang w:eastAsia="zh-CN"/>
              </w:rPr>
              <w:t>Generalised Gamma survival model</w:t>
            </w:r>
          </w:p>
        </w:tc>
      </w:tr>
      <w:tr w:rsidR="003F27A7" w:rsidRPr="00806612" w14:paraId="1A4BBDD5" w14:textId="77777777" w:rsidTr="00806612">
        <w:trPr>
          <w:cantSplit/>
        </w:trPr>
        <w:tc>
          <w:tcPr>
            <w:tcW w:w="0" w:type="auto"/>
            <w:vMerge/>
          </w:tcPr>
          <w:p w14:paraId="0EDB2381" w14:textId="77777777" w:rsidR="003F27A7" w:rsidRPr="00806612" w:rsidRDefault="003F27A7" w:rsidP="00806612">
            <w:pPr>
              <w:rPr>
                <w:rFonts w:cs="Arial"/>
                <w:lang w:eastAsia="zh-CN"/>
              </w:rPr>
            </w:pPr>
          </w:p>
        </w:tc>
        <w:tc>
          <w:tcPr>
            <w:tcW w:w="0" w:type="auto"/>
            <w:shd w:val="clear" w:color="auto" w:fill="auto"/>
          </w:tcPr>
          <w:p w14:paraId="07EDCA0F" w14:textId="77777777" w:rsidR="003F27A7" w:rsidRPr="00806612" w:rsidRDefault="003F27A7" w:rsidP="00806612">
            <w:pPr>
              <w:pStyle w:val="710TableheadTablesTableFigureBoxstyles"/>
              <w:rPr>
                <w:rFonts w:eastAsia="Arial"/>
                <w:lang w:eastAsia="zh-CN"/>
              </w:rPr>
            </w:pPr>
            <w:r w:rsidRPr="00806612">
              <w:rPr>
                <w:rFonts w:eastAsia="Arial"/>
                <w:lang w:eastAsia="zh-CN"/>
              </w:rPr>
              <w:t>HR</w:t>
            </w:r>
          </w:p>
        </w:tc>
        <w:tc>
          <w:tcPr>
            <w:tcW w:w="0" w:type="auto"/>
            <w:shd w:val="clear" w:color="auto" w:fill="auto"/>
          </w:tcPr>
          <w:p w14:paraId="486D4BC9" w14:textId="4E990C48" w:rsidR="003F27A7" w:rsidRPr="00806612" w:rsidRDefault="009E7540" w:rsidP="00806612">
            <w:pPr>
              <w:pStyle w:val="710TableheadTablesTableFigureBoxstyles"/>
              <w:rPr>
                <w:rFonts w:eastAsia="Arial"/>
                <w:lang w:eastAsia="zh-CN"/>
              </w:rPr>
            </w:pPr>
            <w:r w:rsidRPr="00806612">
              <w:rPr>
                <w:rFonts w:eastAsia="Arial"/>
                <w:lang w:eastAsia="zh-CN"/>
              </w:rPr>
              <w:t>95</w:t>
            </w:r>
            <w:r w:rsidR="003F27A7" w:rsidRPr="00806612">
              <w:rPr>
                <w:rFonts w:eastAsia="Arial"/>
                <w:lang w:eastAsia="zh-CN"/>
              </w:rPr>
              <w:t>% CI</w:t>
            </w:r>
          </w:p>
        </w:tc>
        <w:tc>
          <w:tcPr>
            <w:tcW w:w="0" w:type="auto"/>
            <w:shd w:val="clear" w:color="auto" w:fill="auto"/>
          </w:tcPr>
          <w:p w14:paraId="2401298D" w14:textId="77777777" w:rsidR="003F27A7" w:rsidRPr="00806612" w:rsidRDefault="003F27A7" w:rsidP="00806612">
            <w:pPr>
              <w:pStyle w:val="710TableheadTablesTableFigureBoxstyles"/>
              <w:rPr>
                <w:rFonts w:eastAsia="Arial"/>
                <w:lang w:eastAsia="zh-CN"/>
              </w:rPr>
            </w:pPr>
            <w:r w:rsidRPr="00806612">
              <w:rPr>
                <w:rFonts w:eastAsia="Arial"/>
                <w:i/>
                <w:iCs/>
                <w:lang w:eastAsia="zh-CN"/>
              </w:rPr>
              <w:t>p</w:t>
            </w:r>
            <w:r w:rsidRPr="00806612">
              <w:rPr>
                <w:rFonts w:eastAsia="Arial"/>
                <w:lang w:eastAsia="zh-CN"/>
              </w:rPr>
              <w:t>-value</w:t>
            </w:r>
          </w:p>
        </w:tc>
        <w:tc>
          <w:tcPr>
            <w:tcW w:w="0" w:type="auto"/>
            <w:shd w:val="clear" w:color="auto" w:fill="auto"/>
          </w:tcPr>
          <w:p w14:paraId="5BA3BD4B" w14:textId="77777777" w:rsidR="003F27A7" w:rsidRPr="00806612" w:rsidRDefault="003F27A7" w:rsidP="00806612">
            <w:pPr>
              <w:pStyle w:val="710TableheadTablesTableFigureBoxstyles"/>
              <w:rPr>
                <w:rFonts w:eastAsia="Arial"/>
                <w:lang w:eastAsia="zh-CN"/>
              </w:rPr>
            </w:pPr>
            <w:r w:rsidRPr="00806612">
              <w:rPr>
                <w:rFonts w:eastAsia="Arial"/>
                <w:lang w:eastAsia="zh-CN"/>
              </w:rPr>
              <w:t>HR</w:t>
            </w:r>
          </w:p>
        </w:tc>
        <w:tc>
          <w:tcPr>
            <w:tcW w:w="0" w:type="auto"/>
            <w:shd w:val="clear" w:color="auto" w:fill="auto"/>
          </w:tcPr>
          <w:p w14:paraId="33A1D37E" w14:textId="10F46E54" w:rsidR="003F27A7" w:rsidRPr="00806612" w:rsidRDefault="009E7540" w:rsidP="00806612">
            <w:pPr>
              <w:pStyle w:val="710TableheadTablesTableFigureBoxstyles"/>
              <w:rPr>
                <w:rFonts w:eastAsia="Arial"/>
                <w:lang w:eastAsia="zh-CN"/>
              </w:rPr>
            </w:pPr>
            <w:r w:rsidRPr="00806612">
              <w:rPr>
                <w:rFonts w:eastAsia="Arial"/>
                <w:lang w:eastAsia="zh-CN"/>
              </w:rPr>
              <w:t>95</w:t>
            </w:r>
            <w:r w:rsidR="003F27A7" w:rsidRPr="00806612">
              <w:rPr>
                <w:rFonts w:eastAsia="Arial"/>
                <w:lang w:eastAsia="zh-CN"/>
              </w:rPr>
              <w:t>% CI</w:t>
            </w:r>
          </w:p>
        </w:tc>
        <w:tc>
          <w:tcPr>
            <w:tcW w:w="0" w:type="auto"/>
            <w:shd w:val="clear" w:color="auto" w:fill="auto"/>
          </w:tcPr>
          <w:p w14:paraId="623B5C2B" w14:textId="77777777" w:rsidR="003F27A7" w:rsidRPr="00806612" w:rsidRDefault="003F27A7" w:rsidP="00806612">
            <w:pPr>
              <w:pStyle w:val="710TableheadTablesTableFigureBoxstyles"/>
              <w:rPr>
                <w:rFonts w:eastAsia="Arial"/>
                <w:lang w:eastAsia="zh-CN"/>
              </w:rPr>
            </w:pPr>
            <w:r w:rsidRPr="00806612">
              <w:rPr>
                <w:rFonts w:eastAsia="Arial"/>
                <w:i/>
                <w:iCs/>
                <w:lang w:eastAsia="zh-CN"/>
              </w:rPr>
              <w:t>p</w:t>
            </w:r>
            <w:r w:rsidRPr="00806612">
              <w:rPr>
                <w:rFonts w:eastAsia="Arial"/>
                <w:lang w:eastAsia="zh-CN"/>
              </w:rPr>
              <w:t>-value</w:t>
            </w:r>
          </w:p>
        </w:tc>
      </w:tr>
      <w:tr w:rsidR="003F27A7" w:rsidRPr="00806612" w14:paraId="7199836B" w14:textId="77777777" w:rsidTr="00806612">
        <w:trPr>
          <w:cantSplit/>
        </w:trPr>
        <w:tc>
          <w:tcPr>
            <w:tcW w:w="0" w:type="auto"/>
            <w:shd w:val="clear" w:color="auto" w:fill="auto"/>
          </w:tcPr>
          <w:p w14:paraId="66BE508B" w14:textId="77777777" w:rsidR="003F27A7" w:rsidRPr="00806612" w:rsidRDefault="003F27A7" w:rsidP="00806612">
            <w:pPr>
              <w:pStyle w:val="72TabletextTablesTableFigureBoxstyles"/>
              <w:rPr>
                <w:rFonts w:eastAsia="Arial"/>
                <w:lang w:eastAsia="zh-CN"/>
              </w:rPr>
            </w:pPr>
            <w:r w:rsidRPr="00806612">
              <w:rPr>
                <w:rFonts w:eastAsia="Arial"/>
                <w:color w:val="auto"/>
                <w:lang w:eastAsia="zh-CN"/>
              </w:rPr>
              <w:t>Age at baseline (years)</w:t>
            </w:r>
          </w:p>
        </w:tc>
        <w:tc>
          <w:tcPr>
            <w:tcW w:w="0" w:type="auto"/>
            <w:shd w:val="clear" w:color="auto" w:fill="auto"/>
          </w:tcPr>
          <w:p w14:paraId="2E24DF3B" w14:textId="778A59D8" w:rsidR="003F27A7" w:rsidRPr="00806612" w:rsidRDefault="009E7540" w:rsidP="00806612">
            <w:pPr>
              <w:pStyle w:val="72TabletextTablesTableFigureBoxstyles"/>
              <w:rPr>
                <w:rFonts w:eastAsia="Arial"/>
                <w:lang w:eastAsia="zh-CN"/>
              </w:rPr>
            </w:pPr>
            <w:r w:rsidRPr="00806612">
              <w:rPr>
                <w:rFonts w:eastAsia="Arial"/>
                <w:color w:val="auto"/>
                <w:lang w:eastAsia="zh-CN"/>
              </w:rPr>
              <w:t>1</w:t>
            </w:r>
            <w:r w:rsidR="003F27A7" w:rsidRPr="00806612">
              <w:rPr>
                <w:rFonts w:eastAsia="Arial"/>
                <w:color w:val="auto"/>
                <w:lang w:eastAsia="zh-CN"/>
              </w:rPr>
              <w:t>.</w:t>
            </w:r>
            <w:r w:rsidRPr="00806612">
              <w:rPr>
                <w:rFonts w:eastAsia="Arial"/>
                <w:color w:val="auto"/>
                <w:lang w:eastAsia="zh-CN"/>
              </w:rPr>
              <w:t>05</w:t>
            </w:r>
          </w:p>
        </w:tc>
        <w:tc>
          <w:tcPr>
            <w:tcW w:w="0" w:type="auto"/>
            <w:shd w:val="clear" w:color="auto" w:fill="auto"/>
          </w:tcPr>
          <w:p w14:paraId="5794A224" w14:textId="1D54B945" w:rsidR="003F27A7" w:rsidRPr="00806612" w:rsidRDefault="009E7540" w:rsidP="00806612">
            <w:pPr>
              <w:pStyle w:val="72TabletextTablesTableFigureBoxstyles"/>
              <w:rPr>
                <w:rFonts w:eastAsia="Arial"/>
                <w:color w:val="auto"/>
                <w:lang w:eastAsia="zh-CN"/>
              </w:rPr>
            </w:pPr>
            <w:r w:rsidRPr="00806612">
              <w:rPr>
                <w:rFonts w:eastAsia="Arial"/>
                <w:color w:val="auto"/>
                <w:lang w:eastAsia="zh-CN"/>
              </w:rPr>
              <w:t>1</w:t>
            </w:r>
            <w:r w:rsidR="003F27A7" w:rsidRPr="00806612">
              <w:rPr>
                <w:rFonts w:eastAsia="Arial"/>
                <w:color w:val="auto"/>
                <w:lang w:eastAsia="zh-CN"/>
              </w:rPr>
              <w:t>.</w:t>
            </w:r>
            <w:r w:rsidRPr="00806612">
              <w:rPr>
                <w:rFonts w:eastAsia="Arial"/>
                <w:color w:val="auto"/>
                <w:lang w:eastAsia="zh-CN"/>
              </w:rPr>
              <w:t>04</w:t>
            </w:r>
            <w:r w:rsidR="00FB5918" w:rsidRPr="00806612">
              <w:rPr>
                <w:rFonts w:eastAsia="Arial"/>
                <w:color w:val="auto"/>
                <w:lang w:eastAsia="zh-CN"/>
              </w:rPr>
              <w:t xml:space="preserve"> to </w:t>
            </w:r>
            <w:r w:rsidRPr="00806612">
              <w:rPr>
                <w:rFonts w:eastAsia="Arial"/>
                <w:color w:val="auto"/>
                <w:lang w:eastAsia="zh-CN"/>
              </w:rPr>
              <w:t>1</w:t>
            </w:r>
            <w:r w:rsidR="003F27A7" w:rsidRPr="00806612">
              <w:rPr>
                <w:rFonts w:eastAsia="Arial"/>
                <w:color w:val="auto"/>
                <w:lang w:eastAsia="zh-CN"/>
              </w:rPr>
              <w:t>.</w:t>
            </w:r>
            <w:r w:rsidRPr="00806612">
              <w:rPr>
                <w:rFonts w:eastAsia="Arial"/>
                <w:color w:val="auto"/>
                <w:lang w:eastAsia="zh-CN"/>
              </w:rPr>
              <w:t>07</w:t>
            </w:r>
          </w:p>
        </w:tc>
        <w:tc>
          <w:tcPr>
            <w:tcW w:w="0" w:type="auto"/>
            <w:shd w:val="clear" w:color="auto" w:fill="auto"/>
          </w:tcPr>
          <w:p w14:paraId="7C1D1265" w14:textId="396B1F6E" w:rsidR="003F27A7" w:rsidRPr="00806612" w:rsidRDefault="003F27A7" w:rsidP="00806612">
            <w:pPr>
              <w:pStyle w:val="72TabletextTablesTableFigureBoxstyles"/>
              <w:rPr>
                <w:rFonts w:eastAsia="Arial"/>
                <w:lang w:eastAsia="zh-CN"/>
              </w:rPr>
            </w:pPr>
            <w:r w:rsidRPr="00806612">
              <w:rPr>
                <w:rFonts w:eastAsia="Arial"/>
                <w:color w:val="auto"/>
                <w:lang w:eastAsia="zh-CN"/>
              </w:rPr>
              <w:t>&lt; </w:t>
            </w:r>
            <w:r w:rsidR="009E7540" w:rsidRPr="00806612">
              <w:rPr>
                <w:rFonts w:eastAsia="Arial"/>
                <w:color w:val="auto"/>
                <w:lang w:eastAsia="zh-CN"/>
              </w:rPr>
              <w:t>0</w:t>
            </w:r>
            <w:r w:rsidRPr="00806612">
              <w:rPr>
                <w:rFonts w:eastAsia="Arial"/>
                <w:color w:val="auto"/>
                <w:lang w:eastAsia="zh-CN"/>
              </w:rPr>
              <w:t>.</w:t>
            </w:r>
            <w:r w:rsidR="009E7540" w:rsidRPr="00806612">
              <w:rPr>
                <w:rFonts w:eastAsia="Arial"/>
                <w:color w:val="auto"/>
                <w:lang w:eastAsia="zh-CN"/>
              </w:rPr>
              <w:t>001</w:t>
            </w:r>
          </w:p>
        </w:tc>
        <w:tc>
          <w:tcPr>
            <w:tcW w:w="0" w:type="auto"/>
            <w:shd w:val="clear" w:color="auto" w:fill="auto"/>
          </w:tcPr>
          <w:p w14:paraId="0257AC4C" w14:textId="4EAF7D37" w:rsidR="003F27A7" w:rsidRPr="00806612" w:rsidRDefault="009E7540" w:rsidP="00806612">
            <w:pPr>
              <w:pStyle w:val="72TabletextTablesTableFigureBoxstyles"/>
              <w:rPr>
                <w:rFonts w:eastAsia="Arial"/>
                <w:lang w:eastAsia="zh-CN"/>
              </w:rPr>
            </w:pPr>
            <w:r w:rsidRPr="00806612">
              <w:rPr>
                <w:rFonts w:eastAsia="Arial"/>
                <w:color w:val="auto"/>
                <w:lang w:eastAsia="zh-CN"/>
              </w:rPr>
              <w:t>1</w:t>
            </w:r>
            <w:r w:rsidR="003F27A7" w:rsidRPr="00806612">
              <w:rPr>
                <w:rFonts w:eastAsia="Arial"/>
                <w:color w:val="auto"/>
                <w:lang w:eastAsia="zh-CN"/>
              </w:rPr>
              <w:t>.</w:t>
            </w:r>
            <w:r w:rsidRPr="00806612">
              <w:rPr>
                <w:rFonts w:eastAsia="Arial"/>
                <w:color w:val="auto"/>
                <w:lang w:eastAsia="zh-CN"/>
              </w:rPr>
              <w:t>08</w:t>
            </w:r>
          </w:p>
        </w:tc>
        <w:tc>
          <w:tcPr>
            <w:tcW w:w="0" w:type="auto"/>
            <w:shd w:val="clear" w:color="auto" w:fill="auto"/>
          </w:tcPr>
          <w:p w14:paraId="78799FF8" w14:textId="6B8E2618" w:rsidR="003F27A7" w:rsidRPr="00806612" w:rsidRDefault="009E7540" w:rsidP="00806612">
            <w:pPr>
              <w:pStyle w:val="72TabletextTablesTableFigureBoxstyles"/>
              <w:rPr>
                <w:rFonts w:eastAsia="Arial"/>
                <w:color w:val="auto"/>
                <w:lang w:eastAsia="zh-CN"/>
              </w:rPr>
            </w:pPr>
            <w:r w:rsidRPr="00806612">
              <w:rPr>
                <w:rFonts w:eastAsia="Arial"/>
                <w:color w:val="auto"/>
                <w:lang w:eastAsia="zh-CN"/>
              </w:rPr>
              <w:t>1</w:t>
            </w:r>
            <w:r w:rsidR="003F27A7" w:rsidRPr="00806612">
              <w:rPr>
                <w:rFonts w:eastAsia="Arial"/>
                <w:color w:val="auto"/>
                <w:lang w:eastAsia="zh-CN"/>
              </w:rPr>
              <w:t>.</w:t>
            </w:r>
            <w:r w:rsidRPr="00806612">
              <w:rPr>
                <w:rFonts w:eastAsia="Arial"/>
                <w:color w:val="auto"/>
                <w:lang w:eastAsia="zh-CN"/>
              </w:rPr>
              <w:t>05</w:t>
            </w:r>
            <w:r w:rsidR="00EE7A82" w:rsidRPr="00806612">
              <w:rPr>
                <w:rFonts w:eastAsia="Arial"/>
                <w:color w:val="auto"/>
                <w:lang w:eastAsia="zh-CN"/>
              </w:rPr>
              <w:t xml:space="preserve"> to </w:t>
            </w:r>
            <w:r w:rsidRPr="00806612">
              <w:rPr>
                <w:rFonts w:eastAsia="Arial"/>
                <w:color w:val="auto"/>
                <w:lang w:eastAsia="zh-CN"/>
              </w:rPr>
              <w:t>1</w:t>
            </w:r>
            <w:r w:rsidR="003F27A7" w:rsidRPr="00806612">
              <w:rPr>
                <w:rFonts w:eastAsia="Arial"/>
                <w:color w:val="auto"/>
                <w:lang w:eastAsia="zh-CN"/>
              </w:rPr>
              <w:t>.</w:t>
            </w:r>
            <w:r w:rsidRPr="00806612">
              <w:rPr>
                <w:rFonts w:eastAsia="Arial"/>
                <w:color w:val="auto"/>
                <w:lang w:eastAsia="zh-CN"/>
              </w:rPr>
              <w:t>10</w:t>
            </w:r>
          </w:p>
        </w:tc>
        <w:tc>
          <w:tcPr>
            <w:tcW w:w="0" w:type="auto"/>
            <w:shd w:val="clear" w:color="auto" w:fill="auto"/>
          </w:tcPr>
          <w:p w14:paraId="6CFAEE6B" w14:textId="2F909107" w:rsidR="003F27A7" w:rsidRPr="00806612" w:rsidRDefault="003F27A7" w:rsidP="00806612">
            <w:pPr>
              <w:pStyle w:val="72TabletextTablesTableFigureBoxstyles"/>
              <w:rPr>
                <w:rFonts w:eastAsia="Arial"/>
                <w:color w:val="auto"/>
                <w:lang w:eastAsia="zh-CN"/>
              </w:rPr>
            </w:pPr>
            <w:r w:rsidRPr="00806612">
              <w:rPr>
                <w:rFonts w:eastAsia="Arial"/>
                <w:color w:val="auto"/>
                <w:lang w:eastAsia="zh-CN"/>
              </w:rPr>
              <w:t>&lt; </w:t>
            </w:r>
            <w:r w:rsidR="009E7540" w:rsidRPr="00806612">
              <w:rPr>
                <w:rFonts w:eastAsia="Arial"/>
                <w:color w:val="auto"/>
                <w:lang w:eastAsia="zh-CN"/>
              </w:rPr>
              <w:t>0</w:t>
            </w:r>
            <w:r w:rsidRPr="00806612">
              <w:rPr>
                <w:rFonts w:eastAsia="Arial"/>
                <w:color w:val="auto"/>
                <w:lang w:eastAsia="zh-CN"/>
              </w:rPr>
              <w:t>.</w:t>
            </w:r>
            <w:r w:rsidR="009E7540" w:rsidRPr="00806612">
              <w:rPr>
                <w:rFonts w:eastAsia="Arial"/>
                <w:color w:val="auto"/>
                <w:lang w:eastAsia="zh-CN"/>
              </w:rPr>
              <w:t>001</w:t>
            </w:r>
          </w:p>
        </w:tc>
      </w:tr>
      <w:tr w:rsidR="003F27A7" w:rsidRPr="00806612" w14:paraId="289734BA" w14:textId="77777777" w:rsidTr="00806612">
        <w:trPr>
          <w:cantSplit/>
        </w:trPr>
        <w:tc>
          <w:tcPr>
            <w:tcW w:w="0" w:type="auto"/>
            <w:shd w:val="clear" w:color="auto" w:fill="auto"/>
          </w:tcPr>
          <w:p w14:paraId="29538626" w14:textId="064F0B29" w:rsidR="003F27A7" w:rsidRPr="00806612" w:rsidRDefault="00C044DD" w:rsidP="00806612">
            <w:pPr>
              <w:pStyle w:val="72TabletextTablesTableFigureBoxstyles"/>
              <w:rPr>
                <w:rFonts w:eastAsia="Arial"/>
                <w:lang w:eastAsia="zh-CN"/>
              </w:rPr>
            </w:pPr>
            <w:r w:rsidRPr="00806612">
              <w:rPr>
                <w:rFonts w:eastAsia="Arial"/>
                <w:color w:val="auto"/>
                <w:lang w:eastAsia="zh-CN"/>
              </w:rPr>
              <w:t>Sex</w:t>
            </w:r>
            <w:r w:rsidR="003F27A7" w:rsidRPr="00806612">
              <w:rPr>
                <w:rFonts w:eastAsia="Arial"/>
                <w:color w:val="auto"/>
                <w:lang w:eastAsia="zh-CN"/>
              </w:rPr>
              <w:t xml:space="preserve"> (male)</w:t>
            </w:r>
          </w:p>
        </w:tc>
        <w:tc>
          <w:tcPr>
            <w:tcW w:w="0" w:type="auto"/>
            <w:shd w:val="clear" w:color="auto" w:fill="auto"/>
          </w:tcPr>
          <w:p w14:paraId="044E3766" w14:textId="6A044122" w:rsidR="003F27A7" w:rsidRPr="00806612" w:rsidRDefault="009E7540" w:rsidP="00806612">
            <w:pPr>
              <w:pStyle w:val="72TabletextTablesTableFigureBoxstyles"/>
              <w:rPr>
                <w:rFonts w:eastAsia="Arial"/>
                <w:lang w:eastAsia="zh-CN"/>
              </w:rPr>
            </w:pPr>
            <w:r w:rsidRPr="00806612">
              <w:rPr>
                <w:rFonts w:eastAsia="Arial"/>
                <w:color w:val="auto"/>
                <w:lang w:eastAsia="zh-CN"/>
              </w:rPr>
              <w:t>2</w:t>
            </w:r>
            <w:r w:rsidR="003F27A7" w:rsidRPr="00806612">
              <w:rPr>
                <w:rFonts w:eastAsia="Arial"/>
                <w:color w:val="auto"/>
                <w:lang w:eastAsia="zh-CN"/>
              </w:rPr>
              <w:t>.</w:t>
            </w:r>
            <w:r w:rsidRPr="00806612">
              <w:rPr>
                <w:rFonts w:eastAsia="Arial"/>
                <w:color w:val="auto"/>
                <w:lang w:eastAsia="zh-CN"/>
              </w:rPr>
              <w:t>19</w:t>
            </w:r>
          </w:p>
        </w:tc>
        <w:tc>
          <w:tcPr>
            <w:tcW w:w="0" w:type="auto"/>
            <w:shd w:val="clear" w:color="auto" w:fill="auto"/>
          </w:tcPr>
          <w:p w14:paraId="47B0047E" w14:textId="2A7F08C2" w:rsidR="003F27A7" w:rsidRPr="00806612" w:rsidRDefault="009E7540" w:rsidP="00806612">
            <w:pPr>
              <w:pStyle w:val="72TabletextTablesTableFigureBoxstyles"/>
              <w:rPr>
                <w:rFonts w:eastAsia="Arial"/>
                <w:color w:val="auto"/>
                <w:lang w:eastAsia="zh-CN"/>
              </w:rPr>
            </w:pPr>
            <w:r w:rsidRPr="00806612">
              <w:rPr>
                <w:rFonts w:eastAsia="Arial"/>
                <w:color w:val="auto"/>
                <w:lang w:eastAsia="zh-CN"/>
              </w:rPr>
              <w:t>1</w:t>
            </w:r>
            <w:r w:rsidR="003F27A7" w:rsidRPr="00806612">
              <w:rPr>
                <w:rFonts w:eastAsia="Arial"/>
                <w:color w:val="auto"/>
                <w:lang w:eastAsia="zh-CN"/>
              </w:rPr>
              <w:t>.</w:t>
            </w:r>
            <w:r w:rsidRPr="00806612">
              <w:rPr>
                <w:rFonts w:eastAsia="Arial"/>
                <w:color w:val="auto"/>
                <w:lang w:eastAsia="zh-CN"/>
              </w:rPr>
              <w:t>53</w:t>
            </w:r>
            <w:r w:rsidR="00FB5918" w:rsidRPr="00806612">
              <w:rPr>
                <w:rFonts w:eastAsia="Arial"/>
                <w:color w:val="auto"/>
                <w:lang w:eastAsia="zh-CN"/>
              </w:rPr>
              <w:t xml:space="preserve"> to </w:t>
            </w:r>
            <w:r w:rsidRPr="00806612">
              <w:rPr>
                <w:rFonts w:eastAsia="Arial"/>
                <w:color w:val="auto"/>
                <w:lang w:eastAsia="zh-CN"/>
              </w:rPr>
              <w:t>3</w:t>
            </w:r>
            <w:r w:rsidR="003F27A7" w:rsidRPr="00806612">
              <w:rPr>
                <w:rFonts w:eastAsia="Arial"/>
                <w:color w:val="auto"/>
                <w:lang w:eastAsia="zh-CN"/>
              </w:rPr>
              <w:t>.</w:t>
            </w:r>
            <w:r w:rsidRPr="00806612">
              <w:rPr>
                <w:rFonts w:eastAsia="Arial"/>
                <w:color w:val="auto"/>
                <w:lang w:eastAsia="zh-CN"/>
              </w:rPr>
              <w:t>14</w:t>
            </w:r>
          </w:p>
        </w:tc>
        <w:tc>
          <w:tcPr>
            <w:tcW w:w="0" w:type="auto"/>
            <w:shd w:val="clear" w:color="auto" w:fill="auto"/>
          </w:tcPr>
          <w:p w14:paraId="46A937B4" w14:textId="36310017" w:rsidR="003F27A7" w:rsidRPr="00806612" w:rsidRDefault="003F27A7" w:rsidP="00806612">
            <w:pPr>
              <w:pStyle w:val="72TabletextTablesTableFigureBoxstyles"/>
              <w:rPr>
                <w:rFonts w:eastAsia="Arial"/>
                <w:lang w:eastAsia="zh-CN"/>
              </w:rPr>
            </w:pPr>
            <w:r w:rsidRPr="00806612">
              <w:rPr>
                <w:rFonts w:eastAsia="Arial"/>
                <w:color w:val="auto"/>
                <w:lang w:eastAsia="zh-CN"/>
              </w:rPr>
              <w:t>&lt; </w:t>
            </w:r>
            <w:r w:rsidR="009E7540" w:rsidRPr="00806612">
              <w:rPr>
                <w:rFonts w:eastAsia="Arial"/>
                <w:color w:val="auto"/>
                <w:lang w:eastAsia="zh-CN"/>
              </w:rPr>
              <w:t>0</w:t>
            </w:r>
            <w:r w:rsidRPr="00806612">
              <w:rPr>
                <w:rFonts w:eastAsia="Arial"/>
                <w:color w:val="auto"/>
                <w:lang w:eastAsia="zh-CN"/>
              </w:rPr>
              <w:t>.</w:t>
            </w:r>
            <w:r w:rsidR="009E7540" w:rsidRPr="00806612">
              <w:rPr>
                <w:rFonts w:eastAsia="Arial"/>
                <w:color w:val="auto"/>
                <w:lang w:eastAsia="zh-CN"/>
              </w:rPr>
              <w:t>001</w:t>
            </w:r>
          </w:p>
        </w:tc>
        <w:tc>
          <w:tcPr>
            <w:tcW w:w="0" w:type="auto"/>
            <w:shd w:val="clear" w:color="auto" w:fill="auto"/>
          </w:tcPr>
          <w:p w14:paraId="64CADDBD" w14:textId="4E972629" w:rsidR="003F27A7" w:rsidRPr="00806612" w:rsidRDefault="009E7540" w:rsidP="00806612">
            <w:pPr>
              <w:pStyle w:val="72TabletextTablesTableFigureBoxstyles"/>
              <w:rPr>
                <w:rFonts w:eastAsia="Arial"/>
                <w:lang w:eastAsia="zh-CN"/>
              </w:rPr>
            </w:pPr>
            <w:r w:rsidRPr="00806612">
              <w:rPr>
                <w:rFonts w:eastAsia="Arial"/>
                <w:color w:val="auto"/>
                <w:lang w:eastAsia="zh-CN"/>
              </w:rPr>
              <w:t>3</w:t>
            </w:r>
            <w:r w:rsidR="003F27A7" w:rsidRPr="00806612">
              <w:rPr>
                <w:rFonts w:eastAsia="Arial"/>
                <w:color w:val="auto"/>
                <w:lang w:eastAsia="zh-CN"/>
              </w:rPr>
              <w:t>.</w:t>
            </w:r>
            <w:r w:rsidRPr="00806612">
              <w:rPr>
                <w:rFonts w:eastAsia="Arial"/>
                <w:color w:val="auto"/>
                <w:lang w:eastAsia="zh-CN"/>
              </w:rPr>
              <w:t>35</w:t>
            </w:r>
          </w:p>
        </w:tc>
        <w:tc>
          <w:tcPr>
            <w:tcW w:w="0" w:type="auto"/>
            <w:shd w:val="clear" w:color="auto" w:fill="auto"/>
          </w:tcPr>
          <w:p w14:paraId="55A98455" w14:textId="17F6887A" w:rsidR="003F27A7" w:rsidRPr="00806612" w:rsidRDefault="009E7540" w:rsidP="00806612">
            <w:pPr>
              <w:pStyle w:val="72TabletextTablesTableFigureBoxstyles"/>
              <w:rPr>
                <w:rFonts w:eastAsia="Arial"/>
                <w:color w:val="auto"/>
                <w:lang w:eastAsia="zh-CN"/>
              </w:rPr>
            </w:pPr>
            <w:r w:rsidRPr="00806612">
              <w:rPr>
                <w:rFonts w:eastAsia="Arial"/>
                <w:color w:val="auto"/>
                <w:lang w:eastAsia="zh-CN"/>
              </w:rPr>
              <w:t>1</w:t>
            </w:r>
            <w:r w:rsidR="003F27A7" w:rsidRPr="00806612">
              <w:rPr>
                <w:rFonts w:eastAsia="Arial"/>
                <w:color w:val="auto"/>
                <w:lang w:eastAsia="zh-CN"/>
              </w:rPr>
              <w:t>.</w:t>
            </w:r>
            <w:r w:rsidRPr="00806612">
              <w:rPr>
                <w:rFonts w:eastAsia="Arial"/>
                <w:color w:val="auto"/>
                <w:lang w:eastAsia="zh-CN"/>
              </w:rPr>
              <w:t>86</w:t>
            </w:r>
            <w:r w:rsidR="00EE7A82" w:rsidRPr="00806612">
              <w:rPr>
                <w:rFonts w:eastAsia="Arial"/>
                <w:color w:val="auto"/>
                <w:lang w:eastAsia="zh-CN"/>
              </w:rPr>
              <w:t xml:space="preserve"> to </w:t>
            </w:r>
            <w:r w:rsidRPr="00806612">
              <w:rPr>
                <w:rFonts w:eastAsia="Arial"/>
                <w:color w:val="auto"/>
                <w:lang w:eastAsia="zh-CN"/>
              </w:rPr>
              <w:t>6</w:t>
            </w:r>
            <w:r w:rsidR="003F27A7" w:rsidRPr="00806612">
              <w:rPr>
                <w:rFonts w:eastAsia="Arial"/>
                <w:color w:val="auto"/>
                <w:lang w:eastAsia="zh-CN"/>
              </w:rPr>
              <w:t>.</w:t>
            </w:r>
            <w:r w:rsidRPr="00806612">
              <w:rPr>
                <w:rFonts w:eastAsia="Arial"/>
                <w:color w:val="auto"/>
                <w:lang w:eastAsia="zh-CN"/>
              </w:rPr>
              <w:t>03</w:t>
            </w:r>
          </w:p>
        </w:tc>
        <w:tc>
          <w:tcPr>
            <w:tcW w:w="0" w:type="auto"/>
            <w:shd w:val="clear" w:color="auto" w:fill="auto"/>
          </w:tcPr>
          <w:p w14:paraId="6346A790" w14:textId="037EAA9C" w:rsidR="003F27A7" w:rsidRPr="00806612" w:rsidRDefault="003F27A7" w:rsidP="00806612">
            <w:pPr>
              <w:pStyle w:val="72TabletextTablesTableFigureBoxstyles"/>
              <w:rPr>
                <w:rFonts w:eastAsia="Arial"/>
                <w:color w:val="auto"/>
                <w:lang w:eastAsia="zh-CN"/>
              </w:rPr>
            </w:pPr>
            <w:r w:rsidRPr="00806612">
              <w:rPr>
                <w:rFonts w:eastAsia="Arial"/>
                <w:color w:val="auto"/>
                <w:lang w:eastAsia="zh-CN"/>
              </w:rPr>
              <w:t>&lt; </w:t>
            </w:r>
            <w:r w:rsidR="009E7540" w:rsidRPr="00806612">
              <w:rPr>
                <w:rFonts w:eastAsia="Arial"/>
                <w:color w:val="auto"/>
                <w:lang w:eastAsia="zh-CN"/>
              </w:rPr>
              <w:t>0</w:t>
            </w:r>
            <w:r w:rsidRPr="00806612">
              <w:rPr>
                <w:rFonts w:eastAsia="Arial"/>
                <w:color w:val="auto"/>
                <w:lang w:eastAsia="zh-CN"/>
              </w:rPr>
              <w:t>.</w:t>
            </w:r>
            <w:r w:rsidR="009E7540" w:rsidRPr="00806612">
              <w:rPr>
                <w:rFonts w:eastAsia="Arial"/>
                <w:color w:val="auto"/>
                <w:lang w:eastAsia="zh-CN"/>
              </w:rPr>
              <w:t>001</w:t>
            </w:r>
          </w:p>
        </w:tc>
      </w:tr>
      <w:tr w:rsidR="003F27A7" w:rsidRPr="00806612" w14:paraId="60F96D97" w14:textId="77777777" w:rsidTr="00806612">
        <w:trPr>
          <w:cantSplit/>
        </w:trPr>
        <w:tc>
          <w:tcPr>
            <w:tcW w:w="0" w:type="auto"/>
            <w:shd w:val="clear" w:color="auto" w:fill="auto"/>
          </w:tcPr>
          <w:p w14:paraId="4BCE8F3F" w14:textId="77777777" w:rsidR="003F27A7" w:rsidRPr="00806612" w:rsidRDefault="003F27A7" w:rsidP="00806612">
            <w:pPr>
              <w:pStyle w:val="72TabletextTablesTableFigureBoxstyles"/>
              <w:rPr>
                <w:rFonts w:eastAsia="Arial"/>
                <w:lang w:eastAsia="zh-CN"/>
              </w:rPr>
            </w:pPr>
            <w:r w:rsidRPr="00806612">
              <w:rPr>
                <w:rFonts w:eastAsia="Arial"/>
                <w:color w:val="auto"/>
                <w:lang w:eastAsia="zh-CN"/>
              </w:rPr>
              <w:t>History of CVD</w:t>
            </w:r>
          </w:p>
        </w:tc>
        <w:tc>
          <w:tcPr>
            <w:tcW w:w="0" w:type="auto"/>
            <w:shd w:val="clear" w:color="auto" w:fill="auto"/>
          </w:tcPr>
          <w:p w14:paraId="4E5A4F42" w14:textId="1F3A08A7" w:rsidR="003F27A7" w:rsidRPr="00806612" w:rsidRDefault="009E7540" w:rsidP="00806612">
            <w:pPr>
              <w:pStyle w:val="72TabletextTablesTableFigureBoxstyles"/>
              <w:rPr>
                <w:rFonts w:eastAsia="Arial"/>
                <w:lang w:eastAsia="zh-CN"/>
              </w:rPr>
            </w:pPr>
            <w:r w:rsidRPr="00806612">
              <w:rPr>
                <w:rFonts w:eastAsia="Arial"/>
                <w:color w:val="auto"/>
                <w:lang w:eastAsia="zh-CN"/>
              </w:rPr>
              <w:t>4</w:t>
            </w:r>
            <w:r w:rsidR="003F27A7" w:rsidRPr="00806612">
              <w:rPr>
                <w:rFonts w:eastAsia="Arial"/>
                <w:color w:val="auto"/>
                <w:lang w:eastAsia="zh-CN"/>
              </w:rPr>
              <w:t>.</w:t>
            </w:r>
            <w:r w:rsidRPr="00806612">
              <w:rPr>
                <w:rFonts w:eastAsia="Arial"/>
                <w:color w:val="auto"/>
                <w:lang w:eastAsia="zh-CN"/>
              </w:rPr>
              <w:t>36</w:t>
            </w:r>
          </w:p>
        </w:tc>
        <w:tc>
          <w:tcPr>
            <w:tcW w:w="0" w:type="auto"/>
            <w:shd w:val="clear" w:color="auto" w:fill="auto"/>
          </w:tcPr>
          <w:p w14:paraId="799F7BFA" w14:textId="299F1275" w:rsidR="003F27A7" w:rsidRPr="00806612" w:rsidRDefault="009E7540" w:rsidP="00806612">
            <w:pPr>
              <w:pStyle w:val="72TabletextTablesTableFigureBoxstyles"/>
              <w:rPr>
                <w:rFonts w:eastAsia="Arial"/>
                <w:color w:val="auto"/>
                <w:lang w:eastAsia="zh-CN"/>
              </w:rPr>
            </w:pPr>
            <w:r w:rsidRPr="00806612">
              <w:rPr>
                <w:rFonts w:eastAsia="Arial"/>
                <w:color w:val="auto"/>
                <w:lang w:eastAsia="zh-CN"/>
              </w:rPr>
              <w:t>2</w:t>
            </w:r>
            <w:r w:rsidR="003F27A7" w:rsidRPr="00806612">
              <w:rPr>
                <w:rFonts w:eastAsia="Arial"/>
                <w:color w:val="auto"/>
                <w:lang w:eastAsia="zh-CN"/>
              </w:rPr>
              <w:t>.</w:t>
            </w:r>
            <w:r w:rsidRPr="00806612">
              <w:rPr>
                <w:rFonts w:eastAsia="Arial"/>
                <w:color w:val="auto"/>
                <w:lang w:eastAsia="zh-CN"/>
              </w:rPr>
              <w:t>77</w:t>
            </w:r>
            <w:r w:rsidR="00FB5918" w:rsidRPr="00806612">
              <w:rPr>
                <w:rFonts w:eastAsia="Arial"/>
                <w:color w:val="auto"/>
                <w:lang w:eastAsia="zh-CN"/>
              </w:rPr>
              <w:t xml:space="preserve"> to </w:t>
            </w:r>
            <w:r w:rsidRPr="00806612">
              <w:rPr>
                <w:rFonts w:eastAsia="Arial"/>
                <w:color w:val="auto"/>
                <w:lang w:eastAsia="zh-CN"/>
              </w:rPr>
              <w:t>6</w:t>
            </w:r>
            <w:r w:rsidR="003F27A7" w:rsidRPr="00806612">
              <w:rPr>
                <w:rFonts w:eastAsia="Arial"/>
                <w:color w:val="auto"/>
                <w:lang w:eastAsia="zh-CN"/>
              </w:rPr>
              <w:t>.</w:t>
            </w:r>
            <w:r w:rsidRPr="00806612">
              <w:rPr>
                <w:rFonts w:eastAsia="Arial"/>
                <w:color w:val="auto"/>
                <w:lang w:eastAsia="zh-CN"/>
              </w:rPr>
              <w:t>88</w:t>
            </w:r>
          </w:p>
        </w:tc>
        <w:tc>
          <w:tcPr>
            <w:tcW w:w="0" w:type="auto"/>
            <w:shd w:val="clear" w:color="auto" w:fill="auto"/>
          </w:tcPr>
          <w:p w14:paraId="76642053" w14:textId="2CB80293" w:rsidR="003F27A7" w:rsidRPr="00806612" w:rsidRDefault="003F27A7" w:rsidP="00806612">
            <w:pPr>
              <w:pStyle w:val="72TabletextTablesTableFigureBoxstyles"/>
              <w:rPr>
                <w:rFonts w:eastAsia="Arial"/>
                <w:lang w:eastAsia="zh-CN"/>
              </w:rPr>
            </w:pPr>
            <w:r w:rsidRPr="00806612">
              <w:rPr>
                <w:rFonts w:eastAsia="Arial"/>
                <w:color w:val="auto"/>
                <w:lang w:eastAsia="zh-CN"/>
              </w:rPr>
              <w:t>&lt; </w:t>
            </w:r>
            <w:r w:rsidR="009E7540" w:rsidRPr="00806612">
              <w:rPr>
                <w:rFonts w:eastAsia="Arial"/>
                <w:color w:val="auto"/>
                <w:lang w:eastAsia="zh-CN"/>
              </w:rPr>
              <w:t>0</w:t>
            </w:r>
            <w:r w:rsidRPr="00806612">
              <w:rPr>
                <w:rFonts w:eastAsia="Arial"/>
                <w:color w:val="auto"/>
                <w:lang w:eastAsia="zh-CN"/>
              </w:rPr>
              <w:t>.</w:t>
            </w:r>
            <w:r w:rsidR="009E7540" w:rsidRPr="00806612">
              <w:rPr>
                <w:rFonts w:eastAsia="Arial"/>
                <w:color w:val="auto"/>
                <w:lang w:eastAsia="zh-CN"/>
              </w:rPr>
              <w:t>001</w:t>
            </w:r>
          </w:p>
        </w:tc>
        <w:tc>
          <w:tcPr>
            <w:tcW w:w="0" w:type="auto"/>
            <w:shd w:val="clear" w:color="auto" w:fill="auto"/>
          </w:tcPr>
          <w:p w14:paraId="7A390FC1" w14:textId="413ECA6E" w:rsidR="003F27A7" w:rsidRPr="00806612" w:rsidRDefault="009E7540" w:rsidP="00806612">
            <w:pPr>
              <w:pStyle w:val="72TabletextTablesTableFigureBoxstyles"/>
              <w:rPr>
                <w:rFonts w:eastAsia="Arial"/>
                <w:lang w:eastAsia="zh-CN"/>
              </w:rPr>
            </w:pPr>
            <w:r w:rsidRPr="00806612">
              <w:rPr>
                <w:rFonts w:eastAsia="Arial"/>
                <w:color w:val="auto"/>
                <w:lang w:eastAsia="zh-CN"/>
              </w:rPr>
              <w:t>13</w:t>
            </w:r>
            <w:r w:rsidR="003F27A7" w:rsidRPr="00806612">
              <w:rPr>
                <w:rFonts w:eastAsia="Arial"/>
                <w:color w:val="auto"/>
                <w:lang w:eastAsia="zh-CN"/>
              </w:rPr>
              <w:t>.</w:t>
            </w:r>
            <w:r w:rsidRPr="00806612">
              <w:rPr>
                <w:rFonts w:eastAsia="Arial"/>
                <w:color w:val="auto"/>
                <w:lang w:eastAsia="zh-CN"/>
              </w:rPr>
              <w:t>13</w:t>
            </w:r>
          </w:p>
        </w:tc>
        <w:tc>
          <w:tcPr>
            <w:tcW w:w="0" w:type="auto"/>
            <w:shd w:val="clear" w:color="auto" w:fill="auto"/>
          </w:tcPr>
          <w:p w14:paraId="7A1E45D6" w14:textId="54B85A20" w:rsidR="003F27A7" w:rsidRPr="00806612" w:rsidRDefault="009E7540" w:rsidP="00806612">
            <w:pPr>
              <w:pStyle w:val="72TabletextTablesTableFigureBoxstyles"/>
              <w:rPr>
                <w:rFonts w:eastAsia="Arial"/>
                <w:color w:val="auto"/>
                <w:lang w:eastAsia="zh-CN"/>
              </w:rPr>
            </w:pPr>
            <w:r w:rsidRPr="00806612">
              <w:rPr>
                <w:rFonts w:eastAsia="Arial"/>
                <w:color w:val="auto"/>
                <w:lang w:eastAsia="zh-CN"/>
              </w:rPr>
              <w:t>4</w:t>
            </w:r>
            <w:r w:rsidR="003F27A7" w:rsidRPr="00806612">
              <w:rPr>
                <w:rFonts w:eastAsia="Arial"/>
                <w:color w:val="auto"/>
                <w:lang w:eastAsia="zh-CN"/>
              </w:rPr>
              <w:t>.</w:t>
            </w:r>
            <w:r w:rsidRPr="00806612">
              <w:rPr>
                <w:rFonts w:eastAsia="Arial"/>
                <w:color w:val="auto"/>
                <w:lang w:eastAsia="zh-CN"/>
              </w:rPr>
              <w:t>14</w:t>
            </w:r>
            <w:r w:rsidR="00EE7A82" w:rsidRPr="00806612">
              <w:rPr>
                <w:rFonts w:eastAsia="Arial"/>
                <w:color w:val="auto"/>
                <w:lang w:eastAsia="zh-CN"/>
              </w:rPr>
              <w:t xml:space="preserve"> to </w:t>
            </w:r>
            <w:r w:rsidRPr="00806612">
              <w:rPr>
                <w:rFonts w:eastAsia="Arial"/>
                <w:color w:val="auto"/>
                <w:lang w:eastAsia="zh-CN"/>
              </w:rPr>
              <w:t>41</w:t>
            </w:r>
            <w:r w:rsidR="003F27A7" w:rsidRPr="00806612">
              <w:rPr>
                <w:rFonts w:eastAsia="Arial"/>
                <w:color w:val="auto"/>
                <w:lang w:eastAsia="zh-CN"/>
              </w:rPr>
              <w:t>.</w:t>
            </w:r>
            <w:r w:rsidRPr="00806612">
              <w:rPr>
                <w:rFonts w:eastAsia="Arial"/>
                <w:color w:val="auto"/>
                <w:lang w:eastAsia="zh-CN"/>
              </w:rPr>
              <w:t>65</w:t>
            </w:r>
          </w:p>
        </w:tc>
        <w:tc>
          <w:tcPr>
            <w:tcW w:w="0" w:type="auto"/>
            <w:shd w:val="clear" w:color="auto" w:fill="auto"/>
          </w:tcPr>
          <w:p w14:paraId="766A2424" w14:textId="136D8C07" w:rsidR="003F27A7" w:rsidRPr="00806612" w:rsidRDefault="003F27A7" w:rsidP="00806612">
            <w:pPr>
              <w:pStyle w:val="72TabletextTablesTableFigureBoxstyles"/>
              <w:rPr>
                <w:rFonts w:eastAsia="Arial"/>
                <w:color w:val="auto"/>
                <w:lang w:eastAsia="zh-CN"/>
              </w:rPr>
            </w:pPr>
            <w:r w:rsidRPr="00806612">
              <w:rPr>
                <w:rFonts w:eastAsia="Arial"/>
                <w:color w:val="auto"/>
                <w:lang w:eastAsia="zh-CN"/>
              </w:rPr>
              <w:t>&lt; </w:t>
            </w:r>
            <w:r w:rsidR="009E7540" w:rsidRPr="00806612">
              <w:rPr>
                <w:rFonts w:eastAsia="Arial"/>
                <w:color w:val="auto"/>
                <w:lang w:eastAsia="zh-CN"/>
              </w:rPr>
              <w:t>0</w:t>
            </w:r>
            <w:r w:rsidRPr="00806612">
              <w:rPr>
                <w:rFonts w:eastAsia="Arial"/>
                <w:color w:val="auto"/>
                <w:lang w:eastAsia="zh-CN"/>
              </w:rPr>
              <w:t>.</w:t>
            </w:r>
            <w:r w:rsidR="009E7540" w:rsidRPr="00806612">
              <w:rPr>
                <w:rFonts w:eastAsia="Arial"/>
                <w:color w:val="auto"/>
                <w:lang w:eastAsia="zh-CN"/>
              </w:rPr>
              <w:t>001</w:t>
            </w:r>
          </w:p>
        </w:tc>
      </w:tr>
      <w:tr w:rsidR="003F27A7" w:rsidRPr="00806612" w14:paraId="3DC62EE9" w14:textId="77777777" w:rsidTr="00806612">
        <w:trPr>
          <w:cantSplit/>
        </w:trPr>
        <w:tc>
          <w:tcPr>
            <w:tcW w:w="0" w:type="auto"/>
            <w:shd w:val="clear" w:color="auto" w:fill="auto"/>
          </w:tcPr>
          <w:p w14:paraId="5BEE2514" w14:textId="18C9DB46" w:rsidR="003F27A7" w:rsidRPr="00806612" w:rsidRDefault="00E40006" w:rsidP="00806612">
            <w:pPr>
              <w:pStyle w:val="72TabletextTablesTableFigureBoxstyles"/>
              <w:rPr>
                <w:rFonts w:eastAsia="Arial"/>
                <w:lang w:eastAsia="zh-CN"/>
              </w:rPr>
            </w:pPr>
            <w:r w:rsidRPr="00806612">
              <w:rPr>
                <w:rFonts w:eastAsia="Arial"/>
                <w:color w:val="auto"/>
                <w:lang w:eastAsia="zh-CN"/>
              </w:rPr>
              <w:t>PT-</w:t>
            </w:r>
            <w:r w:rsidR="003F27A7" w:rsidRPr="00806612">
              <w:rPr>
                <w:rFonts w:eastAsia="Arial"/>
                <w:color w:val="auto"/>
                <w:lang w:eastAsia="zh-CN"/>
              </w:rPr>
              <w:t>LDL-C (</w:t>
            </w:r>
            <w:r w:rsidR="00E6484B" w:rsidRPr="00806612">
              <w:rPr>
                <w:rFonts w:eastAsia="Arial"/>
                <w:color w:val="auto"/>
                <w:lang w:eastAsia="zh-CN"/>
              </w:rPr>
              <w:t>mmol/l</w:t>
            </w:r>
            <w:r w:rsidR="003F27A7" w:rsidRPr="00806612">
              <w:rPr>
                <w:rFonts w:eastAsia="Arial"/>
                <w:color w:val="auto"/>
                <w:lang w:eastAsia="zh-CN"/>
              </w:rPr>
              <w:t>)</w:t>
            </w:r>
          </w:p>
        </w:tc>
        <w:tc>
          <w:tcPr>
            <w:tcW w:w="0" w:type="auto"/>
            <w:shd w:val="clear" w:color="auto" w:fill="auto"/>
          </w:tcPr>
          <w:p w14:paraId="5A114755" w14:textId="752A5E8E" w:rsidR="003F27A7" w:rsidRPr="00806612" w:rsidRDefault="009E7540" w:rsidP="00806612">
            <w:pPr>
              <w:pStyle w:val="72TabletextTablesTableFigureBoxstyles"/>
              <w:rPr>
                <w:rFonts w:eastAsia="Arial"/>
                <w:lang w:eastAsia="zh-CN"/>
              </w:rPr>
            </w:pPr>
            <w:r w:rsidRPr="00806612">
              <w:rPr>
                <w:rFonts w:eastAsia="Arial"/>
                <w:color w:val="auto"/>
                <w:lang w:eastAsia="zh-CN"/>
              </w:rPr>
              <w:t>1</w:t>
            </w:r>
            <w:r w:rsidR="003F27A7" w:rsidRPr="00806612">
              <w:rPr>
                <w:rFonts w:eastAsia="Arial"/>
                <w:color w:val="auto"/>
                <w:lang w:eastAsia="zh-CN"/>
              </w:rPr>
              <w:t>.</w:t>
            </w:r>
            <w:r w:rsidRPr="00806612">
              <w:rPr>
                <w:rFonts w:eastAsia="Arial"/>
                <w:color w:val="auto"/>
                <w:lang w:eastAsia="zh-CN"/>
              </w:rPr>
              <w:t>33</w:t>
            </w:r>
          </w:p>
        </w:tc>
        <w:tc>
          <w:tcPr>
            <w:tcW w:w="0" w:type="auto"/>
            <w:shd w:val="clear" w:color="auto" w:fill="auto"/>
          </w:tcPr>
          <w:p w14:paraId="63EA6443" w14:textId="3D0A9912" w:rsidR="003F27A7" w:rsidRPr="00806612" w:rsidRDefault="009E7540" w:rsidP="00806612">
            <w:pPr>
              <w:pStyle w:val="72TabletextTablesTableFigureBoxstyles"/>
              <w:rPr>
                <w:rFonts w:eastAsia="Arial"/>
                <w:color w:val="auto"/>
                <w:lang w:eastAsia="zh-CN"/>
              </w:rPr>
            </w:pPr>
            <w:r w:rsidRPr="00806612">
              <w:rPr>
                <w:rFonts w:eastAsia="Arial"/>
                <w:color w:val="auto"/>
                <w:lang w:eastAsia="zh-CN"/>
              </w:rPr>
              <w:t>1</w:t>
            </w:r>
            <w:r w:rsidR="003F27A7" w:rsidRPr="00806612">
              <w:rPr>
                <w:rFonts w:eastAsia="Arial"/>
                <w:color w:val="auto"/>
                <w:lang w:eastAsia="zh-CN"/>
              </w:rPr>
              <w:t>.</w:t>
            </w:r>
            <w:r w:rsidRPr="00806612">
              <w:rPr>
                <w:rFonts w:eastAsia="Arial"/>
                <w:color w:val="auto"/>
                <w:lang w:eastAsia="zh-CN"/>
              </w:rPr>
              <w:t>20</w:t>
            </w:r>
            <w:r w:rsidR="00EE7A82" w:rsidRPr="00806612">
              <w:rPr>
                <w:rFonts w:eastAsia="Arial"/>
                <w:color w:val="auto"/>
                <w:lang w:eastAsia="zh-CN"/>
              </w:rPr>
              <w:t xml:space="preserve"> to </w:t>
            </w:r>
            <w:r w:rsidRPr="00806612">
              <w:rPr>
                <w:rFonts w:eastAsia="Arial"/>
                <w:color w:val="auto"/>
                <w:lang w:eastAsia="zh-CN"/>
              </w:rPr>
              <w:t>1</w:t>
            </w:r>
            <w:r w:rsidR="003F27A7" w:rsidRPr="00806612">
              <w:rPr>
                <w:rFonts w:eastAsia="Arial"/>
                <w:color w:val="auto"/>
                <w:lang w:eastAsia="zh-CN"/>
              </w:rPr>
              <w:t>.</w:t>
            </w:r>
            <w:r w:rsidRPr="00806612">
              <w:rPr>
                <w:rFonts w:eastAsia="Arial"/>
                <w:color w:val="auto"/>
                <w:lang w:eastAsia="zh-CN"/>
              </w:rPr>
              <w:t>47</w:t>
            </w:r>
          </w:p>
        </w:tc>
        <w:tc>
          <w:tcPr>
            <w:tcW w:w="0" w:type="auto"/>
            <w:shd w:val="clear" w:color="auto" w:fill="auto"/>
          </w:tcPr>
          <w:p w14:paraId="32155D1F" w14:textId="1A0409F1" w:rsidR="003F27A7" w:rsidRPr="00806612" w:rsidRDefault="003F27A7" w:rsidP="00806612">
            <w:pPr>
              <w:pStyle w:val="72TabletextTablesTableFigureBoxstyles"/>
              <w:rPr>
                <w:rFonts w:eastAsia="Arial"/>
                <w:lang w:eastAsia="zh-CN"/>
              </w:rPr>
            </w:pPr>
            <w:r w:rsidRPr="00806612">
              <w:rPr>
                <w:rFonts w:eastAsia="Arial"/>
                <w:color w:val="auto"/>
                <w:lang w:eastAsia="zh-CN"/>
              </w:rPr>
              <w:t>&lt; </w:t>
            </w:r>
            <w:r w:rsidR="009E7540" w:rsidRPr="00806612">
              <w:rPr>
                <w:rFonts w:eastAsia="Arial"/>
                <w:color w:val="auto"/>
                <w:lang w:eastAsia="zh-CN"/>
              </w:rPr>
              <w:t>0</w:t>
            </w:r>
            <w:r w:rsidRPr="00806612">
              <w:rPr>
                <w:rFonts w:eastAsia="Arial"/>
                <w:color w:val="auto"/>
                <w:lang w:eastAsia="zh-CN"/>
              </w:rPr>
              <w:t>.</w:t>
            </w:r>
            <w:r w:rsidR="009E7540" w:rsidRPr="00806612">
              <w:rPr>
                <w:rFonts w:eastAsia="Arial"/>
                <w:color w:val="auto"/>
                <w:lang w:eastAsia="zh-CN"/>
              </w:rPr>
              <w:t>001</w:t>
            </w:r>
          </w:p>
        </w:tc>
        <w:tc>
          <w:tcPr>
            <w:tcW w:w="0" w:type="auto"/>
            <w:shd w:val="clear" w:color="auto" w:fill="auto"/>
          </w:tcPr>
          <w:p w14:paraId="78A22E9F" w14:textId="7EF936E4" w:rsidR="003F27A7" w:rsidRPr="00806612" w:rsidRDefault="009E7540" w:rsidP="00806612">
            <w:pPr>
              <w:pStyle w:val="72TabletextTablesTableFigureBoxstyles"/>
              <w:rPr>
                <w:rFonts w:eastAsia="Arial"/>
                <w:lang w:eastAsia="zh-CN"/>
              </w:rPr>
            </w:pPr>
            <w:r w:rsidRPr="00806612">
              <w:rPr>
                <w:rFonts w:eastAsia="Arial"/>
                <w:color w:val="auto"/>
                <w:lang w:eastAsia="zh-CN"/>
              </w:rPr>
              <w:t>1</w:t>
            </w:r>
            <w:r w:rsidR="003F27A7" w:rsidRPr="00806612">
              <w:rPr>
                <w:rFonts w:eastAsia="Arial"/>
                <w:color w:val="auto"/>
                <w:lang w:eastAsia="zh-CN"/>
              </w:rPr>
              <w:t>.</w:t>
            </w:r>
            <w:r w:rsidRPr="00806612">
              <w:rPr>
                <w:rFonts w:eastAsia="Arial"/>
                <w:color w:val="auto"/>
                <w:lang w:eastAsia="zh-CN"/>
              </w:rPr>
              <w:t>56</w:t>
            </w:r>
          </w:p>
        </w:tc>
        <w:tc>
          <w:tcPr>
            <w:tcW w:w="0" w:type="auto"/>
            <w:shd w:val="clear" w:color="auto" w:fill="auto"/>
          </w:tcPr>
          <w:p w14:paraId="00E38B18" w14:textId="6AD69CD3" w:rsidR="003F27A7" w:rsidRPr="00806612" w:rsidRDefault="009E7540" w:rsidP="00806612">
            <w:pPr>
              <w:pStyle w:val="72TabletextTablesTableFigureBoxstyles"/>
              <w:rPr>
                <w:rFonts w:eastAsia="Arial"/>
                <w:color w:val="auto"/>
                <w:lang w:eastAsia="zh-CN"/>
              </w:rPr>
            </w:pPr>
            <w:r w:rsidRPr="00806612">
              <w:rPr>
                <w:rFonts w:eastAsia="Arial"/>
                <w:color w:val="auto"/>
                <w:lang w:eastAsia="zh-CN"/>
              </w:rPr>
              <w:t>1</w:t>
            </w:r>
            <w:r w:rsidR="003F27A7" w:rsidRPr="00806612">
              <w:rPr>
                <w:rFonts w:eastAsia="Arial"/>
                <w:color w:val="auto"/>
                <w:lang w:eastAsia="zh-CN"/>
              </w:rPr>
              <w:t>.</w:t>
            </w:r>
            <w:r w:rsidRPr="00806612">
              <w:rPr>
                <w:rFonts w:eastAsia="Arial"/>
                <w:color w:val="auto"/>
                <w:lang w:eastAsia="zh-CN"/>
              </w:rPr>
              <w:t>29</w:t>
            </w:r>
            <w:r w:rsidR="00EE7A82" w:rsidRPr="00806612">
              <w:rPr>
                <w:rFonts w:eastAsia="Arial"/>
                <w:color w:val="auto"/>
                <w:lang w:eastAsia="zh-CN"/>
              </w:rPr>
              <w:t xml:space="preserve"> to </w:t>
            </w:r>
            <w:r w:rsidRPr="00806612">
              <w:rPr>
                <w:rFonts w:eastAsia="Arial"/>
                <w:color w:val="auto"/>
                <w:lang w:eastAsia="zh-CN"/>
              </w:rPr>
              <w:t>1</w:t>
            </w:r>
            <w:r w:rsidR="003F27A7" w:rsidRPr="00806612">
              <w:rPr>
                <w:rFonts w:eastAsia="Arial"/>
                <w:color w:val="auto"/>
                <w:lang w:eastAsia="zh-CN"/>
              </w:rPr>
              <w:t>.</w:t>
            </w:r>
            <w:r w:rsidRPr="00806612">
              <w:rPr>
                <w:rFonts w:eastAsia="Arial"/>
                <w:color w:val="auto"/>
                <w:lang w:eastAsia="zh-CN"/>
              </w:rPr>
              <w:t>88</w:t>
            </w:r>
          </w:p>
        </w:tc>
        <w:tc>
          <w:tcPr>
            <w:tcW w:w="0" w:type="auto"/>
            <w:shd w:val="clear" w:color="auto" w:fill="auto"/>
          </w:tcPr>
          <w:p w14:paraId="345BB89D" w14:textId="4CE4A1CA" w:rsidR="003F27A7" w:rsidRPr="00806612" w:rsidRDefault="003F27A7" w:rsidP="00806612">
            <w:pPr>
              <w:pStyle w:val="72TabletextTablesTableFigureBoxstyles"/>
              <w:rPr>
                <w:rFonts w:eastAsia="Arial"/>
                <w:color w:val="auto"/>
                <w:lang w:eastAsia="zh-CN"/>
              </w:rPr>
            </w:pPr>
            <w:r w:rsidRPr="00806612">
              <w:rPr>
                <w:rFonts w:eastAsia="Arial"/>
                <w:color w:val="auto"/>
                <w:lang w:eastAsia="zh-CN"/>
              </w:rPr>
              <w:t>&lt; </w:t>
            </w:r>
            <w:r w:rsidR="009E7540" w:rsidRPr="00806612">
              <w:rPr>
                <w:rFonts w:eastAsia="Arial"/>
                <w:color w:val="auto"/>
                <w:lang w:eastAsia="zh-CN"/>
              </w:rPr>
              <w:t>0</w:t>
            </w:r>
            <w:r w:rsidRPr="00806612">
              <w:rPr>
                <w:rFonts w:eastAsia="Arial"/>
                <w:color w:val="auto"/>
                <w:lang w:eastAsia="zh-CN"/>
              </w:rPr>
              <w:t>.</w:t>
            </w:r>
            <w:r w:rsidR="009E7540" w:rsidRPr="00806612">
              <w:rPr>
                <w:rFonts w:eastAsia="Arial"/>
                <w:color w:val="auto"/>
                <w:lang w:eastAsia="zh-CN"/>
              </w:rPr>
              <w:t>001</w:t>
            </w:r>
          </w:p>
        </w:tc>
      </w:tr>
      <w:tr w:rsidR="00EE7A82" w:rsidRPr="00806612" w14:paraId="44BEB5F6" w14:textId="77777777" w:rsidTr="00806612">
        <w:trPr>
          <w:cantSplit/>
        </w:trPr>
        <w:tc>
          <w:tcPr>
            <w:tcW w:w="0" w:type="auto"/>
            <w:shd w:val="clear" w:color="auto" w:fill="auto"/>
          </w:tcPr>
          <w:p w14:paraId="770277BF" w14:textId="77777777" w:rsidR="00EE7A82" w:rsidRPr="00806612" w:rsidRDefault="00EE7A82" w:rsidP="00806612">
            <w:pPr>
              <w:pStyle w:val="72TabletextTablesTableFigureBoxstyles"/>
              <w:rPr>
                <w:rFonts w:eastAsia="Arial"/>
                <w:lang w:eastAsia="zh-CN"/>
              </w:rPr>
            </w:pPr>
            <w:r w:rsidRPr="00806612">
              <w:rPr>
                <w:rFonts w:eastAsia="Arial"/>
                <w:color w:val="auto"/>
                <w:lang w:eastAsia="zh-CN"/>
              </w:rPr>
              <w:t>Mu</w:t>
            </w:r>
          </w:p>
        </w:tc>
        <w:tc>
          <w:tcPr>
            <w:tcW w:w="0" w:type="auto"/>
            <w:shd w:val="clear" w:color="auto" w:fill="auto"/>
          </w:tcPr>
          <w:p w14:paraId="34B8CD7A" w14:textId="348D5C29" w:rsidR="00EE7A82" w:rsidRPr="00806612" w:rsidRDefault="00EE7A82" w:rsidP="00806612">
            <w:pPr>
              <w:pStyle w:val="72TabletextTablesTableFigureBoxstyles"/>
              <w:rPr>
                <w:rFonts w:eastAsia="Arial"/>
                <w:lang w:eastAsia="zh-CN"/>
              </w:rPr>
            </w:pPr>
            <w:r w:rsidRPr="00806612">
              <w:rPr>
                <w:rFonts w:eastAsia="Arial"/>
                <w:color w:val="auto"/>
                <w:lang w:eastAsia="zh-CN"/>
              </w:rPr>
              <w:t>–</w:t>
            </w:r>
          </w:p>
        </w:tc>
        <w:tc>
          <w:tcPr>
            <w:tcW w:w="0" w:type="auto"/>
            <w:shd w:val="clear" w:color="auto" w:fill="auto"/>
          </w:tcPr>
          <w:p w14:paraId="30AF9B29" w14:textId="729D40FF" w:rsidR="00EE7A82" w:rsidRPr="00806612" w:rsidRDefault="00EE7A82" w:rsidP="00806612">
            <w:pPr>
              <w:pStyle w:val="72TabletextTablesTableFigureBoxstyles"/>
              <w:rPr>
                <w:rFonts w:eastAsia="Arial"/>
                <w:lang w:eastAsia="zh-CN"/>
              </w:rPr>
            </w:pPr>
            <w:r w:rsidRPr="00806612">
              <w:rPr>
                <w:rFonts w:eastAsia="Arial"/>
                <w:color w:val="auto"/>
                <w:lang w:eastAsia="zh-CN"/>
              </w:rPr>
              <w:t>–</w:t>
            </w:r>
          </w:p>
        </w:tc>
        <w:tc>
          <w:tcPr>
            <w:tcW w:w="0" w:type="auto"/>
            <w:shd w:val="clear" w:color="auto" w:fill="auto"/>
          </w:tcPr>
          <w:p w14:paraId="5BE04591" w14:textId="16480A68" w:rsidR="00EE7A82" w:rsidRPr="00806612" w:rsidRDefault="00EE7A82" w:rsidP="00806612">
            <w:pPr>
              <w:pStyle w:val="72TabletextTablesTableFigureBoxstyles"/>
              <w:rPr>
                <w:rFonts w:eastAsia="Arial"/>
                <w:lang w:eastAsia="zh-CN"/>
              </w:rPr>
            </w:pPr>
            <w:r w:rsidRPr="00806612">
              <w:rPr>
                <w:rFonts w:eastAsia="Arial"/>
                <w:color w:val="auto"/>
                <w:lang w:eastAsia="zh-CN"/>
              </w:rPr>
              <w:t>–</w:t>
            </w:r>
          </w:p>
        </w:tc>
        <w:tc>
          <w:tcPr>
            <w:tcW w:w="0" w:type="auto"/>
            <w:shd w:val="clear" w:color="auto" w:fill="auto"/>
          </w:tcPr>
          <w:p w14:paraId="45D9A511" w14:textId="2422C730" w:rsidR="00EE7A82" w:rsidRPr="00806612" w:rsidRDefault="00EE7A82" w:rsidP="00806612">
            <w:pPr>
              <w:pStyle w:val="72TabletextTablesTableFigureBoxstyles"/>
              <w:rPr>
                <w:rFonts w:eastAsia="Arial"/>
                <w:lang w:eastAsia="zh-CN"/>
              </w:rPr>
            </w:pPr>
            <w:r w:rsidRPr="00806612">
              <w:rPr>
                <w:rFonts w:eastAsia="Arial"/>
                <w:color w:val="auto"/>
                <w:lang w:eastAsia="zh-CN"/>
              </w:rPr>
              <w:t>13.19</w:t>
            </w:r>
          </w:p>
        </w:tc>
        <w:tc>
          <w:tcPr>
            <w:tcW w:w="0" w:type="auto"/>
            <w:shd w:val="clear" w:color="auto" w:fill="auto"/>
          </w:tcPr>
          <w:p w14:paraId="499E4B67" w14:textId="67BC1CC1" w:rsidR="00EE7A82" w:rsidRPr="00806612" w:rsidRDefault="00EE7A82" w:rsidP="00806612">
            <w:pPr>
              <w:pStyle w:val="72TabletextTablesTableFigureBoxstyles"/>
              <w:rPr>
                <w:rFonts w:eastAsia="Arial"/>
                <w:lang w:eastAsia="zh-CN"/>
              </w:rPr>
            </w:pPr>
            <w:r w:rsidRPr="00806612">
              <w:rPr>
                <w:rFonts w:eastAsia="Arial"/>
                <w:color w:val="auto"/>
                <w:lang w:eastAsia="zh-CN"/>
              </w:rPr>
              <w:t>10.54 to 15.84</w:t>
            </w:r>
          </w:p>
        </w:tc>
        <w:tc>
          <w:tcPr>
            <w:tcW w:w="0" w:type="auto"/>
            <w:shd w:val="clear" w:color="auto" w:fill="auto"/>
          </w:tcPr>
          <w:p w14:paraId="58BF7A2B" w14:textId="0AD0A99F" w:rsidR="00EE7A82" w:rsidRPr="00806612" w:rsidRDefault="00EE7A82" w:rsidP="00806612">
            <w:pPr>
              <w:pStyle w:val="72TabletextTablesTableFigureBoxstyles"/>
              <w:rPr>
                <w:rFonts w:eastAsia="Arial"/>
                <w:color w:val="auto"/>
                <w:lang w:eastAsia="zh-CN"/>
              </w:rPr>
            </w:pPr>
            <w:r w:rsidRPr="00806612">
              <w:rPr>
                <w:rFonts w:eastAsia="Arial"/>
                <w:color w:val="auto"/>
                <w:lang w:eastAsia="zh-CN"/>
              </w:rPr>
              <w:t>–</w:t>
            </w:r>
          </w:p>
        </w:tc>
      </w:tr>
      <w:tr w:rsidR="00EE7A82" w:rsidRPr="00806612" w14:paraId="2576E387" w14:textId="77777777" w:rsidTr="00806612">
        <w:trPr>
          <w:cantSplit/>
        </w:trPr>
        <w:tc>
          <w:tcPr>
            <w:tcW w:w="0" w:type="auto"/>
            <w:shd w:val="clear" w:color="auto" w:fill="auto"/>
          </w:tcPr>
          <w:p w14:paraId="63577F3F" w14:textId="77777777" w:rsidR="00EE7A82" w:rsidRPr="00806612" w:rsidRDefault="00EE7A82" w:rsidP="00806612">
            <w:pPr>
              <w:pStyle w:val="72TabletextTablesTableFigureBoxstyles"/>
              <w:rPr>
                <w:rFonts w:eastAsia="Arial"/>
                <w:lang w:eastAsia="zh-CN"/>
              </w:rPr>
            </w:pPr>
            <w:r w:rsidRPr="00806612">
              <w:rPr>
                <w:rFonts w:eastAsia="Arial"/>
                <w:color w:val="auto"/>
                <w:lang w:eastAsia="zh-CN"/>
              </w:rPr>
              <w:t>Sigma</w:t>
            </w:r>
          </w:p>
        </w:tc>
        <w:tc>
          <w:tcPr>
            <w:tcW w:w="0" w:type="auto"/>
            <w:shd w:val="clear" w:color="auto" w:fill="auto"/>
          </w:tcPr>
          <w:p w14:paraId="2EB98EC5" w14:textId="055C2F1B" w:rsidR="00EE7A82" w:rsidRPr="00806612" w:rsidRDefault="00EE7A82" w:rsidP="00806612">
            <w:pPr>
              <w:pStyle w:val="72TabletextTablesTableFigureBoxstyles"/>
              <w:rPr>
                <w:rFonts w:eastAsia="Arial"/>
                <w:lang w:eastAsia="zh-CN"/>
              </w:rPr>
            </w:pPr>
            <w:r w:rsidRPr="00806612">
              <w:rPr>
                <w:rFonts w:eastAsia="Arial"/>
                <w:color w:val="auto"/>
                <w:lang w:eastAsia="zh-CN"/>
              </w:rPr>
              <w:t>–</w:t>
            </w:r>
          </w:p>
        </w:tc>
        <w:tc>
          <w:tcPr>
            <w:tcW w:w="0" w:type="auto"/>
            <w:shd w:val="clear" w:color="auto" w:fill="auto"/>
          </w:tcPr>
          <w:p w14:paraId="1FA6F136" w14:textId="6977EAD3" w:rsidR="00EE7A82" w:rsidRPr="00806612" w:rsidRDefault="00EE7A82" w:rsidP="00806612">
            <w:pPr>
              <w:pStyle w:val="72TabletextTablesTableFigureBoxstyles"/>
              <w:rPr>
                <w:rFonts w:eastAsia="Arial"/>
                <w:lang w:eastAsia="zh-CN"/>
              </w:rPr>
            </w:pPr>
            <w:r w:rsidRPr="00806612">
              <w:rPr>
                <w:rFonts w:eastAsia="Arial"/>
                <w:color w:val="auto"/>
                <w:lang w:eastAsia="zh-CN"/>
              </w:rPr>
              <w:t>–</w:t>
            </w:r>
          </w:p>
        </w:tc>
        <w:tc>
          <w:tcPr>
            <w:tcW w:w="0" w:type="auto"/>
            <w:shd w:val="clear" w:color="auto" w:fill="auto"/>
          </w:tcPr>
          <w:p w14:paraId="62806FB2" w14:textId="4C9AC3D6" w:rsidR="00EE7A82" w:rsidRPr="00806612" w:rsidRDefault="00EE7A82" w:rsidP="00806612">
            <w:pPr>
              <w:pStyle w:val="72TabletextTablesTableFigureBoxstyles"/>
              <w:rPr>
                <w:rFonts w:eastAsia="Arial"/>
                <w:lang w:eastAsia="zh-CN"/>
              </w:rPr>
            </w:pPr>
            <w:r w:rsidRPr="00806612">
              <w:rPr>
                <w:rFonts w:eastAsia="Arial"/>
                <w:color w:val="auto"/>
                <w:lang w:eastAsia="zh-CN"/>
              </w:rPr>
              <w:t>–</w:t>
            </w:r>
          </w:p>
        </w:tc>
        <w:tc>
          <w:tcPr>
            <w:tcW w:w="0" w:type="auto"/>
            <w:shd w:val="clear" w:color="auto" w:fill="auto"/>
          </w:tcPr>
          <w:p w14:paraId="7449D9A6" w14:textId="5F89A6A8" w:rsidR="00EE7A82" w:rsidRPr="00806612" w:rsidRDefault="00EE7A82" w:rsidP="00806612">
            <w:pPr>
              <w:pStyle w:val="72TabletextTablesTableFigureBoxstyles"/>
              <w:rPr>
                <w:rFonts w:eastAsia="Arial"/>
                <w:lang w:eastAsia="zh-CN"/>
              </w:rPr>
            </w:pPr>
            <w:r w:rsidRPr="00806612">
              <w:rPr>
                <w:rFonts w:eastAsia="Arial"/>
                <w:color w:val="auto"/>
                <w:lang w:eastAsia="zh-CN"/>
              </w:rPr>
              <w:t>0.79</w:t>
            </w:r>
          </w:p>
        </w:tc>
        <w:tc>
          <w:tcPr>
            <w:tcW w:w="0" w:type="auto"/>
            <w:shd w:val="clear" w:color="auto" w:fill="auto"/>
          </w:tcPr>
          <w:p w14:paraId="502FBB47" w14:textId="011E23CE" w:rsidR="00EE7A82" w:rsidRPr="00806612" w:rsidRDefault="00EE7A82" w:rsidP="00806612">
            <w:pPr>
              <w:pStyle w:val="72TabletextTablesTableFigureBoxstyles"/>
              <w:rPr>
                <w:rFonts w:eastAsia="Arial"/>
                <w:lang w:eastAsia="zh-CN"/>
              </w:rPr>
            </w:pPr>
            <w:r w:rsidRPr="00806612">
              <w:rPr>
                <w:rFonts w:eastAsia="Arial"/>
                <w:color w:val="auto"/>
                <w:lang w:eastAsia="zh-CN"/>
              </w:rPr>
              <w:t>0.19 to 1.40</w:t>
            </w:r>
          </w:p>
        </w:tc>
        <w:tc>
          <w:tcPr>
            <w:tcW w:w="0" w:type="auto"/>
            <w:shd w:val="clear" w:color="auto" w:fill="auto"/>
          </w:tcPr>
          <w:p w14:paraId="523063F1" w14:textId="0737D83B" w:rsidR="00EE7A82" w:rsidRPr="00806612" w:rsidRDefault="00EE7A82" w:rsidP="00806612">
            <w:pPr>
              <w:pStyle w:val="72TabletextTablesTableFigureBoxstyles"/>
              <w:rPr>
                <w:rFonts w:eastAsia="Arial"/>
                <w:color w:val="auto"/>
                <w:lang w:eastAsia="zh-CN"/>
              </w:rPr>
            </w:pPr>
            <w:r w:rsidRPr="00806612">
              <w:rPr>
                <w:rFonts w:eastAsia="Arial"/>
                <w:color w:val="auto"/>
                <w:lang w:eastAsia="zh-CN"/>
              </w:rPr>
              <w:t>–</w:t>
            </w:r>
          </w:p>
        </w:tc>
      </w:tr>
      <w:tr w:rsidR="00EE7A82" w:rsidRPr="00806612" w14:paraId="0720E8A2" w14:textId="77777777" w:rsidTr="00806612">
        <w:trPr>
          <w:cantSplit/>
        </w:trPr>
        <w:tc>
          <w:tcPr>
            <w:tcW w:w="0" w:type="auto"/>
            <w:shd w:val="clear" w:color="auto" w:fill="auto"/>
          </w:tcPr>
          <w:p w14:paraId="5D0376C0" w14:textId="77777777" w:rsidR="00EE7A82" w:rsidRPr="00806612" w:rsidRDefault="00EE7A82" w:rsidP="00806612">
            <w:pPr>
              <w:pStyle w:val="72TabletextTablesTableFigureBoxstyles"/>
              <w:rPr>
                <w:rFonts w:eastAsia="Arial"/>
                <w:lang w:eastAsia="zh-CN"/>
              </w:rPr>
            </w:pPr>
            <w:r w:rsidRPr="00806612">
              <w:rPr>
                <w:rFonts w:eastAsia="Arial"/>
                <w:color w:val="auto"/>
                <w:lang w:eastAsia="zh-CN"/>
              </w:rPr>
              <w:t>Q</w:t>
            </w:r>
          </w:p>
        </w:tc>
        <w:tc>
          <w:tcPr>
            <w:tcW w:w="0" w:type="auto"/>
            <w:shd w:val="clear" w:color="auto" w:fill="auto"/>
          </w:tcPr>
          <w:p w14:paraId="68EF933E" w14:textId="3F0E898C" w:rsidR="00EE7A82" w:rsidRPr="00806612" w:rsidRDefault="00EE7A82" w:rsidP="00806612">
            <w:pPr>
              <w:pStyle w:val="72TabletextTablesTableFigureBoxstyles"/>
              <w:rPr>
                <w:rFonts w:eastAsia="Arial"/>
                <w:lang w:eastAsia="zh-CN"/>
              </w:rPr>
            </w:pPr>
            <w:r w:rsidRPr="00806612">
              <w:rPr>
                <w:rFonts w:eastAsia="Arial"/>
                <w:color w:val="auto"/>
                <w:lang w:eastAsia="zh-CN"/>
              </w:rPr>
              <w:t>–</w:t>
            </w:r>
          </w:p>
        </w:tc>
        <w:tc>
          <w:tcPr>
            <w:tcW w:w="0" w:type="auto"/>
            <w:shd w:val="clear" w:color="auto" w:fill="auto"/>
          </w:tcPr>
          <w:p w14:paraId="49F09627" w14:textId="01929EDB" w:rsidR="00EE7A82" w:rsidRPr="00806612" w:rsidRDefault="00EE7A82" w:rsidP="00806612">
            <w:pPr>
              <w:pStyle w:val="72TabletextTablesTableFigureBoxstyles"/>
              <w:rPr>
                <w:rFonts w:eastAsia="Arial"/>
                <w:lang w:eastAsia="zh-CN"/>
              </w:rPr>
            </w:pPr>
            <w:r w:rsidRPr="00806612">
              <w:rPr>
                <w:rFonts w:eastAsia="Arial"/>
                <w:color w:val="auto"/>
                <w:lang w:eastAsia="zh-CN"/>
              </w:rPr>
              <w:t>–</w:t>
            </w:r>
          </w:p>
        </w:tc>
        <w:tc>
          <w:tcPr>
            <w:tcW w:w="0" w:type="auto"/>
            <w:shd w:val="clear" w:color="auto" w:fill="auto"/>
          </w:tcPr>
          <w:p w14:paraId="2DBD2DD6" w14:textId="09F31E41" w:rsidR="00EE7A82" w:rsidRPr="00806612" w:rsidRDefault="00EE7A82" w:rsidP="00806612">
            <w:pPr>
              <w:pStyle w:val="72TabletextTablesTableFigureBoxstyles"/>
              <w:rPr>
                <w:rFonts w:eastAsia="Arial"/>
                <w:lang w:eastAsia="zh-CN"/>
              </w:rPr>
            </w:pPr>
            <w:r w:rsidRPr="00806612">
              <w:rPr>
                <w:rFonts w:eastAsia="Arial"/>
                <w:color w:val="auto"/>
                <w:lang w:eastAsia="zh-CN"/>
              </w:rPr>
              <w:t>–</w:t>
            </w:r>
          </w:p>
        </w:tc>
        <w:tc>
          <w:tcPr>
            <w:tcW w:w="0" w:type="auto"/>
            <w:shd w:val="clear" w:color="auto" w:fill="auto"/>
          </w:tcPr>
          <w:p w14:paraId="4D943226" w14:textId="23E2082F" w:rsidR="00EE7A82" w:rsidRPr="00806612" w:rsidRDefault="00EE7A82" w:rsidP="00806612">
            <w:pPr>
              <w:pStyle w:val="72TabletextTablesTableFigureBoxstyles"/>
              <w:rPr>
                <w:rFonts w:eastAsia="Arial"/>
                <w:color w:val="auto"/>
                <w:lang w:eastAsia="zh-CN"/>
              </w:rPr>
            </w:pPr>
            <w:r w:rsidRPr="00806612">
              <w:rPr>
                <w:rFonts w:eastAsia="Arial"/>
                <w:color w:val="auto"/>
                <w:lang w:eastAsia="zh-CN"/>
              </w:rPr>
              <w:t>0.50</w:t>
            </w:r>
          </w:p>
        </w:tc>
        <w:tc>
          <w:tcPr>
            <w:tcW w:w="0" w:type="auto"/>
            <w:shd w:val="clear" w:color="auto" w:fill="auto"/>
          </w:tcPr>
          <w:p w14:paraId="4954B99D" w14:textId="0CC2556A" w:rsidR="00EE7A82" w:rsidRPr="00806612" w:rsidRDefault="00EE7A82" w:rsidP="00806612">
            <w:pPr>
              <w:pStyle w:val="72TabletextTablesTableFigureBoxstyles"/>
              <w:rPr>
                <w:rFonts w:eastAsia="Arial"/>
                <w:lang w:eastAsia="zh-CN"/>
              </w:rPr>
            </w:pPr>
            <w:r w:rsidRPr="00806612">
              <w:rPr>
                <w:rFonts w:eastAsia="Arial"/>
                <w:color w:val="auto"/>
                <w:lang w:eastAsia="zh-CN"/>
              </w:rPr>
              <w:t>–0.25 to 1.24</w:t>
            </w:r>
          </w:p>
        </w:tc>
        <w:tc>
          <w:tcPr>
            <w:tcW w:w="0" w:type="auto"/>
            <w:shd w:val="clear" w:color="auto" w:fill="auto"/>
          </w:tcPr>
          <w:p w14:paraId="5261A5C2" w14:textId="30319FEF" w:rsidR="00EE7A82" w:rsidRPr="00806612" w:rsidRDefault="00EE7A82" w:rsidP="00806612">
            <w:pPr>
              <w:pStyle w:val="72TabletextTablesTableFigureBoxstyles"/>
              <w:rPr>
                <w:rFonts w:eastAsia="Arial"/>
                <w:color w:val="auto"/>
                <w:lang w:eastAsia="zh-CN"/>
              </w:rPr>
            </w:pPr>
            <w:r w:rsidRPr="00806612">
              <w:rPr>
                <w:rFonts w:eastAsia="Arial"/>
                <w:color w:val="auto"/>
                <w:lang w:eastAsia="zh-CN"/>
              </w:rPr>
              <w:t>–</w:t>
            </w:r>
          </w:p>
        </w:tc>
      </w:tr>
    </w:tbl>
    <w:p w14:paraId="4E7F24CD" w14:textId="3424484B" w:rsidR="003F27A7" w:rsidRPr="00806612" w:rsidRDefault="003F27A7" w:rsidP="003F27A7">
      <w:pPr>
        <w:pStyle w:val="54CheadHeadingsHeadingstyles"/>
        <w:rPr>
          <w:color w:val="auto"/>
        </w:rPr>
      </w:pPr>
      <w:r w:rsidRPr="00806612">
        <w:rPr>
          <w:color w:val="auto"/>
        </w:rPr>
        <w:t xml:space="preserve">Mortality following non-fatal </w:t>
      </w:r>
      <w:r w:rsidR="002E1F49" w:rsidRPr="00806612">
        <w:rPr>
          <w:color w:val="auto"/>
        </w:rPr>
        <w:t xml:space="preserve">cardiovascular disease </w:t>
      </w:r>
      <w:r w:rsidRPr="00806612">
        <w:rPr>
          <w:color w:val="auto"/>
        </w:rPr>
        <w:t>events</w:t>
      </w:r>
    </w:p>
    <w:p w14:paraId="7EB39D9E" w14:textId="66D01478" w:rsidR="003F27A7" w:rsidRPr="00806612" w:rsidRDefault="003F27A7" w:rsidP="003F27A7">
      <w:pPr>
        <w:pStyle w:val="602TextfoTextstylesTextstyles"/>
        <w:rPr>
          <w:rFonts w:eastAsia="Arial"/>
          <w:color w:val="auto"/>
        </w:rPr>
      </w:pPr>
      <w:r w:rsidRPr="00806612">
        <w:rPr>
          <w:rFonts w:eastAsia="Arial"/>
          <w:color w:val="auto"/>
        </w:rPr>
        <w:t>Following a non-fatal ACS event, few deaths were observed</w:t>
      </w:r>
      <w:r w:rsidR="004E7823" w:rsidRPr="00806612">
        <w:rPr>
          <w:rFonts w:eastAsia="Arial"/>
          <w:color w:val="auto"/>
        </w:rPr>
        <w:t>,</w:t>
      </w:r>
      <w:r w:rsidRPr="00806612">
        <w:rPr>
          <w:rFonts w:eastAsia="Arial"/>
          <w:color w:val="auto"/>
        </w:rPr>
        <w:t xml:space="preserve"> with just </w:t>
      </w:r>
      <w:r w:rsidR="004E7823" w:rsidRPr="00806612">
        <w:rPr>
          <w:rFonts w:eastAsia="Arial"/>
          <w:color w:val="auto"/>
        </w:rPr>
        <w:t>five</w:t>
      </w:r>
      <w:r w:rsidRPr="00806612">
        <w:rPr>
          <w:rFonts w:eastAsia="Arial"/>
          <w:color w:val="auto"/>
        </w:rPr>
        <w:t xml:space="preserve"> (</w:t>
      </w:r>
      <w:r w:rsidR="009E7540" w:rsidRPr="00806612">
        <w:rPr>
          <w:rFonts w:eastAsia="Arial"/>
          <w:color w:val="auto"/>
        </w:rPr>
        <w:t>5</w:t>
      </w:r>
      <w:r w:rsidRPr="00806612">
        <w:rPr>
          <w:rFonts w:eastAsia="Arial"/>
          <w:color w:val="auto"/>
        </w:rPr>
        <w:t>.</w:t>
      </w:r>
      <w:r w:rsidR="009E7540" w:rsidRPr="00806612">
        <w:rPr>
          <w:rFonts w:eastAsia="Arial"/>
          <w:color w:val="auto"/>
        </w:rPr>
        <w:t>5</w:t>
      </w:r>
      <w:r w:rsidRPr="00806612">
        <w:rPr>
          <w:rFonts w:eastAsia="Arial"/>
          <w:color w:val="auto"/>
        </w:rPr>
        <w:t xml:space="preserve">%) and </w:t>
      </w:r>
      <w:r w:rsidR="004E7823" w:rsidRPr="00806612">
        <w:rPr>
          <w:rFonts w:eastAsia="Arial"/>
          <w:color w:val="auto"/>
        </w:rPr>
        <w:t>seven</w:t>
      </w:r>
      <w:r w:rsidRPr="00806612">
        <w:rPr>
          <w:rFonts w:eastAsia="Arial"/>
          <w:color w:val="auto"/>
        </w:rPr>
        <w:t xml:space="preserve"> (</w:t>
      </w:r>
      <w:r w:rsidR="009E7540" w:rsidRPr="00806612">
        <w:rPr>
          <w:rFonts w:eastAsia="Arial"/>
          <w:color w:val="auto"/>
        </w:rPr>
        <w:t>7</w:t>
      </w:r>
      <w:r w:rsidRPr="00806612">
        <w:rPr>
          <w:rFonts w:eastAsia="Arial"/>
          <w:color w:val="auto"/>
        </w:rPr>
        <w:t>.</w:t>
      </w:r>
      <w:r w:rsidR="009E7540" w:rsidRPr="00806612">
        <w:rPr>
          <w:rFonts w:eastAsia="Arial"/>
          <w:color w:val="auto"/>
        </w:rPr>
        <w:t>7</w:t>
      </w:r>
      <w:r w:rsidRPr="00806612">
        <w:rPr>
          <w:rFonts w:eastAsia="Arial"/>
          <w:color w:val="auto"/>
        </w:rPr>
        <w:t xml:space="preserve">%) FH patients (out of </w:t>
      </w:r>
      <w:r w:rsidR="009E7540" w:rsidRPr="00806612">
        <w:rPr>
          <w:rFonts w:eastAsia="Arial"/>
          <w:color w:val="auto"/>
        </w:rPr>
        <w:t>91</w:t>
      </w:r>
      <w:r w:rsidRPr="00806612">
        <w:rPr>
          <w:rFonts w:eastAsia="Arial"/>
          <w:color w:val="auto"/>
        </w:rPr>
        <w:t>) dying for CVD related and non-related reasons, respectively. Similar findings were observed following a non-fatal TIA/</w:t>
      </w:r>
      <w:r w:rsidR="004E7823" w:rsidRPr="00806612">
        <w:rPr>
          <w:rFonts w:eastAsia="Arial"/>
          <w:color w:val="auto"/>
        </w:rPr>
        <w:t>s</w:t>
      </w:r>
      <w:r w:rsidRPr="00806612">
        <w:rPr>
          <w:rFonts w:eastAsia="Arial"/>
          <w:color w:val="auto"/>
        </w:rPr>
        <w:t xml:space="preserve">troke event, with </w:t>
      </w:r>
      <w:r w:rsidR="004E7823" w:rsidRPr="00806612">
        <w:rPr>
          <w:rFonts w:eastAsia="Arial"/>
          <w:color w:val="auto"/>
        </w:rPr>
        <w:t>two</w:t>
      </w:r>
      <w:r w:rsidRPr="00806612">
        <w:rPr>
          <w:rFonts w:eastAsia="Arial"/>
          <w:color w:val="auto"/>
        </w:rPr>
        <w:t xml:space="preserve"> (</w:t>
      </w:r>
      <w:r w:rsidR="009E7540" w:rsidRPr="00806612">
        <w:rPr>
          <w:rFonts w:eastAsia="Arial"/>
          <w:color w:val="auto"/>
        </w:rPr>
        <w:t>5</w:t>
      </w:r>
      <w:r w:rsidRPr="00806612">
        <w:rPr>
          <w:rFonts w:eastAsia="Arial"/>
          <w:color w:val="auto"/>
        </w:rPr>
        <w:t>.</w:t>
      </w:r>
      <w:r w:rsidR="009E7540" w:rsidRPr="00806612">
        <w:rPr>
          <w:rFonts w:eastAsia="Arial"/>
          <w:color w:val="auto"/>
        </w:rPr>
        <w:t>7</w:t>
      </w:r>
      <w:r w:rsidRPr="00806612">
        <w:rPr>
          <w:rFonts w:eastAsia="Arial"/>
          <w:color w:val="auto"/>
        </w:rPr>
        <w:t xml:space="preserve">%) and </w:t>
      </w:r>
      <w:r w:rsidR="004E7823" w:rsidRPr="00806612">
        <w:rPr>
          <w:rFonts w:eastAsia="Arial"/>
          <w:color w:val="auto"/>
        </w:rPr>
        <w:t>two</w:t>
      </w:r>
      <w:r w:rsidRPr="00806612">
        <w:rPr>
          <w:rFonts w:eastAsia="Arial"/>
          <w:color w:val="auto"/>
        </w:rPr>
        <w:t xml:space="preserve"> (</w:t>
      </w:r>
      <w:r w:rsidR="009E7540" w:rsidRPr="00806612">
        <w:rPr>
          <w:rFonts w:eastAsia="Arial"/>
          <w:color w:val="auto"/>
        </w:rPr>
        <w:t>5</w:t>
      </w:r>
      <w:r w:rsidRPr="00806612">
        <w:rPr>
          <w:rFonts w:eastAsia="Arial"/>
          <w:color w:val="auto"/>
        </w:rPr>
        <w:t>.</w:t>
      </w:r>
      <w:r w:rsidR="009E7540" w:rsidRPr="00806612">
        <w:rPr>
          <w:rFonts w:eastAsia="Arial"/>
          <w:color w:val="auto"/>
        </w:rPr>
        <w:t>7</w:t>
      </w:r>
      <w:r w:rsidRPr="00806612">
        <w:rPr>
          <w:rFonts w:eastAsia="Arial"/>
          <w:color w:val="auto"/>
        </w:rPr>
        <w:t xml:space="preserve">%) FH patients (out of </w:t>
      </w:r>
      <w:r w:rsidR="009E7540" w:rsidRPr="00806612">
        <w:rPr>
          <w:rFonts w:eastAsia="Arial"/>
          <w:color w:val="auto"/>
        </w:rPr>
        <w:lastRenderedPageBreak/>
        <w:t>35</w:t>
      </w:r>
      <w:r w:rsidRPr="00806612">
        <w:rPr>
          <w:rFonts w:eastAsia="Arial"/>
          <w:color w:val="auto"/>
        </w:rPr>
        <w:t xml:space="preserve">) dying for CVD related and non-related reasons, respectively. This reflects both the relatively small number of individuals experiencing non-fatal events and the limited follow-up of these individuals. </w:t>
      </w:r>
      <w:r w:rsidR="004E7823" w:rsidRPr="00806612">
        <w:rPr>
          <w:rFonts w:eastAsia="Arial"/>
          <w:color w:val="auto"/>
        </w:rPr>
        <w:t>S</w:t>
      </w:r>
      <w:r w:rsidRPr="00806612">
        <w:rPr>
          <w:rFonts w:eastAsia="Arial"/>
          <w:color w:val="auto"/>
        </w:rPr>
        <w:t xml:space="preserve">ee </w:t>
      </w:r>
      <w:r w:rsidR="004E7823" w:rsidRPr="00806612">
        <w:rPr>
          <w:rFonts w:eastAsia="Arial"/>
          <w:i/>
          <w:color w:val="auto"/>
        </w:rPr>
        <w:t>Report</w:t>
      </w:r>
      <w:r w:rsidRPr="00806612">
        <w:rPr>
          <w:rFonts w:eastAsia="Arial"/>
          <w:i/>
          <w:color w:val="auto"/>
        </w:rPr>
        <w:t xml:space="preserve"> Supplementary </w:t>
      </w:r>
      <w:r w:rsidR="004E7823" w:rsidRPr="00806612">
        <w:rPr>
          <w:rFonts w:eastAsia="Arial"/>
          <w:i/>
          <w:color w:val="auto"/>
        </w:rPr>
        <w:t>Material</w:t>
      </w:r>
      <w:r w:rsidRPr="00806612">
        <w:rPr>
          <w:rFonts w:eastAsia="Arial"/>
          <w:i/>
          <w:color w:val="auto"/>
        </w:rPr>
        <w:t xml:space="preserve"> </w:t>
      </w:r>
      <w:r w:rsidR="009E7540" w:rsidRPr="00806612">
        <w:rPr>
          <w:rFonts w:eastAsia="Arial"/>
          <w:i/>
          <w:color w:val="auto"/>
        </w:rPr>
        <w:t>2</w:t>
      </w:r>
      <w:r w:rsidRPr="00806612">
        <w:rPr>
          <w:rFonts w:eastAsia="Arial"/>
          <w:color w:val="auto"/>
        </w:rPr>
        <w:t xml:space="preserve"> for further details.</w:t>
      </w:r>
    </w:p>
    <w:p w14:paraId="4BB2ABBC" w14:textId="7C1C512A" w:rsidR="003F27A7" w:rsidRPr="00806612" w:rsidRDefault="003F27A7" w:rsidP="003F27A7">
      <w:pPr>
        <w:pStyle w:val="53BheadHeadingsHeadingstyles"/>
      </w:pPr>
      <w:bookmarkStart w:id="185" w:name="_Toc107157482"/>
      <w:r w:rsidRPr="00806612">
        <w:t xml:space="preserve">Summary of </w:t>
      </w:r>
      <w:r w:rsidR="002E1F49" w:rsidRPr="00806612">
        <w:t xml:space="preserve">results and study </w:t>
      </w:r>
      <w:r w:rsidRPr="00806612">
        <w:t>limitations</w:t>
      </w:r>
      <w:bookmarkEnd w:id="185"/>
    </w:p>
    <w:p w14:paraId="20733686" w14:textId="19B98C8A" w:rsidR="003F27A7" w:rsidRPr="00806612" w:rsidRDefault="003F27A7" w:rsidP="003F27A7">
      <w:pPr>
        <w:pStyle w:val="602TextfoTextstylesTextstyles"/>
        <w:rPr>
          <w:rFonts w:eastAsia="Arial"/>
          <w:color w:val="auto"/>
        </w:rPr>
      </w:pPr>
      <w:r w:rsidRPr="00806612">
        <w:rPr>
          <w:rFonts w:eastAsia="Arial"/>
          <w:color w:val="auto"/>
        </w:rPr>
        <w:t xml:space="preserve">The analysis shows that individuals with a recorded diagnosis of FH in primary care are often not treated with LLT within </w:t>
      </w:r>
      <w:r w:rsidR="00B3151F" w:rsidRPr="00806612">
        <w:rPr>
          <w:rFonts w:eastAsia="Arial"/>
          <w:color w:val="auto"/>
        </w:rPr>
        <w:t xml:space="preserve">2 </w:t>
      </w:r>
      <w:r w:rsidRPr="00806612">
        <w:rPr>
          <w:rFonts w:eastAsia="Arial"/>
          <w:color w:val="auto"/>
        </w:rPr>
        <w:t xml:space="preserve">years of their diagnosis, and </w:t>
      </w:r>
      <w:r w:rsidR="00B3151F" w:rsidRPr="00806612">
        <w:rPr>
          <w:rFonts w:eastAsia="Arial"/>
          <w:color w:val="auto"/>
        </w:rPr>
        <w:t>of</w:t>
      </w:r>
      <w:r w:rsidRPr="00806612">
        <w:rPr>
          <w:rFonts w:eastAsia="Arial"/>
          <w:color w:val="auto"/>
        </w:rPr>
        <w:t xml:space="preserve"> those </w:t>
      </w:r>
      <w:r w:rsidR="00B3151F" w:rsidRPr="00806612">
        <w:rPr>
          <w:rFonts w:eastAsia="Arial"/>
          <w:color w:val="auto"/>
        </w:rPr>
        <w:t>who</w:t>
      </w:r>
      <w:r w:rsidRPr="00806612">
        <w:rPr>
          <w:rFonts w:eastAsia="Arial"/>
          <w:color w:val="auto"/>
        </w:rPr>
        <w:t xml:space="preserve"> </w:t>
      </w:r>
      <w:r w:rsidR="00B3151F" w:rsidRPr="00806612">
        <w:rPr>
          <w:rFonts w:eastAsia="Arial"/>
          <w:color w:val="auto"/>
        </w:rPr>
        <w:t>do</w:t>
      </w:r>
      <w:r w:rsidRPr="00806612">
        <w:rPr>
          <w:rFonts w:eastAsia="Arial"/>
          <w:color w:val="auto"/>
        </w:rPr>
        <w:t xml:space="preserve"> receiv</w:t>
      </w:r>
      <w:r w:rsidR="00B3151F" w:rsidRPr="00806612">
        <w:rPr>
          <w:rFonts w:eastAsia="Arial"/>
          <w:color w:val="auto"/>
        </w:rPr>
        <w:t>e</w:t>
      </w:r>
      <w:r w:rsidRPr="00806612">
        <w:rPr>
          <w:rFonts w:eastAsia="Arial"/>
          <w:color w:val="auto"/>
        </w:rPr>
        <w:t xml:space="preserve"> LLT, </w:t>
      </w:r>
      <w:r w:rsidR="00B3151F" w:rsidRPr="00806612">
        <w:rPr>
          <w:rFonts w:eastAsia="Arial"/>
          <w:color w:val="auto"/>
        </w:rPr>
        <w:t>&lt; </w:t>
      </w:r>
      <w:r w:rsidR="009E7540" w:rsidRPr="00806612">
        <w:rPr>
          <w:rFonts w:eastAsia="Arial"/>
          <w:color w:val="auto"/>
        </w:rPr>
        <w:t>30</w:t>
      </w:r>
      <w:r w:rsidRPr="00806612">
        <w:rPr>
          <w:rFonts w:eastAsia="Arial"/>
          <w:color w:val="auto"/>
        </w:rPr>
        <w:t>% achieve the recommended reductions in LDL-C. We also noted that</w:t>
      </w:r>
      <w:r w:rsidR="00B3151F" w:rsidRPr="00806612">
        <w:rPr>
          <w:rFonts w:eastAsia="Arial"/>
          <w:color w:val="auto"/>
        </w:rPr>
        <w:t>,</w:t>
      </w:r>
      <w:r w:rsidRPr="00806612">
        <w:rPr>
          <w:rFonts w:eastAsia="Arial"/>
          <w:color w:val="auto"/>
        </w:rPr>
        <w:t xml:space="preserve"> at </w:t>
      </w:r>
      <w:r w:rsidR="009E7540" w:rsidRPr="00806612">
        <w:rPr>
          <w:rFonts w:eastAsia="Arial"/>
          <w:color w:val="auto"/>
        </w:rPr>
        <w:t>10</w:t>
      </w:r>
      <w:r w:rsidRPr="00806612">
        <w:rPr>
          <w:rFonts w:eastAsia="Arial"/>
          <w:color w:val="auto"/>
        </w:rPr>
        <w:t xml:space="preserve"> years of follow-up, the average risk of a first major non-fatal CV</w:t>
      </w:r>
      <w:r w:rsidR="00B3151F" w:rsidRPr="00806612">
        <w:rPr>
          <w:rFonts w:eastAsia="Arial"/>
          <w:color w:val="auto"/>
        </w:rPr>
        <w:t>D</w:t>
      </w:r>
      <w:r w:rsidRPr="00806612">
        <w:rPr>
          <w:rFonts w:eastAsia="Arial"/>
          <w:color w:val="auto"/>
        </w:rPr>
        <w:t xml:space="preserve"> event or CV</w:t>
      </w:r>
      <w:r w:rsidR="00B3151F" w:rsidRPr="00806612">
        <w:rPr>
          <w:rFonts w:eastAsia="Arial"/>
          <w:color w:val="auto"/>
        </w:rPr>
        <w:t>D</w:t>
      </w:r>
      <w:r w:rsidRPr="00806612">
        <w:rPr>
          <w:rFonts w:eastAsia="Arial"/>
          <w:color w:val="auto"/>
        </w:rPr>
        <w:t xml:space="preserve">-related death </w:t>
      </w:r>
      <w:r w:rsidR="00B3151F" w:rsidRPr="00806612">
        <w:rPr>
          <w:rFonts w:eastAsia="Arial"/>
          <w:color w:val="auto"/>
        </w:rPr>
        <w:t>wa</w:t>
      </w:r>
      <w:r w:rsidRPr="00806612">
        <w:rPr>
          <w:rFonts w:eastAsia="Arial"/>
          <w:color w:val="auto"/>
        </w:rPr>
        <w:t xml:space="preserve">s </w:t>
      </w:r>
      <w:r w:rsidR="009E7540" w:rsidRPr="00806612">
        <w:rPr>
          <w:rFonts w:eastAsia="Arial"/>
          <w:color w:val="auto"/>
        </w:rPr>
        <w:t>11</w:t>
      </w:r>
      <w:r w:rsidRPr="00806612">
        <w:rPr>
          <w:rFonts w:eastAsia="Arial"/>
          <w:color w:val="auto"/>
        </w:rPr>
        <w:t xml:space="preserve">% for the treated cohort as a whole, with similar </w:t>
      </w:r>
      <w:r w:rsidR="005E0791" w:rsidRPr="00806612">
        <w:rPr>
          <w:rFonts w:eastAsia="Arial"/>
          <w:color w:val="auto"/>
        </w:rPr>
        <w:t xml:space="preserve">estimates for men and women, </w:t>
      </w:r>
      <w:r w:rsidRPr="00806612">
        <w:rPr>
          <w:rFonts w:eastAsia="Arial"/>
          <w:color w:val="auto"/>
        </w:rPr>
        <w:t xml:space="preserve">or higher estimates </w:t>
      </w:r>
      <w:r w:rsidR="00B3151F" w:rsidRPr="00806612">
        <w:rPr>
          <w:rFonts w:eastAsia="Arial"/>
          <w:color w:val="auto"/>
        </w:rPr>
        <w:t>among</w:t>
      </w:r>
      <w:r w:rsidRPr="00806612">
        <w:rPr>
          <w:rFonts w:eastAsia="Arial"/>
          <w:color w:val="auto"/>
        </w:rPr>
        <w:t xml:space="preserve"> men </w:t>
      </w:r>
      <w:r w:rsidR="00B3151F" w:rsidRPr="00806612">
        <w:rPr>
          <w:rFonts w:eastAsia="Arial"/>
          <w:color w:val="auto"/>
        </w:rPr>
        <w:t>than</w:t>
      </w:r>
      <w:r w:rsidRPr="00806612">
        <w:rPr>
          <w:rFonts w:eastAsia="Arial"/>
          <w:color w:val="auto"/>
        </w:rPr>
        <w:t xml:space="preserve"> women.</w:t>
      </w:r>
    </w:p>
    <w:p w14:paraId="7EFF6361" w14:textId="0E379A86" w:rsidR="003F27A7" w:rsidRPr="00806612" w:rsidRDefault="003F27A7" w:rsidP="003F27A7">
      <w:pPr>
        <w:pStyle w:val="602TextfoTextstylesTextstyles"/>
        <w:rPr>
          <w:rFonts w:eastAsia="Arial"/>
          <w:color w:val="auto"/>
        </w:rPr>
      </w:pPr>
      <w:r w:rsidRPr="00806612">
        <w:rPr>
          <w:rFonts w:eastAsia="Arial"/>
          <w:color w:val="auto"/>
        </w:rPr>
        <w:t>Our analysis used the CPRD cohort</w:t>
      </w:r>
      <w:r w:rsidR="005E0791" w:rsidRPr="00806612">
        <w:rPr>
          <w:rFonts w:eastAsia="Arial"/>
          <w:color w:val="auto"/>
        </w:rPr>
        <w:t>,</w:t>
      </w:r>
      <w:r w:rsidRPr="00806612">
        <w:rPr>
          <w:rFonts w:eastAsia="Arial"/>
          <w:color w:val="auto"/>
        </w:rPr>
        <w:t xml:space="preserve"> which reflects the treatment and management of FH patients as recorded within primary care in the UK. The use of th</w:t>
      </w:r>
      <w:r w:rsidR="005E0791" w:rsidRPr="00806612">
        <w:rPr>
          <w:rFonts w:eastAsia="Arial"/>
          <w:color w:val="auto"/>
        </w:rPr>
        <w:t>i</w:t>
      </w:r>
      <w:r w:rsidRPr="00806612">
        <w:rPr>
          <w:rFonts w:eastAsia="Arial"/>
          <w:color w:val="auto"/>
        </w:rPr>
        <w:t xml:space="preserve">s data set has its caveats, as it might not have correctly coded individuals with FH, the cohort might not be representative of the UK FH population as a whole or of patients identified via cascade testing who are expected to have </w:t>
      </w:r>
      <w:r w:rsidR="00B25EC9" w:rsidRPr="00806612">
        <w:rPr>
          <w:rFonts w:eastAsia="Arial"/>
          <w:color w:val="auto"/>
        </w:rPr>
        <w:t xml:space="preserve">genetically </w:t>
      </w:r>
      <w:r w:rsidRPr="00806612">
        <w:rPr>
          <w:rFonts w:eastAsia="Arial"/>
          <w:color w:val="auto"/>
        </w:rPr>
        <w:t>confirmed FH rather than a diagnosis based on clinical phenotype. Furthermore, this cohort is unlikely to characterise the current clinical practices in tertiary specialised care, such as lipid clinics, where FH patients are closely followed and managed</w:t>
      </w:r>
      <w:r w:rsidR="009E7540" w:rsidRPr="00806612">
        <w:rPr>
          <w:rFonts w:eastAsia="Arial"/>
          <w:noProof/>
          <w:color w:val="auto"/>
          <w:vertAlign w:val="superscript"/>
        </w:rPr>
        <w:t>8</w:t>
      </w:r>
      <w:r w:rsidRPr="00806612">
        <w:rPr>
          <w:rFonts w:eastAsia="Arial"/>
          <w:color w:val="auto"/>
        </w:rPr>
        <w:t xml:space="preserve"> (</w:t>
      </w:r>
      <w:r w:rsidR="005E0791" w:rsidRPr="00806612">
        <w:rPr>
          <w:rFonts w:eastAsia="Arial"/>
          <w:color w:val="auto"/>
        </w:rPr>
        <w:t>al</w:t>
      </w:r>
      <w:r w:rsidRPr="00806612">
        <w:rPr>
          <w:rFonts w:eastAsia="Arial"/>
          <w:color w:val="auto"/>
        </w:rPr>
        <w:t xml:space="preserve">though some patients in </w:t>
      </w:r>
      <w:r w:rsidR="005E0791" w:rsidRPr="00806612">
        <w:rPr>
          <w:rFonts w:eastAsia="Arial"/>
          <w:color w:val="auto"/>
        </w:rPr>
        <w:t xml:space="preserve">the </w:t>
      </w:r>
      <w:r w:rsidRPr="00806612">
        <w:rPr>
          <w:rFonts w:eastAsia="Arial"/>
          <w:color w:val="auto"/>
        </w:rPr>
        <w:t xml:space="preserve">CPRD may also be managed in lipid clinics). Finally, the CPRD cohort presented a relatively long follow-up of up to </w:t>
      </w:r>
      <w:r w:rsidR="009E7540" w:rsidRPr="00806612">
        <w:rPr>
          <w:rFonts w:eastAsia="Arial"/>
          <w:color w:val="auto"/>
        </w:rPr>
        <w:t>20</w:t>
      </w:r>
      <w:r w:rsidRPr="00806612">
        <w:rPr>
          <w:rFonts w:eastAsia="Arial"/>
          <w:color w:val="auto"/>
        </w:rPr>
        <w:t xml:space="preserve"> years, </w:t>
      </w:r>
      <w:r w:rsidR="00914226" w:rsidRPr="00806612">
        <w:rPr>
          <w:rFonts w:eastAsia="Arial"/>
          <w:color w:val="auto"/>
        </w:rPr>
        <w:t>al</w:t>
      </w:r>
      <w:r w:rsidRPr="00806612">
        <w:rPr>
          <w:rFonts w:eastAsia="Arial"/>
          <w:color w:val="auto"/>
        </w:rPr>
        <w:t xml:space="preserve">though event data were sparse from around year </w:t>
      </w:r>
      <w:r w:rsidR="009E7540" w:rsidRPr="00806612">
        <w:rPr>
          <w:rFonts w:eastAsia="Arial"/>
          <w:color w:val="auto"/>
        </w:rPr>
        <w:t>10</w:t>
      </w:r>
      <w:r w:rsidRPr="00806612">
        <w:rPr>
          <w:rFonts w:eastAsia="Arial"/>
          <w:color w:val="auto"/>
        </w:rPr>
        <w:t>.</w:t>
      </w:r>
    </w:p>
    <w:p w14:paraId="269482FD" w14:textId="77777777" w:rsidR="003F27A7" w:rsidRPr="00806612" w:rsidRDefault="003F27A7" w:rsidP="003F27A7">
      <w:pPr>
        <w:pStyle w:val="52AheadHeadingsHeadingstyles"/>
      </w:pPr>
      <w:bookmarkStart w:id="186" w:name="_Toc107157483"/>
      <w:r w:rsidRPr="00806612">
        <w:t>Service data analysis</w:t>
      </w:r>
      <w:bookmarkEnd w:id="186"/>
    </w:p>
    <w:p w14:paraId="2A71FC67" w14:textId="18A1694D" w:rsidR="003F27A7" w:rsidRPr="00806612" w:rsidRDefault="003F27A7" w:rsidP="003F27A7">
      <w:pPr>
        <w:pStyle w:val="53BheadHeadingsHeadingstyles"/>
      </w:pPr>
      <w:bookmarkStart w:id="187" w:name="_Toc107157484"/>
      <w:r w:rsidRPr="00806612">
        <w:t xml:space="preserve">Background and </w:t>
      </w:r>
      <w:r w:rsidR="002E1F49" w:rsidRPr="00806612">
        <w:t>m</w:t>
      </w:r>
      <w:r w:rsidRPr="00806612">
        <w:t>otivation</w:t>
      </w:r>
      <w:bookmarkEnd w:id="187"/>
    </w:p>
    <w:p w14:paraId="71ECC2BF" w14:textId="51A9420A" w:rsidR="003F27A7" w:rsidRPr="00806612" w:rsidRDefault="003F27A7" w:rsidP="003F27A7">
      <w:pPr>
        <w:pStyle w:val="602TextfoTextstylesTextstyles"/>
        <w:rPr>
          <w:color w:val="auto"/>
        </w:rPr>
      </w:pPr>
      <w:r w:rsidRPr="00806612">
        <w:rPr>
          <w:color w:val="auto"/>
        </w:rPr>
        <w:t xml:space="preserve">Cascade testing offers the opportunity to expand FH diagnoses by systematically testing family members (relatives) of affected individuals (index cases). It has been shown to markedly enhance FH identification and to be cost-effective in the UK </w:t>
      </w:r>
      <w:r w:rsidR="00AF2F61" w:rsidRPr="00806612">
        <w:rPr>
          <w:color w:val="auto"/>
        </w:rPr>
        <w:t>health-care</w:t>
      </w:r>
      <w:r w:rsidRPr="00806612">
        <w:rPr>
          <w:color w:val="auto"/>
        </w:rPr>
        <w:t xml:space="preserve"> setting relative to an absence of cascade testing</w:t>
      </w:r>
      <w:r w:rsidR="009E7540" w:rsidRPr="00806612">
        <w:rPr>
          <w:color w:val="auto"/>
        </w:rPr>
        <w:t>.</w:t>
      </w:r>
      <w:r w:rsidR="009E7540" w:rsidRPr="00806612">
        <w:rPr>
          <w:noProof/>
          <w:color w:val="auto"/>
          <w:vertAlign w:val="superscript"/>
        </w:rPr>
        <w:t>118,133–135</w:t>
      </w:r>
    </w:p>
    <w:p w14:paraId="22F81698" w14:textId="187F006A" w:rsidR="003F27A7" w:rsidRPr="00806612" w:rsidRDefault="003F27A7" w:rsidP="003F27A7">
      <w:pPr>
        <w:pStyle w:val="602TextfoTextstylesTextstyles"/>
        <w:rPr>
          <w:color w:val="auto"/>
        </w:rPr>
      </w:pPr>
      <w:r w:rsidRPr="00806612">
        <w:rPr>
          <w:color w:val="auto"/>
        </w:rPr>
        <w:t xml:space="preserve">To evaluate the benefits and costs of alternative ways to design a cascade service, it is important to understand how different features of the cascade service </w:t>
      </w:r>
      <w:r w:rsidR="00914226" w:rsidRPr="00806612">
        <w:rPr>
          <w:color w:val="auto"/>
        </w:rPr>
        <w:t>affect</w:t>
      </w:r>
      <w:r w:rsidRPr="00806612">
        <w:rPr>
          <w:color w:val="auto"/>
        </w:rPr>
        <w:t xml:space="preserve"> the yield of FH cases. This chapter reports the analysis of a large sample of index cases and relatives considered for genetic testing within the Welsh and Wessex FH services (see</w:t>
      </w:r>
      <w:r w:rsidR="002E3936" w:rsidRPr="00806612">
        <w:rPr>
          <w:color w:val="auto"/>
        </w:rPr>
        <w:t xml:space="preserve"> </w:t>
      </w:r>
      <w:r w:rsidR="002E3936" w:rsidRPr="00806612">
        <w:rPr>
          <w:i/>
          <w:iCs/>
          <w:color w:val="auto"/>
        </w:rPr>
        <w:t>Chapter 3</w:t>
      </w:r>
      <w:r w:rsidR="002E3936" w:rsidRPr="00806612">
        <w:rPr>
          <w:color w:val="auto"/>
        </w:rPr>
        <w:t>,</w:t>
      </w:r>
      <w:r w:rsidRPr="00806612">
        <w:rPr>
          <w:color w:val="auto"/>
        </w:rPr>
        <w:t xml:space="preserve"> </w:t>
      </w:r>
      <w:r w:rsidR="002E3936" w:rsidRPr="00806612">
        <w:rPr>
          <w:i/>
          <w:iCs/>
          <w:color w:val="auto"/>
        </w:rPr>
        <w:t>PASS Wales and Wessex Cascade Service Data</w:t>
      </w:r>
      <w:r w:rsidR="002E3936" w:rsidRPr="00806612">
        <w:rPr>
          <w:color w:val="auto"/>
        </w:rPr>
        <w:t>,</w:t>
      </w:r>
      <w:r w:rsidRPr="00806612">
        <w:rPr>
          <w:color w:val="auto"/>
        </w:rPr>
        <w:t xml:space="preserve"> for a description of the services). All available records within PASS for each service were made available for this analysis. </w:t>
      </w:r>
      <w:r w:rsidR="002E3936" w:rsidRPr="00806612">
        <w:rPr>
          <w:color w:val="auto"/>
        </w:rPr>
        <w:t>Alt</w:t>
      </w:r>
      <w:r w:rsidRPr="00806612">
        <w:rPr>
          <w:color w:val="auto"/>
        </w:rPr>
        <w:t>hough designed to support the operational needs of FH cascade services, PASS provides a rich source of information on the characteristics of the service and the index cases and relatives engaging with the service. The specific research questions this analysis seeks to inform within a UK context are</w:t>
      </w:r>
      <w:r w:rsidR="002E3936" w:rsidRPr="00806612">
        <w:rPr>
          <w:color w:val="auto"/>
        </w:rPr>
        <w:t xml:space="preserve"> as follows.</w:t>
      </w:r>
    </w:p>
    <w:p w14:paraId="22878CC7" w14:textId="77777777" w:rsidR="003F27A7" w:rsidRPr="00806612" w:rsidRDefault="003F27A7" w:rsidP="002E3936">
      <w:pPr>
        <w:pStyle w:val="611BulletlistTextstyles"/>
        <w:rPr>
          <w:color w:val="auto"/>
        </w:rPr>
      </w:pPr>
      <w:r w:rsidRPr="00806612">
        <w:rPr>
          <w:color w:val="auto"/>
        </w:rPr>
        <w:t>What are the characteristics and diagnoses of tested index cases?</w:t>
      </w:r>
    </w:p>
    <w:p w14:paraId="453073AD" w14:textId="77777777" w:rsidR="003F27A7" w:rsidRPr="00806612" w:rsidRDefault="003F27A7" w:rsidP="002E3936">
      <w:pPr>
        <w:pStyle w:val="611BulletlistTextstyles"/>
        <w:rPr>
          <w:color w:val="auto"/>
        </w:rPr>
      </w:pPr>
      <w:r w:rsidRPr="00806612">
        <w:rPr>
          <w:color w:val="auto"/>
        </w:rPr>
        <w:t>How well do the clinical criteria used to select index cases for genetic testing perform?</w:t>
      </w:r>
    </w:p>
    <w:p w14:paraId="6ED29554" w14:textId="0D6E784F" w:rsidR="003F27A7" w:rsidRPr="00806612" w:rsidRDefault="003F27A7" w:rsidP="002E3936">
      <w:pPr>
        <w:pStyle w:val="611BulletlistTextstyles"/>
        <w:rPr>
          <w:color w:val="auto"/>
        </w:rPr>
      </w:pPr>
      <w:r w:rsidRPr="00806612">
        <w:rPr>
          <w:color w:val="auto"/>
        </w:rPr>
        <w:t>How many relatives complete cascade testing, how many relatives could potentially be reached by cascade services and what service or patient factors might explain participation by relatives?</w:t>
      </w:r>
    </w:p>
    <w:p w14:paraId="1FB79D6C" w14:textId="77777777" w:rsidR="003F27A7" w:rsidRPr="00806612" w:rsidRDefault="003F27A7" w:rsidP="002E3936">
      <w:pPr>
        <w:pStyle w:val="614TextbulletlistlastTextstylesTextstyles"/>
        <w:rPr>
          <w:color w:val="auto"/>
        </w:rPr>
      </w:pPr>
      <w:r w:rsidRPr="00806612">
        <w:rPr>
          <w:color w:val="auto"/>
        </w:rPr>
        <w:t>What are the characteristics of relatives who complete the cascade and for whom cascade testing offers the opportunity for improved management and outcomes?</w:t>
      </w:r>
    </w:p>
    <w:p w14:paraId="621EECE8" w14:textId="7445EFBC" w:rsidR="003F27A7" w:rsidRPr="00806612" w:rsidRDefault="003F27A7" w:rsidP="003F27A7">
      <w:pPr>
        <w:pStyle w:val="602TextfoTextstylesTextstyles"/>
        <w:rPr>
          <w:color w:val="auto"/>
        </w:rPr>
      </w:pPr>
      <w:r w:rsidRPr="00806612">
        <w:rPr>
          <w:color w:val="auto"/>
        </w:rPr>
        <w:t xml:space="preserve">Results from this chapter inform the cost-effectiveness model comparing </w:t>
      </w:r>
      <w:r w:rsidR="00102DA7" w:rsidRPr="00806612">
        <w:rPr>
          <w:color w:val="auto"/>
        </w:rPr>
        <w:t>cascade-testing proto</w:t>
      </w:r>
      <w:r w:rsidRPr="00806612">
        <w:rPr>
          <w:color w:val="auto"/>
        </w:rPr>
        <w:t>cols</w:t>
      </w:r>
      <w:r w:rsidR="002E3936" w:rsidRPr="00806612">
        <w:rPr>
          <w:color w:val="auto"/>
        </w:rPr>
        <w:t>,</w:t>
      </w:r>
      <w:r w:rsidRPr="00806612">
        <w:rPr>
          <w:color w:val="auto"/>
        </w:rPr>
        <w:t xml:space="preserve"> presented in </w:t>
      </w:r>
      <w:r w:rsidR="00153E49" w:rsidRPr="00806612">
        <w:rPr>
          <w:i/>
          <w:iCs/>
          <w:color w:val="auto"/>
        </w:rPr>
        <w:t>Cost-effectiveness of alternative cascade-testing protocols for familial hypercholesterolaemia</w:t>
      </w:r>
      <w:r w:rsidRPr="00806612">
        <w:rPr>
          <w:color w:val="auto"/>
        </w:rPr>
        <w:t>.</w:t>
      </w:r>
    </w:p>
    <w:p w14:paraId="577374B8" w14:textId="77777777" w:rsidR="003F27A7" w:rsidRPr="00806612" w:rsidRDefault="003F27A7" w:rsidP="003F27A7">
      <w:pPr>
        <w:pStyle w:val="53BheadHeadingsHeadingstyles"/>
      </w:pPr>
      <w:bookmarkStart w:id="188" w:name="_Toc52445674"/>
      <w:bookmarkStart w:id="189" w:name="_Toc107157485"/>
      <w:r w:rsidRPr="00806612">
        <w:t>Methods</w:t>
      </w:r>
      <w:bookmarkEnd w:id="188"/>
      <w:bookmarkEnd w:id="189"/>
    </w:p>
    <w:p w14:paraId="03519B07" w14:textId="77777777" w:rsidR="003F27A7" w:rsidRPr="00806612" w:rsidRDefault="003F27A7" w:rsidP="003F27A7">
      <w:pPr>
        <w:pStyle w:val="54CheadHeadingsHeadingstyles"/>
        <w:rPr>
          <w:color w:val="auto"/>
        </w:rPr>
      </w:pPr>
      <w:bookmarkStart w:id="190" w:name="_Ref64980488"/>
      <w:r w:rsidRPr="00806612">
        <w:rPr>
          <w:color w:val="auto"/>
        </w:rPr>
        <w:t>Data sources and study population</w:t>
      </w:r>
      <w:bookmarkEnd w:id="190"/>
    </w:p>
    <w:p w14:paraId="6CB50966" w14:textId="1BF0F7A0" w:rsidR="003F27A7" w:rsidRPr="00806612" w:rsidRDefault="003F27A7" w:rsidP="003F27A7">
      <w:pPr>
        <w:pStyle w:val="602TextfoTextstylesTextstyles"/>
        <w:rPr>
          <w:color w:val="auto"/>
        </w:rPr>
      </w:pPr>
      <w:r w:rsidRPr="00806612">
        <w:rPr>
          <w:color w:val="auto"/>
        </w:rPr>
        <w:t xml:space="preserve">Four data extractions from the PASS database in Wales and Wessex informed the current analysis: </w:t>
      </w:r>
      <w:r w:rsidR="00153E49" w:rsidRPr="00806612">
        <w:rPr>
          <w:color w:val="auto"/>
        </w:rPr>
        <w:t>(1</w:t>
      </w:r>
      <w:r w:rsidRPr="00806612">
        <w:rPr>
          <w:color w:val="auto"/>
        </w:rPr>
        <w:t>) Welsh index cases</w:t>
      </w:r>
      <w:r w:rsidR="00153E49" w:rsidRPr="00806612">
        <w:rPr>
          <w:color w:val="auto"/>
        </w:rPr>
        <w:t>,</w:t>
      </w:r>
      <w:r w:rsidRPr="00806612">
        <w:rPr>
          <w:color w:val="auto"/>
        </w:rPr>
        <w:t xml:space="preserve"> </w:t>
      </w:r>
      <w:r w:rsidR="00153E49" w:rsidRPr="00806612">
        <w:rPr>
          <w:color w:val="auto"/>
        </w:rPr>
        <w:t>(2</w:t>
      </w:r>
      <w:r w:rsidRPr="00806612">
        <w:rPr>
          <w:color w:val="auto"/>
        </w:rPr>
        <w:t>) Welsh relative entries</w:t>
      </w:r>
      <w:r w:rsidR="00153E49" w:rsidRPr="00806612">
        <w:rPr>
          <w:color w:val="auto"/>
        </w:rPr>
        <w:t>,</w:t>
      </w:r>
      <w:r w:rsidRPr="00806612">
        <w:rPr>
          <w:color w:val="auto"/>
        </w:rPr>
        <w:t xml:space="preserve"> </w:t>
      </w:r>
      <w:r w:rsidR="00153E49" w:rsidRPr="00806612">
        <w:rPr>
          <w:color w:val="auto"/>
        </w:rPr>
        <w:t>(3</w:t>
      </w:r>
      <w:r w:rsidRPr="00806612">
        <w:rPr>
          <w:color w:val="auto"/>
        </w:rPr>
        <w:t>) Wessex index cases</w:t>
      </w:r>
      <w:r w:rsidR="00153E49" w:rsidRPr="00806612">
        <w:rPr>
          <w:color w:val="auto"/>
        </w:rPr>
        <w:t xml:space="preserve"> and</w:t>
      </w:r>
      <w:r w:rsidRPr="00806612">
        <w:rPr>
          <w:color w:val="auto"/>
        </w:rPr>
        <w:t xml:space="preserve"> </w:t>
      </w:r>
      <w:r w:rsidR="00153E49" w:rsidRPr="00806612">
        <w:rPr>
          <w:color w:val="auto"/>
        </w:rPr>
        <w:t>(4</w:t>
      </w:r>
      <w:r w:rsidRPr="00806612">
        <w:rPr>
          <w:color w:val="auto"/>
        </w:rPr>
        <w:t xml:space="preserve">) Wessex relative entries. </w:t>
      </w:r>
      <w:r w:rsidRPr="00806612">
        <w:rPr>
          <w:color w:val="auto"/>
        </w:rPr>
        <w:lastRenderedPageBreak/>
        <w:t>Welsh and Wessex extractions comprised all patient records within the Welsh national FH cascad</w:t>
      </w:r>
      <w:r w:rsidR="004011A4" w:rsidRPr="00806612">
        <w:rPr>
          <w:color w:val="auto"/>
        </w:rPr>
        <w:t>e-testing</w:t>
      </w:r>
      <w:r w:rsidRPr="00806612">
        <w:rPr>
          <w:color w:val="auto"/>
        </w:rPr>
        <w:t xml:space="preserve"> service, and those within the Southampton, Hampshire, Isle of Wight and Portsmouth Wessex FH cascade</w:t>
      </w:r>
      <w:r w:rsidR="004011A4" w:rsidRPr="00806612">
        <w:rPr>
          <w:color w:val="auto"/>
        </w:rPr>
        <w:t>-</w:t>
      </w:r>
      <w:r w:rsidRPr="00806612">
        <w:rPr>
          <w:color w:val="auto"/>
        </w:rPr>
        <w:t>testing service at the time of extraction, respectively. Extractions of index cases included patients assessed for genetic testing by their service. Extraction</w:t>
      </w:r>
      <w:r w:rsidR="004011A4" w:rsidRPr="00806612">
        <w:rPr>
          <w:color w:val="auto"/>
        </w:rPr>
        <w:t>s</w:t>
      </w:r>
      <w:r w:rsidRPr="00806612">
        <w:rPr>
          <w:color w:val="auto"/>
        </w:rPr>
        <w:t xml:space="preserve"> of relatives included every relative case documented by each service.</w:t>
      </w:r>
    </w:p>
    <w:p w14:paraId="78366E30" w14:textId="77777777" w:rsidR="003F27A7" w:rsidRPr="00806612" w:rsidRDefault="003F27A7" w:rsidP="003F27A7">
      <w:pPr>
        <w:pStyle w:val="54CheadHeadingsHeadingstyles"/>
        <w:rPr>
          <w:color w:val="auto"/>
        </w:rPr>
      </w:pPr>
      <w:bookmarkStart w:id="191" w:name="_Ref57199248"/>
      <w:r w:rsidRPr="00806612">
        <w:rPr>
          <w:color w:val="auto"/>
        </w:rPr>
        <w:t>Index data extraction and inclusion criteria</w:t>
      </w:r>
      <w:bookmarkEnd w:id="191"/>
    </w:p>
    <w:p w14:paraId="5B2E1A00" w14:textId="3EED834F" w:rsidR="003F27A7" w:rsidRPr="00806612" w:rsidRDefault="003F27A7" w:rsidP="003F27A7">
      <w:pPr>
        <w:pStyle w:val="602TextfoTextstylesTextstyles"/>
        <w:rPr>
          <w:color w:val="auto"/>
        </w:rPr>
      </w:pPr>
      <w:r w:rsidRPr="00806612">
        <w:rPr>
          <w:color w:val="auto"/>
        </w:rPr>
        <w:t xml:space="preserve">Index case data were extracted from the PASS system in Wales and the Wessex region of England on </w:t>
      </w:r>
      <w:r w:rsidR="009E7540" w:rsidRPr="00806612">
        <w:rPr>
          <w:color w:val="auto"/>
        </w:rPr>
        <w:t>9</w:t>
      </w:r>
      <w:r w:rsidRPr="00806612">
        <w:rPr>
          <w:color w:val="auto"/>
        </w:rPr>
        <w:t xml:space="preserve"> October </w:t>
      </w:r>
      <w:r w:rsidR="009E7540" w:rsidRPr="00806612">
        <w:rPr>
          <w:color w:val="auto"/>
        </w:rPr>
        <w:t>2019</w:t>
      </w:r>
      <w:r w:rsidRPr="00806612">
        <w:rPr>
          <w:color w:val="auto"/>
        </w:rPr>
        <w:t xml:space="preserve"> and </w:t>
      </w:r>
      <w:r w:rsidR="009E7540" w:rsidRPr="00806612">
        <w:rPr>
          <w:color w:val="auto"/>
        </w:rPr>
        <w:t>20</w:t>
      </w:r>
      <w:r w:rsidRPr="00806612">
        <w:rPr>
          <w:color w:val="auto"/>
        </w:rPr>
        <w:t xml:space="preserve"> November </w:t>
      </w:r>
      <w:r w:rsidR="009E7540" w:rsidRPr="00806612">
        <w:rPr>
          <w:color w:val="auto"/>
        </w:rPr>
        <w:t>2019</w:t>
      </w:r>
      <w:r w:rsidRPr="00806612">
        <w:rPr>
          <w:color w:val="auto"/>
        </w:rPr>
        <w:t xml:space="preserve">, respectively. The Welsh index case extraction </w:t>
      </w:r>
      <w:r w:rsidR="00D258B0" w:rsidRPr="00806612">
        <w:rPr>
          <w:color w:val="auto"/>
        </w:rPr>
        <w:t>comprised</w:t>
      </w:r>
      <w:r w:rsidRPr="00806612">
        <w:rPr>
          <w:color w:val="auto"/>
        </w:rPr>
        <w:t xml:space="preserve"> </w:t>
      </w:r>
      <w:r w:rsidR="009E7540" w:rsidRPr="00806612">
        <w:rPr>
          <w:color w:val="auto"/>
        </w:rPr>
        <w:t>2717</w:t>
      </w:r>
      <w:r w:rsidRPr="00806612">
        <w:rPr>
          <w:color w:val="auto"/>
        </w:rPr>
        <w:t xml:space="preserve"> index cases, </w:t>
      </w:r>
      <w:r w:rsidR="00D258B0" w:rsidRPr="00806612">
        <w:rPr>
          <w:color w:val="auto"/>
        </w:rPr>
        <w:t>and</w:t>
      </w:r>
      <w:r w:rsidRPr="00806612">
        <w:rPr>
          <w:color w:val="auto"/>
        </w:rPr>
        <w:t xml:space="preserve"> the Wessex extraction </w:t>
      </w:r>
      <w:r w:rsidR="00D258B0" w:rsidRPr="00806612">
        <w:rPr>
          <w:color w:val="auto"/>
        </w:rPr>
        <w:t>comprised</w:t>
      </w:r>
      <w:r w:rsidRPr="00806612">
        <w:rPr>
          <w:color w:val="auto"/>
        </w:rPr>
        <w:t xml:space="preserve"> </w:t>
      </w:r>
      <w:r w:rsidR="009E7540" w:rsidRPr="00806612">
        <w:rPr>
          <w:color w:val="auto"/>
        </w:rPr>
        <w:t>1122</w:t>
      </w:r>
      <w:r w:rsidRPr="00806612">
        <w:rPr>
          <w:color w:val="auto"/>
        </w:rPr>
        <w:t xml:space="preserve"> cases. For index cases, data extracted from the PASS system included health board, lower</w:t>
      </w:r>
      <w:r w:rsidR="00BA13D5" w:rsidRPr="00806612">
        <w:rPr>
          <w:color w:val="auto"/>
        </w:rPr>
        <w:t>-</w:t>
      </w:r>
      <w:r w:rsidRPr="00806612">
        <w:rPr>
          <w:color w:val="auto"/>
        </w:rPr>
        <w:t>layer super output area</w:t>
      </w:r>
      <w:r w:rsidR="00DF0B3E" w:rsidRPr="00806612">
        <w:rPr>
          <w:color w:val="auto"/>
        </w:rPr>
        <w:t xml:space="preserve"> code</w:t>
      </w:r>
      <w:r w:rsidRPr="00806612">
        <w:rPr>
          <w:color w:val="auto"/>
        </w:rPr>
        <w:t xml:space="preserve">, number of relatives </w:t>
      </w:r>
      <w:r w:rsidR="00DF0B3E" w:rsidRPr="00806612">
        <w:rPr>
          <w:color w:val="auto"/>
        </w:rPr>
        <w:t>who</w:t>
      </w:r>
      <w:r w:rsidRPr="00806612">
        <w:rPr>
          <w:color w:val="auto"/>
        </w:rPr>
        <w:t xml:space="preserve"> have been entered relating to an index, year of birth, </w:t>
      </w:r>
      <w:r w:rsidR="00C044DD" w:rsidRPr="00806612">
        <w:rPr>
          <w:color w:val="auto"/>
        </w:rPr>
        <w:t>sex</w:t>
      </w:r>
      <w:r w:rsidRPr="00806612">
        <w:rPr>
          <w:color w:val="auto"/>
        </w:rPr>
        <w:t>, date of genetic test request/result, genetic diagnosis (</w:t>
      </w:r>
      <w:r w:rsidR="00B25EC9" w:rsidRPr="00806612">
        <w:rPr>
          <w:color w:val="auto"/>
        </w:rPr>
        <w:t xml:space="preserve">genetically </w:t>
      </w:r>
      <w:r w:rsidRPr="00806612">
        <w:rPr>
          <w:color w:val="auto"/>
        </w:rPr>
        <w:t xml:space="preserve">confirmed FH, VUS or neither), FH mutation, </w:t>
      </w:r>
      <w:r w:rsidR="00BC2857" w:rsidRPr="00806612">
        <w:rPr>
          <w:color w:val="auto"/>
        </w:rPr>
        <w:t>CVD event</w:t>
      </w:r>
      <w:r w:rsidRPr="00806612">
        <w:rPr>
          <w:color w:val="auto"/>
        </w:rPr>
        <w:t xml:space="preserve"> history, LLT, cholesterol level, scoring criteria used for determining eligibility for genetic testing and a family number used to link indexes with relative cases.</w:t>
      </w:r>
    </w:p>
    <w:p w14:paraId="12A867DE" w14:textId="78E0B4F2" w:rsidR="003F27A7" w:rsidRPr="00806612" w:rsidRDefault="003F27A7" w:rsidP="003F27A7">
      <w:pPr>
        <w:pStyle w:val="602TextfoTextstylesTextstyles"/>
        <w:rPr>
          <w:color w:val="auto"/>
        </w:rPr>
      </w:pPr>
      <w:r w:rsidRPr="00806612">
        <w:rPr>
          <w:color w:val="auto"/>
        </w:rPr>
        <w:t xml:space="preserve">To ensure that the analysis sample represented the index population of each service, index cases were excluded if they resided outside the catchment area of the cascade service (henceforth referred to as </w:t>
      </w:r>
      <w:r w:rsidR="00AA4727" w:rsidRPr="00806612">
        <w:rPr>
          <w:color w:val="auto"/>
        </w:rPr>
        <w:t>‘</w:t>
      </w:r>
      <w:r w:rsidRPr="00806612">
        <w:rPr>
          <w:color w:val="auto"/>
        </w:rPr>
        <w:t>out</w:t>
      </w:r>
      <w:r w:rsidR="00E103B4" w:rsidRPr="00806612">
        <w:rPr>
          <w:color w:val="auto"/>
        </w:rPr>
        <w:t xml:space="preserve"> </w:t>
      </w:r>
      <w:r w:rsidRPr="00806612">
        <w:rPr>
          <w:color w:val="auto"/>
        </w:rPr>
        <w:t>of</w:t>
      </w:r>
      <w:r w:rsidR="00E103B4" w:rsidRPr="00806612">
        <w:rPr>
          <w:color w:val="auto"/>
        </w:rPr>
        <w:t xml:space="preserve"> </w:t>
      </w:r>
      <w:r w:rsidRPr="00806612">
        <w:rPr>
          <w:color w:val="auto"/>
        </w:rPr>
        <w:t>area</w:t>
      </w:r>
      <w:r w:rsidR="00AA4727" w:rsidRPr="00806612">
        <w:rPr>
          <w:color w:val="auto"/>
        </w:rPr>
        <w:t>’</w:t>
      </w:r>
      <w:r w:rsidR="00E103B4" w:rsidRPr="00806612">
        <w:rPr>
          <w:color w:val="auto"/>
        </w:rPr>
        <w:t>,</w:t>
      </w:r>
      <w:r w:rsidRPr="00806612">
        <w:rPr>
          <w:color w:val="auto"/>
        </w:rPr>
        <w:t xml:space="preserve"> as opposed to </w:t>
      </w:r>
      <w:r w:rsidR="00AA4727" w:rsidRPr="00806612">
        <w:rPr>
          <w:color w:val="auto"/>
        </w:rPr>
        <w:t>‘</w:t>
      </w:r>
      <w:r w:rsidRPr="00806612">
        <w:rPr>
          <w:color w:val="auto"/>
        </w:rPr>
        <w:t>within</w:t>
      </w:r>
      <w:r w:rsidR="00E103B4" w:rsidRPr="00806612">
        <w:rPr>
          <w:color w:val="auto"/>
        </w:rPr>
        <w:t xml:space="preserve"> </w:t>
      </w:r>
      <w:r w:rsidRPr="00806612">
        <w:rPr>
          <w:color w:val="auto"/>
        </w:rPr>
        <w:t>area</w:t>
      </w:r>
      <w:r w:rsidR="00AA4727" w:rsidRPr="00806612">
        <w:rPr>
          <w:color w:val="auto"/>
        </w:rPr>
        <w:t>’</w:t>
      </w:r>
      <w:r w:rsidRPr="00806612">
        <w:rPr>
          <w:color w:val="auto"/>
        </w:rPr>
        <w:t>)</w:t>
      </w:r>
      <w:bookmarkStart w:id="192" w:name="_Hlk58242528"/>
      <w:r w:rsidRPr="00806612">
        <w:rPr>
          <w:color w:val="auto"/>
        </w:rPr>
        <w:t>.</w:t>
      </w:r>
      <w:bookmarkEnd w:id="192"/>
    </w:p>
    <w:p w14:paraId="61A55868" w14:textId="77777777" w:rsidR="003F27A7" w:rsidRPr="00806612" w:rsidRDefault="003F27A7" w:rsidP="003F27A7">
      <w:pPr>
        <w:pStyle w:val="54CheadHeadingsHeadingstyles"/>
        <w:rPr>
          <w:color w:val="auto"/>
        </w:rPr>
      </w:pPr>
      <w:bookmarkStart w:id="193" w:name="_Ref57228772"/>
      <w:r w:rsidRPr="00806612">
        <w:rPr>
          <w:color w:val="auto"/>
        </w:rPr>
        <w:t>Relative data extraction and inclusion criteria</w:t>
      </w:r>
      <w:bookmarkEnd w:id="193"/>
    </w:p>
    <w:p w14:paraId="1F3D86CB" w14:textId="1AA05F80" w:rsidR="003F27A7" w:rsidRPr="00806612" w:rsidRDefault="003F27A7" w:rsidP="003F27A7">
      <w:pPr>
        <w:pStyle w:val="602TextfoTextstylesTextstyles"/>
        <w:rPr>
          <w:color w:val="auto"/>
        </w:rPr>
      </w:pPr>
      <w:r w:rsidRPr="00806612">
        <w:rPr>
          <w:color w:val="auto"/>
        </w:rPr>
        <w:t xml:space="preserve">Relatives’ data were extracted from the PASS system in Wales and Wessex on </w:t>
      </w:r>
      <w:r w:rsidR="009E7540" w:rsidRPr="00806612">
        <w:rPr>
          <w:color w:val="auto"/>
        </w:rPr>
        <w:t>9</w:t>
      </w:r>
      <w:r w:rsidRPr="00806612">
        <w:rPr>
          <w:color w:val="auto"/>
        </w:rPr>
        <w:t xml:space="preserve"> October </w:t>
      </w:r>
      <w:r w:rsidR="009E7540" w:rsidRPr="00806612">
        <w:rPr>
          <w:color w:val="auto"/>
        </w:rPr>
        <w:t>2019</w:t>
      </w:r>
      <w:r w:rsidRPr="00806612">
        <w:rPr>
          <w:color w:val="auto"/>
        </w:rPr>
        <w:t xml:space="preserve"> and </w:t>
      </w:r>
      <w:r w:rsidR="009E7540" w:rsidRPr="00806612">
        <w:rPr>
          <w:color w:val="auto"/>
        </w:rPr>
        <w:t>20</w:t>
      </w:r>
      <w:r w:rsidRPr="00806612">
        <w:rPr>
          <w:color w:val="auto"/>
        </w:rPr>
        <w:t xml:space="preserve"> November </w:t>
      </w:r>
      <w:r w:rsidR="009E7540" w:rsidRPr="00806612">
        <w:rPr>
          <w:color w:val="auto"/>
        </w:rPr>
        <w:t>2019</w:t>
      </w:r>
      <w:r w:rsidRPr="00806612">
        <w:rPr>
          <w:color w:val="auto"/>
        </w:rPr>
        <w:t xml:space="preserve">, respectively. The Welsh extraction provided </w:t>
      </w:r>
      <w:r w:rsidR="009E7540" w:rsidRPr="00806612">
        <w:rPr>
          <w:color w:val="auto"/>
        </w:rPr>
        <w:t>8577</w:t>
      </w:r>
      <w:r w:rsidRPr="00806612">
        <w:rPr>
          <w:color w:val="auto"/>
        </w:rPr>
        <w:t xml:space="preserve"> relative records, and the Wessex extraction </w:t>
      </w:r>
      <w:r w:rsidR="00A73D93" w:rsidRPr="00806612">
        <w:rPr>
          <w:color w:val="auto"/>
        </w:rPr>
        <w:t xml:space="preserve">provided </w:t>
      </w:r>
      <w:r w:rsidR="009E7540" w:rsidRPr="00806612">
        <w:rPr>
          <w:color w:val="auto"/>
        </w:rPr>
        <w:t>6374</w:t>
      </w:r>
      <w:r w:rsidRPr="00806612">
        <w:rPr>
          <w:color w:val="auto"/>
        </w:rPr>
        <w:t xml:space="preserve">. Entries without a family number were superseded records and were removed to leave only linkable unique cases. Variables extracted for relatives included health board, </w:t>
      </w:r>
      <w:r w:rsidR="00BA13D5" w:rsidRPr="00806612">
        <w:rPr>
          <w:color w:val="auto"/>
        </w:rPr>
        <w:t xml:space="preserve">lower-layer super output area </w:t>
      </w:r>
      <w:r w:rsidRPr="00806612">
        <w:rPr>
          <w:color w:val="auto"/>
        </w:rPr>
        <w:t xml:space="preserve">code, year of birth, </w:t>
      </w:r>
      <w:r w:rsidR="00C044DD" w:rsidRPr="00806612">
        <w:rPr>
          <w:color w:val="auto"/>
        </w:rPr>
        <w:t>sex</w:t>
      </w:r>
      <w:r w:rsidRPr="00806612">
        <w:rPr>
          <w:color w:val="auto"/>
        </w:rPr>
        <w:t xml:space="preserve">, genetic test request/result date, genetic diagnosis (FH or not FH), FH mutation, </w:t>
      </w:r>
      <w:r w:rsidR="00BC2857" w:rsidRPr="00806612">
        <w:rPr>
          <w:color w:val="auto"/>
        </w:rPr>
        <w:t>CVD event</w:t>
      </w:r>
      <w:r w:rsidRPr="00806612">
        <w:rPr>
          <w:color w:val="auto"/>
        </w:rPr>
        <w:t xml:space="preserve"> history, LLT and medication history, cholesterol level, the method used to contact each relative and a family number used to link relatives to their index case. Index patients formed the upper hierarchy of the data structure, which related relatives were nested within. In rare instances whe</w:t>
      </w:r>
      <w:r w:rsidR="00A73D93" w:rsidRPr="00806612">
        <w:rPr>
          <w:color w:val="auto"/>
        </w:rPr>
        <w:t>n</w:t>
      </w:r>
      <w:r w:rsidRPr="00806612">
        <w:rPr>
          <w:color w:val="auto"/>
        </w:rPr>
        <w:t xml:space="preserve"> relatives were nested within two index cases, relatives were linked to both index cases</w:t>
      </w:r>
      <w:r w:rsidR="00A73D93" w:rsidRPr="00806612">
        <w:rPr>
          <w:color w:val="auto"/>
        </w:rPr>
        <w:t>,</w:t>
      </w:r>
      <w:r w:rsidRPr="00806612">
        <w:rPr>
          <w:color w:val="auto"/>
        </w:rPr>
        <w:t xml:space="preserve"> representing the largest feasible number of family members associated to each index case. This results in marginal inflation of the number of relatives per index.</w:t>
      </w:r>
    </w:p>
    <w:p w14:paraId="1668DAA3" w14:textId="5568C9AB" w:rsidR="003F27A7" w:rsidRPr="00806612" w:rsidRDefault="003F27A7" w:rsidP="003F27A7">
      <w:pPr>
        <w:pStyle w:val="602TextfoTextstylesTextstyles"/>
        <w:rPr>
          <w:color w:val="auto"/>
        </w:rPr>
      </w:pPr>
      <w:r w:rsidRPr="00806612">
        <w:rPr>
          <w:color w:val="auto"/>
        </w:rPr>
        <w:t>Relative-related analyses were conducted using three alternative analysis sets</w:t>
      </w:r>
      <w:r w:rsidR="006B627C" w:rsidRPr="00806612">
        <w:rPr>
          <w:color w:val="auto"/>
        </w:rPr>
        <w:t>.</w:t>
      </w:r>
    </w:p>
    <w:p w14:paraId="4F985E3B" w14:textId="0D3CD06F" w:rsidR="003F27A7" w:rsidRPr="00806612" w:rsidRDefault="006B627C" w:rsidP="006B627C">
      <w:pPr>
        <w:pStyle w:val="611BulletlistTextstyles"/>
        <w:rPr>
          <w:color w:val="auto"/>
        </w:rPr>
      </w:pPr>
      <w:r w:rsidRPr="00806612">
        <w:rPr>
          <w:color w:val="auto"/>
        </w:rPr>
        <w:t xml:space="preserve">Analysis set 1 </w:t>
      </w:r>
      <w:r w:rsidR="003F27A7" w:rsidRPr="00806612">
        <w:rPr>
          <w:color w:val="auto"/>
        </w:rPr>
        <w:t xml:space="preserve">included all relatives </w:t>
      </w:r>
      <w:r w:rsidR="004671FC" w:rsidRPr="00806612">
        <w:rPr>
          <w:color w:val="auto"/>
        </w:rPr>
        <w:t>who</w:t>
      </w:r>
      <w:r w:rsidR="003F27A7" w:rsidRPr="00806612">
        <w:rPr>
          <w:color w:val="auto"/>
        </w:rPr>
        <w:t xml:space="preserve"> could be linked to a FH-positive in-area index case; </w:t>
      </w:r>
      <w:r w:rsidRPr="00806612">
        <w:rPr>
          <w:color w:val="auto"/>
        </w:rPr>
        <w:t xml:space="preserve">it was </w:t>
      </w:r>
      <w:r w:rsidR="003F27A7" w:rsidRPr="00806612">
        <w:rPr>
          <w:color w:val="auto"/>
        </w:rPr>
        <w:t>used to investigate the proportion of relatives who reside outside the catchment area of each service and who may therefore not have access to the cascade process.</w:t>
      </w:r>
    </w:p>
    <w:p w14:paraId="2363CE0F" w14:textId="1AE863E7" w:rsidR="003F27A7" w:rsidRPr="00806612" w:rsidRDefault="006B627C" w:rsidP="006B627C">
      <w:pPr>
        <w:pStyle w:val="611BulletlistTextstyles"/>
        <w:rPr>
          <w:color w:val="auto"/>
        </w:rPr>
      </w:pPr>
      <w:r w:rsidRPr="00806612">
        <w:rPr>
          <w:color w:val="auto"/>
        </w:rPr>
        <w:t xml:space="preserve">Analysis set 2 </w:t>
      </w:r>
      <w:r w:rsidR="003F27A7" w:rsidRPr="00806612">
        <w:rPr>
          <w:color w:val="auto"/>
        </w:rPr>
        <w:t xml:space="preserve">comprised relatives in analysis set </w:t>
      </w:r>
      <w:r w:rsidR="009E7540" w:rsidRPr="00806612">
        <w:rPr>
          <w:color w:val="auto"/>
        </w:rPr>
        <w:t>1</w:t>
      </w:r>
      <w:r w:rsidR="003F27A7" w:rsidRPr="00806612">
        <w:rPr>
          <w:color w:val="auto"/>
        </w:rPr>
        <w:t xml:space="preserve"> </w:t>
      </w:r>
      <w:r w:rsidR="004671FC" w:rsidRPr="00806612">
        <w:rPr>
          <w:color w:val="auto"/>
        </w:rPr>
        <w:t>who</w:t>
      </w:r>
      <w:r w:rsidR="003F27A7" w:rsidRPr="00806612">
        <w:rPr>
          <w:color w:val="auto"/>
        </w:rPr>
        <w:t xml:space="preserve"> </w:t>
      </w:r>
      <w:r w:rsidR="00EC05F2" w:rsidRPr="00806612">
        <w:rPr>
          <w:color w:val="auto"/>
        </w:rPr>
        <w:t>were accessible to</w:t>
      </w:r>
      <w:r w:rsidR="003F27A7" w:rsidRPr="00806612">
        <w:rPr>
          <w:color w:val="auto"/>
        </w:rPr>
        <w:t xml:space="preserve"> cascade service; </w:t>
      </w:r>
      <w:r w:rsidRPr="00806612">
        <w:rPr>
          <w:color w:val="auto"/>
        </w:rPr>
        <w:t xml:space="preserve">it was </w:t>
      </w:r>
      <w:r w:rsidR="003F27A7" w:rsidRPr="00806612">
        <w:rPr>
          <w:color w:val="auto"/>
        </w:rPr>
        <w:t>used to assess patient- and service-level predictors of cascade completion. Relatives deemed out</w:t>
      </w:r>
      <w:r w:rsidR="00EC05F2" w:rsidRPr="00806612">
        <w:rPr>
          <w:color w:val="auto"/>
        </w:rPr>
        <w:t xml:space="preserve"> </w:t>
      </w:r>
      <w:r w:rsidR="003F27A7" w:rsidRPr="00806612">
        <w:rPr>
          <w:color w:val="auto"/>
        </w:rPr>
        <w:t>of</w:t>
      </w:r>
      <w:r w:rsidR="00EC05F2" w:rsidRPr="00806612">
        <w:rPr>
          <w:color w:val="auto"/>
        </w:rPr>
        <w:t xml:space="preserve"> </w:t>
      </w:r>
      <w:r w:rsidR="003F27A7" w:rsidRPr="00806612">
        <w:rPr>
          <w:color w:val="auto"/>
        </w:rPr>
        <w:t xml:space="preserve">area and/or those </w:t>
      </w:r>
      <w:r w:rsidR="00EC05F2" w:rsidRPr="00806612">
        <w:rPr>
          <w:color w:val="auto"/>
        </w:rPr>
        <w:t>who</w:t>
      </w:r>
      <w:r w:rsidR="003F27A7" w:rsidRPr="00806612">
        <w:rPr>
          <w:color w:val="auto"/>
        </w:rPr>
        <w:t xml:space="preserve"> were not contacted by their cascade service were determined to be inaccessible.</w:t>
      </w:r>
    </w:p>
    <w:p w14:paraId="46E4DA02" w14:textId="09BB7452" w:rsidR="003F27A7" w:rsidRPr="00806612" w:rsidRDefault="003F27A7" w:rsidP="006B627C">
      <w:pPr>
        <w:pStyle w:val="614TextbulletlistlastTextstylesTextstyles"/>
        <w:rPr>
          <w:color w:val="auto"/>
        </w:rPr>
      </w:pPr>
      <w:r w:rsidRPr="00806612">
        <w:rPr>
          <w:color w:val="auto"/>
        </w:rPr>
        <w:t xml:space="preserve">Analysis set </w:t>
      </w:r>
      <w:r w:rsidR="009E7540" w:rsidRPr="00806612">
        <w:rPr>
          <w:color w:val="auto"/>
        </w:rPr>
        <w:t>3</w:t>
      </w:r>
      <w:r w:rsidRPr="00806612">
        <w:rPr>
          <w:color w:val="auto"/>
        </w:rPr>
        <w:t xml:space="preserve"> contain</w:t>
      </w:r>
      <w:r w:rsidR="006B627C" w:rsidRPr="00806612">
        <w:rPr>
          <w:color w:val="auto"/>
        </w:rPr>
        <w:t>ed</w:t>
      </w:r>
      <w:r w:rsidRPr="00806612">
        <w:rPr>
          <w:color w:val="auto"/>
        </w:rPr>
        <w:t xml:space="preserve"> only those relatives from analysis set </w:t>
      </w:r>
      <w:r w:rsidR="009E7540" w:rsidRPr="00806612">
        <w:rPr>
          <w:color w:val="auto"/>
        </w:rPr>
        <w:t>2</w:t>
      </w:r>
      <w:r w:rsidRPr="00806612">
        <w:rPr>
          <w:color w:val="auto"/>
        </w:rPr>
        <w:t xml:space="preserve"> </w:t>
      </w:r>
      <w:r w:rsidR="006B627C" w:rsidRPr="00806612">
        <w:rPr>
          <w:color w:val="auto"/>
        </w:rPr>
        <w:t>who</w:t>
      </w:r>
      <w:r w:rsidRPr="00806612">
        <w:rPr>
          <w:color w:val="auto"/>
        </w:rPr>
        <w:t xml:space="preserve"> completed the cascade; </w:t>
      </w:r>
      <w:r w:rsidR="006B627C" w:rsidRPr="00806612">
        <w:rPr>
          <w:color w:val="auto"/>
        </w:rPr>
        <w:t xml:space="preserve">it was </w:t>
      </w:r>
      <w:r w:rsidRPr="00806612">
        <w:rPr>
          <w:color w:val="auto"/>
        </w:rPr>
        <w:t>used to assess the characteristics of relatives who underwent genetic testing.</w:t>
      </w:r>
    </w:p>
    <w:p w14:paraId="548C6048" w14:textId="77777777" w:rsidR="003F27A7" w:rsidRPr="00806612" w:rsidRDefault="003F27A7" w:rsidP="003F27A7">
      <w:pPr>
        <w:pStyle w:val="54CheadHeadingsHeadingstyles"/>
        <w:rPr>
          <w:color w:val="auto"/>
        </w:rPr>
      </w:pPr>
      <w:bookmarkStart w:id="194" w:name="_Ref64539761"/>
      <w:r w:rsidRPr="00806612">
        <w:rPr>
          <w:color w:val="auto"/>
        </w:rPr>
        <w:t>Variable creation and database assumptions</w:t>
      </w:r>
      <w:bookmarkEnd w:id="194"/>
    </w:p>
    <w:p w14:paraId="28569707" w14:textId="6320BC3E" w:rsidR="003F27A7" w:rsidRPr="00806612" w:rsidRDefault="003F27A7" w:rsidP="003F27A7">
      <w:pPr>
        <w:pStyle w:val="602TextfoTextstylesTextstyles"/>
        <w:rPr>
          <w:color w:val="auto"/>
        </w:rPr>
      </w:pPr>
      <w:r w:rsidRPr="00806612">
        <w:rPr>
          <w:color w:val="auto"/>
        </w:rPr>
        <w:t xml:space="preserve">To best utilise the PASS service data, and generate those variables necessary for our analysis, a variety of database assumptions were required and were informed by discussions with the </w:t>
      </w:r>
      <w:r w:rsidR="006B627C" w:rsidRPr="00806612">
        <w:rPr>
          <w:color w:val="auto"/>
        </w:rPr>
        <w:t xml:space="preserve">stakeholder group </w:t>
      </w:r>
      <w:r w:rsidRPr="00806612">
        <w:rPr>
          <w:color w:val="auto"/>
        </w:rPr>
        <w:t xml:space="preserve">(including PPIE representatives). </w:t>
      </w:r>
      <w:r w:rsidR="0037412C" w:rsidRPr="00806612">
        <w:rPr>
          <w:color w:val="auto"/>
        </w:rPr>
        <w:t>FH specialist nurse</w:t>
      </w:r>
      <w:r w:rsidRPr="00806612">
        <w:rPr>
          <w:color w:val="auto"/>
        </w:rPr>
        <w:t>s manually updated scoring criteria, diagnostic, medication, method of contact and clinical event entries in the PASS data set for analysis. A patient</w:t>
      </w:r>
      <w:r w:rsidR="0022465C" w:rsidRPr="00806612">
        <w:rPr>
          <w:color w:val="auto"/>
        </w:rPr>
        <w:t>’</w:t>
      </w:r>
      <w:r w:rsidRPr="00806612">
        <w:rPr>
          <w:color w:val="auto"/>
        </w:rPr>
        <w:t xml:space="preserve">s genetic diagnosis was defined by the corresponding genetic mutation classification used by the services as of </w:t>
      </w:r>
      <w:r w:rsidR="009E7540" w:rsidRPr="00806612">
        <w:rPr>
          <w:color w:val="auto"/>
        </w:rPr>
        <w:t>15</w:t>
      </w:r>
      <w:r w:rsidR="0022465C" w:rsidRPr="00806612">
        <w:rPr>
          <w:color w:val="auto"/>
        </w:rPr>
        <w:t xml:space="preserve"> April </w:t>
      </w:r>
      <w:r w:rsidR="009E7540" w:rsidRPr="00806612">
        <w:rPr>
          <w:color w:val="auto"/>
        </w:rPr>
        <w:t>2020</w:t>
      </w:r>
      <w:r w:rsidRPr="00806612">
        <w:rPr>
          <w:color w:val="auto"/>
        </w:rPr>
        <w:t xml:space="preserve">. Details relating to other database assumptions are provided in </w:t>
      </w:r>
      <w:r w:rsidR="0022465C" w:rsidRPr="00806612">
        <w:rPr>
          <w:rFonts w:eastAsia="Arial"/>
          <w:i/>
          <w:color w:val="auto"/>
        </w:rPr>
        <w:t>Report</w:t>
      </w:r>
      <w:r w:rsidRPr="00806612">
        <w:rPr>
          <w:rFonts w:eastAsia="Arial"/>
          <w:i/>
          <w:color w:val="auto"/>
        </w:rPr>
        <w:t xml:space="preserve"> Supplementary </w:t>
      </w:r>
      <w:r w:rsidR="0022465C" w:rsidRPr="00806612">
        <w:rPr>
          <w:rFonts w:eastAsia="Arial"/>
          <w:i/>
          <w:color w:val="auto"/>
        </w:rPr>
        <w:t>Material</w:t>
      </w:r>
      <w:r w:rsidRPr="00806612">
        <w:rPr>
          <w:rFonts w:eastAsia="Arial"/>
          <w:i/>
          <w:color w:val="auto"/>
        </w:rPr>
        <w:t xml:space="preserve"> </w:t>
      </w:r>
      <w:r w:rsidR="009E7540" w:rsidRPr="00806612">
        <w:rPr>
          <w:rFonts w:eastAsia="Arial"/>
          <w:i/>
          <w:color w:val="auto"/>
        </w:rPr>
        <w:t>3</w:t>
      </w:r>
      <w:r w:rsidRPr="00806612">
        <w:rPr>
          <w:i/>
          <w:color w:val="auto"/>
        </w:rPr>
        <w:t>.</w:t>
      </w:r>
    </w:p>
    <w:p w14:paraId="1CECBE76" w14:textId="77777777" w:rsidR="003F27A7" w:rsidRPr="00806612" w:rsidRDefault="003F27A7" w:rsidP="003F27A7">
      <w:pPr>
        <w:pStyle w:val="54CheadHeadingsHeadingstyles"/>
        <w:rPr>
          <w:color w:val="auto"/>
        </w:rPr>
      </w:pPr>
      <w:r w:rsidRPr="00806612">
        <w:rPr>
          <w:color w:val="auto"/>
        </w:rPr>
        <w:lastRenderedPageBreak/>
        <w:t>Index-related analyses</w:t>
      </w:r>
    </w:p>
    <w:p w14:paraId="41538351" w14:textId="613D50DA" w:rsidR="003F27A7" w:rsidRPr="00806612" w:rsidRDefault="003F27A7" w:rsidP="003F27A7">
      <w:pPr>
        <w:pStyle w:val="602TextfoTextstylesTextstyles"/>
        <w:rPr>
          <w:color w:val="auto"/>
        </w:rPr>
      </w:pPr>
      <w:r w:rsidRPr="00806612">
        <w:rPr>
          <w:color w:val="auto"/>
        </w:rPr>
        <w:t xml:space="preserve">Index characteristics and test results were compiled descriptively for each service and included age at diagnosis, </w:t>
      </w:r>
      <w:r w:rsidR="00C044DD" w:rsidRPr="00806612">
        <w:rPr>
          <w:color w:val="auto"/>
        </w:rPr>
        <w:t>sex</w:t>
      </w:r>
      <w:r w:rsidRPr="00806612">
        <w:rPr>
          <w:color w:val="auto"/>
        </w:rPr>
        <w:t>, LDL-C</w:t>
      </w:r>
      <w:r w:rsidR="00651AA8" w:rsidRPr="00806612">
        <w:rPr>
          <w:color w:val="auto"/>
        </w:rPr>
        <w:t xml:space="preserve"> level</w:t>
      </w:r>
      <w:r w:rsidRPr="00806612">
        <w:rPr>
          <w:color w:val="auto"/>
        </w:rPr>
        <w:t>, genetic diagnosis (FH, VUS or neither) and FH mutation genotype.</w:t>
      </w:r>
    </w:p>
    <w:p w14:paraId="3BE19B15" w14:textId="270F8288" w:rsidR="003F27A7" w:rsidRPr="00806612" w:rsidRDefault="003F27A7" w:rsidP="003F27A7">
      <w:pPr>
        <w:pStyle w:val="602TextfoTextstylesTextstyles"/>
        <w:rPr>
          <w:color w:val="auto"/>
        </w:rPr>
      </w:pPr>
      <w:r w:rsidRPr="00806612">
        <w:rPr>
          <w:color w:val="auto"/>
        </w:rPr>
        <w:t>Several criteria exist that are designed to select those patients with hypercholesterolaemia who are most likely to have FH genetic mutations. In Wales, FH nurses assess whether</w:t>
      </w:r>
      <w:r w:rsidR="00F9229F" w:rsidRPr="00806612">
        <w:rPr>
          <w:color w:val="auto"/>
        </w:rPr>
        <w:t xml:space="preserve"> or not</w:t>
      </w:r>
      <w:r w:rsidRPr="00806612">
        <w:rPr>
          <w:color w:val="auto"/>
        </w:rPr>
        <w:t xml:space="preserve"> index patients are eligible for testing according to a scoring system based on a modification of the DLCN scoring criteria</w:t>
      </w:r>
      <w:r w:rsidR="009E7540" w:rsidRPr="00806612">
        <w:rPr>
          <w:noProof/>
          <w:color w:val="auto"/>
          <w:vertAlign w:val="superscript"/>
        </w:rPr>
        <w:t>1</w:t>
      </w:r>
      <w:r w:rsidRPr="00806612">
        <w:rPr>
          <w:noProof/>
          <w:color w:val="auto"/>
          <w:vertAlign w:val="superscript"/>
        </w:rPr>
        <w:t>0</w:t>
      </w:r>
      <w:r w:rsidRPr="00806612">
        <w:rPr>
          <w:color w:val="auto"/>
        </w:rPr>
        <w:t xml:space="preserve"> (the unadjusted </w:t>
      </w:r>
      <w:r w:rsidR="004F28E9" w:rsidRPr="00806612">
        <w:rPr>
          <w:color w:val="auto"/>
        </w:rPr>
        <w:t>W</w:t>
      </w:r>
      <w:r w:rsidRPr="00806612">
        <w:rPr>
          <w:color w:val="auto"/>
        </w:rPr>
        <w:t>DLCN score). An updated version of the Welsh scoring system includes an age-adjustment factor applied to cholesterol-related scoring (the age-adjusted Welsh</w:t>
      </w:r>
      <w:r w:rsidR="00550C75" w:rsidRPr="00806612">
        <w:rPr>
          <w:color w:val="auto"/>
        </w:rPr>
        <w:t xml:space="preserve"> </w:t>
      </w:r>
      <w:r w:rsidRPr="00806612">
        <w:rPr>
          <w:color w:val="auto"/>
        </w:rPr>
        <w:t xml:space="preserve">DLCN score). The unadjusted </w:t>
      </w:r>
      <w:r w:rsidR="004F28E9" w:rsidRPr="00806612">
        <w:rPr>
          <w:color w:val="auto"/>
        </w:rPr>
        <w:t>W</w:t>
      </w:r>
      <w:r w:rsidRPr="00806612">
        <w:rPr>
          <w:color w:val="auto"/>
        </w:rPr>
        <w:t xml:space="preserve">DLCN score and the age-adjusted </w:t>
      </w:r>
      <w:r w:rsidR="00626011" w:rsidRPr="00806612">
        <w:rPr>
          <w:color w:val="auto"/>
        </w:rPr>
        <w:t>W</w:t>
      </w:r>
      <w:r w:rsidRPr="00806612">
        <w:rPr>
          <w:color w:val="auto"/>
        </w:rPr>
        <w:t xml:space="preserve">DLCN score are henceforth referred to as the Welsh scores. In Wessex, a modified version of the Simon Broome </w:t>
      </w:r>
      <w:r w:rsidR="009436D9" w:rsidRPr="00806612">
        <w:rPr>
          <w:color w:val="auto"/>
        </w:rPr>
        <w:t>c</w:t>
      </w:r>
      <w:r w:rsidRPr="00806612">
        <w:rPr>
          <w:color w:val="auto"/>
        </w:rPr>
        <w:t>riteria</w:t>
      </w:r>
      <w:r w:rsidR="009E7540" w:rsidRPr="00806612">
        <w:rPr>
          <w:noProof/>
          <w:color w:val="auto"/>
          <w:vertAlign w:val="superscript"/>
        </w:rPr>
        <w:t>1</w:t>
      </w:r>
      <w:r w:rsidRPr="00806612">
        <w:rPr>
          <w:noProof/>
          <w:color w:val="auto"/>
          <w:vertAlign w:val="superscript"/>
        </w:rPr>
        <w:t>6</w:t>
      </w:r>
      <w:r w:rsidRPr="00806612">
        <w:rPr>
          <w:color w:val="auto"/>
        </w:rPr>
        <w:t xml:space="preserve"> is used for patient referral. Patients in Wales with a DLCN score of </w:t>
      </w:r>
      <w:r w:rsidR="009436D9" w:rsidRPr="00806612">
        <w:rPr>
          <w:color w:val="auto"/>
        </w:rPr>
        <w:t>≥ </w:t>
      </w:r>
      <w:r w:rsidR="009E7540" w:rsidRPr="00806612">
        <w:rPr>
          <w:color w:val="auto"/>
        </w:rPr>
        <w:t>6</w:t>
      </w:r>
      <w:r w:rsidRPr="00806612">
        <w:rPr>
          <w:color w:val="auto"/>
        </w:rPr>
        <w:t>, and patients in Wessex deemed</w:t>
      </w:r>
      <w:r w:rsidR="009436D9" w:rsidRPr="00806612">
        <w:rPr>
          <w:color w:val="auto"/>
        </w:rPr>
        <w:t xml:space="preserve"> to have</w:t>
      </w:r>
      <w:r w:rsidRPr="00806612">
        <w:rPr>
          <w:color w:val="auto"/>
        </w:rPr>
        <w:t xml:space="preserve"> possible or definite FH on </w:t>
      </w:r>
      <w:r w:rsidR="007D633B" w:rsidRPr="00806612">
        <w:rPr>
          <w:rFonts w:eastAsia="Calibri"/>
          <w:color w:val="auto"/>
        </w:rPr>
        <w:t xml:space="preserve">Simon Broome </w:t>
      </w:r>
      <w:r w:rsidRPr="00806612">
        <w:rPr>
          <w:color w:val="auto"/>
        </w:rPr>
        <w:t xml:space="preserve">criteria, are offered genetic testing. Both services have provided referrals below these thresholds in circumstances </w:t>
      </w:r>
      <w:r w:rsidR="006E55F9" w:rsidRPr="00806612">
        <w:rPr>
          <w:color w:val="auto"/>
        </w:rPr>
        <w:t>in which</w:t>
      </w:r>
      <w:r w:rsidRPr="00806612">
        <w:rPr>
          <w:color w:val="auto"/>
        </w:rPr>
        <w:t xml:space="preserve"> other individual factors might make FH more likely in a patient (e.g. a family history of early CHD in the absence of smoking or other risk factors). It should therefore be noted that index cases recorded in PASS with scores below service referral thresholds risk being unrepresentative of the population ineligible for testing. </w:t>
      </w:r>
      <w:bookmarkStart w:id="195" w:name="_Hlk73446548"/>
      <w:r w:rsidRPr="00806612">
        <w:rPr>
          <w:color w:val="auto"/>
        </w:rPr>
        <w:t>For this analysis</w:t>
      </w:r>
      <w:r w:rsidR="00530191" w:rsidRPr="00806612">
        <w:rPr>
          <w:color w:val="auto"/>
        </w:rPr>
        <w:t>,</w:t>
      </w:r>
      <w:r w:rsidRPr="00806612">
        <w:rPr>
          <w:color w:val="auto"/>
        </w:rPr>
        <w:t xml:space="preserve"> unmodified </w:t>
      </w:r>
      <w:r w:rsidR="006F639D" w:rsidRPr="00806612">
        <w:rPr>
          <w:color w:val="auto"/>
        </w:rPr>
        <w:t xml:space="preserve">Simon </w:t>
      </w:r>
      <w:r w:rsidRPr="00806612">
        <w:rPr>
          <w:color w:val="auto"/>
        </w:rPr>
        <w:t>Broome scores were compiled and presented for Wessex index cases, deviating from the criteria used in current practice in Wessex.</w:t>
      </w:r>
      <w:bookmarkEnd w:id="195"/>
    </w:p>
    <w:p w14:paraId="59075A9B" w14:textId="024090FB" w:rsidR="003F27A7" w:rsidRPr="00806612" w:rsidRDefault="003F27A7" w:rsidP="003F27A7">
      <w:pPr>
        <w:pStyle w:val="602TextfoTextstylesTextstyles"/>
        <w:rPr>
          <w:i/>
          <w:color w:val="auto"/>
        </w:rPr>
      </w:pPr>
      <w:r w:rsidRPr="00806612">
        <w:rPr>
          <w:color w:val="auto"/>
        </w:rPr>
        <w:t xml:space="preserve">As the age-adjusted </w:t>
      </w:r>
      <w:r w:rsidR="00626011" w:rsidRPr="00806612">
        <w:rPr>
          <w:color w:val="auto"/>
        </w:rPr>
        <w:t>W</w:t>
      </w:r>
      <w:r w:rsidRPr="00806612">
        <w:rPr>
          <w:color w:val="auto"/>
        </w:rPr>
        <w:t xml:space="preserve">DLCN score is relatively new and not available for all patients, it had a high degree of missing data. An inferred age-adjusted </w:t>
      </w:r>
      <w:r w:rsidR="00626011" w:rsidRPr="00806612">
        <w:rPr>
          <w:color w:val="auto"/>
        </w:rPr>
        <w:t>WDLCN</w:t>
      </w:r>
      <w:r w:rsidRPr="00806612">
        <w:rPr>
          <w:color w:val="auto"/>
        </w:rPr>
        <w:t xml:space="preserve"> score was also therefore calculated. For this inferred score, the age-adjusted </w:t>
      </w:r>
      <w:r w:rsidR="00626011" w:rsidRPr="00806612">
        <w:rPr>
          <w:color w:val="auto"/>
        </w:rPr>
        <w:t>WDLCN</w:t>
      </w:r>
      <w:r w:rsidRPr="00806612">
        <w:rPr>
          <w:color w:val="auto"/>
        </w:rPr>
        <w:t xml:space="preserve"> score was used whe</w:t>
      </w:r>
      <w:r w:rsidR="0046166A" w:rsidRPr="00806612">
        <w:rPr>
          <w:color w:val="auto"/>
        </w:rPr>
        <w:t>n</w:t>
      </w:r>
      <w:r w:rsidRPr="00806612">
        <w:rPr>
          <w:color w:val="auto"/>
        </w:rPr>
        <w:t xml:space="preserve"> available</w:t>
      </w:r>
      <w:r w:rsidR="0046166A" w:rsidRPr="00806612">
        <w:rPr>
          <w:color w:val="auto"/>
        </w:rPr>
        <w:t>;</w:t>
      </w:r>
      <w:r w:rsidRPr="00806612">
        <w:rPr>
          <w:color w:val="auto"/>
        </w:rPr>
        <w:t xml:space="preserve"> where it was not available</w:t>
      </w:r>
      <w:r w:rsidR="0046166A" w:rsidRPr="00806612">
        <w:rPr>
          <w:color w:val="auto"/>
        </w:rPr>
        <w:t>,</w:t>
      </w:r>
      <w:r w:rsidRPr="00806612">
        <w:rPr>
          <w:color w:val="auto"/>
        </w:rPr>
        <w:t xml:space="preserve"> it was inferred using information on the unadjusted </w:t>
      </w:r>
      <w:r w:rsidR="00626011" w:rsidRPr="00806612">
        <w:rPr>
          <w:color w:val="auto"/>
        </w:rPr>
        <w:t>WDLCN</w:t>
      </w:r>
      <w:r w:rsidRPr="00806612">
        <w:rPr>
          <w:color w:val="auto"/>
        </w:rPr>
        <w:t xml:space="preserve"> score and</w:t>
      </w:r>
      <w:r w:rsidR="0046166A" w:rsidRPr="00806612">
        <w:rPr>
          <w:color w:val="auto"/>
        </w:rPr>
        <w:t xml:space="preserve"> a</w:t>
      </w:r>
      <w:r w:rsidRPr="00806612">
        <w:rPr>
          <w:color w:val="auto"/>
        </w:rPr>
        <w:t xml:space="preserve"> patient</w:t>
      </w:r>
      <w:r w:rsidR="0046166A" w:rsidRPr="00806612">
        <w:rPr>
          <w:color w:val="auto"/>
        </w:rPr>
        <w:t>’</w:t>
      </w:r>
      <w:r w:rsidRPr="00806612">
        <w:rPr>
          <w:color w:val="auto"/>
        </w:rPr>
        <w:t>s LDL-C</w:t>
      </w:r>
      <w:r w:rsidR="0046166A" w:rsidRPr="00806612">
        <w:rPr>
          <w:color w:val="auto"/>
        </w:rPr>
        <w:t xml:space="preserve"> level</w:t>
      </w:r>
      <w:r w:rsidRPr="00806612">
        <w:rPr>
          <w:color w:val="auto"/>
        </w:rPr>
        <w:t xml:space="preserve">. The adjustment used is described in </w:t>
      </w:r>
      <w:r w:rsidR="00543C2A" w:rsidRPr="00806612">
        <w:rPr>
          <w:rFonts w:eastAsia="Arial"/>
          <w:i/>
          <w:color w:val="auto"/>
        </w:rPr>
        <w:t>Report</w:t>
      </w:r>
      <w:r w:rsidRPr="00806612">
        <w:rPr>
          <w:rFonts w:eastAsia="Arial"/>
          <w:i/>
          <w:color w:val="auto"/>
        </w:rPr>
        <w:t xml:space="preserve"> Supplementary </w:t>
      </w:r>
      <w:r w:rsidR="00543C2A" w:rsidRPr="00806612">
        <w:rPr>
          <w:rFonts w:eastAsia="Arial"/>
          <w:i/>
          <w:color w:val="auto"/>
        </w:rPr>
        <w:t>Material</w:t>
      </w:r>
      <w:r w:rsidRPr="00806612">
        <w:rPr>
          <w:rFonts w:eastAsia="Arial"/>
          <w:i/>
          <w:color w:val="auto"/>
        </w:rPr>
        <w:t xml:space="preserve"> </w:t>
      </w:r>
      <w:r w:rsidR="009E7540" w:rsidRPr="00806612">
        <w:rPr>
          <w:rFonts w:eastAsia="Arial"/>
          <w:i/>
          <w:color w:val="auto"/>
        </w:rPr>
        <w:t>3</w:t>
      </w:r>
      <w:r w:rsidRPr="00806612">
        <w:rPr>
          <w:i/>
          <w:color w:val="auto"/>
        </w:rPr>
        <w:t>.</w:t>
      </w:r>
    </w:p>
    <w:p w14:paraId="0A2BCE52" w14:textId="475923DA" w:rsidR="003F27A7" w:rsidRPr="00806612" w:rsidRDefault="003F27A7" w:rsidP="003F27A7">
      <w:pPr>
        <w:pStyle w:val="602TextfoTextstylesTextstyles"/>
        <w:rPr>
          <w:color w:val="auto"/>
        </w:rPr>
      </w:pPr>
      <w:r w:rsidRPr="00806612">
        <w:rPr>
          <w:color w:val="auto"/>
        </w:rPr>
        <w:t>The rates of FH and VUS</w:t>
      </w:r>
      <w:r w:rsidR="00543C2A" w:rsidRPr="00806612">
        <w:rPr>
          <w:color w:val="auto"/>
        </w:rPr>
        <w:t>s</w:t>
      </w:r>
      <w:r w:rsidRPr="00806612">
        <w:rPr>
          <w:color w:val="auto"/>
        </w:rPr>
        <w:t xml:space="preserve"> were compared across scores. The sensitivity and specificity of using different clinical thresholds were considered for the Welsh scores. These measures of diagnostic performance reflect the performance of the Welsh scores </w:t>
      </w:r>
      <w:r w:rsidR="00B07225" w:rsidRPr="00806612">
        <w:rPr>
          <w:color w:val="auto"/>
        </w:rPr>
        <w:t>among</w:t>
      </w:r>
      <w:r w:rsidRPr="00806612">
        <w:rPr>
          <w:color w:val="auto"/>
        </w:rPr>
        <w:t xml:space="preserve"> individuals who met the screening criteria of having scores</w:t>
      </w:r>
      <w:r w:rsidR="00B07225" w:rsidRPr="00806612">
        <w:rPr>
          <w:color w:val="auto"/>
        </w:rPr>
        <w:t xml:space="preserve"> of</w:t>
      </w:r>
      <w:r w:rsidRPr="00806612">
        <w:rPr>
          <w:color w:val="auto"/>
        </w:rPr>
        <w:t xml:space="preserve"> ≥ </w:t>
      </w:r>
      <w:r w:rsidR="009E7540" w:rsidRPr="00806612">
        <w:rPr>
          <w:color w:val="auto"/>
        </w:rPr>
        <w:t>6</w:t>
      </w:r>
      <w:r w:rsidRPr="00806612">
        <w:rPr>
          <w:color w:val="auto"/>
        </w:rPr>
        <w:t>. They therefore reflect the sensitivity and specificity among this subpopulation of index cases only.</w:t>
      </w:r>
    </w:p>
    <w:p w14:paraId="4D96C361" w14:textId="77777777" w:rsidR="003F27A7" w:rsidRPr="00806612" w:rsidRDefault="003F27A7" w:rsidP="003F27A7">
      <w:pPr>
        <w:pStyle w:val="54CheadHeadingsHeadingstyles"/>
        <w:rPr>
          <w:color w:val="auto"/>
        </w:rPr>
      </w:pPr>
      <w:r w:rsidRPr="00806612">
        <w:rPr>
          <w:color w:val="auto"/>
        </w:rPr>
        <w:t>Relative-related analyses</w:t>
      </w:r>
    </w:p>
    <w:p w14:paraId="2BD244CB" w14:textId="6A4B577A" w:rsidR="003F27A7" w:rsidRPr="00806612" w:rsidRDefault="003F27A7" w:rsidP="003F27A7">
      <w:pPr>
        <w:pStyle w:val="602TextfoTextstylesTextstyles"/>
        <w:rPr>
          <w:color w:val="auto"/>
        </w:rPr>
      </w:pPr>
      <w:r w:rsidRPr="00806612">
        <w:rPr>
          <w:color w:val="auto"/>
        </w:rPr>
        <w:t>To explicate the retention levels achieved between an index case</w:t>
      </w:r>
      <w:r w:rsidR="00AA7BE8" w:rsidRPr="00806612">
        <w:rPr>
          <w:color w:val="auto"/>
        </w:rPr>
        <w:t>’</w:t>
      </w:r>
      <w:r w:rsidRPr="00806612">
        <w:rPr>
          <w:color w:val="auto"/>
        </w:rPr>
        <w:t xml:space="preserve">s pedigree and the final number of relatives eventually cascaded, the average number of relatives per FH index case </w:t>
      </w:r>
      <w:r w:rsidR="00AA7BE8" w:rsidRPr="00806612">
        <w:rPr>
          <w:color w:val="auto"/>
        </w:rPr>
        <w:t>was</w:t>
      </w:r>
      <w:r w:rsidRPr="00806612">
        <w:rPr>
          <w:color w:val="auto"/>
        </w:rPr>
        <w:t xml:space="preserve"> calculated in the following descended </w:t>
      </w:r>
      <w:r w:rsidR="00DF48B1" w:rsidRPr="00806612">
        <w:rPr>
          <w:color w:val="auto"/>
        </w:rPr>
        <w:t>sub</w:t>
      </w:r>
      <w:r w:rsidRPr="00806612">
        <w:rPr>
          <w:color w:val="auto"/>
        </w:rPr>
        <w:t xml:space="preserve">samples: </w:t>
      </w:r>
      <w:r w:rsidR="00B07225" w:rsidRPr="00806612">
        <w:rPr>
          <w:color w:val="auto"/>
        </w:rPr>
        <w:t>(</w:t>
      </w:r>
      <w:r w:rsidR="009E7540" w:rsidRPr="00806612">
        <w:rPr>
          <w:color w:val="auto"/>
        </w:rPr>
        <w:t>1</w:t>
      </w:r>
      <w:r w:rsidRPr="00806612">
        <w:rPr>
          <w:color w:val="auto"/>
        </w:rPr>
        <w:t>) relatives within the pedigree and linked to an index</w:t>
      </w:r>
      <w:r w:rsidR="00AA7BE8" w:rsidRPr="00806612">
        <w:rPr>
          <w:color w:val="auto"/>
        </w:rPr>
        <w:t xml:space="preserve"> case,</w:t>
      </w:r>
      <w:r w:rsidRPr="00806612">
        <w:rPr>
          <w:color w:val="auto"/>
        </w:rPr>
        <w:t xml:space="preserve"> </w:t>
      </w:r>
      <w:r w:rsidR="00AA7BE8" w:rsidRPr="00806612">
        <w:rPr>
          <w:color w:val="auto"/>
        </w:rPr>
        <w:t>(</w:t>
      </w:r>
      <w:r w:rsidR="009E7540" w:rsidRPr="00806612">
        <w:rPr>
          <w:color w:val="auto"/>
        </w:rPr>
        <w:t>2</w:t>
      </w:r>
      <w:r w:rsidRPr="00806612">
        <w:rPr>
          <w:color w:val="auto"/>
        </w:rPr>
        <w:t>) within-area relatives</w:t>
      </w:r>
      <w:r w:rsidR="00AA7BE8" w:rsidRPr="00806612">
        <w:rPr>
          <w:color w:val="auto"/>
        </w:rPr>
        <w:t>,</w:t>
      </w:r>
      <w:r w:rsidRPr="00806612">
        <w:rPr>
          <w:color w:val="auto"/>
        </w:rPr>
        <w:t xml:space="preserve"> </w:t>
      </w:r>
      <w:r w:rsidR="00AA7BE8" w:rsidRPr="00806612">
        <w:rPr>
          <w:color w:val="auto"/>
        </w:rPr>
        <w:t>(</w:t>
      </w:r>
      <w:r w:rsidR="009E7540" w:rsidRPr="00806612">
        <w:rPr>
          <w:color w:val="auto"/>
        </w:rPr>
        <w:t>3</w:t>
      </w:r>
      <w:r w:rsidRPr="00806612">
        <w:rPr>
          <w:color w:val="auto"/>
        </w:rPr>
        <w:t>) contacted relatives</w:t>
      </w:r>
      <w:r w:rsidR="00AA7BE8" w:rsidRPr="00806612">
        <w:rPr>
          <w:color w:val="auto"/>
        </w:rPr>
        <w:t>,</w:t>
      </w:r>
      <w:r w:rsidRPr="00806612">
        <w:rPr>
          <w:color w:val="auto"/>
        </w:rPr>
        <w:t xml:space="preserve"> </w:t>
      </w:r>
      <w:r w:rsidR="00AA7BE8" w:rsidRPr="00806612">
        <w:rPr>
          <w:color w:val="auto"/>
        </w:rPr>
        <w:t>(</w:t>
      </w:r>
      <w:r w:rsidR="009E7540" w:rsidRPr="00806612">
        <w:rPr>
          <w:color w:val="auto"/>
        </w:rPr>
        <w:t>4</w:t>
      </w:r>
      <w:r w:rsidRPr="00806612">
        <w:rPr>
          <w:color w:val="auto"/>
        </w:rPr>
        <w:t>) cascaded (genetically tested) relatives</w:t>
      </w:r>
      <w:r w:rsidR="00AA7BE8" w:rsidRPr="00806612">
        <w:rPr>
          <w:color w:val="auto"/>
        </w:rPr>
        <w:t xml:space="preserve"> and</w:t>
      </w:r>
      <w:r w:rsidRPr="00806612">
        <w:rPr>
          <w:color w:val="auto"/>
        </w:rPr>
        <w:t xml:space="preserve"> </w:t>
      </w:r>
      <w:r w:rsidR="00AA7BE8" w:rsidRPr="00806612">
        <w:rPr>
          <w:color w:val="auto"/>
        </w:rPr>
        <w:t>(</w:t>
      </w:r>
      <w:r w:rsidR="009E7540" w:rsidRPr="00806612">
        <w:rPr>
          <w:color w:val="auto"/>
        </w:rPr>
        <w:t>5</w:t>
      </w:r>
      <w:r w:rsidRPr="00806612">
        <w:rPr>
          <w:color w:val="auto"/>
        </w:rPr>
        <w:t>) FH relatives identified.</w:t>
      </w:r>
    </w:p>
    <w:p w14:paraId="3CA5F072" w14:textId="0B60B6BC" w:rsidR="003F27A7" w:rsidRPr="00806612" w:rsidRDefault="003F27A7" w:rsidP="003F27A7">
      <w:pPr>
        <w:pStyle w:val="602TextfoTextstylesTextstyles"/>
        <w:rPr>
          <w:color w:val="auto"/>
        </w:rPr>
      </w:pPr>
      <w:r w:rsidRPr="00806612">
        <w:rPr>
          <w:color w:val="auto"/>
        </w:rPr>
        <w:t xml:space="preserve">To better explore patient- and service-level factors </w:t>
      </w:r>
      <w:r w:rsidR="00AA7BE8" w:rsidRPr="00806612">
        <w:rPr>
          <w:color w:val="auto"/>
        </w:rPr>
        <w:t>that</w:t>
      </w:r>
      <w:r w:rsidRPr="00806612">
        <w:rPr>
          <w:color w:val="auto"/>
        </w:rPr>
        <w:t xml:space="preserve"> contribute to a relative completing the cascade (i.e. the transition between subsamples </w:t>
      </w:r>
      <w:r w:rsidR="009E7540" w:rsidRPr="00806612">
        <w:rPr>
          <w:color w:val="auto"/>
        </w:rPr>
        <w:t>3</w:t>
      </w:r>
      <w:r w:rsidRPr="00806612">
        <w:rPr>
          <w:color w:val="auto"/>
        </w:rPr>
        <w:t xml:space="preserve"> and </w:t>
      </w:r>
      <w:r w:rsidR="009E7540" w:rsidRPr="00806612">
        <w:rPr>
          <w:color w:val="auto"/>
        </w:rPr>
        <w:t>4</w:t>
      </w:r>
      <w:r w:rsidRPr="00806612">
        <w:rPr>
          <w:color w:val="auto"/>
        </w:rPr>
        <w:t xml:space="preserve">), the probabilities of a relative completing the cascade in each cascading service were calculated using logistic regression. Covariate selection was informed by known predictors of cascade completion in the literature and included </w:t>
      </w:r>
      <w:r w:rsidR="00C044DD" w:rsidRPr="00806612">
        <w:rPr>
          <w:color w:val="auto"/>
        </w:rPr>
        <w:t>sex</w:t>
      </w:r>
      <w:r w:rsidRPr="00806612">
        <w:rPr>
          <w:color w:val="auto"/>
        </w:rPr>
        <w:t>, relative degree and method of contact</w:t>
      </w:r>
      <w:r w:rsidR="009E7540" w:rsidRPr="00806612">
        <w:rPr>
          <w:color w:val="auto"/>
        </w:rPr>
        <w:t>.</w:t>
      </w:r>
      <w:r w:rsidR="009E7540" w:rsidRPr="00806612">
        <w:rPr>
          <w:noProof/>
          <w:color w:val="auto"/>
          <w:vertAlign w:val="superscript"/>
        </w:rPr>
        <w:t>42</w:t>
      </w:r>
      <w:r w:rsidRPr="00806612">
        <w:rPr>
          <w:color w:val="auto"/>
        </w:rPr>
        <w:t xml:space="preserve"> Age was not considered as this was typically unavailable for those relatives who did not complete the cascade.</w:t>
      </w:r>
    </w:p>
    <w:p w14:paraId="450610F1" w14:textId="03DFD934" w:rsidR="003F27A7" w:rsidRPr="00806612" w:rsidRDefault="003F27A7" w:rsidP="003F27A7">
      <w:pPr>
        <w:pStyle w:val="602TextfoTextstylesTextstyles"/>
        <w:rPr>
          <w:color w:val="auto"/>
        </w:rPr>
      </w:pPr>
      <w:bookmarkStart w:id="196" w:name="_Hlk64555090"/>
      <w:r w:rsidRPr="00806612">
        <w:rPr>
          <w:color w:val="auto"/>
        </w:rPr>
        <w:t>The method used by each service to contact relatives was informed by PASS accounts and</w:t>
      </w:r>
      <w:r w:rsidR="00FC0DBE" w:rsidRPr="00806612">
        <w:rPr>
          <w:color w:val="auto"/>
        </w:rPr>
        <w:t>,</w:t>
      </w:r>
      <w:r w:rsidRPr="00806612">
        <w:rPr>
          <w:color w:val="auto"/>
        </w:rPr>
        <w:t xml:space="preserve"> for Wales, a complementary assessment of relative records provided by a </w:t>
      </w:r>
      <w:r w:rsidR="0037412C" w:rsidRPr="00806612">
        <w:rPr>
          <w:color w:val="auto"/>
        </w:rPr>
        <w:t>FH specialist nurse</w:t>
      </w:r>
      <w:r w:rsidRPr="00806612">
        <w:rPr>
          <w:color w:val="auto"/>
        </w:rPr>
        <w:t xml:space="preserve">. </w:t>
      </w:r>
      <w:bookmarkEnd w:id="196"/>
      <w:r w:rsidRPr="00806612">
        <w:rPr>
          <w:color w:val="auto"/>
        </w:rPr>
        <w:t>The method of cascading is selected on a case-by-case basis by health-care professionals involved in the cascade.</w:t>
      </w:r>
    </w:p>
    <w:p w14:paraId="14C4CAFD" w14:textId="77777777" w:rsidR="003F27A7" w:rsidRPr="00806612" w:rsidRDefault="003F27A7" w:rsidP="003F27A7">
      <w:pPr>
        <w:pStyle w:val="602TextfoTextstylesTextstyles"/>
        <w:rPr>
          <w:color w:val="auto"/>
        </w:rPr>
      </w:pPr>
      <w:r w:rsidRPr="00806612">
        <w:rPr>
          <w:color w:val="auto"/>
        </w:rPr>
        <w:t>Methods were assigned to one of five categories:</w:t>
      </w:r>
    </w:p>
    <w:p w14:paraId="5CAC12CA" w14:textId="75F4F3CB" w:rsidR="003F27A7" w:rsidRPr="00806612" w:rsidRDefault="00FC0DBE" w:rsidP="003F27A7">
      <w:pPr>
        <w:pStyle w:val="621TextnumberedlistTextstylesTextstyles"/>
        <w:rPr>
          <w:color w:val="auto"/>
        </w:rPr>
      </w:pPr>
      <w:bookmarkStart w:id="197" w:name="_Hlk64555028"/>
      <w:r w:rsidRPr="00806612">
        <w:rPr>
          <w:color w:val="auto"/>
        </w:rPr>
        <w:t xml:space="preserve">indirect </w:t>
      </w:r>
      <w:r w:rsidR="003F27A7" w:rsidRPr="00806612">
        <w:rPr>
          <w:color w:val="auto"/>
        </w:rPr>
        <w:t>contact</w:t>
      </w:r>
      <w:r w:rsidRPr="00806612">
        <w:rPr>
          <w:color w:val="auto"/>
        </w:rPr>
        <w:t xml:space="preserve"> –</w:t>
      </w:r>
      <w:r w:rsidR="003F27A7" w:rsidRPr="00806612">
        <w:rPr>
          <w:color w:val="auto"/>
        </w:rPr>
        <w:t xml:space="preserve"> mediated by patients who pass on personalised clinic letters/information to </w:t>
      </w:r>
      <w:r w:rsidR="003F27A7" w:rsidRPr="00806612">
        <w:rPr>
          <w:color w:val="auto"/>
        </w:rPr>
        <w:lastRenderedPageBreak/>
        <w:t>identified relatives</w:t>
      </w:r>
    </w:p>
    <w:p w14:paraId="5059C924" w14:textId="2EE05706" w:rsidR="003F27A7" w:rsidRPr="00806612" w:rsidRDefault="00FC0DBE" w:rsidP="003F27A7">
      <w:pPr>
        <w:pStyle w:val="621TextnumberedlistTextstylesTextstyles"/>
        <w:rPr>
          <w:color w:val="auto"/>
        </w:rPr>
      </w:pPr>
      <w:r w:rsidRPr="00806612">
        <w:rPr>
          <w:color w:val="auto"/>
        </w:rPr>
        <w:t xml:space="preserve">direct </w:t>
      </w:r>
      <w:r w:rsidR="003F27A7" w:rsidRPr="00806612">
        <w:rPr>
          <w:color w:val="auto"/>
        </w:rPr>
        <w:t>contact</w:t>
      </w:r>
      <w:r w:rsidRPr="00806612">
        <w:rPr>
          <w:color w:val="auto"/>
        </w:rPr>
        <w:t xml:space="preserve"> –</w:t>
      </w:r>
      <w:r w:rsidR="003F27A7" w:rsidRPr="00806612">
        <w:rPr>
          <w:color w:val="auto"/>
        </w:rPr>
        <w:t xml:space="preserve"> contacted directly by the FH service using telephone calls or letters</w:t>
      </w:r>
    </w:p>
    <w:p w14:paraId="1F864A4A" w14:textId="2F896835" w:rsidR="003F27A7" w:rsidRPr="00806612" w:rsidRDefault="00FC0DBE" w:rsidP="003F27A7">
      <w:pPr>
        <w:pStyle w:val="621TextnumberedlistTextstylesTextstyles"/>
        <w:rPr>
          <w:color w:val="auto"/>
        </w:rPr>
      </w:pPr>
      <w:r w:rsidRPr="00806612">
        <w:rPr>
          <w:color w:val="auto"/>
        </w:rPr>
        <w:t xml:space="preserve">other </w:t>
      </w:r>
      <w:r w:rsidR="003F27A7" w:rsidRPr="00806612">
        <w:rPr>
          <w:color w:val="auto"/>
        </w:rPr>
        <w:t>contact</w:t>
      </w:r>
      <w:r w:rsidRPr="00806612">
        <w:rPr>
          <w:color w:val="auto"/>
        </w:rPr>
        <w:t xml:space="preserve"> –</w:t>
      </w:r>
      <w:r w:rsidR="003F27A7" w:rsidRPr="00806612">
        <w:rPr>
          <w:color w:val="auto"/>
        </w:rPr>
        <w:t xml:space="preserve"> contacts to adults made beside</w:t>
      </w:r>
      <w:r w:rsidRPr="00806612">
        <w:rPr>
          <w:color w:val="auto"/>
        </w:rPr>
        <w:t>s</w:t>
      </w:r>
      <w:r w:rsidR="003F27A7" w:rsidRPr="00806612">
        <w:rPr>
          <w:color w:val="auto"/>
        </w:rPr>
        <w:t xml:space="preserve"> direct or indirect methods (e.g. appointments scheduled by a family member or consultant, cases with both direct and indirect contact)</w:t>
      </w:r>
    </w:p>
    <w:p w14:paraId="7DDCB50C" w14:textId="40FDF797" w:rsidR="003F27A7" w:rsidRPr="00806612" w:rsidRDefault="00FC0DBE" w:rsidP="003F27A7">
      <w:pPr>
        <w:pStyle w:val="621TextnumberedlistTextstylesTextstyles"/>
        <w:rPr>
          <w:color w:val="auto"/>
        </w:rPr>
      </w:pPr>
      <w:r w:rsidRPr="00806612">
        <w:rPr>
          <w:color w:val="auto"/>
        </w:rPr>
        <w:t xml:space="preserve">paediatric </w:t>
      </w:r>
      <w:r w:rsidR="003F27A7" w:rsidRPr="00806612">
        <w:rPr>
          <w:color w:val="auto"/>
        </w:rPr>
        <w:t>contact</w:t>
      </w:r>
      <w:r w:rsidRPr="00806612">
        <w:rPr>
          <w:color w:val="auto"/>
        </w:rPr>
        <w:t xml:space="preserve"> –</w:t>
      </w:r>
      <w:r w:rsidR="003F27A7" w:rsidRPr="00806612">
        <w:rPr>
          <w:color w:val="auto"/>
        </w:rPr>
        <w:t xml:space="preserve"> patients</w:t>
      </w:r>
      <w:r w:rsidRPr="00806612">
        <w:rPr>
          <w:color w:val="auto"/>
        </w:rPr>
        <w:t xml:space="preserve"> aged</w:t>
      </w:r>
      <w:r w:rsidR="003F27A7" w:rsidRPr="00806612">
        <w:rPr>
          <w:color w:val="auto"/>
        </w:rPr>
        <w:t xml:space="preserve"> &lt; </w:t>
      </w:r>
      <w:r w:rsidR="009E7540" w:rsidRPr="00806612">
        <w:rPr>
          <w:color w:val="auto"/>
        </w:rPr>
        <w:t>18</w:t>
      </w:r>
      <w:r w:rsidR="003F27A7" w:rsidRPr="00806612">
        <w:rPr>
          <w:color w:val="auto"/>
        </w:rPr>
        <w:t xml:space="preserve"> years and/or with a contact record involving paediatric services</w:t>
      </w:r>
    </w:p>
    <w:p w14:paraId="171A8818" w14:textId="6A102B34" w:rsidR="003F27A7" w:rsidRPr="00806612" w:rsidRDefault="00FC0DBE" w:rsidP="003F27A7">
      <w:pPr>
        <w:pStyle w:val="6211TextnumberedlistlastTextstylesTextstyles"/>
        <w:rPr>
          <w:color w:val="auto"/>
        </w:rPr>
      </w:pPr>
      <w:r w:rsidRPr="00806612">
        <w:rPr>
          <w:color w:val="auto"/>
        </w:rPr>
        <w:t xml:space="preserve">unknown </w:t>
      </w:r>
      <w:r w:rsidR="003F27A7" w:rsidRPr="00806612">
        <w:rPr>
          <w:color w:val="auto"/>
        </w:rPr>
        <w:t>contact</w:t>
      </w:r>
      <w:r w:rsidRPr="00806612">
        <w:rPr>
          <w:color w:val="auto"/>
        </w:rPr>
        <w:t xml:space="preserve"> –</w:t>
      </w:r>
      <w:r w:rsidR="003F27A7" w:rsidRPr="00806612">
        <w:rPr>
          <w:color w:val="auto"/>
        </w:rPr>
        <w:t xml:space="preserve"> relatives with a contact record denoted as </w:t>
      </w:r>
      <w:r w:rsidR="00AA4727" w:rsidRPr="00806612">
        <w:rPr>
          <w:color w:val="auto"/>
        </w:rPr>
        <w:t>‘</w:t>
      </w:r>
      <w:r w:rsidR="003F27A7" w:rsidRPr="00806612">
        <w:rPr>
          <w:color w:val="auto"/>
        </w:rPr>
        <w:t>unknown</w:t>
      </w:r>
      <w:r w:rsidR="00AA4727" w:rsidRPr="00806612">
        <w:rPr>
          <w:color w:val="auto"/>
        </w:rPr>
        <w:t>’</w:t>
      </w:r>
      <w:r w:rsidRPr="00806612">
        <w:rPr>
          <w:color w:val="auto"/>
        </w:rPr>
        <w:t>.</w:t>
      </w:r>
    </w:p>
    <w:bookmarkEnd w:id="197"/>
    <w:p w14:paraId="6FE3C893" w14:textId="2B8C8E08" w:rsidR="003F27A7" w:rsidRPr="00806612" w:rsidRDefault="003F27A7" w:rsidP="003F27A7">
      <w:pPr>
        <w:pStyle w:val="602TextfoTextstylesTextstyles"/>
        <w:rPr>
          <w:color w:val="auto"/>
        </w:rPr>
      </w:pPr>
      <w:r w:rsidRPr="00806612">
        <w:rPr>
          <w:color w:val="auto"/>
        </w:rPr>
        <w:t xml:space="preserve">Marginal probabilities of completing the cascade were calculated for each combined </w:t>
      </w:r>
      <w:r w:rsidR="00C044DD" w:rsidRPr="00806612">
        <w:rPr>
          <w:color w:val="auto"/>
        </w:rPr>
        <w:t>sex</w:t>
      </w:r>
      <w:r w:rsidRPr="00806612">
        <w:rPr>
          <w:color w:val="auto"/>
        </w:rPr>
        <w:t xml:space="preserve">, relative degree and direct/indirect method of contact profile. </w:t>
      </w:r>
      <w:r w:rsidR="00FC0DBE" w:rsidRPr="00806612">
        <w:rPr>
          <w:color w:val="auto"/>
        </w:rPr>
        <w:t>Because</w:t>
      </w:r>
      <w:r w:rsidRPr="00806612">
        <w:rPr>
          <w:color w:val="auto"/>
        </w:rPr>
        <w:t xml:space="preserve"> the Wessex service does not directly contact relatives, probabilities for profiles with direct contact were calculable for the Welsh service</w:t>
      </w:r>
      <w:r w:rsidR="00FC0DBE" w:rsidRPr="00806612">
        <w:rPr>
          <w:color w:val="auto"/>
        </w:rPr>
        <w:t xml:space="preserve"> only</w:t>
      </w:r>
      <w:r w:rsidRPr="00806612">
        <w:rPr>
          <w:color w:val="auto"/>
        </w:rPr>
        <w:t xml:space="preserve">. Given the range of contextual factors relevant to each service, comparisons could be made </w:t>
      </w:r>
      <w:r w:rsidR="00FC0DBE" w:rsidRPr="00806612">
        <w:rPr>
          <w:color w:val="auto"/>
        </w:rPr>
        <w:t xml:space="preserve">only </w:t>
      </w:r>
      <w:r w:rsidRPr="00806612">
        <w:rPr>
          <w:color w:val="auto"/>
        </w:rPr>
        <w:t>within services, not between. Relatives were considered as having completed the cascade if they received a genetic test.</w:t>
      </w:r>
    </w:p>
    <w:p w14:paraId="109290AA" w14:textId="6AD066FE" w:rsidR="003F27A7" w:rsidRPr="00806612" w:rsidRDefault="00FC0DBE" w:rsidP="003F27A7">
      <w:pPr>
        <w:pStyle w:val="602TextfoTextstylesTextstyles"/>
        <w:rPr>
          <w:color w:val="auto"/>
        </w:rPr>
      </w:pPr>
      <w:r w:rsidRPr="00806612">
        <w:rPr>
          <w:color w:val="auto"/>
        </w:rPr>
        <w:t>The r</w:t>
      </w:r>
      <w:r w:rsidR="003F27A7" w:rsidRPr="00806612">
        <w:rPr>
          <w:color w:val="auto"/>
        </w:rPr>
        <w:t xml:space="preserve">elative characteristics </w:t>
      </w:r>
      <w:r w:rsidRPr="00806612">
        <w:rPr>
          <w:color w:val="auto"/>
        </w:rPr>
        <w:t xml:space="preserve">of those who completed the cascade </w:t>
      </w:r>
      <w:r w:rsidR="003F27A7" w:rsidRPr="00806612">
        <w:rPr>
          <w:color w:val="auto"/>
        </w:rPr>
        <w:t>were assessed</w:t>
      </w:r>
      <w:r w:rsidRPr="00806612">
        <w:rPr>
          <w:color w:val="auto"/>
        </w:rPr>
        <w:t>,</w:t>
      </w:r>
      <w:r w:rsidR="003F27A7" w:rsidRPr="00806612">
        <w:rPr>
          <w:color w:val="auto"/>
        </w:rPr>
        <w:t xml:space="preserve"> and included age, </w:t>
      </w:r>
      <w:r w:rsidR="00C044DD" w:rsidRPr="00806612">
        <w:rPr>
          <w:color w:val="auto"/>
        </w:rPr>
        <w:t>sex</w:t>
      </w:r>
      <w:r w:rsidR="003F27A7" w:rsidRPr="00806612">
        <w:rPr>
          <w:color w:val="auto"/>
        </w:rPr>
        <w:t xml:space="preserve"> and LDL-C</w:t>
      </w:r>
      <w:r w:rsidRPr="00806612">
        <w:rPr>
          <w:color w:val="auto"/>
        </w:rPr>
        <w:t xml:space="preserve"> level</w:t>
      </w:r>
      <w:r w:rsidR="003F27A7" w:rsidRPr="00806612">
        <w:rPr>
          <w:color w:val="auto"/>
        </w:rPr>
        <w:t>. Rates of CVD and LLT history prior to the cascade were assessed descriptively by tabulating histories by age group with and without a FH mutation.</w:t>
      </w:r>
    </w:p>
    <w:p w14:paraId="61C4748A" w14:textId="7E6A009D" w:rsidR="003F27A7" w:rsidRPr="00806612" w:rsidRDefault="003F27A7" w:rsidP="003F27A7">
      <w:pPr>
        <w:pStyle w:val="602TextfoTextstylesTextstyles"/>
        <w:rPr>
          <w:color w:val="auto"/>
        </w:rPr>
      </w:pPr>
      <w:r w:rsidRPr="00806612">
        <w:rPr>
          <w:color w:val="auto"/>
        </w:rPr>
        <w:t xml:space="preserve">All statistical analyses were performed using Stata version </w:t>
      </w:r>
      <w:r w:rsidR="009E7540" w:rsidRPr="00806612">
        <w:rPr>
          <w:color w:val="auto"/>
        </w:rPr>
        <w:t>16</w:t>
      </w:r>
      <w:r w:rsidRPr="00806612">
        <w:rPr>
          <w:color w:val="auto"/>
        </w:rPr>
        <w:t>.</w:t>
      </w:r>
      <w:r w:rsidR="009E7540" w:rsidRPr="00806612">
        <w:rPr>
          <w:color w:val="auto"/>
        </w:rPr>
        <w:t>1</w:t>
      </w:r>
      <w:r w:rsidRPr="00806612">
        <w:rPr>
          <w:color w:val="auto"/>
        </w:rPr>
        <w:t>.</w:t>
      </w:r>
    </w:p>
    <w:p w14:paraId="48B7C778" w14:textId="77777777" w:rsidR="003F27A7" w:rsidRPr="00806612" w:rsidRDefault="003F27A7" w:rsidP="003F27A7">
      <w:pPr>
        <w:pStyle w:val="53BheadHeadingsHeadingstyles"/>
      </w:pPr>
      <w:bookmarkStart w:id="198" w:name="_Toc107157486"/>
      <w:r w:rsidRPr="00806612">
        <w:t>Results</w:t>
      </w:r>
      <w:bookmarkEnd w:id="198"/>
    </w:p>
    <w:p w14:paraId="4D6C31AA" w14:textId="77777777" w:rsidR="003F27A7" w:rsidRPr="00806612" w:rsidRDefault="003F27A7" w:rsidP="003F27A7">
      <w:pPr>
        <w:pStyle w:val="54CheadHeadingsHeadingstyles"/>
        <w:rPr>
          <w:color w:val="auto"/>
        </w:rPr>
      </w:pPr>
      <w:r w:rsidRPr="00806612">
        <w:rPr>
          <w:color w:val="auto"/>
        </w:rPr>
        <w:t>Index and relative database exclusions</w:t>
      </w:r>
    </w:p>
    <w:p w14:paraId="4ABA3640" w14:textId="1F7042FB" w:rsidR="003F27A7" w:rsidRPr="00806612" w:rsidRDefault="003F27A7" w:rsidP="003F27A7">
      <w:pPr>
        <w:pStyle w:val="602TextfoTextstylesTextstyles"/>
        <w:rPr>
          <w:color w:val="auto"/>
        </w:rPr>
      </w:pPr>
      <w:r w:rsidRPr="00806612">
        <w:rPr>
          <w:color w:val="auto"/>
        </w:rPr>
        <w:t>In the Welsh index extraction</w:t>
      </w:r>
      <w:r w:rsidR="00FC0DBE" w:rsidRPr="00806612">
        <w:rPr>
          <w:color w:val="auto"/>
        </w:rPr>
        <w:t>,</w:t>
      </w:r>
      <w:r w:rsidRPr="00806612">
        <w:rPr>
          <w:color w:val="auto"/>
        </w:rPr>
        <w:t xml:space="preserve"> </w:t>
      </w:r>
      <w:r w:rsidR="009E7540" w:rsidRPr="00806612">
        <w:rPr>
          <w:color w:val="auto"/>
        </w:rPr>
        <w:t>99</w:t>
      </w:r>
      <w:r w:rsidRPr="00806612">
        <w:rPr>
          <w:color w:val="auto"/>
        </w:rPr>
        <w:t xml:space="preserve"> cases were deemed out</w:t>
      </w:r>
      <w:r w:rsidR="00FC0DBE" w:rsidRPr="00806612">
        <w:rPr>
          <w:color w:val="auto"/>
        </w:rPr>
        <w:t xml:space="preserve"> </w:t>
      </w:r>
      <w:r w:rsidRPr="00806612">
        <w:rPr>
          <w:color w:val="auto"/>
        </w:rPr>
        <w:t>of</w:t>
      </w:r>
      <w:r w:rsidR="00FC0DBE" w:rsidRPr="00806612">
        <w:rPr>
          <w:color w:val="auto"/>
        </w:rPr>
        <w:t xml:space="preserve"> </w:t>
      </w:r>
      <w:r w:rsidRPr="00806612">
        <w:rPr>
          <w:color w:val="auto"/>
        </w:rPr>
        <w:t xml:space="preserve">area, the majority of which were cases reported from health boards in close proximity to the Welsh border, leaving a primary analysis set with a sample of </w:t>
      </w:r>
      <w:r w:rsidR="009E7540" w:rsidRPr="00806612">
        <w:rPr>
          <w:color w:val="auto"/>
        </w:rPr>
        <w:t>2618</w:t>
      </w:r>
      <w:r w:rsidRPr="00806612">
        <w:rPr>
          <w:color w:val="auto"/>
        </w:rPr>
        <w:t xml:space="preserve"> Welsh index</w:t>
      </w:r>
      <w:r w:rsidR="00FC0DBE" w:rsidRPr="00806612">
        <w:rPr>
          <w:color w:val="auto"/>
        </w:rPr>
        <w:t xml:space="preserve"> case</w:t>
      </w:r>
      <w:r w:rsidRPr="00806612">
        <w:rPr>
          <w:color w:val="auto"/>
        </w:rPr>
        <w:t>s. From the Wessex index extraction</w:t>
      </w:r>
      <w:r w:rsidR="00FC0DBE" w:rsidRPr="00806612">
        <w:rPr>
          <w:color w:val="auto"/>
        </w:rPr>
        <w:t>,</w:t>
      </w:r>
      <w:r w:rsidRPr="00806612">
        <w:rPr>
          <w:color w:val="auto"/>
        </w:rPr>
        <w:t xml:space="preserve"> only </w:t>
      </w:r>
      <w:r w:rsidR="00FC0DBE" w:rsidRPr="00806612">
        <w:rPr>
          <w:color w:val="auto"/>
        </w:rPr>
        <w:t>six</w:t>
      </w:r>
      <w:r w:rsidRPr="00806612">
        <w:rPr>
          <w:color w:val="auto"/>
        </w:rPr>
        <w:t xml:space="preserve"> cases were deemed out</w:t>
      </w:r>
      <w:r w:rsidR="00FC0DBE" w:rsidRPr="00806612">
        <w:rPr>
          <w:color w:val="auto"/>
        </w:rPr>
        <w:t xml:space="preserve"> </w:t>
      </w:r>
      <w:r w:rsidRPr="00806612">
        <w:rPr>
          <w:color w:val="auto"/>
        </w:rPr>
        <w:t>of</w:t>
      </w:r>
      <w:r w:rsidR="00FC0DBE" w:rsidRPr="00806612">
        <w:rPr>
          <w:color w:val="auto"/>
        </w:rPr>
        <w:t xml:space="preserve"> </w:t>
      </w:r>
      <w:r w:rsidRPr="00806612">
        <w:rPr>
          <w:color w:val="auto"/>
        </w:rPr>
        <w:t xml:space="preserve">area, leaving a sample of </w:t>
      </w:r>
      <w:r w:rsidR="009E7540" w:rsidRPr="00806612">
        <w:rPr>
          <w:color w:val="auto"/>
        </w:rPr>
        <w:t>1116</w:t>
      </w:r>
      <w:r w:rsidRPr="00806612">
        <w:rPr>
          <w:color w:val="auto"/>
        </w:rPr>
        <w:t xml:space="preserve"> within-area index cases (</w:t>
      </w:r>
      <w:r w:rsidRPr="00806612">
        <w:rPr>
          <w:i/>
          <w:color w:val="FF0000"/>
        </w:rPr>
        <w:t xml:space="preserve">Figure </w:t>
      </w:r>
      <w:r w:rsidR="009E7540" w:rsidRPr="00806612">
        <w:rPr>
          <w:i/>
          <w:color w:val="FF0000"/>
        </w:rPr>
        <w:t>9</w:t>
      </w:r>
      <w:r w:rsidRPr="00806612">
        <w:rPr>
          <w:color w:val="auto"/>
        </w:rPr>
        <w:t>).</w:t>
      </w:r>
    </w:p>
    <w:p w14:paraId="38ADA468" w14:textId="027AE9BA" w:rsidR="003F27A7" w:rsidRPr="00806612" w:rsidRDefault="003F27A7" w:rsidP="003F27A7">
      <w:pPr>
        <w:pStyle w:val="81FigurelegendTableFigureBoxstyles"/>
        <w:rPr>
          <w:b/>
          <w:bCs/>
          <w:iCs/>
        </w:rPr>
      </w:pPr>
      <w:bookmarkStart w:id="199" w:name="_Hlk57209031"/>
      <w:bookmarkStart w:id="200" w:name="_Toc79740228"/>
      <w:bookmarkStart w:id="201" w:name="_Toc107157391"/>
      <w:r w:rsidRPr="00806612">
        <w:rPr>
          <w:b/>
        </w:rPr>
        <w:t xml:space="preserve">FIGURE </w:t>
      </w:r>
      <w:r w:rsidR="009E7540" w:rsidRPr="00806612">
        <w:rPr>
          <w:b/>
        </w:rPr>
        <w:t>9</w:t>
      </w:r>
      <w:r w:rsidRPr="00806612">
        <w:rPr>
          <w:b/>
        </w:rPr>
        <w:t> </w:t>
      </w:r>
      <w:r w:rsidRPr="00806612">
        <w:t>Index and relative selection process</w:t>
      </w:r>
      <w:bookmarkEnd w:id="199"/>
      <w:bookmarkEnd w:id="200"/>
      <w:bookmarkEnd w:id="201"/>
      <w:r w:rsidR="00FC0DBE" w:rsidRPr="00806612">
        <w:t>.</w:t>
      </w:r>
    </w:p>
    <w:p w14:paraId="1F572722" w14:textId="47FC486F" w:rsidR="00FC0DBE" w:rsidRPr="00806612" w:rsidRDefault="00FC0DBE" w:rsidP="00FC0DBE">
      <w:pPr>
        <w:pStyle w:val="602TextfoTextstylesTextstyles"/>
        <w:rPr>
          <w:color w:val="auto"/>
        </w:rPr>
      </w:pPr>
      <w:r w:rsidRPr="00806612">
        <w:rPr>
          <w:color w:val="auto"/>
        </w:rPr>
        <w:t xml:space="preserve">The number of relative entries without a family number totalled </w:t>
      </w:r>
      <w:r w:rsidR="00DF7D65" w:rsidRPr="00806612">
        <w:rPr>
          <w:color w:val="auto"/>
        </w:rPr>
        <w:t xml:space="preserve">six in </w:t>
      </w:r>
      <w:r w:rsidR="00CB104C" w:rsidRPr="00806612">
        <w:rPr>
          <w:color w:val="auto"/>
        </w:rPr>
        <w:t>Wales</w:t>
      </w:r>
      <w:r w:rsidRPr="00806612">
        <w:rPr>
          <w:color w:val="auto"/>
        </w:rPr>
        <w:t xml:space="preserve"> and 101 </w:t>
      </w:r>
      <w:r w:rsidR="00CB104C" w:rsidRPr="00806612">
        <w:rPr>
          <w:color w:val="auto"/>
        </w:rPr>
        <w:t xml:space="preserve">in </w:t>
      </w:r>
      <w:r w:rsidRPr="00806612">
        <w:rPr>
          <w:color w:val="auto"/>
        </w:rPr>
        <w:t xml:space="preserve">Wessex, leaving 8571 and 6273 unique and potentially linkable relative cases in </w:t>
      </w:r>
      <w:r w:rsidR="009D4A93" w:rsidRPr="00806612">
        <w:rPr>
          <w:color w:val="auto"/>
        </w:rPr>
        <w:t>Wales and Wessex</w:t>
      </w:r>
      <w:r w:rsidRPr="00806612">
        <w:rPr>
          <w:color w:val="auto"/>
        </w:rPr>
        <w:t>, respectively. Of these cases, 3815 Welsh and 2143 Wessex relatives were linked to a FH-positive within-area index and formed analysis set 1. Analysis set 2 comprised 2020 Welsh and 1002 Wessex relatives deemed to have been contacted and within-area from analysis set 1</w:t>
      </w:r>
      <w:r w:rsidR="009D4A93" w:rsidRPr="00806612">
        <w:rPr>
          <w:color w:val="auto"/>
        </w:rPr>
        <w:t>.</w:t>
      </w:r>
      <w:r w:rsidRPr="00806612">
        <w:rPr>
          <w:color w:val="auto"/>
        </w:rPr>
        <w:t xml:space="preserve"> From analysis set 2, 1205 Welsh and 501 Wessex relatives successfully completed genetic cascading and informed analysis set 3.</w:t>
      </w:r>
    </w:p>
    <w:p w14:paraId="7888F12F" w14:textId="77777777" w:rsidR="003F27A7" w:rsidRPr="00806612" w:rsidRDefault="003F27A7" w:rsidP="003F27A7">
      <w:pPr>
        <w:pStyle w:val="54CheadHeadingsHeadingstyles"/>
        <w:rPr>
          <w:color w:val="auto"/>
        </w:rPr>
      </w:pPr>
      <w:r w:rsidRPr="00806612">
        <w:rPr>
          <w:color w:val="auto"/>
        </w:rPr>
        <w:t>Data availability</w:t>
      </w:r>
    </w:p>
    <w:p w14:paraId="38999C40" w14:textId="46E799BF" w:rsidR="003F27A7" w:rsidRPr="00806612" w:rsidRDefault="003F27A7" w:rsidP="003F27A7">
      <w:pPr>
        <w:pStyle w:val="602TextfoTextstylesTextstyles"/>
        <w:rPr>
          <w:color w:val="auto"/>
        </w:rPr>
      </w:pPr>
      <w:r w:rsidRPr="00806612">
        <w:rPr>
          <w:color w:val="auto"/>
        </w:rPr>
        <w:t xml:space="preserve">Age at diagnosis, </w:t>
      </w:r>
      <w:r w:rsidR="00C044DD" w:rsidRPr="00806612">
        <w:rPr>
          <w:color w:val="auto"/>
        </w:rPr>
        <w:t>sex</w:t>
      </w:r>
      <w:r w:rsidRPr="00806612">
        <w:rPr>
          <w:color w:val="auto"/>
        </w:rPr>
        <w:t>, area and LDL-C</w:t>
      </w:r>
      <w:r w:rsidR="00855E3E" w:rsidRPr="00806612">
        <w:rPr>
          <w:color w:val="auto"/>
        </w:rPr>
        <w:t xml:space="preserve"> level</w:t>
      </w:r>
      <w:r w:rsidRPr="00806612">
        <w:rPr>
          <w:color w:val="auto"/>
        </w:rPr>
        <w:t xml:space="preserve"> data showed high levels of completion for within-area index cases. Unadjusted </w:t>
      </w:r>
      <w:r w:rsidR="00626011" w:rsidRPr="00806612">
        <w:rPr>
          <w:color w:val="auto"/>
        </w:rPr>
        <w:t>WDLCN</w:t>
      </w:r>
      <w:r w:rsidRPr="00806612">
        <w:rPr>
          <w:color w:val="auto"/>
        </w:rPr>
        <w:t xml:space="preserve"> scores were available for </w:t>
      </w:r>
      <w:r w:rsidR="009E7540" w:rsidRPr="00806612">
        <w:rPr>
          <w:color w:val="auto"/>
        </w:rPr>
        <w:t>97</w:t>
      </w:r>
      <w:r w:rsidRPr="00806612">
        <w:rPr>
          <w:color w:val="auto"/>
        </w:rPr>
        <w:t xml:space="preserve">% of Welsh indexes, age-adjusted </w:t>
      </w:r>
      <w:r w:rsidR="00626011" w:rsidRPr="00806612">
        <w:rPr>
          <w:color w:val="auto"/>
        </w:rPr>
        <w:t>WDLCN</w:t>
      </w:r>
      <w:r w:rsidRPr="00806612">
        <w:rPr>
          <w:color w:val="auto"/>
        </w:rPr>
        <w:t xml:space="preserve"> scores were available for </w:t>
      </w:r>
      <w:r w:rsidR="009E7540" w:rsidRPr="00806612">
        <w:rPr>
          <w:color w:val="auto"/>
        </w:rPr>
        <w:t>38</w:t>
      </w:r>
      <w:r w:rsidRPr="00806612">
        <w:rPr>
          <w:color w:val="auto"/>
        </w:rPr>
        <w:t xml:space="preserve">% and inferred age-adjusted </w:t>
      </w:r>
      <w:r w:rsidR="00626011" w:rsidRPr="00806612">
        <w:rPr>
          <w:color w:val="auto"/>
        </w:rPr>
        <w:t>WDLCN</w:t>
      </w:r>
      <w:r w:rsidRPr="00806612">
        <w:rPr>
          <w:color w:val="auto"/>
        </w:rPr>
        <w:t xml:space="preserve"> scores were available for </w:t>
      </w:r>
      <w:r w:rsidR="009E7540" w:rsidRPr="00806612">
        <w:rPr>
          <w:color w:val="auto"/>
        </w:rPr>
        <w:t>88</w:t>
      </w:r>
      <w:r w:rsidRPr="00806612">
        <w:rPr>
          <w:color w:val="auto"/>
        </w:rPr>
        <w:t>%. The Wessex</w:t>
      </w:r>
      <w:r w:rsidR="00855E3E" w:rsidRPr="00806612">
        <w:rPr>
          <w:color w:val="auto"/>
        </w:rPr>
        <w:t>-</w:t>
      </w:r>
      <w:r w:rsidRPr="00806612">
        <w:rPr>
          <w:color w:val="auto"/>
        </w:rPr>
        <w:t xml:space="preserve">modified </w:t>
      </w:r>
      <w:r w:rsidR="006F639D" w:rsidRPr="00806612">
        <w:rPr>
          <w:color w:val="auto"/>
        </w:rPr>
        <w:t xml:space="preserve">Simon </w:t>
      </w:r>
      <w:r w:rsidRPr="00806612">
        <w:rPr>
          <w:color w:val="auto"/>
        </w:rPr>
        <w:t xml:space="preserve">Broome score was available for </w:t>
      </w:r>
      <w:r w:rsidR="009E7540" w:rsidRPr="00806612">
        <w:rPr>
          <w:color w:val="auto"/>
        </w:rPr>
        <w:t>91</w:t>
      </w:r>
      <w:r w:rsidRPr="00806612">
        <w:rPr>
          <w:color w:val="auto"/>
        </w:rPr>
        <w:t>% of Wessex indexes.</w:t>
      </w:r>
    </w:p>
    <w:p w14:paraId="780C069C" w14:textId="69226833" w:rsidR="003F27A7" w:rsidRPr="00806612" w:rsidRDefault="003F27A7" w:rsidP="003F27A7">
      <w:pPr>
        <w:pStyle w:val="602TextfoTextstylesTextstyles"/>
        <w:rPr>
          <w:color w:val="auto"/>
        </w:rPr>
      </w:pPr>
      <w:r w:rsidRPr="00806612">
        <w:rPr>
          <w:color w:val="auto"/>
        </w:rPr>
        <w:t xml:space="preserve">Area data were available for </w:t>
      </w:r>
      <w:r w:rsidR="009E7540" w:rsidRPr="00806612">
        <w:rPr>
          <w:color w:val="auto"/>
        </w:rPr>
        <w:t>77</w:t>
      </w:r>
      <w:r w:rsidRPr="00806612">
        <w:rPr>
          <w:color w:val="auto"/>
        </w:rPr>
        <w:t>.</w:t>
      </w:r>
      <w:r w:rsidR="009E7540" w:rsidRPr="00806612">
        <w:rPr>
          <w:color w:val="auto"/>
        </w:rPr>
        <w:t>1</w:t>
      </w:r>
      <w:r w:rsidRPr="00806612">
        <w:rPr>
          <w:color w:val="auto"/>
        </w:rPr>
        <w:t xml:space="preserve">% of Welsh and </w:t>
      </w:r>
      <w:r w:rsidR="009E7540" w:rsidRPr="00806612">
        <w:rPr>
          <w:color w:val="auto"/>
        </w:rPr>
        <w:t>66</w:t>
      </w:r>
      <w:r w:rsidRPr="00806612">
        <w:rPr>
          <w:color w:val="auto"/>
        </w:rPr>
        <w:t>.</w:t>
      </w:r>
      <w:r w:rsidR="009E7540" w:rsidRPr="00806612">
        <w:rPr>
          <w:color w:val="auto"/>
        </w:rPr>
        <w:t>0</w:t>
      </w:r>
      <w:r w:rsidRPr="00806612">
        <w:rPr>
          <w:color w:val="auto"/>
        </w:rPr>
        <w:t xml:space="preserve">% of Wessex relatives in analysis set </w:t>
      </w:r>
      <w:r w:rsidR="009E7540" w:rsidRPr="00806612">
        <w:rPr>
          <w:color w:val="auto"/>
        </w:rPr>
        <w:t>1</w:t>
      </w:r>
      <w:r w:rsidRPr="00806612">
        <w:rPr>
          <w:color w:val="auto"/>
        </w:rPr>
        <w:t xml:space="preserve">. In analysis set </w:t>
      </w:r>
      <w:r w:rsidR="009E7540" w:rsidRPr="00806612">
        <w:rPr>
          <w:color w:val="auto"/>
        </w:rPr>
        <w:t>2</w:t>
      </w:r>
      <w:r w:rsidRPr="00806612">
        <w:rPr>
          <w:color w:val="auto"/>
        </w:rPr>
        <w:t xml:space="preserve">, </w:t>
      </w:r>
      <w:r w:rsidR="00C044DD" w:rsidRPr="00806612">
        <w:rPr>
          <w:color w:val="auto"/>
        </w:rPr>
        <w:t>sex</w:t>
      </w:r>
      <w:r w:rsidRPr="00806612">
        <w:rPr>
          <w:color w:val="auto"/>
        </w:rPr>
        <w:t xml:space="preserve">, relative degree to index and method of contact showed very high levels of completion. Relatives’ age and </w:t>
      </w:r>
      <w:r w:rsidR="00C044DD" w:rsidRPr="00806612">
        <w:rPr>
          <w:color w:val="auto"/>
        </w:rPr>
        <w:t>sex</w:t>
      </w:r>
      <w:r w:rsidRPr="00806612">
        <w:rPr>
          <w:color w:val="auto"/>
        </w:rPr>
        <w:t xml:space="preserve"> data were complete for cascaded relatives</w:t>
      </w:r>
      <w:r w:rsidR="00855E3E" w:rsidRPr="00806612">
        <w:rPr>
          <w:color w:val="auto"/>
        </w:rPr>
        <w:t>,</w:t>
      </w:r>
      <w:r w:rsidRPr="00806612">
        <w:rPr>
          <w:color w:val="auto"/>
        </w:rPr>
        <w:t xml:space="preserve"> whereas other variables were available for </w:t>
      </w:r>
      <w:r w:rsidR="00600C77" w:rsidRPr="00806612">
        <w:rPr>
          <w:color w:val="auto"/>
        </w:rPr>
        <w:t xml:space="preserve">only </w:t>
      </w:r>
      <w:r w:rsidRPr="00806612">
        <w:rPr>
          <w:color w:val="auto"/>
        </w:rPr>
        <w:t xml:space="preserve">a smaller </w:t>
      </w:r>
      <w:r w:rsidR="00DF48B1" w:rsidRPr="00806612">
        <w:rPr>
          <w:color w:val="auto"/>
        </w:rPr>
        <w:t>sub</w:t>
      </w:r>
      <w:r w:rsidRPr="00806612">
        <w:rPr>
          <w:color w:val="auto"/>
        </w:rPr>
        <w:t>sample of cascaded relatives (LDL-C</w:t>
      </w:r>
      <w:r w:rsidR="003C01F6" w:rsidRPr="00806612">
        <w:rPr>
          <w:color w:val="auto"/>
        </w:rPr>
        <w:t xml:space="preserve"> level</w:t>
      </w:r>
      <w:r w:rsidRPr="00806612">
        <w:rPr>
          <w:color w:val="auto"/>
        </w:rPr>
        <w:t xml:space="preserve">: Wales </w:t>
      </w:r>
      <w:r w:rsidR="009E7540" w:rsidRPr="00806612">
        <w:rPr>
          <w:color w:val="auto"/>
        </w:rPr>
        <w:t>37</w:t>
      </w:r>
      <w:r w:rsidRPr="00806612">
        <w:rPr>
          <w:color w:val="auto"/>
        </w:rPr>
        <w:t>.</w:t>
      </w:r>
      <w:r w:rsidR="009E7540" w:rsidRPr="00806612">
        <w:rPr>
          <w:color w:val="auto"/>
        </w:rPr>
        <w:t>0</w:t>
      </w:r>
      <w:r w:rsidRPr="00806612">
        <w:rPr>
          <w:color w:val="auto"/>
        </w:rPr>
        <w:t>%</w:t>
      </w:r>
      <w:r w:rsidR="003C01F6" w:rsidRPr="00806612">
        <w:rPr>
          <w:color w:val="auto"/>
        </w:rPr>
        <w:t xml:space="preserve"> and</w:t>
      </w:r>
      <w:r w:rsidRPr="00806612">
        <w:rPr>
          <w:color w:val="auto"/>
        </w:rPr>
        <w:t xml:space="preserve"> Wessex </w:t>
      </w:r>
      <w:r w:rsidR="009E7540" w:rsidRPr="00806612">
        <w:rPr>
          <w:color w:val="auto"/>
        </w:rPr>
        <w:t>55</w:t>
      </w:r>
      <w:r w:rsidRPr="00806612">
        <w:rPr>
          <w:color w:val="auto"/>
        </w:rPr>
        <w:t>.</w:t>
      </w:r>
      <w:r w:rsidR="009E7540" w:rsidRPr="00806612">
        <w:rPr>
          <w:color w:val="auto"/>
        </w:rPr>
        <w:t>9</w:t>
      </w:r>
      <w:r w:rsidRPr="00806612">
        <w:rPr>
          <w:color w:val="auto"/>
        </w:rPr>
        <w:t>%; CV</w:t>
      </w:r>
      <w:r w:rsidR="003C01F6" w:rsidRPr="00806612">
        <w:rPr>
          <w:color w:val="auto"/>
        </w:rPr>
        <w:t>D</w:t>
      </w:r>
      <w:r w:rsidRPr="00806612">
        <w:rPr>
          <w:color w:val="auto"/>
        </w:rPr>
        <w:t xml:space="preserve"> history: Wales </w:t>
      </w:r>
      <w:r w:rsidR="009E7540" w:rsidRPr="00806612">
        <w:rPr>
          <w:color w:val="auto"/>
        </w:rPr>
        <w:t>54</w:t>
      </w:r>
      <w:r w:rsidRPr="00806612">
        <w:rPr>
          <w:color w:val="auto"/>
        </w:rPr>
        <w:t>.</w:t>
      </w:r>
      <w:r w:rsidR="009E7540" w:rsidRPr="00806612">
        <w:rPr>
          <w:color w:val="auto"/>
        </w:rPr>
        <w:t>4</w:t>
      </w:r>
      <w:r w:rsidRPr="00806612">
        <w:rPr>
          <w:color w:val="auto"/>
        </w:rPr>
        <w:t>%</w:t>
      </w:r>
      <w:r w:rsidR="003C01F6" w:rsidRPr="00806612">
        <w:rPr>
          <w:color w:val="auto"/>
        </w:rPr>
        <w:t xml:space="preserve"> and</w:t>
      </w:r>
      <w:r w:rsidRPr="00806612">
        <w:rPr>
          <w:color w:val="auto"/>
        </w:rPr>
        <w:t xml:space="preserve"> Wessex </w:t>
      </w:r>
      <w:r w:rsidR="009E7540" w:rsidRPr="00806612">
        <w:rPr>
          <w:color w:val="auto"/>
        </w:rPr>
        <w:t>41</w:t>
      </w:r>
      <w:r w:rsidRPr="00806612">
        <w:rPr>
          <w:color w:val="auto"/>
        </w:rPr>
        <w:t>.</w:t>
      </w:r>
      <w:r w:rsidR="009E7540" w:rsidRPr="00806612">
        <w:rPr>
          <w:color w:val="auto"/>
        </w:rPr>
        <w:t>7</w:t>
      </w:r>
      <w:r w:rsidRPr="00806612">
        <w:rPr>
          <w:color w:val="auto"/>
        </w:rPr>
        <w:t xml:space="preserve">%; LLT history: Wales </w:t>
      </w:r>
      <w:r w:rsidR="009E7540" w:rsidRPr="00806612">
        <w:rPr>
          <w:color w:val="auto"/>
        </w:rPr>
        <w:t>51</w:t>
      </w:r>
      <w:r w:rsidRPr="00806612">
        <w:rPr>
          <w:color w:val="auto"/>
        </w:rPr>
        <w:t>.</w:t>
      </w:r>
      <w:r w:rsidR="009E7540" w:rsidRPr="00806612">
        <w:rPr>
          <w:color w:val="auto"/>
        </w:rPr>
        <w:t>6</w:t>
      </w:r>
      <w:r w:rsidRPr="00806612">
        <w:rPr>
          <w:color w:val="auto"/>
        </w:rPr>
        <w:t>%</w:t>
      </w:r>
      <w:r w:rsidR="003C01F6" w:rsidRPr="00806612">
        <w:rPr>
          <w:color w:val="auto"/>
        </w:rPr>
        <w:t xml:space="preserve"> and</w:t>
      </w:r>
      <w:r w:rsidRPr="00806612">
        <w:rPr>
          <w:color w:val="auto"/>
        </w:rPr>
        <w:t xml:space="preserve"> Wessex </w:t>
      </w:r>
      <w:r w:rsidR="009E7540" w:rsidRPr="00806612">
        <w:rPr>
          <w:color w:val="auto"/>
        </w:rPr>
        <w:t>47</w:t>
      </w:r>
      <w:r w:rsidRPr="00806612">
        <w:rPr>
          <w:color w:val="auto"/>
        </w:rPr>
        <w:t>.</w:t>
      </w:r>
      <w:r w:rsidR="009E7540" w:rsidRPr="00806612">
        <w:rPr>
          <w:color w:val="auto"/>
        </w:rPr>
        <w:t>1</w:t>
      </w:r>
      <w:r w:rsidRPr="00806612">
        <w:rPr>
          <w:color w:val="auto"/>
        </w:rPr>
        <w:t>%).</w:t>
      </w:r>
    </w:p>
    <w:p w14:paraId="006673D4" w14:textId="77777777" w:rsidR="003F27A7" w:rsidRPr="00806612" w:rsidRDefault="003F27A7" w:rsidP="003F27A7">
      <w:pPr>
        <w:pStyle w:val="602TextfoTextstylesTextstyles"/>
        <w:rPr>
          <w:color w:val="auto"/>
        </w:rPr>
      </w:pPr>
      <w:r w:rsidRPr="00806612">
        <w:rPr>
          <w:color w:val="auto"/>
        </w:rPr>
        <w:t>The analysis presented uses a complete-case approach.</w:t>
      </w:r>
    </w:p>
    <w:p w14:paraId="757647E1" w14:textId="77777777" w:rsidR="003F27A7" w:rsidRPr="00806612" w:rsidRDefault="003F27A7" w:rsidP="003F27A7">
      <w:pPr>
        <w:pStyle w:val="54CheadHeadingsHeadingstyles"/>
        <w:rPr>
          <w:color w:val="auto"/>
        </w:rPr>
      </w:pPr>
      <w:bookmarkStart w:id="202" w:name="_Hlk58246886"/>
      <w:r w:rsidRPr="00806612">
        <w:rPr>
          <w:color w:val="auto"/>
        </w:rPr>
        <w:lastRenderedPageBreak/>
        <w:t>Findings from analysis of index cases</w:t>
      </w:r>
    </w:p>
    <w:bookmarkEnd w:id="202"/>
    <w:p w14:paraId="55B087F6" w14:textId="26975CA7" w:rsidR="003F27A7" w:rsidRPr="00806612" w:rsidRDefault="003F27A7" w:rsidP="003F27A7">
      <w:pPr>
        <w:pStyle w:val="602TextfoTextstylesTextstyles"/>
        <w:rPr>
          <w:color w:val="auto"/>
        </w:rPr>
      </w:pPr>
      <w:r w:rsidRPr="00806612">
        <w:rPr>
          <w:color w:val="auto"/>
        </w:rPr>
        <w:t>Index cases recorded in Welsh and Wessex services were predominantly female (Wales</w:t>
      </w:r>
      <w:r w:rsidR="00E6484B" w:rsidRPr="00806612">
        <w:rPr>
          <w:color w:val="auto"/>
        </w:rPr>
        <w:t>,</w:t>
      </w:r>
      <w:r w:rsidRPr="00806612">
        <w:rPr>
          <w:color w:val="auto"/>
        </w:rPr>
        <w:t xml:space="preserve"> </w:t>
      </w:r>
      <w:r w:rsidR="009E7540" w:rsidRPr="00806612">
        <w:rPr>
          <w:color w:val="auto"/>
        </w:rPr>
        <w:t>60</w:t>
      </w:r>
      <w:r w:rsidRPr="00806612">
        <w:rPr>
          <w:color w:val="auto"/>
        </w:rPr>
        <w:t>.</w:t>
      </w:r>
      <w:r w:rsidR="009E7540" w:rsidRPr="00806612">
        <w:rPr>
          <w:color w:val="auto"/>
        </w:rPr>
        <w:t>3</w:t>
      </w:r>
      <w:r w:rsidRPr="00806612">
        <w:rPr>
          <w:color w:val="auto"/>
        </w:rPr>
        <w:t>%; Wessex</w:t>
      </w:r>
      <w:r w:rsidR="00E6484B" w:rsidRPr="00806612">
        <w:rPr>
          <w:color w:val="auto"/>
        </w:rPr>
        <w:t>,</w:t>
      </w:r>
      <w:r w:rsidRPr="00806612">
        <w:rPr>
          <w:color w:val="auto"/>
        </w:rPr>
        <w:t xml:space="preserve"> </w:t>
      </w:r>
      <w:r w:rsidR="009E7540" w:rsidRPr="00806612">
        <w:rPr>
          <w:color w:val="auto"/>
        </w:rPr>
        <w:t>64</w:t>
      </w:r>
      <w:r w:rsidRPr="00806612">
        <w:rPr>
          <w:color w:val="auto"/>
        </w:rPr>
        <w:t>.</w:t>
      </w:r>
      <w:r w:rsidR="009E7540" w:rsidRPr="00806612">
        <w:rPr>
          <w:color w:val="auto"/>
        </w:rPr>
        <w:t>7</w:t>
      </w:r>
      <w:r w:rsidRPr="00806612">
        <w:rPr>
          <w:color w:val="auto"/>
        </w:rPr>
        <w:t>%), had elevated mean observed LDL-C levels (Wales</w:t>
      </w:r>
      <w:r w:rsidR="00E6484B" w:rsidRPr="00806612">
        <w:rPr>
          <w:color w:val="auto"/>
        </w:rPr>
        <w:t>,</w:t>
      </w:r>
      <w:r w:rsidRPr="00806612">
        <w:rPr>
          <w:color w:val="auto"/>
        </w:rPr>
        <w:t xml:space="preserve"> </w:t>
      </w:r>
      <w:r w:rsidR="009E7540" w:rsidRPr="00806612">
        <w:rPr>
          <w:color w:val="auto"/>
        </w:rPr>
        <w:t>5</w:t>
      </w:r>
      <w:r w:rsidRPr="00806612">
        <w:rPr>
          <w:color w:val="auto"/>
        </w:rPr>
        <w:t>.</w:t>
      </w:r>
      <w:r w:rsidR="009E7540" w:rsidRPr="00806612">
        <w:rPr>
          <w:color w:val="auto"/>
        </w:rPr>
        <w:t>85</w:t>
      </w:r>
      <w:r w:rsidR="00E6484B" w:rsidRPr="00806612">
        <w:rPr>
          <w:color w:val="auto"/>
        </w:rPr>
        <w:t> mmol/l</w:t>
      </w:r>
      <w:r w:rsidRPr="00806612">
        <w:rPr>
          <w:color w:val="auto"/>
        </w:rPr>
        <w:t>; Wessex</w:t>
      </w:r>
      <w:r w:rsidR="00755C77" w:rsidRPr="00806612">
        <w:rPr>
          <w:color w:val="auto"/>
        </w:rPr>
        <w:t>,</w:t>
      </w:r>
      <w:r w:rsidRPr="00806612">
        <w:rPr>
          <w:color w:val="auto"/>
        </w:rPr>
        <w:t xml:space="preserve"> </w:t>
      </w:r>
      <w:r w:rsidR="009E7540" w:rsidRPr="00806612">
        <w:rPr>
          <w:color w:val="auto"/>
        </w:rPr>
        <w:t>5</w:t>
      </w:r>
      <w:r w:rsidRPr="00806612">
        <w:rPr>
          <w:color w:val="auto"/>
        </w:rPr>
        <w:t>.</w:t>
      </w:r>
      <w:r w:rsidR="009E7540" w:rsidRPr="00806612">
        <w:rPr>
          <w:color w:val="auto"/>
        </w:rPr>
        <w:t>88</w:t>
      </w:r>
      <w:r w:rsidR="00755C77" w:rsidRPr="00806612">
        <w:rPr>
          <w:color w:val="auto"/>
        </w:rPr>
        <w:t> </w:t>
      </w:r>
      <w:r w:rsidR="00E6484B" w:rsidRPr="00806612">
        <w:rPr>
          <w:color w:val="auto"/>
        </w:rPr>
        <w:t>mmol/l</w:t>
      </w:r>
      <w:r w:rsidRPr="00806612">
        <w:rPr>
          <w:color w:val="auto"/>
        </w:rPr>
        <w:t xml:space="preserve">), and had an average age of </w:t>
      </w:r>
      <w:r w:rsidR="009E7540" w:rsidRPr="00806612">
        <w:rPr>
          <w:color w:val="auto"/>
        </w:rPr>
        <w:t>54</w:t>
      </w:r>
      <w:r w:rsidRPr="00806612">
        <w:rPr>
          <w:color w:val="auto"/>
        </w:rPr>
        <w:t>.</w:t>
      </w:r>
      <w:r w:rsidR="009E7540" w:rsidRPr="00806612">
        <w:rPr>
          <w:color w:val="auto"/>
        </w:rPr>
        <w:t>9</w:t>
      </w:r>
      <w:r w:rsidRPr="00806612">
        <w:rPr>
          <w:color w:val="auto"/>
        </w:rPr>
        <w:t xml:space="preserve"> years in Wales and </w:t>
      </w:r>
      <w:r w:rsidR="009E7540" w:rsidRPr="00806612">
        <w:rPr>
          <w:color w:val="auto"/>
        </w:rPr>
        <w:t>51</w:t>
      </w:r>
      <w:r w:rsidRPr="00806612">
        <w:rPr>
          <w:color w:val="auto"/>
        </w:rPr>
        <w:t>.</w:t>
      </w:r>
      <w:r w:rsidR="009E7540" w:rsidRPr="00806612">
        <w:rPr>
          <w:color w:val="auto"/>
        </w:rPr>
        <w:t>3</w:t>
      </w:r>
      <w:r w:rsidRPr="00806612">
        <w:rPr>
          <w:color w:val="auto"/>
        </w:rPr>
        <w:t xml:space="preserve"> years in Wessex. Index cases were mostly </w:t>
      </w:r>
      <w:r w:rsidR="00755C77" w:rsidRPr="00806612">
        <w:rPr>
          <w:color w:val="auto"/>
        </w:rPr>
        <w:t>aged &gt; </w:t>
      </w:r>
      <w:r w:rsidR="009E7540" w:rsidRPr="00806612">
        <w:rPr>
          <w:color w:val="auto"/>
        </w:rPr>
        <w:t>40</w:t>
      </w:r>
      <w:r w:rsidR="00755C77" w:rsidRPr="00806612">
        <w:rPr>
          <w:color w:val="auto"/>
        </w:rPr>
        <w:t xml:space="preserve"> years in both services</w:t>
      </w:r>
      <w:r w:rsidRPr="00806612">
        <w:rPr>
          <w:color w:val="auto"/>
        </w:rPr>
        <w:t xml:space="preserve"> (Wales</w:t>
      </w:r>
      <w:r w:rsidR="00755C77" w:rsidRPr="00806612">
        <w:rPr>
          <w:color w:val="auto"/>
        </w:rPr>
        <w:t>,</w:t>
      </w:r>
      <w:r w:rsidRPr="00806612">
        <w:rPr>
          <w:color w:val="auto"/>
        </w:rPr>
        <w:t xml:space="preserve"> </w:t>
      </w:r>
      <w:r w:rsidR="009E7540" w:rsidRPr="00806612">
        <w:rPr>
          <w:color w:val="auto"/>
        </w:rPr>
        <w:t>88</w:t>
      </w:r>
      <w:r w:rsidRPr="00806612">
        <w:rPr>
          <w:color w:val="auto"/>
        </w:rPr>
        <w:t>.</w:t>
      </w:r>
      <w:r w:rsidR="009E7540" w:rsidRPr="00806612">
        <w:rPr>
          <w:color w:val="auto"/>
        </w:rPr>
        <w:t>9</w:t>
      </w:r>
      <w:r w:rsidRPr="00806612">
        <w:rPr>
          <w:color w:val="auto"/>
        </w:rPr>
        <w:t>%; Wessex</w:t>
      </w:r>
      <w:r w:rsidR="00755C77" w:rsidRPr="00806612">
        <w:rPr>
          <w:color w:val="auto"/>
        </w:rPr>
        <w:t>,</w:t>
      </w:r>
      <w:r w:rsidRPr="00806612">
        <w:rPr>
          <w:color w:val="auto"/>
        </w:rPr>
        <w:t xml:space="preserve"> </w:t>
      </w:r>
      <w:r w:rsidR="009E7540" w:rsidRPr="00806612">
        <w:rPr>
          <w:color w:val="auto"/>
        </w:rPr>
        <w:t>81</w:t>
      </w:r>
      <w:r w:rsidRPr="00806612">
        <w:rPr>
          <w:color w:val="auto"/>
        </w:rPr>
        <w:t>.</w:t>
      </w:r>
      <w:r w:rsidR="009E7540" w:rsidRPr="00806612">
        <w:rPr>
          <w:color w:val="auto"/>
        </w:rPr>
        <w:t>5</w:t>
      </w:r>
      <w:r w:rsidRPr="00806612">
        <w:rPr>
          <w:color w:val="auto"/>
        </w:rPr>
        <w:t>%); adolescent index cases (</w:t>
      </w:r>
      <w:r w:rsidR="00A512D7" w:rsidRPr="00806612">
        <w:rPr>
          <w:color w:val="auto"/>
        </w:rPr>
        <w:t xml:space="preserve">aged </w:t>
      </w:r>
      <w:r w:rsidRPr="00806612">
        <w:rPr>
          <w:color w:val="auto"/>
        </w:rPr>
        <w:t>&lt; </w:t>
      </w:r>
      <w:r w:rsidR="009E7540" w:rsidRPr="00806612">
        <w:rPr>
          <w:color w:val="auto"/>
        </w:rPr>
        <w:t>18</w:t>
      </w:r>
      <w:r w:rsidRPr="00806612">
        <w:rPr>
          <w:color w:val="auto"/>
        </w:rPr>
        <w:t xml:space="preserve"> years) were rare (Wales</w:t>
      </w:r>
      <w:r w:rsidR="00A512D7" w:rsidRPr="00806612">
        <w:rPr>
          <w:color w:val="auto"/>
        </w:rPr>
        <w:t>,</w:t>
      </w:r>
      <w:r w:rsidRPr="00806612">
        <w:rPr>
          <w:color w:val="auto"/>
        </w:rPr>
        <w:t xml:space="preserve"> </w:t>
      </w:r>
      <w:r w:rsidR="009E7540" w:rsidRPr="00806612">
        <w:rPr>
          <w:color w:val="auto"/>
        </w:rPr>
        <w:t>0</w:t>
      </w:r>
      <w:r w:rsidRPr="00806612">
        <w:rPr>
          <w:color w:val="auto"/>
        </w:rPr>
        <w:t>.</w:t>
      </w:r>
      <w:r w:rsidR="009E7540" w:rsidRPr="00806612">
        <w:rPr>
          <w:color w:val="auto"/>
        </w:rPr>
        <w:t>5</w:t>
      </w:r>
      <w:r w:rsidRPr="00806612">
        <w:rPr>
          <w:color w:val="auto"/>
        </w:rPr>
        <w:t>%; Wessex</w:t>
      </w:r>
      <w:r w:rsidR="00A512D7" w:rsidRPr="00806612">
        <w:rPr>
          <w:color w:val="auto"/>
        </w:rPr>
        <w:t>,</w:t>
      </w:r>
      <w:r w:rsidRPr="00806612">
        <w:rPr>
          <w:color w:val="auto"/>
        </w:rPr>
        <w:t xml:space="preserve"> </w:t>
      </w:r>
      <w:r w:rsidR="009E7540" w:rsidRPr="00806612">
        <w:rPr>
          <w:color w:val="auto"/>
        </w:rPr>
        <w:t>1</w:t>
      </w:r>
      <w:r w:rsidRPr="00806612">
        <w:rPr>
          <w:color w:val="auto"/>
        </w:rPr>
        <w:t>.</w:t>
      </w:r>
      <w:r w:rsidR="009E7540" w:rsidRPr="00806612">
        <w:rPr>
          <w:color w:val="auto"/>
        </w:rPr>
        <w:t>7</w:t>
      </w:r>
      <w:r w:rsidRPr="00806612">
        <w:rPr>
          <w:color w:val="auto"/>
        </w:rPr>
        <w:t>%).</w:t>
      </w:r>
    </w:p>
    <w:p w14:paraId="705CCEF1" w14:textId="5D76A2AE" w:rsidR="003F27A7" w:rsidRPr="00806612" w:rsidRDefault="003F27A7" w:rsidP="003F27A7">
      <w:pPr>
        <w:pStyle w:val="602TextfoTextstylesTextstyles"/>
        <w:rPr>
          <w:color w:val="auto"/>
        </w:rPr>
      </w:pPr>
      <w:r w:rsidRPr="00806612">
        <w:rPr>
          <w:color w:val="auto"/>
        </w:rPr>
        <w:t xml:space="preserve">Overall, </w:t>
      </w:r>
      <w:r w:rsidR="009E7540" w:rsidRPr="00806612">
        <w:rPr>
          <w:color w:val="auto"/>
        </w:rPr>
        <w:t>552</w:t>
      </w:r>
      <w:r w:rsidRPr="00806612">
        <w:rPr>
          <w:color w:val="auto"/>
        </w:rPr>
        <w:t xml:space="preserve"> (</w:t>
      </w:r>
      <w:r w:rsidR="009E7540" w:rsidRPr="00806612">
        <w:rPr>
          <w:color w:val="auto"/>
        </w:rPr>
        <w:t>21</w:t>
      </w:r>
      <w:r w:rsidRPr="00806612">
        <w:rPr>
          <w:color w:val="auto"/>
        </w:rPr>
        <w:t>.</w:t>
      </w:r>
      <w:r w:rsidR="009E7540" w:rsidRPr="00806612">
        <w:rPr>
          <w:color w:val="auto"/>
        </w:rPr>
        <w:t>1</w:t>
      </w:r>
      <w:r w:rsidRPr="00806612">
        <w:rPr>
          <w:color w:val="auto"/>
        </w:rPr>
        <w:t xml:space="preserve">%) </w:t>
      </w:r>
      <w:r w:rsidR="00B25EC9" w:rsidRPr="00806612">
        <w:rPr>
          <w:color w:val="auto"/>
        </w:rPr>
        <w:t xml:space="preserve">genetically </w:t>
      </w:r>
      <w:r w:rsidRPr="00806612">
        <w:rPr>
          <w:color w:val="auto"/>
        </w:rPr>
        <w:t>confirmed FH</w:t>
      </w:r>
      <w:r w:rsidR="00A512D7" w:rsidRPr="00806612">
        <w:rPr>
          <w:color w:val="auto"/>
        </w:rPr>
        <w:t xml:space="preserve"> cases</w:t>
      </w:r>
      <w:r w:rsidRPr="00806612">
        <w:rPr>
          <w:color w:val="auto"/>
        </w:rPr>
        <w:t xml:space="preserve"> and </w:t>
      </w:r>
      <w:r w:rsidR="009E7540" w:rsidRPr="00806612">
        <w:rPr>
          <w:color w:val="auto"/>
        </w:rPr>
        <w:t>103</w:t>
      </w:r>
      <w:r w:rsidRPr="00806612">
        <w:rPr>
          <w:color w:val="auto"/>
        </w:rPr>
        <w:t xml:space="preserve"> (</w:t>
      </w:r>
      <w:r w:rsidR="009E7540" w:rsidRPr="00806612">
        <w:rPr>
          <w:color w:val="auto"/>
        </w:rPr>
        <w:t>3</w:t>
      </w:r>
      <w:r w:rsidRPr="00806612">
        <w:rPr>
          <w:color w:val="auto"/>
        </w:rPr>
        <w:t>.</w:t>
      </w:r>
      <w:r w:rsidR="009E7540" w:rsidRPr="00806612">
        <w:rPr>
          <w:color w:val="auto"/>
        </w:rPr>
        <w:t>8</w:t>
      </w:r>
      <w:r w:rsidRPr="00806612">
        <w:rPr>
          <w:color w:val="auto"/>
        </w:rPr>
        <w:t>%) VUS</w:t>
      </w:r>
      <w:r w:rsidR="00A512D7" w:rsidRPr="00806612">
        <w:rPr>
          <w:color w:val="auto"/>
        </w:rPr>
        <w:t>s</w:t>
      </w:r>
      <w:r w:rsidRPr="00806612">
        <w:rPr>
          <w:color w:val="auto"/>
        </w:rPr>
        <w:t xml:space="preserve"> have been identified from </w:t>
      </w:r>
      <w:r w:rsidR="009E7540" w:rsidRPr="00806612">
        <w:rPr>
          <w:color w:val="auto"/>
        </w:rPr>
        <w:t>2618</w:t>
      </w:r>
      <w:r w:rsidRPr="00806612">
        <w:rPr>
          <w:color w:val="auto"/>
        </w:rPr>
        <w:t xml:space="preserve"> index cases in the Welsh service. From </w:t>
      </w:r>
      <w:r w:rsidR="009E7540" w:rsidRPr="00806612">
        <w:rPr>
          <w:color w:val="auto"/>
        </w:rPr>
        <w:t>215</w:t>
      </w:r>
      <w:r w:rsidRPr="00806612">
        <w:rPr>
          <w:color w:val="auto"/>
        </w:rPr>
        <w:t xml:space="preserve"> initial variants reported as VUS</w:t>
      </w:r>
      <w:r w:rsidR="00BA5366" w:rsidRPr="00806612">
        <w:rPr>
          <w:color w:val="auto"/>
        </w:rPr>
        <w:t>s</w:t>
      </w:r>
      <w:r w:rsidRPr="00806612">
        <w:rPr>
          <w:color w:val="auto"/>
        </w:rPr>
        <w:t xml:space="preserve"> in Wales, </w:t>
      </w:r>
      <w:r w:rsidR="009E7540" w:rsidRPr="00806612">
        <w:rPr>
          <w:color w:val="auto"/>
        </w:rPr>
        <w:t>84</w:t>
      </w:r>
      <w:r w:rsidRPr="00806612">
        <w:rPr>
          <w:color w:val="auto"/>
        </w:rPr>
        <w:t xml:space="preserve"> (</w:t>
      </w:r>
      <w:r w:rsidR="009E7540" w:rsidRPr="00806612">
        <w:rPr>
          <w:color w:val="auto"/>
        </w:rPr>
        <w:t>39</w:t>
      </w:r>
      <w:r w:rsidRPr="00806612">
        <w:rPr>
          <w:color w:val="auto"/>
        </w:rPr>
        <w:t>.</w:t>
      </w:r>
      <w:r w:rsidR="009E7540" w:rsidRPr="00806612">
        <w:rPr>
          <w:color w:val="auto"/>
        </w:rPr>
        <w:t>1</w:t>
      </w:r>
      <w:r w:rsidRPr="00806612">
        <w:rPr>
          <w:color w:val="auto"/>
        </w:rPr>
        <w:t xml:space="preserve">%) cases were reclassified to FH and </w:t>
      </w:r>
      <w:r w:rsidR="009E7540" w:rsidRPr="00806612">
        <w:rPr>
          <w:color w:val="auto"/>
        </w:rPr>
        <w:t>28</w:t>
      </w:r>
      <w:r w:rsidRPr="00806612">
        <w:rPr>
          <w:color w:val="auto"/>
        </w:rPr>
        <w:t xml:space="preserve"> (</w:t>
      </w:r>
      <w:r w:rsidR="009E7540" w:rsidRPr="00806612">
        <w:rPr>
          <w:color w:val="auto"/>
        </w:rPr>
        <w:t>13</w:t>
      </w:r>
      <w:r w:rsidRPr="00806612">
        <w:rPr>
          <w:color w:val="auto"/>
        </w:rPr>
        <w:t>.</w:t>
      </w:r>
      <w:r w:rsidR="009E7540" w:rsidRPr="00806612">
        <w:rPr>
          <w:color w:val="auto"/>
        </w:rPr>
        <w:t>0</w:t>
      </w:r>
      <w:r w:rsidRPr="00806612">
        <w:rPr>
          <w:color w:val="auto"/>
        </w:rPr>
        <w:t xml:space="preserve">%) as not pathogenic. In the Wessex service, </w:t>
      </w:r>
      <w:r w:rsidR="009E7540" w:rsidRPr="00806612">
        <w:rPr>
          <w:color w:val="auto"/>
        </w:rPr>
        <w:t>323</w:t>
      </w:r>
      <w:r w:rsidRPr="00806612">
        <w:rPr>
          <w:color w:val="auto"/>
        </w:rPr>
        <w:t xml:space="preserve"> (</w:t>
      </w:r>
      <w:r w:rsidR="009E7540" w:rsidRPr="00806612">
        <w:rPr>
          <w:color w:val="auto"/>
        </w:rPr>
        <w:t>28</w:t>
      </w:r>
      <w:r w:rsidRPr="00806612">
        <w:rPr>
          <w:color w:val="auto"/>
        </w:rPr>
        <w:t>.</w:t>
      </w:r>
      <w:r w:rsidR="009E7540" w:rsidRPr="00806612">
        <w:rPr>
          <w:color w:val="auto"/>
        </w:rPr>
        <w:t>9</w:t>
      </w:r>
      <w:r w:rsidRPr="00806612">
        <w:rPr>
          <w:color w:val="auto"/>
        </w:rPr>
        <w:t xml:space="preserve">%) monogenic and </w:t>
      </w:r>
      <w:r w:rsidR="009E7540" w:rsidRPr="00806612">
        <w:rPr>
          <w:color w:val="auto"/>
        </w:rPr>
        <w:t>44</w:t>
      </w:r>
      <w:r w:rsidRPr="00806612">
        <w:rPr>
          <w:color w:val="auto"/>
        </w:rPr>
        <w:t xml:space="preserve"> (</w:t>
      </w:r>
      <w:r w:rsidR="009E7540" w:rsidRPr="00806612">
        <w:rPr>
          <w:color w:val="auto"/>
        </w:rPr>
        <w:t>3</w:t>
      </w:r>
      <w:r w:rsidRPr="00806612">
        <w:rPr>
          <w:color w:val="auto"/>
        </w:rPr>
        <w:t>.</w:t>
      </w:r>
      <w:r w:rsidR="009E7540" w:rsidRPr="00806612">
        <w:rPr>
          <w:color w:val="auto"/>
        </w:rPr>
        <w:t>9</w:t>
      </w:r>
      <w:r w:rsidRPr="00806612">
        <w:rPr>
          <w:color w:val="auto"/>
        </w:rPr>
        <w:t>%) VUS</w:t>
      </w:r>
      <w:r w:rsidR="00BA5366" w:rsidRPr="00806612">
        <w:rPr>
          <w:color w:val="auto"/>
        </w:rPr>
        <w:t>s</w:t>
      </w:r>
      <w:r w:rsidRPr="00806612">
        <w:rPr>
          <w:color w:val="auto"/>
        </w:rPr>
        <w:t xml:space="preserve"> were identified from </w:t>
      </w:r>
      <w:r w:rsidR="009E7540" w:rsidRPr="00806612">
        <w:rPr>
          <w:color w:val="auto"/>
        </w:rPr>
        <w:t>1116</w:t>
      </w:r>
      <w:r w:rsidRPr="00806612">
        <w:rPr>
          <w:color w:val="auto"/>
        </w:rPr>
        <w:t xml:space="preserve"> indexes. Four reclassifications (</w:t>
      </w:r>
      <w:r w:rsidR="009E7540" w:rsidRPr="00806612">
        <w:rPr>
          <w:color w:val="auto"/>
        </w:rPr>
        <w:t>8</w:t>
      </w:r>
      <w:r w:rsidRPr="00806612">
        <w:rPr>
          <w:color w:val="auto"/>
        </w:rPr>
        <w:t>%) were made to FH and two (</w:t>
      </w:r>
      <w:r w:rsidR="009E7540" w:rsidRPr="00806612">
        <w:rPr>
          <w:color w:val="auto"/>
        </w:rPr>
        <w:t>4</w:t>
      </w:r>
      <w:r w:rsidRPr="00806612">
        <w:rPr>
          <w:color w:val="auto"/>
        </w:rPr>
        <w:t xml:space="preserve">%) to not pathogenic (from </w:t>
      </w:r>
      <w:r w:rsidR="009E7540" w:rsidRPr="00806612">
        <w:rPr>
          <w:color w:val="auto"/>
        </w:rPr>
        <w:t>50</w:t>
      </w:r>
      <w:r w:rsidRPr="00806612">
        <w:rPr>
          <w:color w:val="auto"/>
        </w:rPr>
        <w:t xml:space="preserve"> initial VUS diagnoses). </w:t>
      </w:r>
      <w:r w:rsidRPr="00806612">
        <w:rPr>
          <w:i/>
          <w:iCs/>
          <w:color w:val="auto"/>
        </w:rPr>
        <w:t>LDLR</w:t>
      </w:r>
      <w:r w:rsidRPr="00806612">
        <w:rPr>
          <w:color w:val="auto"/>
        </w:rPr>
        <w:t xml:space="preserve"> mutations were the most common in both services (Wales</w:t>
      </w:r>
      <w:r w:rsidR="00D646A8" w:rsidRPr="00806612">
        <w:rPr>
          <w:color w:val="auto"/>
        </w:rPr>
        <w:t>,</w:t>
      </w:r>
      <w:r w:rsidRPr="00806612">
        <w:rPr>
          <w:color w:val="auto"/>
        </w:rPr>
        <w:t xml:space="preserve"> </w:t>
      </w:r>
      <w:r w:rsidR="009E7540" w:rsidRPr="00806612">
        <w:rPr>
          <w:color w:val="auto"/>
        </w:rPr>
        <w:t>86</w:t>
      </w:r>
      <w:r w:rsidRPr="00806612">
        <w:rPr>
          <w:color w:val="auto"/>
        </w:rPr>
        <w:t>.</w:t>
      </w:r>
      <w:r w:rsidR="009E7540" w:rsidRPr="00806612">
        <w:rPr>
          <w:color w:val="auto"/>
        </w:rPr>
        <w:t>8</w:t>
      </w:r>
      <w:r w:rsidRPr="00806612">
        <w:rPr>
          <w:color w:val="auto"/>
        </w:rPr>
        <w:t>%; Wessex</w:t>
      </w:r>
      <w:r w:rsidR="00D646A8" w:rsidRPr="00806612">
        <w:rPr>
          <w:color w:val="auto"/>
        </w:rPr>
        <w:t>,</w:t>
      </w:r>
      <w:r w:rsidRPr="00806612">
        <w:rPr>
          <w:color w:val="auto"/>
        </w:rPr>
        <w:t xml:space="preserve"> </w:t>
      </w:r>
      <w:r w:rsidR="009E7540" w:rsidRPr="00806612">
        <w:rPr>
          <w:color w:val="auto"/>
        </w:rPr>
        <w:t>77</w:t>
      </w:r>
      <w:r w:rsidRPr="00806612">
        <w:rPr>
          <w:color w:val="auto"/>
        </w:rPr>
        <w:t>.</w:t>
      </w:r>
      <w:r w:rsidR="009E7540" w:rsidRPr="00806612">
        <w:rPr>
          <w:color w:val="auto"/>
        </w:rPr>
        <w:t>7</w:t>
      </w:r>
      <w:r w:rsidRPr="00806612">
        <w:rPr>
          <w:color w:val="auto"/>
        </w:rPr>
        <w:t xml:space="preserve">%) followed by </w:t>
      </w:r>
      <w:r w:rsidRPr="00806612">
        <w:rPr>
          <w:i/>
          <w:iCs/>
          <w:color w:val="auto"/>
        </w:rPr>
        <w:t>APOB</w:t>
      </w:r>
      <w:r w:rsidRPr="00806612">
        <w:rPr>
          <w:color w:val="auto"/>
        </w:rPr>
        <w:t xml:space="preserve"> (Wales</w:t>
      </w:r>
      <w:r w:rsidR="009B2F36" w:rsidRPr="00806612">
        <w:rPr>
          <w:color w:val="auto"/>
        </w:rPr>
        <w:t>,</w:t>
      </w:r>
      <w:r w:rsidRPr="00806612">
        <w:rPr>
          <w:color w:val="auto"/>
        </w:rPr>
        <w:t xml:space="preserve"> </w:t>
      </w:r>
      <w:r w:rsidR="009E7540" w:rsidRPr="00806612">
        <w:rPr>
          <w:color w:val="auto"/>
        </w:rPr>
        <w:t>12</w:t>
      </w:r>
      <w:r w:rsidRPr="00806612">
        <w:rPr>
          <w:color w:val="auto"/>
        </w:rPr>
        <w:t>.</w:t>
      </w:r>
      <w:r w:rsidR="009E7540" w:rsidRPr="00806612">
        <w:rPr>
          <w:color w:val="auto"/>
        </w:rPr>
        <w:t>0</w:t>
      </w:r>
      <w:r w:rsidRPr="00806612">
        <w:rPr>
          <w:color w:val="auto"/>
        </w:rPr>
        <w:t>%; Wessex</w:t>
      </w:r>
      <w:r w:rsidR="009B2F36" w:rsidRPr="00806612">
        <w:rPr>
          <w:color w:val="auto"/>
        </w:rPr>
        <w:t>,</w:t>
      </w:r>
      <w:r w:rsidRPr="00806612">
        <w:rPr>
          <w:color w:val="auto"/>
        </w:rPr>
        <w:t xml:space="preserve"> </w:t>
      </w:r>
      <w:r w:rsidR="009E7540" w:rsidRPr="00806612">
        <w:rPr>
          <w:color w:val="auto"/>
        </w:rPr>
        <w:t>19</w:t>
      </w:r>
      <w:r w:rsidRPr="00806612">
        <w:rPr>
          <w:color w:val="auto"/>
        </w:rPr>
        <w:t>.</w:t>
      </w:r>
      <w:r w:rsidR="009E7540" w:rsidRPr="00806612">
        <w:rPr>
          <w:color w:val="auto"/>
        </w:rPr>
        <w:t>0</w:t>
      </w:r>
      <w:r w:rsidRPr="00806612">
        <w:rPr>
          <w:color w:val="auto"/>
        </w:rPr>
        <w:t xml:space="preserve">%). </w:t>
      </w:r>
      <w:r w:rsidRPr="00806612">
        <w:rPr>
          <w:i/>
          <w:iCs/>
          <w:color w:val="auto"/>
        </w:rPr>
        <w:t>PCSK</w:t>
      </w:r>
      <w:r w:rsidR="009E7540" w:rsidRPr="00806612">
        <w:rPr>
          <w:i/>
          <w:iCs/>
          <w:color w:val="auto"/>
        </w:rPr>
        <w:t>9</w:t>
      </w:r>
      <w:r w:rsidRPr="00806612">
        <w:rPr>
          <w:i/>
          <w:iCs/>
          <w:color w:val="auto"/>
        </w:rPr>
        <w:t xml:space="preserve"> </w:t>
      </w:r>
      <w:r w:rsidRPr="00806612">
        <w:rPr>
          <w:color w:val="auto"/>
        </w:rPr>
        <w:t xml:space="preserve">and </w:t>
      </w:r>
      <w:r w:rsidR="00843AFD" w:rsidRPr="00806612">
        <w:rPr>
          <w:color w:val="auto"/>
        </w:rPr>
        <w:t>apolipoprotein E (</w:t>
      </w:r>
      <w:r w:rsidRPr="00806612">
        <w:rPr>
          <w:i/>
          <w:iCs/>
          <w:color w:val="auto"/>
        </w:rPr>
        <w:t>APOE</w:t>
      </w:r>
      <w:r w:rsidR="00843AFD" w:rsidRPr="00806612">
        <w:rPr>
          <w:color w:val="auto"/>
        </w:rPr>
        <w:t>)</w:t>
      </w:r>
      <w:r w:rsidRPr="00806612">
        <w:rPr>
          <w:color w:val="auto"/>
        </w:rPr>
        <w:t xml:space="preserve"> variants were rare (</w:t>
      </w:r>
      <w:r w:rsidRPr="00806612">
        <w:rPr>
          <w:i/>
          <w:color w:val="FF0000"/>
        </w:rPr>
        <w:t xml:space="preserve">Table </w:t>
      </w:r>
      <w:r w:rsidR="009E7540" w:rsidRPr="00806612">
        <w:rPr>
          <w:i/>
          <w:noProof/>
          <w:color w:val="FF0000"/>
        </w:rPr>
        <w:t>10</w:t>
      </w:r>
      <w:r w:rsidRPr="00806612">
        <w:rPr>
          <w:color w:val="auto"/>
        </w:rPr>
        <w:t>).</w:t>
      </w:r>
    </w:p>
    <w:p w14:paraId="337BE6F1" w14:textId="2012E8DD" w:rsidR="003F27A7" w:rsidRPr="00806612" w:rsidRDefault="003F27A7" w:rsidP="003F27A7">
      <w:pPr>
        <w:pStyle w:val="70TablelegendTablesTableFigureBoxstyles"/>
      </w:pPr>
      <w:bookmarkStart w:id="203" w:name="_Toc79740205"/>
      <w:bookmarkStart w:id="204" w:name="_Toc107157364"/>
      <w:r w:rsidRPr="00806612">
        <w:rPr>
          <w:b/>
        </w:rPr>
        <w:t xml:space="preserve">TABLE </w:t>
      </w:r>
      <w:r w:rsidR="009E7540" w:rsidRPr="00806612">
        <w:rPr>
          <w:b/>
        </w:rPr>
        <w:t>10</w:t>
      </w:r>
      <w:r w:rsidRPr="00806612">
        <w:rPr>
          <w:b/>
        </w:rPr>
        <w:t> </w:t>
      </w:r>
      <w:r w:rsidRPr="00806612">
        <w:t>Index patient characteristics</w:t>
      </w:r>
      <w:bookmarkEnd w:id="203"/>
      <w:bookmarkEnd w:id="204"/>
    </w:p>
    <w:tbl>
      <w:tblPr>
        <w:tblW w:w="0" w:type="auto"/>
        <w:tblCellMar>
          <w:top w:w="40" w:type="dxa"/>
          <w:left w:w="60" w:type="dxa"/>
          <w:bottom w:w="40" w:type="dxa"/>
          <w:right w:w="60" w:type="dxa"/>
        </w:tblCellMar>
        <w:tblLook w:val="0420" w:firstRow="1" w:lastRow="0" w:firstColumn="0" w:lastColumn="0" w:noHBand="0" w:noVBand="1"/>
      </w:tblPr>
      <w:tblGrid>
        <w:gridCol w:w="3081"/>
        <w:gridCol w:w="1795"/>
        <w:gridCol w:w="1939"/>
      </w:tblGrid>
      <w:tr w:rsidR="008104EF" w:rsidRPr="00806612" w14:paraId="5FFDA9AD" w14:textId="77777777" w:rsidTr="00806612">
        <w:trPr>
          <w:cantSplit/>
        </w:trPr>
        <w:tc>
          <w:tcPr>
            <w:tcW w:w="0" w:type="auto"/>
            <w:shd w:val="clear" w:color="auto" w:fill="auto"/>
            <w:tcMar>
              <w:top w:w="72" w:type="dxa"/>
              <w:left w:w="144" w:type="dxa"/>
              <w:bottom w:w="72" w:type="dxa"/>
              <w:right w:w="144" w:type="dxa"/>
            </w:tcMar>
            <w:hideMark/>
          </w:tcPr>
          <w:p w14:paraId="33577AE7" w14:textId="39783C1F" w:rsidR="003F27A7" w:rsidRPr="00806612" w:rsidRDefault="00F568E6" w:rsidP="00806612">
            <w:pPr>
              <w:pStyle w:val="710TableheadTablesTableFigureBoxstyles"/>
              <w:rPr>
                <w:lang w:eastAsia="en-GB"/>
              </w:rPr>
            </w:pPr>
            <w:r w:rsidRPr="00806612">
              <w:rPr>
                <w:lang w:eastAsia="en-GB"/>
              </w:rPr>
              <w:t>Characteristics and diagnosis</w:t>
            </w:r>
          </w:p>
        </w:tc>
        <w:tc>
          <w:tcPr>
            <w:tcW w:w="0" w:type="auto"/>
            <w:shd w:val="clear" w:color="auto" w:fill="auto"/>
            <w:tcMar>
              <w:top w:w="72" w:type="dxa"/>
              <w:left w:w="144" w:type="dxa"/>
              <w:bottom w:w="72" w:type="dxa"/>
              <w:right w:w="144" w:type="dxa"/>
            </w:tcMar>
          </w:tcPr>
          <w:p w14:paraId="6E2133B2" w14:textId="5D8FA7DE" w:rsidR="003F27A7" w:rsidRPr="00806612" w:rsidRDefault="003F27A7" w:rsidP="00806612">
            <w:pPr>
              <w:pStyle w:val="710TableheadTablesTableFigureBoxstyles"/>
              <w:rPr>
                <w:lang w:eastAsia="en-GB"/>
              </w:rPr>
            </w:pPr>
            <w:r w:rsidRPr="00806612">
              <w:rPr>
                <w:kern w:val="24"/>
                <w:lang w:eastAsia="en-GB"/>
              </w:rPr>
              <w:t>Wales</w:t>
            </w:r>
            <w:r w:rsidR="007C06AF" w:rsidRPr="00806612">
              <w:rPr>
                <w:kern w:val="24"/>
                <w:lang w:eastAsia="en-GB"/>
              </w:rPr>
              <w:t xml:space="preserve"> </w:t>
            </w:r>
            <w:r w:rsidRPr="00806612">
              <w:rPr>
                <w:kern w:val="24"/>
                <w:lang w:eastAsia="en-GB"/>
              </w:rPr>
              <w:t>(</w:t>
            </w:r>
            <w:r w:rsidR="007C06AF" w:rsidRPr="00806612">
              <w:rPr>
                <w:i/>
                <w:kern w:val="24"/>
                <w:lang w:eastAsia="en-GB"/>
              </w:rPr>
              <w:t>N </w:t>
            </w:r>
            <w:r w:rsidRPr="00806612">
              <w:rPr>
                <w:kern w:val="24"/>
                <w:lang w:eastAsia="en-GB"/>
              </w:rPr>
              <w:t>=</w:t>
            </w:r>
            <w:r w:rsidR="007C06AF" w:rsidRPr="00806612">
              <w:rPr>
                <w:kern w:val="24"/>
                <w:lang w:eastAsia="en-GB"/>
              </w:rPr>
              <w:t> </w:t>
            </w:r>
            <w:r w:rsidR="009E7540" w:rsidRPr="00806612">
              <w:rPr>
                <w:kern w:val="24"/>
                <w:lang w:eastAsia="en-GB"/>
              </w:rPr>
              <w:t>2618</w:t>
            </w:r>
            <w:r w:rsidRPr="00806612">
              <w:rPr>
                <w:kern w:val="24"/>
                <w:lang w:eastAsia="en-GB"/>
              </w:rPr>
              <w:t>)</w:t>
            </w:r>
          </w:p>
        </w:tc>
        <w:tc>
          <w:tcPr>
            <w:tcW w:w="0" w:type="auto"/>
            <w:shd w:val="clear" w:color="auto" w:fill="auto"/>
            <w:tcMar>
              <w:top w:w="72" w:type="dxa"/>
              <w:left w:w="144" w:type="dxa"/>
              <w:bottom w:w="72" w:type="dxa"/>
              <w:right w:w="144" w:type="dxa"/>
            </w:tcMar>
          </w:tcPr>
          <w:p w14:paraId="0AC91A2B" w14:textId="725ADBB5" w:rsidR="003F27A7" w:rsidRPr="00806612" w:rsidRDefault="003F27A7" w:rsidP="00806612">
            <w:pPr>
              <w:pStyle w:val="710TableheadTablesTableFigureBoxstyles"/>
              <w:rPr>
                <w:lang w:eastAsia="en-GB"/>
              </w:rPr>
            </w:pPr>
            <w:r w:rsidRPr="00806612">
              <w:rPr>
                <w:kern w:val="24"/>
                <w:lang w:eastAsia="en-GB"/>
              </w:rPr>
              <w:t>Wessex (</w:t>
            </w:r>
            <w:r w:rsidR="007C06AF" w:rsidRPr="00806612">
              <w:rPr>
                <w:i/>
                <w:kern w:val="24"/>
                <w:lang w:eastAsia="en-GB"/>
              </w:rPr>
              <w:t>N </w:t>
            </w:r>
            <w:r w:rsidRPr="00806612">
              <w:rPr>
                <w:kern w:val="24"/>
                <w:lang w:eastAsia="en-GB"/>
              </w:rPr>
              <w:t>=</w:t>
            </w:r>
            <w:r w:rsidR="007C06AF" w:rsidRPr="00806612">
              <w:rPr>
                <w:kern w:val="24"/>
                <w:lang w:eastAsia="en-GB"/>
              </w:rPr>
              <w:t> </w:t>
            </w:r>
            <w:r w:rsidR="009E7540" w:rsidRPr="00806612">
              <w:rPr>
                <w:kern w:val="24"/>
                <w:lang w:eastAsia="en-GB"/>
              </w:rPr>
              <w:t>1116</w:t>
            </w:r>
            <w:r w:rsidRPr="00806612">
              <w:rPr>
                <w:kern w:val="24"/>
                <w:lang w:eastAsia="en-GB"/>
              </w:rPr>
              <w:t>)</w:t>
            </w:r>
          </w:p>
        </w:tc>
      </w:tr>
      <w:tr w:rsidR="003F27A7" w:rsidRPr="00806612" w14:paraId="795B3962" w14:textId="77777777" w:rsidTr="00806612">
        <w:trPr>
          <w:cantSplit/>
        </w:trPr>
        <w:tc>
          <w:tcPr>
            <w:tcW w:w="0" w:type="auto"/>
            <w:gridSpan w:val="3"/>
            <w:shd w:val="clear" w:color="auto" w:fill="auto"/>
            <w:tcMar>
              <w:top w:w="72" w:type="dxa"/>
              <w:left w:w="144" w:type="dxa"/>
              <w:bottom w:w="72" w:type="dxa"/>
              <w:right w:w="144" w:type="dxa"/>
            </w:tcMar>
          </w:tcPr>
          <w:p w14:paraId="21634BAF" w14:textId="77777777" w:rsidR="003F27A7" w:rsidRPr="00806612" w:rsidRDefault="003F27A7" w:rsidP="00806612">
            <w:pPr>
              <w:pStyle w:val="711TablesubheadATablesTableFigureBoxstyles"/>
              <w:rPr>
                <w:color w:val="auto"/>
                <w:kern w:val="24"/>
                <w:lang w:eastAsia="en-GB"/>
              </w:rPr>
            </w:pPr>
            <w:r w:rsidRPr="00806612">
              <w:rPr>
                <w:color w:val="auto"/>
                <w:lang w:eastAsia="en-GB"/>
              </w:rPr>
              <w:t>Characteristics</w:t>
            </w:r>
          </w:p>
        </w:tc>
      </w:tr>
      <w:tr w:rsidR="008104EF" w:rsidRPr="00806612" w14:paraId="3E723FFE" w14:textId="77777777" w:rsidTr="00806612">
        <w:trPr>
          <w:cantSplit/>
        </w:trPr>
        <w:tc>
          <w:tcPr>
            <w:tcW w:w="0" w:type="auto"/>
            <w:shd w:val="clear" w:color="auto" w:fill="auto"/>
            <w:tcMar>
              <w:top w:w="72" w:type="dxa"/>
              <w:left w:w="144" w:type="dxa"/>
              <w:bottom w:w="72" w:type="dxa"/>
              <w:right w:w="144" w:type="dxa"/>
            </w:tcMar>
            <w:hideMark/>
          </w:tcPr>
          <w:p w14:paraId="3BB56960" w14:textId="507B1306" w:rsidR="003F27A7" w:rsidRPr="00806612" w:rsidRDefault="003F27A7" w:rsidP="00806612">
            <w:pPr>
              <w:pStyle w:val="72TabletextTablesTableFigureBoxstyles"/>
              <w:rPr>
                <w:lang w:eastAsia="en-GB"/>
              </w:rPr>
            </w:pPr>
            <w:r w:rsidRPr="00806612">
              <w:rPr>
                <w:color w:val="auto"/>
                <w:lang w:eastAsia="en-GB"/>
              </w:rPr>
              <w:t>Age</w:t>
            </w:r>
            <w:r w:rsidR="007C06AF" w:rsidRPr="00806612">
              <w:rPr>
                <w:color w:val="auto"/>
                <w:lang w:eastAsia="en-GB"/>
              </w:rPr>
              <w:t xml:space="preserve"> (years)</w:t>
            </w:r>
            <w:r w:rsidRPr="00806612">
              <w:rPr>
                <w:color w:val="auto"/>
                <w:lang w:eastAsia="en-GB"/>
              </w:rPr>
              <w:t>,</w:t>
            </w:r>
            <w:r w:rsidR="007C06AF" w:rsidRPr="00806612">
              <w:rPr>
                <w:color w:val="auto"/>
                <w:vertAlign w:val="superscript"/>
                <w:lang w:eastAsia="en-GB"/>
              </w:rPr>
              <w:t>a</w:t>
            </w:r>
            <w:r w:rsidRPr="00806612">
              <w:rPr>
                <w:color w:val="auto"/>
                <w:lang w:eastAsia="en-GB"/>
              </w:rPr>
              <w:t xml:space="preserve"> </w:t>
            </w:r>
            <w:r w:rsidR="007C06AF" w:rsidRPr="00806612">
              <w:rPr>
                <w:color w:val="auto"/>
                <w:lang w:eastAsia="en-GB"/>
              </w:rPr>
              <w:t>m</w:t>
            </w:r>
            <w:r w:rsidRPr="00806612">
              <w:rPr>
                <w:color w:val="auto"/>
                <w:lang w:eastAsia="en-GB"/>
              </w:rPr>
              <w:t>ean (SD)</w:t>
            </w:r>
          </w:p>
        </w:tc>
        <w:tc>
          <w:tcPr>
            <w:tcW w:w="0" w:type="auto"/>
            <w:shd w:val="clear" w:color="auto" w:fill="auto"/>
            <w:tcMar>
              <w:top w:w="72" w:type="dxa"/>
              <w:left w:w="144" w:type="dxa"/>
              <w:bottom w:w="72" w:type="dxa"/>
              <w:right w:w="144" w:type="dxa"/>
            </w:tcMar>
          </w:tcPr>
          <w:p w14:paraId="39985C9F" w14:textId="0547B555" w:rsidR="003F27A7" w:rsidRPr="00806612" w:rsidRDefault="009E7540" w:rsidP="00806612">
            <w:pPr>
              <w:pStyle w:val="72TabletextTablesTableFigureBoxstyles"/>
              <w:rPr>
                <w:lang w:eastAsia="en-GB"/>
              </w:rPr>
            </w:pPr>
            <w:r w:rsidRPr="00806612">
              <w:rPr>
                <w:color w:val="auto"/>
                <w:lang w:eastAsia="en-GB"/>
              </w:rPr>
              <w:t>54</w:t>
            </w:r>
            <w:r w:rsidR="003F27A7" w:rsidRPr="00806612">
              <w:rPr>
                <w:color w:val="auto"/>
                <w:lang w:eastAsia="en-GB"/>
              </w:rPr>
              <w:t>.</w:t>
            </w:r>
            <w:r w:rsidRPr="00806612">
              <w:rPr>
                <w:color w:val="auto"/>
                <w:lang w:eastAsia="en-GB"/>
              </w:rPr>
              <w:t>9</w:t>
            </w:r>
            <w:r w:rsidR="003F27A7" w:rsidRPr="00806612">
              <w:rPr>
                <w:color w:val="auto"/>
                <w:lang w:eastAsia="en-GB"/>
              </w:rPr>
              <w:t xml:space="preserve"> (</w:t>
            </w:r>
            <w:r w:rsidRPr="00806612">
              <w:rPr>
                <w:color w:val="auto"/>
                <w:lang w:eastAsia="en-GB"/>
              </w:rPr>
              <w:t>12</w:t>
            </w:r>
            <w:r w:rsidR="003F27A7" w:rsidRPr="00806612">
              <w:rPr>
                <w:color w:val="auto"/>
                <w:lang w:eastAsia="en-GB"/>
              </w:rPr>
              <w:t>.</w:t>
            </w:r>
            <w:r w:rsidRPr="00806612">
              <w:rPr>
                <w:color w:val="auto"/>
                <w:lang w:eastAsia="en-GB"/>
              </w:rPr>
              <w:t>3</w:t>
            </w:r>
            <w:r w:rsidR="003F27A7" w:rsidRPr="00806612">
              <w:rPr>
                <w:color w:val="auto"/>
                <w:lang w:eastAsia="en-GB"/>
              </w:rPr>
              <w:t>)</w:t>
            </w:r>
          </w:p>
        </w:tc>
        <w:tc>
          <w:tcPr>
            <w:tcW w:w="0" w:type="auto"/>
            <w:shd w:val="clear" w:color="auto" w:fill="auto"/>
            <w:tcMar>
              <w:top w:w="72" w:type="dxa"/>
              <w:left w:w="144" w:type="dxa"/>
              <w:bottom w:w="72" w:type="dxa"/>
              <w:right w:w="144" w:type="dxa"/>
            </w:tcMar>
          </w:tcPr>
          <w:p w14:paraId="252603F3" w14:textId="24A1A373" w:rsidR="003F27A7" w:rsidRPr="00806612" w:rsidRDefault="009E7540" w:rsidP="00806612">
            <w:pPr>
              <w:pStyle w:val="72TabletextTablesTableFigureBoxstyles"/>
              <w:rPr>
                <w:color w:val="auto"/>
                <w:lang w:eastAsia="en-GB"/>
              </w:rPr>
            </w:pPr>
            <w:r w:rsidRPr="00806612">
              <w:rPr>
                <w:color w:val="auto"/>
                <w:lang w:eastAsia="en-GB"/>
              </w:rPr>
              <w:t>51</w:t>
            </w:r>
            <w:r w:rsidR="003F27A7" w:rsidRPr="00806612">
              <w:rPr>
                <w:color w:val="auto"/>
                <w:lang w:eastAsia="en-GB"/>
              </w:rPr>
              <w:t>.</w:t>
            </w:r>
            <w:r w:rsidRPr="00806612">
              <w:rPr>
                <w:color w:val="auto"/>
                <w:lang w:eastAsia="en-GB"/>
              </w:rPr>
              <w:t>3</w:t>
            </w:r>
            <w:r w:rsidR="003F27A7" w:rsidRPr="00806612">
              <w:rPr>
                <w:color w:val="auto"/>
                <w:lang w:eastAsia="en-GB"/>
              </w:rPr>
              <w:t xml:space="preserve"> (</w:t>
            </w:r>
            <w:r w:rsidRPr="00806612">
              <w:rPr>
                <w:color w:val="auto"/>
                <w:lang w:eastAsia="en-GB"/>
              </w:rPr>
              <w:t>13</w:t>
            </w:r>
            <w:r w:rsidR="003F27A7" w:rsidRPr="00806612">
              <w:rPr>
                <w:color w:val="auto"/>
                <w:lang w:eastAsia="en-GB"/>
              </w:rPr>
              <w:t>.</w:t>
            </w:r>
            <w:r w:rsidRPr="00806612">
              <w:rPr>
                <w:color w:val="auto"/>
                <w:lang w:eastAsia="en-GB"/>
              </w:rPr>
              <w:t>3</w:t>
            </w:r>
            <w:r w:rsidR="003F27A7" w:rsidRPr="00806612">
              <w:rPr>
                <w:color w:val="auto"/>
                <w:lang w:eastAsia="en-GB"/>
              </w:rPr>
              <w:t>)</w:t>
            </w:r>
          </w:p>
        </w:tc>
      </w:tr>
      <w:tr w:rsidR="008104EF" w:rsidRPr="00806612" w14:paraId="01A938C4" w14:textId="77777777" w:rsidTr="00806612">
        <w:trPr>
          <w:cantSplit/>
        </w:trPr>
        <w:tc>
          <w:tcPr>
            <w:tcW w:w="0" w:type="auto"/>
            <w:shd w:val="clear" w:color="auto" w:fill="auto"/>
            <w:tcMar>
              <w:top w:w="72" w:type="dxa"/>
              <w:left w:w="144" w:type="dxa"/>
              <w:bottom w:w="72" w:type="dxa"/>
              <w:right w:w="144" w:type="dxa"/>
            </w:tcMar>
          </w:tcPr>
          <w:p w14:paraId="400DCE63" w14:textId="605C5C80" w:rsidR="003F27A7" w:rsidRPr="00806612" w:rsidRDefault="007C06AF" w:rsidP="00806612">
            <w:pPr>
              <w:pStyle w:val="72TabletextTablesTableFigureBoxstyles"/>
              <w:rPr>
                <w:lang w:eastAsia="en-GB"/>
              </w:rPr>
            </w:pPr>
            <w:r w:rsidRPr="00806612">
              <w:rPr>
                <w:color w:val="auto"/>
                <w:lang w:eastAsia="en-GB"/>
              </w:rPr>
              <w:tab/>
            </w:r>
            <w:r w:rsidR="009E7540" w:rsidRPr="00806612">
              <w:rPr>
                <w:color w:val="auto"/>
                <w:lang w:eastAsia="en-GB"/>
              </w:rPr>
              <w:t>0</w:t>
            </w:r>
            <w:r w:rsidR="003F27A7" w:rsidRPr="00806612">
              <w:rPr>
                <w:color w:val="auto"/>
                <w:lang w:eastAsia="en-GB"/>
              </w:rPr>
              <w:t>–</w:t>
            </w:r>
            <w:r w:rsidR="009E7540" w:rsidRPr="00806612">
              <w:rPr>
                <w:color w:val="auto"/>
                <w:lang w:eastAsia="en-GB"/>
              </w:rPr>
              <w:t>17</w:t>
            </w:r>
            <w:r w:rsidR="008104EF" w:rsidRPr="00806612">
              <w:rPr>
                <w:color w:val="auto"/>
                <w:lang w:eastAsia="en-GB"/>
              </w:rPr>
              <w:t xml:space="preserve">, </w:t>
            </w:r>
            <w:r w:rsidR="008104EF" w:rsidRPr="00806612">
              <w:rPr>
                <w:i/>
                <w:iCs/>
                <w:color w:val="auto"/>
                <w:lang w:eastAsia="en-GB"/>
              </w:rPr>
              <w:t>n</w:t>
            </w:r>
            <w:r w:rsidR="003F27A7" w:rsidRPr="00806612">
              <w:rPr>
                <w:color w:val="auto"/>
                <w:lang w:eastAsia="en-GB"/>
              </w:rPr>
              <w:t xml:space="preserve"> (%)</w:t>
            </w:r>
          </w:p>
        </w:tc>
        <w:tc>
          <w:tcPr>
            <w:tcW w:w="0" w:type="auto"/>
            <w:shd w:val="clear" w:color="auto" w:fill="auto"/>
            <w:tcMar>
              <w:top w:w="72" w:type="dxa"/>
              <w:left w:w="144" w:type="dxa"/>
              <w:bottom w:w="72" w:type="dxa"/>
              <w:right w:w="144" w:type="dxa"/>
            </w:tcMar>
          </w:tcPr>
          <w:p w14:paraId="6CB38102" w14:textId="6235D67D" w:rsidR="003F27A7" w:rsidRPr="00806612" w:rsidRDefault="009E7540" w:rsidP="00806612">
            <w:pPr>
              <w:pStyle w:val="72TabletextTablesTableFigureBoxstyles"/>
              <w:rPr>
                <w:lang w:eastAsia="en-GB"/>
              </w:rPr>
            </w:pPr>
            <w:r w:rsidRPr="00806612">
              <w:rPr>
                <w:color w:val="auto"/>
                <w:lang w:eastAsia="en-GB"/>
              </w:rPr>
              <w:t>12</w:t>
            </w:r>
            <w:r w:rsidR="003F27A7" w:rsidRPr="00806612">
              <w:rPr>
                <w:color w:val="auto"/>
                <w:lang w:eastAsia="en-GB"/>
              </w:rPr>
              <w:t xml:space="preserve"> (</w:t>
            </w:r>
            <w:r w:rsidRPr="00806612">
              <w:rPr>
                <w:color w:val="auto"/>
                <w:lang w:eastAsia="en-GB"/>
              </w:rPr>
              <w:t>0</w:t>
            </w:r>
            <w:r w:rsidR="003F27A7" w:rsidRPr="00806612">
              <w:rPr>
                <w:color w:val="auto"/>
                <w:lang w:eastAsia="en-GB"/>
              </w:rPr>
              <w:t>.</w:t>
            </w:r>
            <w:r w:rsidRPr="00806612">
              <w:rPr>
                <w:color w:val="auto"/>
                <w:lang w:eastAsia="en-GB"/>
              </w:rPr>
              <w:t>45</w:t>
            </w:r>
            <w:r w:rsidR="003F27A7" w:rsidRPr="00806612">
              <w:rPr>
                <w:color w:val="auto"/>
                <w:lang w:eastAsia="en-GB"/>
              </w:rPr>
              <w:t>)</w:t>
            </w:r>
          </w:p>
        </w:tc>
        <w:tc>
          <w:tcPr>
            <w:tcW w:w="0" w:type="auto"/>
            <w:shd w:val="clear" w:color="auto" w:fill="auto"/>
            <w:tcMar>
              <w:top w:w="72" w:type="dxa"/>
              <w:left w:w="144" w:type="dxa"/>
              <w:bottom w:w="72" w:type="dxa"/>
              <w:right w:w="144" w:type="dxa"/>
            </w:tcMar>
          </w:tcPr>
          <w:p w14:paraId="3D6909C9" w14:textId="5B2506BE" w:rsidR="003F27A7" w:rsidRPr="00806612" w:rsidRDefault="009E7540" w:rsidP="00806612">
            <w:pPr>
              <w:pStyle w:val="72TabletextTablesTableFigureBoxstyles"/>
              <w:rPr>
                <w:color w:val="auto"/>
                <w:lang w:eastAsia="en-GB"/>
              </w:rPr>
            </w:pPr>
            <w:r w:rsidRPr="00806612">
              <w:rPr>
                <w:color w:val="auto"/>
                <w:lang w:eastAsia="en-GB"/>
              </w:rPr>
              <w:t>19</w:t>
            </w:r>
            <w:r w:rsidR="003F27A7" w:rsidRPr="00806612">
              <w:rPr>
                <w:color w:val="auto"/>
                <w:lang w:eastAsia="en-GB"/>
              </w:rPr>
              <w:t xml:space="preserve"> (</w:t>
            </w:r>
            <w:r w:rsidRPr="00806612">
              <w:rPr>
                <w:color w:val="auto"/>
                <w:lang w:eastAsia="en-GB"/>
              </w:rPr>
              <w:t>1</w:t>
            </w:r>
            <w:r w:rsidR="003F27A7" w:rsidRPr="00806612">
              <w:rPr>
                <w:color w:val="auto"/>
                <w:lang w:eastAsia="en-GB"/>
              </w:rPr>
              <w:t>.</w:t>
            </w:r>
            <w:r w:rsidRPr="00806612">
              <w:rPr>
                <w:color w:val="auto"/>
                <w:lang w:eastAsia="en-GB"/>
              </w:rPr>
              <w:t>70</w:t>
            </w:r>
            <w:r w:rsidR="003F27A7" w:rsidRPr="00806612">
              <w:rPr>
                <w:color w:val="auto"/>
                <w:lang w:eastAsia="en-GB"/>
              </w:rPr>
              <w:t>)</w:t>
            </w:r>
          </w:p>
        </w:tc>
      </w:tr>
      <w:tr w:rsidR="008104EF" w:rsidRPr="00806612" w14:paraId="1BE1EA6E" w14:textId="77777777" w:rsidTr="00806612">
        <w:trPr>
          <w:cantSplit/>
        </w:trPr>
        <w:tc>
          <w:tcPr>
            <w:tcW w:w="0" w:type="auto"/>
            <w:shd w:val="clear" w:color="auto" w:fill="auto"/>
            <w:tcMar>
              <w:top w:w="72" w:type="dxa"/>
              <w:left w:w="144" w:type="dxa"/>
              <w:bottom w:w="72" w:type="dxa"/>
              <w:right w:w="144" w:type="dxa"/>
            </w:tcMar>
          </w:tcPr>
          <w:p w14:paraId="53F37B63" w14:textId="41FC4DDC" w:rsidR="003F27A7" w:rsidRPr="00806612" w:rsidRDefault="007C06AF" w:rsidP="00806612">
            <w:pPr>
              <w:pStyle w:val="72TabletextTablesTableFigureBoxstyles"/>
              <w:rPr>
                <w:lang w:eastAsia="en-GB"/>
              </w:rPr>
            </w:pPr>
            <w:r w:rsidRPr="00806612">
              <w:rPr>
                <w:color w:val="auto"/>
                <w:lang w:eastAsia="en-GB"/>
              </w:rPr>
              <w:tab/>
            </w:r>
            <w:r w:rsidR="009E7540" w:rsidRPr="00806612">
              <w:rPr>
                <w:color w:val="auto"/>
                <w:lang w:eastAsia="en-GB"/>
              </w:rPr>
              <w:t>18</w:t>
            </w:r>
            <w:r w:rsidR="003F27A7" w:rsidRPr="00806612">
              <w:rPr>
                <w:color w:val="auto"/>
                <w:lang w:eastAsia="en-GB"/>
              </w:rPr>
              <w:t>–</w:t>
            </w:r>
            <w:r w:rsidR="009E7540" w:rsidRPr="00806612">
              <w:rPr>
                <w:color w:val="auto"/>
                <w:lang w:eastAsia="en-GB"/>
              </w:rPr>
              <w:t>39</w:t>
            </w:r>
            <w:r w:rsidR="008104EF" w:rsidRPr="00806612">
              <w:rPr>
                <w:color w:val="auto"/>
                <w:lang w:eastAsia="en-GB"/>
              </w:rPr>
              <w:t xml:space="preserve">, </w:t>
            </w:r>
            <w:r w:rsidR="008104EF" w:rsidRPr="00806612">
              <w:rPr>
                <w:i/>
                <w:iCs/>
                <w:color w:val="auto"/>
                <w:lang w:eastAsia="en-GB"/>
              </w:rPr>
              <w:t>n</w:t>
            </w:r>
            <w:r w:rsidR="003F27A7" w:rsidRPr="00806612">
              <w:rPr>
                <w:color w:val="auto"/>
                <w:lang w:eastAsia="en-GB"/>
              </w:rPr>
              <w:t xml:space="preserve"> (%)</w:t>
            </w:r>
          </w:p>
        </w:tc>
        <w:tc>
          <w:tcPr>
            <w:tcW w:w="0" w:type="auto"/>
            <w:shd w:val="clear" w:color="auto" w:fill="auto"/>
            <w:tcMar>
              <w:top w:w="72" w:type="dxa"/>
              <w:left w:w="144" w:type="dxa"/>
              <w:bottom w:w="72" w:type="dxa"/>
              <w:right w:w="144" w:type="dxa"/>
            </w:tcMar>
          </w:tcPr>
          <w:p w14:paraId="3ED16A0B" w14:textId="7186D753" w:rsidR="003F27A7" w:rsidRPr="00806612" w:rsidRDefault="009E7540" w:rsidP="00806612">
            <w:pPr>
              <w:pStyle w:val="72TabletextTablesTableFigureBoxstyles"/>
              <w:rPr>
                <w:lang w:eastAsia="en-GB"/>
              </w:rPr>
            </w:pPr>
            <w:r w:rsidRPr="00806612">
              <w:rPr>
                <w:color w:val="auto"/>
                <w:lang w:eastAsia="en-GB"/>
              </w:rPr>
              <w:t>279</w:t>
            </w:r>
            <w:r w:rsidR="003F27A7" w:rsidRPr="00806612">
              <w:rPr>
                <w:color w:val="auto"/>
                <w:lang w:eastAsia="en-GB"/>
              </w:rPr>
              <w:t xml:space="preserve"> (</w:t>
            </w:r>
            <w:r w:rsidRPr="00806612">
              <w:rPr>
                <w:color w:val="auto"/>
                <w:lang w:eastAsia="en-GB"/>
              </w:rPr>
              <w:t>10</w:t>
            </w:r>
            <w:r w:rsidR="003F27A7" w:rsidRPr="00806612">
              <w:rPr>
                <w:color w:val="auto"/>
                <w:lang w:eastAsia="en-GB"/>
              </w:rPr>
              <w:t>.</w:t>
            </w:r>
            <w:r w:rsidRPr="00806612">
              <w:rPr>
                <w:color w:val="auto"/>
                <w:lang w:eastAsia="en-GB"/>
              </w:rPr>
              <w:t>7</w:t>
            </w:r>
            <w:r w:rsidR="003F27A7" w:rsidRPr="00806612">
              <w:rPr>
                <w:color w:val="auto"/>
                <w:lang w:eastAsia="en-GB"/>
              </w:rPr>
              <w:t>)</w:t>
            </w:r>
          </w:p>
        </w:tc>
        <w:tc>
          <w:tcPr>
            <w:tcW w:w="0" w:type="auto"/>
            <w:shd w:val="clear" w:color="auto" w:fill="auto"/>
            <w:tcMar>
              <w:top w:w="72" w:type="dxa"/>
              <w:left w:w="144" w:type="dxa"/>
              <w:bottom w:w="72" w:type="dxa"/>
              <w:right w:w="144" w:type="dxa"/>
            </w:tcMar>
          </w:tcPr>
          <w:p w14:paraId="02DE0E94" w14:textId="55F7A3E7" w:rsidR="003F27A7" w:rsidRPr="00806612" w:rsidRDefault="009E7540" w:rsidP="00806612">
            <w:pPr>
              <w:pStyle w:val="72TabletextTablesTableFigureBoxstyles"/>
              <w:rPr>
                <w:color w:val="auto"/>
                <w:lang w:eastAsia="en-GB"/>
              </w:rPr>
            </w:pPr>
            <w:r w:rsidRPr="00806612">
              <w:rPr>
                <w:color w:val="auto"/>
                <w:lang w:eastAsia="en-GB"/>
              </w:rPr>
              <w:t>187</w:t>
            </w:r>
            <w:r w:rsidR="003F27A7" w:rsidRPr="00806612">
              <w:rPr>
                <w:color w:val="auto"/>
                <w:lang w:eastAsia="en-GB"/>
              </w:rPr>
              <w:t xml:space="preserve"> (</w:t>
            </w:r>
            <w:r w:rsidRPr="00806612">
              <w:rPr>
                <w:color w:val="auto"/>
                <w:lang w:eastAsia="en-GB"/>
              </w:rPr>
              <w:t>16</w:t>
            </w:r>
            <w:r w:rsidR="003F27A7" w:rsidRPr="00806612">
              <w:rPr>
                <w:color w:val="auto"/>
                <w:lang w:eastAsia="en-GB"/>
              </w:rPr>
              <w:t>.</w:t>
            </w:r>
            <w:r w:rsidRPr="00806612">
              <w:rPr>
                <w:color w:val="auto"/>
                <w:lang w:eastAsia="en-GB"/>
              </w:rPr>
              <w:t>8</w:t>
            </w:r>
            <w:r w:rsidR="003F27A7" w:rsidRPr="00806612">
              <w:rPr>
                <w:color w:val="auto"/>
                <w:lang w:eastAsia="en-GB"/>
              </w:rPr>
              <w:t>)</w:t>
            </w:r>
          </w:p>
        </w:tc>
      </w:tr>
      <w:tr w:rsidR="008104EF" w:rsidRPr="00806612" w14:paraId="760A3AA6" w14:textId="77777777" w:rsidTr="00806612">
        <w:trPr>
          <w:cantSplit/>
        </w:trPr>
        <w:tc>
          <w:tcPr>
            <w:tcW w:w="0" w:type="auto"/>
            <w:shd w:val="clear" w:color="auto" w:fill="auto"/>
            <w:tcMar>
              <w:top w:w="72" w:type="dxa"/>
              <w:left w:w="144" w:type="dxa"/>
              <w:bottom w:w="72" w:type="dxa"/>
              <w:right w:w="144" w:type="dxa"/>
            </w:tcMar>
          </w:tcPr>
          <w:p w14:paraId="44EB4D50" w14:textId="015D65CD" w:rsidR="003F27A7" w:rsidRPr="00806612" w:rsidRDefault="007C06AF" w:rsidP="00806612">
            <w:pPr>
              <w:pStyle w:val="72TabletextTablesTableFigureBoxstyles"/>
              <w:rPr>
                <w:lang w:eastAsia="en-GB"/>
              </w:rPr>
            </w:pPr>
            <w:r w:rsidRPr="00806612">
              <w:rPr>
                <w:color w:val="auto"/>
                <w:lang w:eastAsia="en-GB"/>
              </w:rPr>
              <w:tab/>
            </w:r>
            <w:r w:rsidR="009E7540" w:rsidRPr="00806612">
              <w:rPr>
                <w:color w:val="auto"/>
                <w:lang w:eastAsia="en-GB"/>
              </w:rPr>
              <w:t>40</w:t>
            </w:r>
            <w:r w:rsidR="003F27A7" w:rsidRPr="00806612">
              <w:rPr>
                <w:color w:val="auto"/>
                <w:lang w:eastAsia="en-GB"/>
              </w:rPr>
              <w:t>–</w:t>
            </w:r>
            <w:r w:rsidR="009E7540" w:rsidRPr="00806612">
              <w:rPr>
                <w:color w:val="auto"/>
                <w:lang w:eastAsia="en-GB"/>
              </w:rPr>
              <w:t>59</w:t>
            </w:r>
            <w:r w:rsidR="008104EF" w:rsidRPr="00806612">
              <w:rPr>
                <w:color w:val="auto"/>
                <w:lang w:eastAsia="en-GB"/>
              </w:rPr>
              <w:t xml:space="preserve">, </w:t>
            </w:r>
            <w:r w:rsidR="008104EF" w:rsidRPr="00806612">
              <w:rPr>
                <w:i/>
                <w:iCs/>
                <w:color w:val="auto"/>
                <w:lang w:eastAsia="en-GB"/>
              </w:rPr>
              <w:t>n</w:t>
            </w:r>
            <w:r w:rsidR="003F27A7" w:rsidRPr="00806612">
              <w:rPr>
                <w:color w:val="auto"/>
                <w:lang w:eastAsia="en-GB"/>
              </w:rPr>
              <w:t xml:space="preserve"> (%)</w:t>
            </w:r>
          </w:p>
        </w:tc>
        <w:tc>
          <w:tcPr>
            <w:tcW w:w="0" w:type="auto"/>
            <w:shd w:val="clear" w:color="auto" w:fill="auto"/>
            <w:tcMar>
              <w:top w:w="72" w:type="dxa"/>
              <w:left w:w="144" w:type="dxa"/>
              <w:bottom w:w="72" w:type="dxa"/>
              <w:right w:w="144" w:type="dxa"/>
            </w:tcMar>
          </w:tcPr>
          <w:p w14:paraId="1201CE42" w14:textId="7C02527F" w:rsidR="003F27A7" w:rsidRPr="00806612" w:rsidRDefault="009E7540" w:rsidP="00806612">
            <w:pPr>
              <w:pStyle w:val="72TabletextTablesTableFigureBoxstyles"/>
              <w:rPr>
                <w:lang w:eastAsia="en-GB"/>
              </w:rPr>
            </w:pPr>
            <w:r w:rsidRPr="00806612">
              <w:rPr>
                <w:color w:val="auto"/>
                <w:lang w:eastAsia="en-GB"/>
              </w:rPr>
              <w:t>1378</w:t>
            </w:r>
            <w:r w:rsidR="003F27A7" w:rsidRPr="00806612">
              <w:rPr>
                <w:color w:val="auto"/>
                <w:lang w:eastAsia="en-GB"/>
              </w:rPr>
              <w:t xml:space="preserve"> (</w:t>
            </w:r>
            <w:r w:rsidRPr="00806612">
              <w:rPr>
                <w:color w:val="auto"/>
                <w:lang w:eastAsia="en-GB"/>
              </w:rPr>
              <w:t>52</w:t>
            </w:r>
            <w:r w:rsidR="003F27A7" w:rsidRPr="00806612">
              <w:rPr>
                <w:color w:val="auto"/>
                <w:lang w:eastAsia="en-GB"/>
              </w:rPr>
              <w:t>.</w:t>
            </w:r>
            <w:r w:rsidRPr="00806612">
              <w:rPr>
                <w:color w:val="auto"/>
                <w:lang w:eastAsia="en-GB"/>
              </w:rPr>
              <w:t>7</w:t>
            </w:r>
            <w:r w:rsidR="003F27A7" w:rsidRPr="00806612">
              <w:rPr>
                <w:color w:val="auto"/>
                <w:lang w:eastAsia="en-GB"/>
              </w:rPr>
              <w:t>)</w:t>
            </w:r>
          </w:p>
        </w:tc>
        <w:tc>
          <w:tcPr>
            <w:tcW w:w="0" w:type="auto"/>
            <w:shd w:val="clear" w:color="auto" w:fill="auto"/>
            <w:tcMar>
              <w:top w:w="72" w:type="dxa"/>
              <w:left w:w="144" w:type="dxa"/>
              <w:bottom w:w="72" w:type="dxa"/>
              <w:right w:w="144" w:type="dxa"/>
            </w:tcMar>
          </w:tcPr>
          <w:p w14:paraId="6A52656F" w14:textId="6A970E3D" w:rsidR="003F27A7" w:rsidRPr="00806612" w:rsidRDefault="009E7540" w:rsidP="00806612">
            <w:pPr>
              <w:pStyle w:val="72TabletextTablesTableFigureBoxstyles"/>
              <w:rPr>
                <w:color w:val="auto"/>
                <w:lang w:eastAsia="en-GB"/>
              </w:rPr>
            </w:pPr>
            <w:r w:rsidRPr="00806612">
              <w:rPr>
                <w:color w:val="auto"/>
                <w:lang w:eastAsia="en-GB"/>
              </w:rPr>
              <w:t>595</w:t>
            </w:r>
            <w:r w:rsidR="003F27A7" w:rsidRPr="00806612">
              <w:rPr>
                <w:color w:val="auto"/>
                <w:lang w:eastAsia="en-GB"/>
              </w:rPr>
              <w:t xml:space="preserve"> (</w:t>
            </w:r>
            <w:r w:rsidRPr="00806612">
              <w:rPr>
                <w:color w:val="auto"/>
                <w:lang w:eastAsia="en-GB"/>
              </w:rPr>
              <w:t>53</w:t>
            </w:r>
            <w:r w:rsidR="003F27A7" w:rsidRPr="00806612">
              <w:rPr>
                <w:color w:val="auto"/>
                <w:lang w:eastAsia="en-GB"/>
              </w:rPr>
              <w:t>.</w:t>
            </w:r>
            <w:r w:rsidRPr="00806612">
              <w:rPr>
                <w:color w:val="auto"/>
                <w:lang w:eastAsia="en-GB"/>
              </w:rPr>
              <w:t>3</w:t>
            </w:r>
            <w:r w:rsidR="003F27A7" w:rsidRPr="00806612">
              <w:rPr>
                <w:color w:val="auto"/>
                <w:lang w:eastAsia="en-GB"/>
              </w:rPr>
              <w:t>)</w:t>
            </w:r>
          </w:p>
        </w:tc>
      </w:tr>
      <w:tr w:rsidR="008104EF" w:rsidRPr="00806612" w14:paraId="46B361B0" w14:textId="77777777" w:rsidTr="00806612">
        <w:trPr>
          <w:cantSplit/>
        </w:trPr>
        <w:tc>
          <w:tcPr>
            <w:tcW w:w="0" w:type="auto"/>
            <w:shd w:val="clear" w:color="auto" w:fill="auto"/>
            <w:tcMar>
              <w:top w:w="72" w:type="dxa"/>
              <w:left w:w="144" w:type="dxa"/>
              <w:bottom w:w="72" w:type="dxa"/>
              <w:right w:w="144" w:type="dxa"/>
            </w:tcMar>
          </w:tcPr>
          <w:p w14:paraId="0178DEA8" w14:textId="7B2710B1" w:rsidR="003F27A7" w:rsidRPr="00806612" w:rsidRDefault="007C06AF" w:rsidP="00806612">
            <w:pPr>
              <w:pStyle w:val="72TabletextTablesTableFigureBoxstyles"/>
              <w:rPr>
                <w:lang w:eastAsia="en-GB"/>
              </w:rPr>
            </w:pPr>
            <w:r w:rsidRPr="00806612">
              <w:rPr>
                <w:color w:val="auto"/>
                <w:lang w:eastAsia="en-GB"/>
              </w:rPr>
              <w:tab/>
            </w:r>
            <w:r w:rsidR="008104EF" w:rsidRPr="00806612">
              <w:rPr>
                <w:color w:val="auto"/>
                <w:lang w:eastAsia="en-GB"/>
              </w:rPr>
              <w:t>≥ </w:t>
            </w:r>
            <w:r w:rsidR="009E7540" w:rsidRPr="00806612">
              <w:rPr>
                <w:color w:val="auto"/>
                <w:lang w:eastAsia="en-GB"/>
              </w:rPr>
              <w:t>60</w:t>
            </w:r>
            <w:r w:rsidR="008104EF" w:rsidRPr="00806612">
              <w:rPr>
                <w:color w:val="auto"/>
                <w:lang w:eastAsia="en-GB"/>
              </w:rPr>
              <w:t xml:space="preserve">, </w:t>
            </w:r>
            <w:r w:rsidR="008104EF" w:rsidRPr="00806612">
              <w:rPr>
                <w:i/>
                <w:iCs/>
                <w:color w:val="auto"/>
                <w:lang w:eastAsia="en-GB"/>
              </w:rPr>
              <w:t>n</w:t>
            </w:r>
            <w:r w:rsidR="003F27A7" w:rsidRPr="00806612">
              <w:rPr>
                <w:color w:val="auto"/>
                <w:lang w:eastAsia="en-GB"/>
              </w:rPr>
              <w:t xml:space="preserve"> (%)</w:t>
            </w:r>
          </w:p>
        </w:tc>
        <w:tc>
          <w:tcPr>
            <w:tcW w:w="0" w:type="auto"/>
            <w:shd w:val="clear" w:color="auto" w:fill="auto"/>
            <w:tcMar>
              <w:top w:w="72" w:type="dxa"/>
              <w:left w:w="144" w:type="dxa"/>
              <w:bottom w:w="72" w:type="dxa"/>
              <w:right w:w="144" w:type="dxa"/>
            </w:tcMar>
          </w:tcPr>
          <w:p w14:paraId="15027953" w14:textId="0994DE16" w:rsidR="003F27A7" w:rsidRPr="00806612" w:rsidRDefault="009E7540" w:rsidP="00806612">
            <w:pPr>
              <w:pStyle w:val="72TabletextTablesTableFigureBoxstyles"/>
              <w:rPr>
                <w:lang w:eastAsia="en-GB"/>
              </w:rPr>
            </w:pPr>
            <w:r w:rsidRPr="00806612">
              <w:rPr>
                <w:color w:val="auto"/>
                <w:lang w:eastAsia="en-GB"/>
              </w:rPr>
              <w:t>947</w:t>
            </w:r>
            <w:r w:rsidR="003F27A7" w:rsidRPr="00806612">
              <w:rPr>
                <w:color w:val="auto"/>
                <w:lang w:eastAsia="en-GB"/>
              </w:rPr>
              <w:t xml:space="preserve"> (</w:t>
            </w:r>
            <w:r w:rsidRPr="00806612">
              <w:rPr>
                <w:color w:val="auto"/>
                <w:lang w:eastAsia="en-GB"/>
              </w:rPr>
              <w:t>36</w:t>
            </w:r>
            <w:r w:rsidR="003F27A7" w:rsidRPr="00806612">
              <w:rPr>
                <w:color w:val="auto"/>
                <w:lang w:eastAsia="en-GB"/>
              </w:rPr>
              <w:t>.</w:t>
            </w:r>
            <w:r w:rsidRPr="00806612">
              <w:rPr>
                <w:color w:val="auto"/>
                <w:lang w:eastAsia="en-GB"/>
              </w:rPr>
              <w:t>2</w:t>
            </w:r>
            <w:r w:rsidR="003F27A7" w:rsidRPr="00806612">
              <w:rPr>
                <w:color w:val="auto"/>
                <w:lang w:eastAsia="en-GB"/>
              </w:rPr>
              <w:t>)</w:t>
            </w:r>
          </w:p>
        </w:tc>
        <w:tc>
          <w:tcPr>
            <w:tcW w:w="0" w:type="auto"/>
            <w:shd w:val="clear" w:color="auto" w:fill="auto"/>
            <w:tcMar>
              <w:top w:w="72" w:type="dxa"/>
              <w:left w:w="144" w:type="dxa"/>
              <w:bottom w:w="72" w:type="dxa"/>
              <w:right w:w="144" w:type="dxa"/>
            </w:tcMar>
          </w:tcPr>
          <w:p w14:paraId="1AF511AA" w14:textId="736EE78D" w:rsidR="003F27A7" w:rsidRPr="00806612" w:rsidRDefault="009E7540" w:rsidP="00806612">
            <w:pPr>
              <w:pStyle w:val="72TabletextTablesTableFigureBoxstyles"/>
              <w:rPr>
                <w:color w:val="auto"/>
                <w:lang w:eastAsia="en-GB"/>
              </w:rPr>
            </w:pPr>
            <w:r w:rsidRPr="00806612">
              <w:rPr>
                <w:color w:val="auto"/>
                <w:lang w:eastAsia="en-GB"/>
              </w:rPr>
              <w:t>315</w:t>
            </w:r>
            <w:r w:rsidR="003F27A7" w:rsidRPr="00806612">
              <w:rPr>
                <w:color w:val="auto"/>
                <w:lang w:eastAsia="en-GB"/>
              </w:rPr>
              <w:t xml:space="preserve"> (</w:t>
            </w:r>
            <w:r w:rsidRPr="00806612">
              <w:rPr>
                <w:color w:val="auto"/>
                <w:lang w:eastAsia="en-GB"/>
              </w:rPr>
              <w:t>28</w:t>
            </w:r>
            <w:r w:rsidR="003F27A7" w:rsidRPr="00806612">
              <w:rPr>
                <w:color w:val="auto"/>
                <w:lang w:eastAsia="en-GB"/>
              </w:rPr>
              <w:t>.</w:t>
            </w:r>
            <w:r w:rsidRPr="00806612">
              <w:rPr>
                <w:color w:val="auto"/>
                <w:lang w:eastAsia="en-GB"/>
              </w:rPr>
              <w:t>2</w:t>
            </w:r>
            <w:r w:rsidR="003F27A7" w:rsidRPr="00806612">
              <w:rPr>
                <w:color w:val="auto"/>
                <w:lang w:eastAsia="en-GB"/>
              </w:rPr>
              <w:t>)</w:t>
            </w:r>
          </w:p>
        </w:tc>
      </w:tr>
      <w:tr w:rsidR="008104EF" w:rsidRPr="00806612" w14:paraId="63EF9DF3" w14:textId="77777777" w:rsidTr="00806612">
        <w:trPr>
          <w:cantSplit/>
        </w:trPr>
        <w:tc>
          <w:tcPr>
            <w:tcW w:w="0" w:type="auto"/>
            <w:shd w:val="clear" w:color="auto" w:fill="auto"/>
            <w:tcMar>
              <w:top w:w="72" w:type="dxa"/>
              <w:left w:w="144" w:type="dxa"/>
              <w:bottom w:w="72" w:type="dxa"/>
              <w:right w:w="144" w:type="dxa"/>
            </w:tcMar>
            <w:hideMark/>
          </w:tcPr>
          <w:p w14:paraId="6AB78499" w14:textId="237A8274" w:rsidR="003F27A7" w:rsidRPr="00806612" w:rsidRDefault="003F27A7" w:rsidP="00806612">
            <w:pPr>
              <w:pStyle w:val="72TabletextTablesTableFigureBoxstyles"/>
              <w:rPr>
                <w:lang w:eastAsia="en-GB"/>
              </w:rPr>
            </w:pPr>
            <w:r w:rsidRPr="00806612">
              <w:rPr>
                <w:color w:val="auto"/>
                <w:lang w:eastAsia="en-GB"/>
              </w:rPr>
              <w:t>Female</w:t>
            </w:r>
            <w:r w:rsidR="008104EF" w:rsidRPr="00806612">
              <w:rPr>
                <w:color w:val="auto"/>
                <w:lang w:eastAsia="en-GB"/>
              </w:rPr>
              <w:t xml:space="preserve"> (</w:t>
            </w:r>
            <w:r w:rsidRPr="00806612">
              <w:rPr>
                <w:color w:val="auto"/>
                <w:lang w:eastAsia="en-GB"/>
              </w:rPr>
              <w:t>%</w:t>
            </w:r>
            <w:r w:rsidR="008104EF" w:rsidRPr="00806612">
              <w:rPr>
                <w:color w:val="auto"/>
                <w:lang w:eastAsia="en-GB"/>
              </w:rPr>
              <w:t>)</w:t>
            </w:r>
          </w:p>
        </w:tc>
        <w:tc>
          <w:tcPr>
            <w:tcW w:w="0" w:type="auto"/>
            <w:shd w:val="clear" w:color="auto" w:fill="auto"/>
            <w:tcMar>
              <w:top w:w="72" w:type="dxa"/>
              <w:left w:w="144" w:type="dxa"/>
              <w:bottom w:w="72" w:type="dxa"/>
              <w:right w:w="144" w:type="dxa"/>
            </w:tcMar>
          </w:tcPr>
          <w:p w14:paraId="1D66DA12" w14:textId="24B85BC0" w:rsidR="003F27A7" w:rsidRPr="00806612" w:rsidRDefault="009E7540" w:rsidP="00806612">
            <w:pPr>
              <w:pStyle w:val="72TabletextTablesTableFigureBoxstyles"/>
              <w:rPr>
                <w:lang w:eastAsia="en-GB"/>
              </w:rPr>
            </w:pPr>
            <w:r w:rsidRPr="00806612">
              <w:rPr>
                <w:color w:val="auto"/>
                <w:lang w:eastAsia="en-GB"/>
              </w:rPr>
              <w:t>60</w:t>
            </w:r>
            <w:r w:rsidR="003F27A7" w:rsidRPr="00806612">
              <w:rPr>
                <w:color w:val="auto"/>
                <w:lang w:eastAsia="en-GB"/>
              </w:rPr>
              <w:t>.</w:t>
            </w:r>
            <w:r w:rsidRPr="00806612">
              <w:rPr>
                <w:color w:val="auto"/>
                <w:lang w:eastAsia="en-GB"/>
              </w:rPr>
              <w:t>3</w:t>
            </w:r>
          </w:p>
        </w:tc>
        <w:tc>
          <w:tcPr>
            <w:tcW w:w="0" w:type="auto"/>
            <w:shd w:val="clear" w:color="auto" w:fill="auto"/>
            <w:tcMar>
              <w:top w:w="72" w:type="dxa"/>
              <w:left w:w="144" w:type="dxa"/>
              <w:bottom w:w="72" w:type="dxa"/>
              <w:right w:w="144" w:type="dxa"/>
            </w:tcMar>
          </w:tcPr>
          <w:p w14:paraId="0DC89B04" w14:textId="4FA49B8E" w:rsidR="003F27A7" w:rsidRPr="00806612" w:rsidRDefault="009E7540" w:rsidP="00806612">
            <w:pPr>
              <w:pStyle w:val="72TabletextTablesTableFigureBoxstyles"/>
              <w:rPr>
                <w:color w:val="auto"/>
                <w:lang w:eastAsia="en-GB"/>
              </w:rPr>
            </w:pPr>
            <w:r w:rsidRPr="00806612">
              <w:rPr>
                <w:color w:val="auto"/>
                <w:lang w:eastAsia="en-GB"/>
              </w:rPr>
              <w:t>64</w:t>
            </w:r>
            <w:r w:rsidR="003F27A7" w:rsidRPr="00806612">
              <w:rPr>
                <w:color w:val="auto"/>
                <w:lang w:eastAsia="en-GB"/>
              </w:rPr>
              <w:t>.</w:t>
            </w:r>
            <w:r w:rsidRPr="00806612">
              <w:rPr>
                <w:color w:val="auto"/>
                <w:lang w:eastAsia="en-GB"/>
              </w:rPr>
              <w:t>7</w:t>
            </w:r>
          </w:p>
        </w:tc>
      </w:tr>
      <w:tr w:rsidR="008104EF" w:rsidRPr="00806612" w14:paraId="166614F8" w14:textId="77777777" w:rsidTr="00806612">
        <w:trPr>
          <w:cantSplit/>
        </w:trPr>
        <w:tc>
          <w:tcPr>
            <w:tcW w:w="0" w:type="auto"/>
            <w:shd w:val="clear" w:color="auto" w:fill="auto"/>
            <w:tcMar>
              <w:top w:w="72" w:type="dxa"/>
              <w:left w:w="144" w:type="dxa"/>
              <w:bottom w:w="72" w:type="dxa"/>
              <w:right w:w="144" w:type="dxa"/>
            </w:tcMar>
          </w:tcPr>
          <w:p w14:paraId="7A8B67A3" w14:textId="77359576" w:rsidR="003F27A7" w:rsidRPr="00806612" w:rsidRDefault="003F27A7" w:rsidP="00806612">
            <w:pPr>
              <w:pStyle w:val="72TabletextTablesTableFigureBoxstyles"/>
              <w:rPr>
                <w:lang w:eastAsia="en-GB"/>
              </w:rPr>
            </w:pPr>
            <w:r w:rsidRPr="00806612">
              <w:rPr>
                <w:color w:val="auto"/>
                <w:lang w:eastAsia="en-GB"/>
              </w:rPr>
              <w:t xml:space="preserve">LDL-C </w:t>
            </w:r>
            <w:r w:rsidR="008104EF" w:rsidRPr="00806612">
              <w:rPr>
                <w:color w:val="auto"/>
                <w:lang w:eastAsia="en-GB"/>
              </w:rPr>
              <w:t>level (</w:t>
            </w:r>
            <w:r w:rsidRPr="00806612">
              <w:rPr>
                <w:color w:val="auto"/>
                <w:lang w:eastAsia="en-GB"/>
              </w:rPr>
              <w:t>mmol/l</w:t>
            </w:r>
            <w:r w:rsidR="008104EF" w:rsidRPr="00806612">
              <w:rPr>
                <w:color w:val="auto"/>
                <w:lang w:eastAsia="en-GB"/>
              </w:rPr>
              <w:t>),</w:t>
            </w:r>
            <w:r w:rsidR="008104EF" w:rsidRPr="00806612">
              <w:rPr>
                <w:color w:val="auto"/>
                <w:vertAlign w:val="superscript"/>
                <w:lang w:eastAsia="en-GB"/>
              </w:rPr>
              <w:t>b</w:t>
            </w:r>
            <w:r w:rsidRPr="00806612">
              <w:rPr>
                <w:color w:val="auto"/>
                <w:lang w:eastAsia="en-GB"/>
              </w:rPr>
              <w:t xml:space="preserve"> </w:t>
            </w:r>
            <w:r w:rsidR="008104EF" w:rsidRPr="00806612">
              <w:rPr>
                <w:color w:val="auto"/>
                <w:lang w:eastAsia="en-GB"/>
              </w:rPr>
              <w:t>m</w:t>
            </w:r>
            <w:r w:rsidRPr="00806612">
              <w:rPr>
                <w:color w:val="auto"/>
                <w:lang w:eastAsia="en-GB"/>
              </w:rPr>
              <w:t>ean (SD)</w:t>
            </w:r>
          </w:p>
        </w:tc>
        <w:tc>
          <w:tcPr>
            <w:tcW w:w="0" w:type="auto"/>
            <w:shd w:val="clear" w:color="auto" w:fill="auto"/>
            <w:tcMar>
              <w:top w:w="72" w:type="dxa"/>
              <w:left w:w="144" w:type="dxa"/>
              <w:bottom w:w="72" w:type="dxa"/>
              <w:right w:w="144" w:type="dxa"/>
            </w:tcMar>
          </w:tcPr>
          <w:p w14:paraId="5113DBCA" w14:textId="73794E87" w:rsidR="003F27A7" w:rsidRPr="00806612" w:rsidRDefault="009E7540" w:rsidP="00806612">
            <w:pPr>
              <w:pStyle w:val="72TabletextTablesTableFigureBoxstyles"/>
              <w:rPr>
                <w:lang w:eastAsia="en-GB"/>
              </w:rPr>
            </w:pPr>
            <w:r w:rsidRPr="00806612">
              <w:rPr>
                <w:color w:val="auto"/>
                <w:lang w:eastAsia="en-GB"/>
              </w:rPr>
              <w:t>5</w:t>
            </w:r>
            <w:r w:rsidR="003F27A7" w:rsidRPr="00806612">
              <w:rPr>
                <w:color w:val="auto"/>
                <w:lang w:eastAsia="en-GB"/>
              </w:rPr>
              <w:t>.</w:t>
            </w:r>
            <w:r w:rsidRPr="00806612">
              <w:rPr>
                <w:color w:val="auto"/>
                <w:lang w:eastAsia="en-GB"/>
              </w:rPr>
              <w:t>85</w:t>
            </w:r>
            <w:r w:rsidR="003F27A7" w:rsidRPr="00806612">
              <w:rPr>
                <w:color w:val="auto"/>
                <w:lang w:eastAsia="en-GB"/>
              </w:rPr>
              <w:t xml:space="preserve"> (</w:t>
            </w:r>
            <w:r w:rsidRPr="00806612">
              <w:rPr>
                <w:color w:val="auto"/>
                <w:lang w:eastAsia="en-GB"/>
              </w:rPr>
              <w:t>1</w:t>
            </w:r>
            <w:r w:rsidR="003F27A7" w:rsidRPr="00806612">
              <w:rPr>
                <w:color w:val="auto"/>
                <w:lang w:eastAsia="en-GB"/>
              </w:rPr>
              <w:t>.</w:t>
            </w:r>
            <w:r w:rsidRPr="00806612">
              <w:rPr>
                <w:color w:val="auto"/>
                <w:lang w:eastAsia="en-GB"/>
              </w:rPr>
              <w:t>9</w:t>
            </w:r>
            <w:r w:rsidR="003F27A7" w:rsidRPr="00806612">
              <w:rPr>
                <w:color w:val="auto"/>
                <w:lang w:eastAsia="en-GB"/>
              </w:rPr>
              <w:t>)</w:t>
            </w:r>
          </w:p>
        </w:tc>
        <w:tc>
          <w:tcPr>
            <w:tcW w:w="0" w:type="auto"/>
            <w:shd w:val="clear" w:color="auto" w:fill="auto"/>
            <w:tcMar>
              <w:top w:w="72" w:type="dxa"/>
              <w:left w:w="144" w:type="dxa"/>
              <w:bottom w:w="72" w:type="dxa"/>
              <w:right w:w="144" w:type="dxa"/>
            </w:tcMar>
          </w:tcPr>
          <w:p w14:paraId="01E3ACBA" w14:textId="757E5C73" w:rsidR="003F27A7" w:rsidRPr="00806612" w:rsidRDefault="009E7540" w:rsidP="00806612">
            <w:pPr>
              <w:pStyle w:val="72TabletextTablesTableFigureBoxstyles"/>
              <w:rPr>
                <w:color w:val="auto"/>
                <w:lang w:eastAsia="en-GB"/>
              </w:rPr>
            </w:pPr>
            <w:r w:rsidRPr="00806612">
              <w:rPr>
                <w:color w:val="auto"/>
                <w:lang w:eastAsia="en-GB"/>
              </w:rPr>
              <w:t>5</w:t>
            </w:r>
            <w:r w:rsidR="003F27A7" w:rsidRPr="00806612">
              <w:rPr>
                <w:color w:val="auto"/>
                <w:lang w:eastAsia="en-GB"/>
              </w:rPr>
              <w:t>.</w:t>
            </w:r>
            <w:r w:rsidRPr="00806612">
              <w:rPr>
                <w:color w:val="auto"/>
                <w:lang w:eastAsia="en-GB"/>
              </w:rPr>
              <w:t>88</w:t>
            </w:r>
            <w:r w:rsidR="003F27A7" w:rsidRPr="00806612">
              <w:rPr>
                <w:color w:val="auto"/>
                <w:lang w:eastAsia="en-GB"/>
              </w:rPr>
              <w:t xml:space="preserve"> (</w:t>
            </w:r>
            <w:r w:rsidRPr="00806612">
              <w:rPr>
                <w:color w:val="auto"/>
                <w:lang w:eastAsia="en-GB"/>
              </w:rPr>
              <w:t>1</w:t>
            </w:r>
            <w:r w:rsidR="003F27A7" w:rsidRPr="00806612">
              <w:rPr>
                <w:color w:val="auto"/>
                <w:lang w:eastAsia="en-GB"/>
              </w:rPr>
              <w:t>.</w:t>
            </w:r>
            <w:r w:rsidRPr="00806612">
              <w:rPr>
                <w:color w:val="auto"/>
                <w:lang w:eastAsia="en-GB"/>
              </w:rPr>
              <w:t>6</w:t>
            </w:r>
            <w:r w:rsidR="003F27A7" w:rsidRPr="00806612">
              <w:rPr>
                <w:color w:val="auto"/>
                <w:lang w:eastAsia="en-GB"/>
              </w:rPr>
              <w:t>)</w:t>
            </w:r>
          </w:p>
        </w:tc>
      </w:tr>
      <w:tr w:rsidR="003F27A7" w:rsidRPr="00806612" w14:paraId="42C0FDA9" w14:textId="77777777" w:rsidTr="00806612">
        <w:trPr>
          <w:cantSplit/>
        </w:trPr>
        <w:tc>
          <w:tcPr>
            <w:tcW w:w="0" w:type="auto"/>
            <w:gridSpan w:val="3"/>
            <w:shd w:val="clear" w:color="auto" w:fill="auto"/>
            <w:tcMar>
              <w:top w:w="72" w:type="dxa"/>
              <w:left w:w="144" w:type="dxa"/>
              <w:bottom w:w="72" w:type="dxa"/>
              <w:right w:w="144" w:type="dxa"/>
            </w:tcMar>
          </w:tcPr>
          <w:p w14:paraId="653F26D1" w14:textId="45C84F8F" w:rsidR="003F27A7" w:rsidRPr="00806612" w:rsidRDefault="003F27A7" w:rsidP="00806612">
            <w:pPr>
              <w:pStyle w:val="711TablesubheadATablesTableFigureBoxstyles"/>
              <w:rPr>
                <w:color w:val="auto"/>
                <w:lang w:eastAsia="en-GB"/>
              </w:rPr>
            </w:pPr>
            <w:r w:rsidRPr="00806612">
              <w:rPr>
                <w:color w:val="auto"/>
                <w:lang w:eastAsia="en-GB"/>
              </w:rPr>
              <w:t>Diagnosis</w:t>
            </w:r>
            <w:r w:rsidR="004B2192" w:rsidRPr="00806612">
              <w:rPr>
                <w:color w:val="auto"/>
                <w:vertAlign w:val="superscript"/>
                <w:lang w:eastAsia="en-GB"/>
              </w:rPr>
              <w:t>c</w:t>
            </w:r>
          </w:p>
        </w:tc>
      </w:tr>
      <w:tr w:rsidR="008104EF" w:rsidRPr="00806612" w14:paraId="1789DE5E" w14:textId="77777777" w:rsidTr="00806612">
        <w:trPr>
          <w:cantSplit/>
        </w:trPr>
        <w:tc>
          <w:tcPr>
            <w:tcW w:w="0" w:type="auto"/>
            <w:shd w:val="clear" w:color="auto" w:fill="auto"/>
            <w:tcMar>
              <w:top w:w="72" w:type="dxa"/>
              <w:left w:w="144" w:type="dxa"/>
              <w:bottom w:w="72" w:type="dxa"/>
              <w:right w:w="144" w:type="dxa"/>
            </w:tcMar>
          </w:tcPr>
          <w:p w14:paraId="00D01F27" w14:textId="77777777" w:rsidR="003F27A7" w:rsidRPr="00806612" w:rsidRDefault="003F27A7" w:rsidP="00806612">
            <w:pPr>
              <w:pStyle w:val="72TabletextTablesTableFigureBoxstyles"/>
              <w:rPr>
                <w:lang w:eastAsia="en-GB"/>
              </w:rPr>
            </w:pPr>
            <w:r w:rsidRPr="00806612">
              <w:rPr>
                <w:color w:val="auto"/>
                <w:lang w:eastAsia="en-GB"/>
              </w:rPr>
              <w:t xml:space="preserve">Monogenic FH, </w:t>
            </w:r>
            <w:r w:rsidRPr="00806612">
              <w:rPr>
                <w:i/>
                <w:iCs/>
                <w:color w:val="auto"/>
                <w:lang w:eastAsia="en-GB"/>
              </w:rPr>
              <w:t>N</w:t>
            </w:r>
            <w:r w:rsidRPr="00806612">
              <w:rPr>
                <w:color w:val="auto"/>
                <w:lang w:eastAsia="en-GB"/>
              </w:rPr>
              <w:t xml:space="preserve"> (%)</w:t>
            </w:r>
          </w:p>
        </w:tc>
        <w:tc>
          <w:tcPr>
            <w:tcW w:w="0" w:type="auto"/>
            <w:shd w:val="clear" w:color="auto" w:fill="auto"/>
            <w:tcMar>
              <w:top w:w="72" w:type="dxa"/>
              <w:left w:w="144" w:type="dxa"/>
              <w:bottom w:w="72" w:type="dxa"/>
              <w:right w:w="144" w:type="dxa"/>
            </w:tcMar>
          </w:tcPr>
          <w:p w14:paraId="4B47DE14" w14:textId="200EFB7E" w:rsidR="003F27A7" w:rsidRPr="00806612" w:rsidRDefault="009E7540" w:rsidP="00806612">
            <w:pPr>
              <w:pStyle w:val="72TabletextTablesTableFigureBoxstyles"/>
              <w:rPr>
                <w:lang w:eastAsia="en-GB"/>
              </w:rPr>
            </w:pPr>
            <w:r w:rsidRPr="00806612">
              <w:rPr>
                <w:color w:val="auto"/>
                <w:lang w:eastAsia="en-GB"/>
              </w:rPr>
              <w:t>552</w:t>
            </w:r>
            <w:r w:rsidR="003F27A7" w:rsidRPr="00806612">
              <w:rPr>
                <w:color w:val="auto"/>
                <w:lang w:eastAsia="en-GB"/>
              </w:rPr>
              <w:t xml:space="preserve"> (</w:t>
            </w:r>
            <w:r w:rsidRPr="00806612">
              <w:rPr>
                <w:color w:val="auto"/>
                <w:lang w:eastAsia="en-GB"/>
              </w:rPr>
              <w:t>21</w:t>
            </w:r>
            <w:r w:rsidR="003F27A7" w:rsidRPr="00806612">
              <w:rPr>
                <w:color w:val="auto"/>
                <w:lang w:eastAsia="en-GB"/>
              </w:rPr>
              <w:t>.</w:t>
            </w:r>
            <w:r w:rsidRPr="00806612">
              <w:rPr>
                <w:color w:val="auto"/>
                <w:lang w:eastAsia="en-GB"/>
              </w:rPr>
              <w:t>1</w:t>
            </w:r>
            <w:r w:rsidR="003F27A7" w:rsidRPr="00806612">
              <w:rPr>
                <w:color w:val="auto"/>
                <w:lang w:eastAsia="en-GB"/>
              </w:rPr>
              <w:t>)</w:t>
            </w:r>
          </w:p>
        </w:tc>
        <w:tc>
          <w:tcPr>
            <w:tcW w:w="0" w:type="auto"/>
            <w:shd w:val="clear" w:color="auto" w:fill="auto"/>
            <w:tcMar>
              <w:top w:w="72" w:type="dxa"/>
              <w:left w:w="144" w:type="dxa"/>
              <w:bottom w:w="72" w:type="dxa"/>
              <w:right w:w="144" w:type="dxa"/>
            </w:tcMar>
          </w:tcPr>
          <w:p w14:paraId="1F1F86FA" w14:textId="1C7738EB" w:rsidR="003F27A7" w:rsidRPr="00806612" w:rsidRDefault="009E7540" w:rsidP="00806612">
            <w:pPr>
              <w:pStyle w:val="72TabletextTablesTableFigureBoxstyles"/>
              <w:rPr>
                <w:color w:val="auto"/>
                <w:lang w:eastAsia="en-GB"/>
              </w:rPr>
            </w:pPr>
            <w:r w:rsidRPr="00806612">
              <w:rPr>
                <w:color w:val="auto"/>
                <w:lang w:eastAsia="en-GB"/>
              </w:rPr>
              <w:t>323</w:t>
            </w:r>
            <w:r w:rsidR="003F27A7" w:rsidRPr="00806612">
              <w:rPr>
                <w:color w:val="auto"/>
                <w:lang w:eastAsia="en-GB"/>
              </w:rPr>
              <w:t xml:space="preserve"> (</w:t>
            </w:r>
            <w:r w:rsidRPr="00806612">
              <w:rPr>
                <w:color w:val="auto"/>
                <w:lang w:eastAsia="en-GB"/>
              </w:rPr>
              <w:t>28</w:t>
            </w:r>
            <w:r w:rsidR="003F27A7" w:rsidRPr="00806612">
              <w:rPr>
                <w:color w:val="auto"/>
                <w:lang w:eastAsia="en-GB"/>
              </w:rPr>
              <w:t>.</w:t>
            </w:r>
            <w:r w:rsidRPr="00806612">
              <w:rPr>
                <w:color w:val="auto"/>
                <w:lang w:eastAsia="en-GB"/>
              </w:rPr>
              <w:t>9</w:t>
            </w:r>
            <w:r w:rsidR="003F27A7" w:rsidRPr="00806612">
              <w:rPr>
                <w:color w:val="auto"/>
                <w:lang w:eastAsia="en-GB"/>
              </w:rPr>
              <w:t>)</w:t>
            </w:r>
          </w:p>
        </w:tc>
      </w:tr>
      <w:tr w:rsidR="008104EF" w:rsidRPr="00806612" w14:paraId="36489DA2" w14:textId="77777777" w:rsidTr="00806612">
        <w:trPr>
          <w:cantSplit/>
        </w:trPr>
        <w:tc>
          <w:tcPr>
            <w:tcW w:w="0" w:type="auto"/>
            <w:shd w:val="clear" w:color="auto" w:fill="auto"/>
            <w:tcMar>
              <w:top w:w="72" w:type="dxa"/>
              <w:left w:w="144" w:type="dxa"/>
              <w:bottom w:w="72" w:type="dxa"/>
              <w:right w:w="144" w:type="dxa"/>
            </w:tcMar>
          </w:tcPr>
          <w:p w14:paraId="1F2482CF" w14:textId="22BBC46F" w:rsidR="003F27A7" w:rsidRPr="00806612" w:rsidRDefault="004B2192" w:rsidP="00806612">
            <w:pPr>
              <w:pStyle w:val="72TabletextTablesTableFigureBoxstyles"/>
              <w:rPr>
                <w:lang w:eastAsia="en-GB"/>
              </w:rPr>
            </w:pPr>
            <w:r w:rsidRPr="00806612">
              <w:rPr>
                <w:color w:val="auto"/>
                <w:lang w:eastAsia="en-GB"/>
              </w:rPr>
              <w:tab/>
            </w:r>
            <w:r w:rsidR="003F27A7" w:rsidRPr="00806612">
              <w:rPr>
                <w:i/>
                <w:iCs/>
                <w:color w:val="auto"/>
                <w:lang w:eastAsia="en-GB"/>
              </w:rPr>
              <w:t>LDLR</w:t>
            </w:r>
            <w:r w:rsidR="003F27A7" w:rsidRPr="00806612">
              <w:rPr>
                <w:color w:val="auto"/>
                <w:lang w:eastAsia="en-GB"/>
              </w:rPr>
              <w:t xml:space="preserve"> mutation, </w:t>
            </w:r>
            <w:r w:rsidRPr="00806612">
              <w:rPr>
                <w:i/>
                <w:iCs/>
                <w:color w:val="auto"/>
                <w:lang w:eastAsia="en-GB"/>
              </w:rPr>
              <w:t>n</w:t>
            </w:r>
            <w:r w:rsidR="003F27A7" w:rsidRPr="00806612">
              <w:rPr>
                <w:color w:val="auto"/>
                <w:lang w:eastAsia="en-GB"/>
              </w:rPr>
              <w:t xml:space="preserve"> (%)</w:t>
            </w:r>
          </w:p>
        </w:tc>
        <w:tc>
          <w:tcPr>
            <w:tcW w:w="0" w:type="auto"/>
            <w:shd w:val="clear" w:color="auto" w:fill="auto"/>
            <w:tcMar>
              <w:top w:w="72" w:type="dxa"/>
              <w:left w:w="144" w:type="dxa"/>
              <w:bottom w:w="72" w:type="dxa"/>
              <w:right w:w="144" w:type="dxa"/>
            </w:tcMar>
          </w:tcPr>
          <w:p w14:paraId="56BAFDB0" w14:textId="22912B69" w:rsidR="003F27A7" w:rsidRPr="00806612" w:rsidRDefault="009E7540" w:rsidP="00806612">
            <w:pPr>
              <w:pStyle w:val="72TabletextTablesTableFigureBoxstyles"/>
              <w:rPr>
                <w:lang w:eastAsia="en-GB"/>
              </w:rPr>
            </w:pPr>
            <w:r w:rsidRPr="00806612">
              <w:rPr>
                <w:color w:val="auto"/>
                <w:lang w:eastAsia="en-GB"/>
              </w:rPr>
              <w:t>479</w:t>
            </w:r>
            <w:r w:rsidR="003F27A7" w:rsidRPr="00806612">
              <w:rPr>
                <w:color w:val="auto"/>
                <w:lang w:eastAsia="en-GB"/>
              </w:rPr>
              <w:t xml:space="preserve"> (</w:t>
            </w:r>
            <w:r w:rsidRPr="00806612">
              <w:rPr>
                <w:color w:val="auto"/>
                <w:lang w:eastAsia="en-GB"/>
              </w:rPr>
              <w:t>86</w:t>
            </w:r>
            <w:r w:rsidR="003F27A7" w:rsidRPr="00806612">
              <w:rPr>
                <w:color w:val="auto"/>
                <w:lang w:eastAsia="en-GB"/>
              </w:rPr>
              <w:t>.</w:t>
            </w:r>
            <w:r w:rsidRPr="00806612">
              <w:rPr>
                <w:color w:val="auto"/>
                <w:lang w:eastAsia="en-GB"/>
              </w:rPr>
              <w:t>8</w:t>
            </w:r>
            <w:r w:rsidR="003F27A7" w:rsidRPr="00806612">
              <w:rPr>
                <w:color w:val="auto"/>
                <w:lang w:eastAsia="en-GB"/>
              </w:rPr>
              <w:t>)</w:t>
            </w:r>
          </w:p>
        </w:tc>
        <w:tc>
          <w:tcPr>
            <w:tcW w:w="0" w:type="auto"/>
            <w:shd w:val="clear" w:color="auto" w:fill="auto"/>
            <w:tcMar>
              <w:top w:w="72" w:type="dxa"/>
              <w:left w:w="144" w:type="dxa"/>
              <w:bottom w:w="72" w:type="dxa"/>
              <w:right w:w="144" w:type="dxa"/>
            </w:tcMar>
          </w:tcPr>
          <w:p w14:paraId="5EA33582" w14:textId="27DBFE13" w:rsidR="003F27A7" w:rsidRPr="00806612" w:rsidRDefault="009E7540" w:rsidP="00806612">
            <w:pPr>
              <w:pStyle w:val="72TabletextTablesTableFigureBoxstyles"/>
              <w:rPr>
                <w:color w:val="auto"/>
                <w:lang w:eastAsia="en-GB"/>
              </w:rPr>
            </w:pPr>
            <w:r w:rsidRPr="00806612">
              <w:rPr>
                <w:color w:val="auto"/>
                <w:lang w:eastAsia="en-GB"/>
              </w:rPr>
              <w:t>251</w:t>
            </w:r>
            <w:r w:rsidR="003F27A7" w:rsidRPr="00806612">
              <w:rPr>
                <w:color w:val="auto"/>
                <w:lang w:eastAsia="en-GB"/>
              </w:rPr>
              <w:t xml:space="preserve"> (</w:t>
            </w:r>
            <w:r w:rsidRPr="00806612">
              <w:rPr>
                <w:color w:val="auto"/>
                <w:lang w:eastAsia="en-GB"/>
              </w:rPr>
              <w:t>77</w:t>
            </w:r>
            <w:r w:rsidR="003F27A7" w:rsidRPr="00806612">
              <w:rPr>
                <w:color w:val="auto"/>
                <w:lang w:eastAsia="en-GB"/>
              </w:rPr>
              <w:t>.</w:t>
            </w:r>
            <w:r w:rsidRPr="00806612">
              <w:rPr>
                <w:color w:val="auto"/>
                <w:lang w:eastAsia="en-GB"/>
              </w:rPr>
              <w:t>7</w:t>
            </w:r>
            <w:r w:rsidR="003F27A7" w:rsidRPr="00806612">
              <w:rPr>
                <w:color w:val="auto"/>
                <w:lang w:eastAsia="en-GB"/>
              </w:rPr>
              <w:t>)</w:t>
            </w:r>
          </w:p>
        </w:tc>
      </w:tr>
      <w:tr w:rsidR="008104EF" w:rsidRPr="00806612" w14:paraId="260CA1D9" w14:textId="77777777" w:rsidTr="00806612">
        <w:trPr>
          <w:cantSplit/>
        </w:trPr>
        <w:tc>
          <w:tcPr>
            <w:tcW w:w="0" w:type="auto"/>
            <w:shd w:val="clear" w:color="auto" w:fill="auto"/>
            <w:tcMar>
              <w:top w:w="72" w:type="dxa"/>
              <w:left w:w="144" w:type="dxa"/>
              <w:bottom w:w="72" w:type="dxa"/>
              <w:right w:w="144" w:type="dxa"/>
            </w:tcMar>
          </w:tcPr>
          <w:p w14:paraId="1AD42ECA" w14:textId="72F69398" w:rsidR="003F27A7" w:rsidRPr="00806612" w:rsidRDefault="004B2192" w:rsidP="00806612">
            <w:pPr>
              <w:pStyle w:val="72TabletextTablesTableFigureBoxstyles"/>
              <w:rPr>
                <w:lang w:eastAsia="en-GB"/>
              </w:rPr>
            </w:pPr>
            <w:r w:rsidRPr="00806612">
              <w:rPr>
                <w:color w:val="auto"/>
                <w:lang w:eastAsia="en-GB"/>
              </w:rPr>
              <w:tab/>
            </w:r>
            <w:r w:rsidR="003F27A7" w:rsidRPr="00806612">
              <w:rPr>
                <w:i/>
                <w:iCs/>
                <w:color w:val="auto"/>
                <w:lang w:eastAsia="en-GB"/>
              </w:rPr>
              <w:t>APOB</w:t>
            </w:r>
            <w:r w:rsidR="003F27A7" w:rsidRPr="00806612">
              <w:rPr>
                <w:color w:val="auto"/>
                <w:lang w:eastAsia="en-GB"/>
              </w:rPr>
              <w:t xml:space="preserve"> mutation, </w:t>
            </w:r>
            <w:r w:rsidRPr="00806612">
              <w:rPr>
                <w:i/>
                <w:iCs/>
                <w:color w:val="auto"/>
                <w:lang w:eastAsia="en-GB"/>
              </w:rPr>
              <w:t>n</w:t>
            </w:r>
            <w:r w:rsidR="003F27A7" w:rsidRPr="00806612">
              <w:rPr>
                <w:color w:val="auto"/>
                <w:lang w:eastAsia="en-GB"/>
              </w:rPr>
              <w:t xml:space="preserve"> (%)</w:t>
            </w:r>
          </w:p>
        </w:tc>
        <w:tc>
          <w:tcPr>
            <w:tcW w:w="0" w:type="auto"/>
            <w:shd w:val="clear" w:color="auto" w:fill="auto"/>
            <w:tcMar>
              <w:top w:w="72" w:type="dxa"/>
              <w:left w:w="144" w:type="dxa"/>
              <w:bottom w:w="72" w:type="dxa"/>
              <w:right w:w="144" w:type="dxa"/>
            </w:tcMar>
          </w:tcPr>
          <w:p w14:paraId="5913B42D" w14:textId="1CAE12A5" w:rsidR="003F27A7" w:rsidRPr="00806612" w:rsidRDefault="009E7540" w:rsidP="00806612">
            <w:pPr>
              <w:pStyle w:val="72TabletextTablesTableFigureBoxstyles"/>
              <w:rPr>
                <w:lang w:eastAsia="en-GB"/>
              </w:rPr>
            </w:pPr>
            <w:r w:rsidRPr="00806612">
              <w:rPr>
                <w:color w:val="auto"/>
                <w:lang w:eastAsia="en-GB"/>
              </w:rPr>
              <w:t>66</w:t>
            </w:r>
            <w:r w:rsidR="003F27A7" w:rsidRPr="00806612">
              <w:rPr>
                <w:color w:val="auto"/>
                <w:lang w:eastAsia="en-GB"/>
              </w:rPr>
              <w:t xml:space="preserve"> (</w:t>
            </w:r>
            <w:r w:rsidRPr="00806612">
              <w:rPr>
                <w:color w:val="auto"/>
                <w:lang w:eastAsia="en-GB"/>
              </w:rPr>
              <w:t>12</w:t>
            </w:r>
            <w:r w:rsidR="003F27A7" w:rsidRPr="00806612">
              <w:rPr>
                <w:color w:val="auto"/>
                <w:lang w:eastAsia="en-GB"/>
              </w:rPr>
              <w:t>.</w:t>
            </w:r>
            <w:r w:rsidRPr="00806612">
              <w:rPr>
                <w:color w:val="auto"/>
                <w:lang w:eastAsia="en-GB"/>
              </w:rPr>
              <w:t>0</w:t>
            </w:r>
            <w:r w:rsidR="003F27A7" w:rsidRPr="00806612">
              <w:rPr>
                <w:color w:val="auto"/>
                <w:lang w:eastAsia="en-GB"/>
              </w:rPr>
              <w:t>)</w:t>
            </w:r>
          </w:p>
        </w:tc>
        <w:tc>
          <w:tcPr>
            <w:tcW w:w="0" w:type="auto"/>
            <w:shd w:val="clear" w:color="auto" w:fill="auto"/>
            <w:tcMar>
              <w:top w:w="72" w:type="dxa"/>
              <w:left w:w="144" w:type="dxa"/>
              <w:bottom w:w="72" w:type="dxa"/>
              <w:right w:w="144" w:type="dxa"/>
            </w:tcMar>
          </w:tcPr>
          <w:p w14:paraId="63F41669" w14:textId="5AEB3334" w:rsidR="003F27A7" w:rsidRPr="00806612" w:rsidRDefault="009E7540" w:rsidP="00806612">
            <w:pPr>
              <w:pStyle w:val="72TabletextTablesTableFigureBoxstyles"/>
              <w:rPr>
                <w:color w:val="auto"/>
                <w:lang w:eastAsia="en-GB"/>
              </w:rPr>
            </w:pPr>
            <w:r w:rsidRPr="00806612">
              <w:rPr>
                <w:color w:val="auto"/>
                <w:lang w:eastAsia="en-GB"/>
              </w:rPr>
              <w:t>63</w:t>
            </w:r>
            <w:r w:rsidR="003F27A7" w:rsidRPr="00806612">
              <w:rPr>
                <w:color w:val="auto"/>
                <w:lang w:eastAsia="en-GB"/>
              </w:rPr>
              <w:t xml:space="preserve"> (</w:t>
            </w:r>
            <w:r w:rsidRPr="00806612">
              <w:rPr>
                <w:color w:val="auto"/>
                <w:lang w:eastAsia="en-GB"/>
              </w:rPr>
              <w:t>19</w:t>
            </w:r>
            <w:r w:rsidR="003F27A7" w:rsidRPr="00806612">
              <w:rPr>
                <w:color w:val="auto"/>
                <w:lang w:eastAsia="en-GB"/>
              </w:rPr>
              <w:t>.</w:t>
            </w:r>
            <w:r w:rsidRPr="00806612">
              <w:rPr>
                <w:color w:val="auto"/>
                <w:lang w:eastAsia="en-GB"/>
              </w:rPr>
              <w:t>5</w:t>
            </w:r>
            <w:r w:rsidR="003F27A7" w:rsidRPr="00806612">
              <w:rPr>
                <w:color w:val="auto"/>
                <w:lang w:eastAsia="en-GB"/>
              </w:rPr>
              <w:t>)</w:t>
            </w:r>
          </w:p>
        </w:tc>
      </w:tr>
      <w:tr w:rsidR="008104EF" w:rsidRPr="00806612" w14:paraId="27DF26B3" w14:textId="77777777" w:rsidTr="00806612">
        <w:trPr>
          <w:cantSplit/>
        </w:trPr>
        <w:tc>
          <w:tcPr>
            <w:tcW w:w="0" w:type="auto"/>
            <w:shd w:val="clear" w:color="auto" w:fill="auto"/>
            <w:tcMar>
              <w:top w:w="72" w:type="dxa"/>
              <w:left w:w="144" w:type="dxa"/>
              <w:bottom w:w="72" w:type="dxa"/>
              <w:right w:w="144" w:type="dxa"/>
            </w:tcMar>
          </w:tcPr>
          <w:p w14:paraId="4DA9C44B" w14:textId="4264CFF1" w:rsidR="003F27A7" w:rsidRPr="00806612" w:rsidRDefault="004B2192" w:rsidP="00806612">
            <w:pPr>
              <w:pStyle w:val="72TabletextTablesTableFigureBoxstyles"/>
              <w:rPr>
                <w:lang w:eastAsia="en-GB"/>
              </w:rPr>
            </w:pPr>
            <w:r w:rsidRPr="00806612">
              <w:rPr>
                <w:color w:val="auto"/>
                <w:lang w:eastAsia="en-GB"/>
              </w:rPr>
              <w:tab/>
            </w:r>
            <w:r w:rsidR="003F27A7" w:rsidRPr="00806612">
              <w:rPr>
                <w:i/>
                <w:iCs/>
                <w:color w:val="auto"/>
                <w:lang w:eastAsia="en-GB"/>
              </w:rPr>
              <w:t>PCSK</w:t>
            </w:r>
            <w:r w:rsidR="009E7540" w:rsidRPr="00806612">
              <w:rPr>
                <w:i/>
                <w:iCs/>
                <w:color w:val="auto"/>
                <w:lang w:eastAsia="en-GB"/>
              </w:rPr>
              <w:t>9</w:t>
            </w:r>
            <w:r w:rsidR="003F27A7" w:rsidRPr="00806612">
              <w:rPr>
                <w:color w:val="auto"/>
                <w:lang w:eastAsia="en-GB"/>
              </w:rPr>
              <w:t xml:space="preserve"> or </w:t>
            </w:r>
            <w:r w:rsidR="003F27A7" w:rsidRPr="00806612">
              <w:rPr>
                <w:i/>
                <w:iCs/>
                <w:color w:val="auto"/>
                <w:lang w:eastAsia="en-GB"/>
              </w:rPr>
              <w:t>APOE</w:t>
            </w:r>
            <w:r w:rsidR="003F27A7" w:rsidRPr="00806612">
              <w:rPr>
                <w:color w:val="auto"/>
                <w:lang w:eastAsia="en-GB"/>
              </w:rPr>
              <w:t xml:space="preserve"> mutation, </w:t>
            </w:r>
            <w:r w:rsidRPr="00806612">
              <w:rPr>
                <w:i/>
                <w:iCs/>
                <w:color w:val="auto"/>
                <w:lang w:eastAsia="en-GB"/>
              </w:rPr>
              <w:t>n</w:t>
            </w:r>
            <w:r w:rsidR="003F27A7" w:rsidRPr="00806612">
              <w:rPr>
                <w:color w:val="auto"/>
                <w:lang w:eastAsia="en-GB"/>
              </w:rPr>
              <w:t xml:space="preserve"> (%)</w:t>
            </w:r>
          </w:p>
        </w:tc>
        <w:tc>
          <w:tcPr>
            <w:tcW w:w="0" w:type="auto"/>
            <w:shd w:val="clear" w:color="auto" w:fill="auto"/>
            <w:tcMar>
              <w:top w:w="72" w:type="dxa"/>
              <w:left w:w="144" w:type="dxa"/>
              <w:bottom w:w="72" w:type="dxa"/>
              <w:right w:w="144" w:type="dxa"/>
            </w:tcMar>
          </w:tcPr>
          <w:p w14:paraId="04DC4F83" w14:textId="34FF4905" w:rsidR="003F27A7" w:rsidRPr="00806612" w:rsidRDefault="009E7540" w:rsidP="00806612">
            <w:pPr>
              <w:pStyle w:val="72TabletextTablesTableFigureBoxstyles"/>
              <w:rPr>
                <w:lang w:eastAsia="en-GB"/>
              </w:rPr>
            </w:pPr>
            <w:r w:rsidRPr="00806612">
              <w:rPr>
                <w:color w:val="auto"/>
                <w:lang w:eastAsia="en-GB"/>
              </w:rPr>
              <w:t>7</w:t>
            </w:r>
            <w:r w:rsidR="003F27A7" w:rsidRPr="00806612">
              <w:rPr>
                <w:color w:val="auto"/>
                <w:lang w:eastAsia="en-GB"/>
              </w:rPr>
              <w:t xml:space="preserve"> (</w:t>
            </w:r>
            <w:r w:rsidRPr="00806612">
              <w:rPr>
                <w:color w:val="auto"/>
                <w:lang w:eastAsia="en-GB"/>
              </w:rPr>
              <w:t>1</w:t>
            </w:r>
            <w:r w:rsidR="003F27A7" w:rsidRPr="00806612">
              <w:rPr>
                <w:color w:val="auto"/>
                <w:lang w:eastAsia="en-GB"/>
              </w:rPr>
              <w:t>.</w:t>
            </w:r>
            <w:r w:rsidRPr="00806612">
              <w:rPr>
                <w:color w:val="auto"/>
                <w:lang w:eastAsia="en-GB"/>
              </w:rPr>
              <w:t>3</w:t>
            </w:r>
            <w:r w:rsidR="003F27A7" w:rsidRPr="00806612">
              <w:rPr>
                <w:color w:val="auto"/>
                <w:lang w:eastAsia="en-GB"/>
              </w:rPr>
              <w:t>)</w:t>
            </w:r>
          </w:p>
        </w:tc>
        <w:tc>
          <w:tcPr>
            <w:tcW w:w="0" w:type="auto"/>
            <w:shd w:val="clear" w:color="auto" w:fill="auto"/>
            <w:tcMar>
              <w:top w:w="72" w:type="dxa"/>
              <w:left w:w="144" w:type="dxa"/>
              <w:bottom w:w="72" w:type="dxa"/>
              <w:right w:w="144" w:type="dxa"/>
            </w:tcMar>
          </w:tcPr>
          <w:p w14:paraId="12E2F509" w14:textId="60A57A0E" w:rsidR="003F27A7" w:rsidRPr="00806612" w:rsidRDefault="009E7540" w:rsidP="00806612">
            <w:pPr>
              <w:pStyle w:val="72TabletextTablesTableFigureBoxstyles"/>
              <w:rPr>
                <w:color w:val="auto"/>
                <w:lang w:eastAsia="en-GB"/>
              </w:rPr>
            </w:pPr>
            <w:r w:rsidRPr="00806612">
              <w:rPr>
                <w:color w:val="auto"/>
                <w:lang w:eastAsia="en-GB"/>
              </w:rPr>
              <w:t>9</w:t>
            </w:r>
            <w:r w:rsidR="003F27A7" w:rsidRPr="00806612">
              <w:rPr>
                <w:color w:val="auto"/>
                <w:lang w:eastAsia="en-GB"/>
              </w:rPr>
              <w:t xml:space="preserve"> (</w:t>
            </w:r>
            <w:r w:rsidRPr="00806612">
              <w:rPr>
                <w:color w:val="auto"/>
                <w:lang w:eastAsia="en-GB"/>
              </w:rPr>
              <w:t>2</w:t>
            </w:r>
            <w:r w:rsidR="003F27A7" w:rsidRPr="00806612">
              <w:rPr>
                <w:color w:val="auto"/>
                <w:lang w:eastAsia="en-GB"/>
              </w:rPr>
              <w:t>.</w:t>
            </w:r>
            <w:r w:rsidRPr="00806612">
              <w:rPr>
                <w:color w:val="auto"/>
                <w:lang w:eastAsia="en-GB"/>
              </w:rPr>
              <w:t>8</w:t>
            </w:r>
            <w:r w:rsidR="003F27A7" w:rsidRPr="00806612">
              <w:rPr>
                <w:color w:val="auto"/>
                <w:lang w:eastAsia="en-GB"/>
              </w:rPr>
              <w:t>)</w:t>
            </w:r>
          </w:p>
        </w:tc>
      </w:tr>
      <w:tr w:rsidR="008104EF" w:rsidRPr="00806612" w14:paraId="0A8E8683" w14:textId="77777777" w:rsidTr="00806612">
        <w:trPr>
          <w:cantSplit/>
        </w:trPr>
        <w:tc>
          <w:tcPr>
            <w:tcW w:w="0" w:type="auto"/>
            <w:shd w:val="clear" w:color="auto" w:fill="auto"/>
            <w:tcMar>
              <w:top w:w="72" w:type="dxa"/>
              <w:left w:w="144" w:type="dxa"/>
              <w:bottom w:w="72" w:type="dxa"/>
              <w:right w:w="144" w:type="dxa"/>
            </w:tcMar>
          </w:tcPr>
          <w:p w14:paraId="36DC5EFE" w14:textId="432B41E8" w:rsidR="003F27A7" w:rsidRPr="00806612" w:rsidRDefault="003F27A7" w:rsidP="00806612">
            <w:pPr>
              <w:pStyle w:val="72TabletextTablesTableFigureBoxstyles"/>
              <w:rPr>
                <w:lang w:eastAsia="en-GB"/>
              </w:rPr>
            </w:pPr>
            <w:r w:rsidRPr="00806612">
              <w:rPr>
                <w:color w:val="auto"/>
                <w:lang w:eastAsia="en-GB"/>
              </w:rPr>
              <w:t xml:space="preserve">VUS, </w:t>
            </w:r>
            <w:r w:rsidR="004B2192" w:rsidRPr="00806612">
              <w:rPr>
                <w:i/>
                <w:iCs/>
                <w:color w:val="auto"/>
                <w:lang w:eastAsia="en-GB"/>
              </w:rPr>
              <w:t>n</w:t>
            </w:r>
            <w:r w:rsidRPr="00806612">
              <w:rPr>
                <w:color w:val="auto"/>
                <w:lang w:eastAsia="en-GB"/>
              </w:rPr>
              <w:t xml:space="preserve"> (%)</w:t>
            </w:r>
          </w:p>
        </w:tc>
        <w:tc>
          <w:tcPr>
            <w:tcW w:w="0" w:type="auto"/>
            <w:shd w:val="clear" w:color="auto" w:fill="auto"/>
            <w:tcMar>
              <w:top w:w="72" w:type="dxa"/>
              <w:left w:w="144" w:type="dxa"/>
              <w:bottom w:w="72" w:type="dxa"/>
              <w:right w:w="144" w:type="dxa"/>
            </w:tcMar>
          </w:tcPr>
          <w:p w14:paraId="3F35186E" w14:textId="2DE304C3" w:rsidR="003F27A7" w:rsidRPr="00806612" w:rsidRDefault="009E7540" w:rsidP="00806612">
            <w:pPr>
              <w:pStyle w:val="72TabletextTablesTableFigureBoxstyles"/>
              <w:rPr>
                <w:lang w:eastAsia="en-GB"/>
              </w:rPr>
            </w:pPr>
            <w:r w:rsidRPr="00806612">
              <w:rPr>
                <w:color w:val="auto"/>
                <w:lang w:eastAsia="en-GB"/>
              </w:rPr>
              <w:t>103</w:t>
            </w:r>
            <w:r w:rsidR="003F27A7" w:rsidRPr="00806612">
              <w:rPr>
                <w:color w:val="auto"/>
                <w:lang w:eastAsia="en-GB"/>
              </w:rPr>
              <w:t xml:space="preserve"> (</w:t>
            </w:r>
            <w:r w:rsidRPr="00806612">
              <w:rPr>
                <w:color w:val="auto"/>
                <w:lang w:eastAsia="en-GB"/>
              </w:rPr>
              <w:t>3</w:t>
            </w:r>
            <w:r w:rsidR="003F27A7" w:rsidRPr="00806612">
              <w:rPr>
                <w:color w:val="auto"/>
                <w:lang w:eastAsia="en-GB"/>
              </w:rPr>
              <w:t>.</w:t>
            </w:r>
            <w:r w:rsidRPr="00806612">
              <w:rPr>
                <w:color w:val="auto"/>
                <w:lang w:eastAsia="en-GB"/>
              </w:rPr>
              <w:t>8</w:t>
            </w:r>
            <w:r w:rsidR="003F27A7" w:rsidRPr="00806612">
              <w:rPr>
                <w:color w:val="auto"/>
                <w:lang w:eastAsia="en-GB"/>
              </w:rPr>
              <w:t>)</w:t>
            </w:r>
          </w:p>
        </w:tc>
        <w:tc>
          <w:tcPr>
            <w:tcW w:w="0" w:type="auto"/>
            <w:shd w:val="clear" w:color="auto" w:fill="auto"/>
            <w:tcMar>
              <w:top w:w="72" w:type="dxa"/>
              <w:left w:w="144" w:type="dxa"/>
              <w:bottom w:w="72" w:type="dxa"/>
              <w:right w:w="144" w:type="dxa"/>
            </w:tcMar>
          </w:tcPr>
          <w:p w14:paraId="72F70BD9" w14:textId="37DA77DE" w:rsidR="003F27A7" w:rsidRPr="00806612" w:rsidRDefault="009E7540" w:rsidP="00806612">
            <w:pPr>
              <w:pStyle w:val="72TabletextTablesTableFigureBoxstyles"/>
              <w:rPr>
                <w:color w:val="auto"/>
                <w:lang w:eastAsia="en-GB"/>
              </w:rPr>
            </w:pPr>
            <w:r w:rsidRPr="00806612">
              <w:rPr>
                <w:color w:val="auto"/>
                <w:lang w:eastAsia="en-GB"/>
              </w:rPr>
              <w:t>44</w:t>
            </w:r>
            <w:r w:rsidR="003F27A7" w:rsidRPr="00806612">
              <w:rPr>
                <w:color w:val="auto"/>
                <w:lang w:eastAsia="en-GB"/>
              </w:rPr>
              <w:t xml:space="preserve"> (</w:t>
            </w:r>
            <w:r w:rsidRPr="00806612">
              <w:rPr>
                <w:color w:val="auto"/>
                <w:lang w:eastAsia="en-GB"/>
              </w:rPr>
              <w:t>3</w:t>
            </w:r>
            <w:r w:rsidR="003F27A7" w:rsidRPr="00806612">
              <w:rPr>
                <w:color w:val="auto"/>
                <w:lang w:eastAsia="en-GB"/>
              </w:rPr>
              <w:t>.</w:t>
            </w:r>
            <w:r w:rsidRPr="00806612">
              <w:rPr>
                <w:color w:val="auto"/>
                <w:lang w:eastAsia="en-GB"/>
              </w:rPr>
              <w:t>9</w:t>
            </w:r>
            <w:r w:rsidR="003F27A7" w:rsidRPr="00806612">
              <w:rPr>
                <w:color w:val="auto"/>
                <w:lang w:eastAsia="en-GB"/>
              </w:rPr>
              <w:t>)</w:t>
            </w:r>
          </w:p>
        </w:tc>
      </w:tr>
      <w:tr w:rsidR="008104EF" w:rsidRPr="00806612" w14:paraId="4E297C39" w14:textId="77777777" w:rsidTr="00806612">
        <w:trPr>
          <w:cantSplit/>
        </w:trPr>
        <w:tc>
          <w:tcPr>
            <w:tcW w:w="0" w:type="auto"/>
            <w:shd w:val="clear" w:color="auto" w:fill="auto"/>
            <w:tcMar>
              <w:top w:w="72" w:type="dxa"/>
              <w:left w:w="144" w:type="dxa"/>
              <w:bottom w:w="72" w:type="dxa"/>
              <w:right w:w="144" w:type="dxa"/>
            </w:tcMar>
          </w:tcPr>
          <w:p w14:paraId="18CAFAAD" w14:textId="0C329F21" w:rsidR="003F27A7" w:rsidRPr="00806612" w:rsidRDefault="003F27A7" w:rsidP="00806612">
            <w:pPr>
              <w:pStyle w:val="72TabletextTablesTableFigureBoxstyles"/>
              <w:rPr>
                <w:lang w:eastAsia="en-GB"/>
              </w:rPr>
            </w:pPr>
            <w:r w:rsidRPr="00806612">
              <w:rPr>
                <w:color w:val="auto"/>
                <w:lang w:eastAsia="en-GB"/>
              </w:rPr>
              <w:t>Negative</w:t>
            </w:r>
            <w:r w:rsidR="004B2192" w:rsidRPr="00806612">
              <w:rPr>
                <w:color w:val="auto"/>
                <w:lang w:eastAsia="en-GB"/>
              </w:rPr>
              <w:t xml:space="preserve">, </w:t>
            </w:r>
            <w:r w:rsidR="004B2192" w:rsidRPr="00806612">
              <w:rPr>
                <w:i/>
                <w:iCs/>
                <w:color w:val="auto"/>
                <w:lang w:eastAsia="en-GB"/>
              </w:rPr>
              <w:t>n</w:t>
            </w:r>
            <w:r w:rsidRPr="00806612">
              <w:rPr>
                <w:color w:val="auto"/>
                <w:lang w:eastAsia="en-GB"/>
              </w:rPr>
              <w:t xml:space="preserve"> (%)</w:t>
            </w:r>
          </w:p>
        </w:tc>
        <w:tc>
          <w:tcPr>
            <w:tcW w:w="0" w:type="auto"/>
            <w:shd w:val="clear" w:color="auto" w:fill="auto"/>
            <w:tcMar>
              <w:top w:w="72" w:type="dxa"/>
              <w:left w:w="144" w:type="dxa"/>
              <w:bottom w:w="72" w:type="dxa"/>
              <w:right w:w="144" w:type="dxa"/>
            </w:tcMar>
          </w:tcPr>
          <w:p w14:paraId="3DFF8355" w14:textId="7D99D2E3" w:rsidR="003F27A7" w:rsidRPr="00806612" w:rsidRDefault="009E7540" w:rsidP="00806612">
            <w:pPr>
              <w:pStyle w:val="72TabletextTablesTableFigureBoxstyles"/>
              <w:rPr>
                <w:lang w:eastAsia="en-GB"/>
              </w:rPr>
            </w:pPr>
            <w:r w:rsidRPr="00806612">
              <w:rPr>
                <w:color w:val="auto"/>
                <w:lang w:eastAsia="en-GB"/>
              </w:rPr>
              <w:t>1963</w:t>
            </w:r>
            <w:r w:rsidR="003F27A7" w:rsidRPr="00806612">
              <w:rPr>
                <w:color w:val="auto"/>
                <w:lang w:eastAsia="en-GB"/>
              </w:rPr>
              <w:t xml:space="preserve"> (</w:t>
            </w:r>
            <w:r w:rsidRPr="00806612">
              <w:rPr>
                <w:color w:val="auto"/>
                <w:lang w:eastAsia="en-GB"/>
              </w:rPr>
              <w:t>75</w:t>
            </w:r>
            <w:r w:rsidR="003F27A7" w:rsidRPr="00806612">
              <w:rPr>
                <w:color w:val="auto"/>
                <w:lang w:eastAsia="en-GB"/>
              </w:rPr>
              <w:t>.</w:t>
            </w:r>
            <w:r w:rsidRPr="00806612">
              <w:rPr>
                <w:color w:val="auto"/>
                <w:lang w:eastAsia="en-GB"/>
              </w:rPr>
              <w:t>0</w:t>
            </w:r>
            <w:r w:rsidR="003F27A7" w:rsidRPr="00806612">
              <w:rPr>
                <w:color w:val="auto"/>
                <w:lang w:eastAsia="en-GB"/>
              </w:rPr>
              <w:t>)</w:t>
            </w:r>
          </w:p>
        </w:tc>
        <w:tc>
          <w:tcPr>
            <w:tcW w:w="0" w:type="auto"/>
            <w:shd w:val="clear" w:color="auto" w:fill="auto"/>
            <w:tcMar>
              <w:top w:w="72" w:type="dxa"/>
              <w:left w:w="144" w:type="dxa"/>
              <w:bottom w:w="72" w:type="dxa"/>
              <w:right w:w="144" w:type="dxa"/>
            </w:tcMar>
          </w:tcPr>
          <w:p w14:paraId="0E5E2E78" w14:textId="5A738FBB" w:rsidR="003F27A7" w:rsidRPr="00806612" w:rsidRDefault="009E7540" w:rsidP="00806612">
            <w:pPr>
              <w:pStyle w:val="72TabletextTablesTableFigureBoxstyles"/>
              <w:rPr>
                <w:color w:val="auto"/>
                <w:lang w:eastAsia="en-GB"/>
              </w:rPr>
            </w:pPr>
            <w:r w:rsidRPr="00806612">
              <w:rPr>
                <w:color w:val="auto"/>
                <w:lang w:eastAsia="en-GB"/>
              </w:rPr>
              <w:t>749</w:t>
            </w:r>
            <w:r w:rsidR="003F27A7" w:rsidRPr="00806612">
              <w:rPr>
                <w:color w:val="auto"/>
                <w:lang w:eastAsia="en-GB"/>
              </w:rPr>
              <w:t xml:space="preserve"> (</w:t>
            </w:r>
            <w:r w:rsidRPr="00806612">
              <w:rPr>
                <w:color w:val="auto"/>
                <w:lang w:eastAsia="en-GB"/>
              </w:rPr>
              <w:t>67</w:t>
            </w:r>
            <w:r w:rsidR="003F27A7" w:rsidRPr="00806612">
              <w:rPr>
                <w:color w:val="auto"/>
                <w:lang w:eastAsia="en-GB"/>
              </w:rPr>
              <w:t>.</w:t>
            </w:r>
            <w:r w:rsidRPr="00806612">
              <w:rPr>
                <w:color w:val="auto"/>
                <w:lang w:eastAsia="en-GB"/>
              </w:rPr>
              <w:t>1</w:t>
            </w:r>
            <w:r w:rsidR="003F27A7" w:rsidRPr="00806612">
              <w:rPr>
                <w:color w:val="auto"/>
                <w:lang w:eastAsia="en-GB"/>
              </w:rPr>
              <w:t>)</w:t>
            </w:r>
          </w:p>
        </w:tc>
      </w:tr>
      <w:tr w:rsidR="003F27A7" w:rsidRPr="00806612" w14:paraId="215F0239" w14:textId="77777777" w:rsidTr="00806612">
        <w:trPr>
          <w:cantSplit/>
        </w:trPr>
        <w:tc>
          <w:tcPr>
            <w:tcW w:w="0" w:type="auto"/>
            <w:gridSpan w:val="3"/>
            <w:shd w:val="clear" w:color="auto" w:fill="auto"/>
            <w:tcMar>
              <w:top w:w="72" w:type="dxa"/>
              <w:left w:w="144" w:type="dxa"/>
              <w:bottom w:w="72" w:type="dxa"/>
              <w:right w:w="144" w:type="dxa"/>
            </w:tcMar>
          </w:tcPr>
          <w:p w14:paraId="42187284" w14:textId="56775D44" w:rsidR="004B2192" w:rsidRPr="00806612" w:rsidRDefault="004B2192" w:rsidP="00806612">
            <w:pPr>
              <w:pStyle w:val="75TablenotesTablesTableFigureBoxstyles"/>
            </w:pPr>
            <w:r w:rsidRPr="00806612">
              <w:t>APOE, apolipoprotein E.</w:t>
            </w:r>
          </w:p>
          <w:p w14:paraId="2CFBED59" w14:textId="308A3B7A" w:rsidR="007C06AF" w:rsidRPr="00806612" w:rsidRDefault="007C06AF" w:rsidP="00806612">
            <w:pPr>
              <w:pStyle w:val="75TablenotesTablesTableFigureBoxstyles"/>
            </w:pPr>
            <w:r w:rsidRPr="00806612">
              <w:t>a</w:t>
            </w:r>
            <w:r w:rsidRPr="00806612">
              <w:tab/>
            </w:r>
            <w:r w:rsidR="003F27A7" w:rsidRPr="00806612">
              <w:t>Age at diagnosis</w:t>
            </w:r>
            <w:r w:rsidRPr="00806612">
              <w:t>.</w:t>
            </w:r>
          </w:p>
          <w:p w14:paraId="354D19BA" w14:textId="22E5FDDE" w:rsidR="008104EF" w:rsidRPr="00806612" w:rsidRDefault="008104EF" w:rsidP="00806612">
            <w:pPr>
              <w:pStyle w:val="75TablenotesTablesTableFigureBoxstyles"/>
            </w:pPr>
            <w:r w:rsidRPr="00806612">
              <w:t>b</w:t>
            </w:r>
            <w:r w:rsidRPr="00806612">
              <w:tab/>
            </w:r>
            <w:r w:rsidR="003F27A7" w:rsidRPr="00806612">
              <w:t xml:space="preserve">The highest observed/unadjusted LDL-C </w:t>
            </w:r>
            <w:r w:rsidRPr="00806612">
              <w:t xml:space="preserve">level </w:t>
            </w:r>
            <w:r w:rsidR="003F27A7" w:rsidRPr="00806612">
              <w:t>on record prior to testing</w:t>
            </w:r>
            <w:r w:rsidRPr="00806612">
              <w:t>.</w:t>
            </w:r>
          </w:p>
          <w:p w14:paraId="288F6D40" w14:textId="5A1F4E36" w:rsidR="003F27A7" w:rsidRPr="00806612" w:rsidRDefault="004B2192" w:rsidP="00806612">
            <w:pPr>
              <w:pStyle w:val="75TablenotesTablesTableFigureBoxstyles"/>
            </w:pPr>
            <w:r w:rsidRPr="00806612">
              <w:t>c</w:t>
            </w:r>
            <w:r w:rsidRPr="00806612">
              <w:tab/>
            </w:r>
            <w:r w:rsidR="003F27A7" w:rsidRPr="00806612">
              <w:t xml:space="preserve">Diagnosis as of </w:t>
            </w:r>
            <w:r w:rsidR="009E7540" w:rsidRPr="00806612">
              <w:t>15</w:t>
            </w:r>
            <w:r w:rsidRPr="00806612">
              <w:t xml:space="preserve"> April </w:t>
            </w:r>
            <w:r w:rsidR="009E7540" w:rsidRPr="00806612">
              <w:t>2020</w:t>
            </w:r>
            <w:r w:rsidR="003F27A7" w:rsidRPr="00806612">
              <w:t xml:space="preserve"> criteria</w:t>
            </w:r>
            <w:r w:rsidRPr="00806612">
              <w:t>.</w:t>
            </w:r>
          </w:p>
        </w:tc>
      </w:tr>
    </w:tbl>
    <w:p w14:paraId="54E5139B" w14:textId="1A2D74E8" w:rsidR="003F27A7" w:rsidRPr="00806612" w:rsidRDefault="00F568E6" w:rsidP="003F27A7">
      <w:pPr>
        <w:pStyle w:val="602TextfoTextstylesTextstyles"/>
        <w:rPr>
          <w:color w:val="auto"/>
        </w:rPr>
      </w:pPr>
      <w:r w:rsidRPr="00806612">
        <w:rPr>
          <w:color w:val="auto"/>
        </w:rPr>
        <w:t>O</w:t>
      </w:r>
      <w:r w:rsidR="003F27A7" w:rsidRPr="00806612">
        <w:rPr>
          <w:color w:val="auto"/>
        </w:rPr>
        <w:t xml:space="preserve">f the </w:t>
      </w:r>
      <w:r w:rsidR="009E7540" w:rsidRPr="00806612">
        <w:rPr>
          <w:color w:val="auto"/>
        </w:rPr>
        <w:t>2531</w:t>
      </w:r>
      <w:r w:rsidR="003F27A7" w:rsidRPr="00806612">
        <w:rPr>
          <w:color w:val="auto"/>
        </w:rPr>
        <w:t xml:space="preserve"> individuals referred to the Welsh service with an unadjusted </w:t>
      </w:r>
      <w:r w:rsidR="00626011" w:rsidRPr="00806612">
        <w:rPr>
          <w:color w:val="auto"/>
        </w:rPr>
        <w:t>WDLCN</w:t>
      </w:r>
      <w:r w:rsidR="003F27A7" w:rsidRPr="00806612">
        <w:rPr>
          <w:color w:val="auto"/>
        </w:rPr>
        <w:t xml:space="preserve"> score, </w:t>
      </w:r>
      <w:r w:rsidR="009E7540" w:rsidRPr="00806612">
        <w:rPr>
          <w:color w:val="auto"/>
        </w:rPr>
        <w:t>1988</w:t>
      </w:r>
      <w:r w:rsidR="003F27A7" w:rsidRPr="00806612">
        <w:rPr>
          <w:color w:val="auto"/>
        </w:rPr>
        <w:t xml:space="preserve"> (</w:t>
      </w:r>
      <w:r w:rsidR="009E7540" w:rsidRPr="00806612">
        <w:rPr>
          <w:color w:val="auto"/>
        </w:rPr>
        <w:t>78</w:t>
      </w:r>
      <w:r w:rsidR="003F27A7" w:rsidRPr="00806612">
        <w:rPr>
          <w:color w:val="auto"/>
        </w:rPr>
        <w:t>.</w:t>
      </w:r>
      <w:r w:rsidR="009E7540" w:rsidRPr="00806612">
        <w:rPr>
          <w:color w:val="auto"/>
        </w:rPr>
        <w:t>5</w:t>
      </w:r>
      <w:r w:rsidR="003F27A7" w:rsidRPr="00806612">
        <w:rPr>
          <w:color w:val="auto"/>
        </w:rPr>
        <w:t xml:space="preserve">%) scored </w:t>
      </w:r>
      <w:r w:rsidRPr="00806612">
        <w:rPr>
          <w:color w:val="auto"/>
        </w:rPr>
        <w:t>≥ </w:t>
      </w:r>
      <w:r w:rsidR="009E7540" w:rsidRPr="00806612">
        <w:rPr>
          <w:color w:val="auto"/>
        </w:rPr>
        <w:t>6</w:t>
      </w:r>
      <w:r w:rsidR="003F27A7" w:rsidRPr="00806612">
        <w:rPr>
          <w:color w:val="auto"/>
        </w:rPr>
        <w:t xml:space="preserve">. From the </w:t>
      </w:r>
      <w:r w:rsidR="009E7540" w:rsidRPr="00806612">
        <w:rPr>
          <w:color w:val="auto"/>
        </w:rPr>
        <w:t>1005</w:t>
      </w:r>
      <w:r w:rsidR="003F27A7" w:rsidRPr="00806612">
        <w:rPr>
          <w:color w:val="auto"/>
        </w:rPr>
        <w:t xml:space="preserve"> indexes with age-adjusted </w:t>
      </w:r>
      <w:r w:rsidR="00626011" w:rsidRPr="00806612">
        <w:rPr>
          <w:color w:val="auto"/>
        </w:rPr>
        <w:t>WDLCN</w:t>
      </w:r>
      <w:r w:rsidR="003F27A7" w:rsidRPr="00806612">
        <w:rPr>
          <w:color w:val="auto"/>
        </w:rPr>
        <w:t xml:space="preserve"> scores, and </w:t>
      </w:r>
      <w:r w:rsidR="009E7540" w:rsidRPr="00806612">
        <w:rPr>
          <w:color w:val="auto"/>
        </w:rPr>
        <w:t>2295</w:t>
      </w:r>
      <w:r w:rsidR="003F27A7" w:rsidRPr="00806612">
        <w:rPr>
          <w:color w:val="auto"/>
        </w:rPr>
        <w:t xml:space="preserve"> indexes with inferred scores, </w:t>
      </w:r>
      <w:r w:rsidR="009E7540" w:rsidRPr="00806612">
        <w:rPr>
          <w:color w:val="auto"/>
        </w:rPr>
        <w:t>772</w:t>
      </w:r>
      <w:r w:rsidR="003F27A7" w:rsidRPr="00806612">
        <w:rPr>
          <w:color w:val="auto"/>
        </w:rPr>
        <w:t xml:space="preserve"> (</w:t>
      </w:r>
      <w:r w:rsidR="009E7540" w:rsidRPr="00806612">
        <w:rPr>
          <w:color w:val="auto"/>
        </w:rPr>
        <w:t>76</w:t>
      </w:r>
      <w:r w:rsidR="003F27A7" w:rsidRPr="00806612">
        <w:rPr>
          <w:color w:val="auto"/>
        </w:rPr>
        <w:t>.</w:t>
      </w:r>
      <w:r w:rsidR="009E7540" w:rsidRPr="00806612">
        <w:rPr>
          <w:color w:val="auto"/>
        </w:rPr>
        <w:t>8</w:t>
      </w:r>
      <w:r w:rsidR="003F27A7" w:rsidRPr="00806612">
        <w:rPr>
          <w:color w:val="auto"/>
        </w:rPr>
        <w:t xml:space="preserve">%) and </w:t>
      </w:r>
      <w:r w:rsidR="009E7540" w:rsidRPr="00806612">
        <w:rPr>
          <w:color w:val="auto"/>
        </w:rPr>
        <w:t>1710</w:t>
      </w:r>
      <w:r w:rsidR="003F27A7" w:rsidRPr="00806612">
        <w:rPr>
          <w:color w:val="auto"/>
        </w:rPr>
        <w:t xml:space="preserve"> (</w:t>
      </w:r>
      <w:r w:rsidR="009E7540" w:rsidRPr="00806612">
        <w:rPr>
          <w:color w:val="auto"/>
        </w:rPr>
        <w:t>74</w:t>
      </w:r>
      <w:r w:rsidR="003F27A7" w:rsidRPr="00806612">
        <w:rPr>
          <w:color w:val="auto"/>
        </w:rPr>
        <w:t>.</w:t>
      </w:r>
      <w:r w:rsidR="009E7540" w:rsidRPr="00806612">
        <w:rPr>
          <w:color w:val="auto"/>
        </w:rPr>
        <w:t>5</w:t>
      </w:r>
      <w:r w:rsidR="003F27A7" w:rsidRPr="00806612">
        <w:rPr>
          <w:color w:val="auto"/>
        </w:rPr>
        <w:t>%)</w:t>
      </w:r>
      <w:r w:rsidRPr="00806612">
        <w:rPr>
          <w:color w:val="auto"/>
        </w:rPr>
        <w:t>, respectively,</w:t>
      </w:r>
      <w:r w:rsidR="003F27A7" w:rsidRPr="00806612">
        <w:rPr>
          <w:color w:val="auto"/>
        </w:rPr>
        <w:t xml:space="preserve"> scored </w:t>
      </w:r>
      <w:r w:rsidRPr="00806612">
        <w:rPr>
          <w:color w:val="auto"/>
        </w:rPr>
        <w:t>≥ </w:t>
      </w:r>
      <w:r w:rsidR="009E7540" w:rsidRPr="00806612">
        <w:rPr>
          <w:color w:val="auto"/>
        </w:rPr>
        <w:t>6</w:t>
      </w:r>
      <w:r w:rsidR="003F27A7" w:rsidRPr="00806612">
        <w:rPr>
          <w:color w:val="auto"/>
        </w:rPr>
        <w:t xml:space="preserve">. </w:t>
      </w:r>
      <w:r w:rsidR="008E5649" w:rsidRPr="00806612">
        <w:rPr>
          <w:color w:val="auto"/>
        </w:rPr>
        <w:t xml:space="preserve">Of the </w:t>
      </w:r>
      <w:r w:rsidR="003F27A7" w:rsidRPr="00806612">
        <w:rPr>
          <w:color w:val="auto"/>
        </w:rPr>
        <w:t xml:space="preserve">Welsh index cases </w:t>
      </w:r>
      <w:r w:rsidRPr="00806612">
        <w:rPr>
          <w:color w:val="auto"/>
        </w:rPr>
        <w:t>who</w:t>
      </w:r>
      <w:r w:rsidR="003F27A7" w:rsidRPr="00806612">
        <w:rPr>
          <w:color w:val="auto"/>
        </w:rPr>
        <w:t xml:space="preserve"> scored </w:t>
      </w:r>
      <w:r w:rsidRPr="00806612">
        <w:rPr>
          <w:color w:val="auto"/>
        </w:rPr>
        <w:t xml:space="preserve">≥ 6 </w:t>
      </w:r>
      <w:r w:rsidR="003F27A7" w:rsidRPr="00806612">
        <w:rPr>
          <w:color w:val="auto"/>
        </w:rPr>
        <w:t xml:space="preserve">using unadjusted, age-adjusted and inferred age-adjusted </w:t>
      </w:r>
      <w:r w:rsidR="00626011" w:rsidRPr="00806612">
        <w:rPr>
          <w:color w:val="auto"/>
        </w:rPr>
        <w:t>WDLCN</w:t>
      </w:r>
      <w:r w:rsidR="003F27A7" w:rsidRPr="00806612">
        <w:rPr>
          <w:color w:val="auto"/>
        </w:rPr>
        <w:t xml:space="preserve"> scores</w:t>
      </w:r>
      <w:r w:rsidR="008E5649" w:rsidRPr="00806612">
        <w:rPr>
          <w:color w:val="auto"/>
        </w:rPr>
        <w:t>,</w:t>
      </w:r>
      <w:r w:rsidR="003F27A7" w:rsidRPr="00806612">
        <w:rPr>
          <w:color w:val="auto"/>
        </w:rPr>
        <w:t xml:space="preserve"> </w:t>
      </w:r>
      <w:r w:rsidR="009E7540" w:rsidRPr="00806612">
        <w:rPr>
          <w:color w:val="auto"/>
        </w:rPr>
        <w:t>505</w:t>
      </w:r>
      <w:r w:rsidR="003F27A7" w:rsidRPr="00806612">
        <w:rPr>
          <w:color w:val="auto"/>
        </w:rPr>
        <w:t xml:space="preserve"> (</w:t>
      </w:r>
      <w:r w:rsidR="009E7540" w:rsidRPr="00806612">
        <w:rPr>
          <w:color w:val="auto"/>
        </w:rPr>
        <w:t>25</w:t>
      </w:r>
      <w:r w:rsidR="003F27A7" w:rsidRPr="00806612">
        <w:rPr>
          <w:color w:val="auto"/>
        </w:rPr>
        <w:t>.</w:t>
      </w:r>
      <w:r w:rsidR="009E7540" w:rsidRPr="00806612">
        <w:rPr>
          <w:color w:val="auto"/>
        </w:rPr>
        <w:t>4</w:t>
      </w:r>
      <w:r w:rsidR="003F27A7" w:rsidRPr="00806612">
        <w:rPr>
          <w:color w:val="auto"/>
        </w:rPr>
        <w:t xml:space="preserve">%), </w:t>
      </w:r>
      <w:r w:rsidR="009E7540" w:rsidRPr="00806612">
        <w:rPr>
          <w:color w:val="auto"/>
        </w:rPr>
        <w:t>306</w:t>
      </w:r>
      <w:r w:rsidR="003F27A7" w:rsidRPr="00806612">
        <w:rPr>
          <w:color w:val="auto"/>
        </w:rPr>
        <w:t xml:space="preserve"> (</w:t>
      </w:r>
      <w:r w:rsidR="009E7540" w:rsidRPr="00806612">
        <w:rPr>
          <w:color w:val="auto"/>
        </w:rPr>
        <w:t>39</w:t>
      </w:r>
      <w:r w:rsidR="003F27A7" w:rsidRPr="00806612">
        <w:rPr>
          <w:color w:val="auto"/>
        </w:rPr>
        <w:t>.</w:t>
      </w:r>
      <w:r w:rsidR="009E7540" w:rsidRPr="00806612">
        <w:rPr>
          <w:color w:val="auto"/>
        </w:rPr>
        <w:t>6</w:t>
      </w:r>
      <w:r w:rsidR="003F27A7" w:rsidRPr="00806612">
        <w:rPr>
          <w:color w:val="auto"/>
        </w:rPr>
        <w:t xml:space="preserve">%) and </w:t>
      </w:r>
      <w:r w:rsidR="009E7540" w:rsidRPr="00806612">
        <w:rPr>
          <w:color w:val="auto"/>
        </w:rPr>
        <w:t>491</w:t>
      </w:r>
      <w:r w:rsidR="003F27A7" w:rsidRPr="00806612">
        <w:rPr>
          <w:color w:val="auto"/>
        </w:rPr>
        <w:t xml:space="preserve"> (</w:t>
      </w:r>
      <w:r w:rsidR="009E7540" w:rsidRPr="00806612">
        <w:rPr>
          <w:color w:val="auto"/>
        </w:rPr>
        <w:t>28</w:t>
      </w:r>
      <w:r w:rsidR="003F27A7" w:rsidRPr="00806612">
        <w:rPr>
          <w:color w:val="auto"/>
        </w:rPr>
        <w:t>.</w:t>
      </w:r>
      <w:r w:rsidR="009E7540" w:rsidRPr="00806612">
        <w:rPr>
          <w:color w:val="auto"/>
        </w:rPr>
        <w:t>7</w:t>
      </w:r>
      <w:r w:rsidR="003F27A7" w:rsidRPr="00806612">
        <w:rPr>
          <w:color w:val="auto"/>
        </w:rPr>
        <w:t>%)</w:t>
      </w:r>
      <w:r w:rsidR="008E5649" w:rsidRPr="00806612">
        <w:rPr>
          <w:color w:val="auto"/>
        </w:rPr>
        <w:t>, respectively,</w:t>
      </w:r>
      <w:r w:rsidR="003F27A7" w:rsidRPr="00806612">
        <w:rPr>
          <w:color w:val="auto"/>
        </w:rPr>
        <w:t xml:space="preserve"> </w:t>
      </w:r>
      <w:r w:rsidR="008E5649" w:rsidRPr="00806612">
        <w:rPr>
          <w:color w:val="auto"/>
        </w:rPr>
        <w:t xml:space="preserve">had </w:t>
      </w:r>
      <w:r w:rsidR="003F27A7" w:rsidRPr="00806612">
        <w:rPr>
          <w:color w:val="auto"/>
        </w:rPr>
        <w:t xml:space="preserve">FH diagnoses. This compared with </w:t>
      </w:r>
      <w:r w:rsidR="009E7540" w:rsidRPr="00806612">
        <w:rPr>
          <w:color w:val="auto"/>
        </w:rPr>
        <w:t>32</w:t>
      </w:r>
      <w:r w:rsidR="003F27A7" w:rsidRPr="00806612">
        <w:rPr>
          <w:color w:val="auto"/>
        </w:rPr>
        <w:t xml:space="preserve"> (</w:t>
      </w:r>
      <w:r w:rsidR="009E7540" w:rsidRPr="00806612">
        <w:rPr>
          <w:color w:val="auto"/>
        </w:rPr>
        <w:t>5</w:t>
      </w:r>
      <w:r w:rsidR="003F27A7" w:rsidRPr="00806612">
        <w:rPr>
          <w:color w:val="auto"/>
        </w:rPr>
        <w:t>.</w:t>
      </w:r>
      <w:r w:rsidR="009E7540" w:rsidRPr="00806612">
        <w:rPr>
          <w:color w:val="auto"/>
        </w:rPr>
        <w:t>9</w:t>
      </w:r>
      <w:r w:rsidR="003F27A7" w:rsidRPr="00806612">
        <w:rPr>
          <w:color w:val="auto"/>
        </w:rPr>
        <w:t xml:space="preserve">%) FH diagnoses </w:t>
      </w:r>
      <w:r w:rsidR="008E5649" w:rsidRPr="00806612">
        <w:rPr>
          <w:color w:val="auto"/>
        </w:rPr>
        <w:t>among</w:t>
      </w:r>
      <w:r w:rsidR="003F27A7" w:rsidRPr="00806612">
        <w:rPr>
          <w:color w:val="auto"/>
        </w:rPr>
        <w:t xml:space="preserve"> index cases with unadjusted </w:t>
      </w:r>
      <w:r w:rsidR="00626011" w:rsidRPr="00806612">
        <w:rPr>
          <w:color w:val="auto"/>
        </w:rPr>
        <w:t>WDLCN</w:t>
      </w:r>
      <w:r w:rsidR="003F27A7" w:rsidRPr="00806612">
        <w:rPr>
          <w:color w:val="auto"/>
        </w:rPr>
        <w:t xml:space="preserve"> </w:t>
      </w:r>
      <w:r w:rsidR="008E5649" w:rsidRPr="00806612">
        <w:rPr>
          <w:color w:val="auto"/>
        </w:rPr>
        <w:t>of &lt; </w:t>
      </w:r>
      <w:r w:rsidR="009E7540" w:rsidRPr="00806612">
        <w:rPr>
          <w:color w:val="auto"/>
        </w:rPr>
        <w:t>6</w:t>
      </w:r>
      <w:r w:rsidR="003F27A7" w:rsidRPr="00806612">
        <w:rPr>
          <w:color w:val="auto"/>
        </w:rPr>
        <w:t xml:space="preserve"> and </w:t>
      </w:r>
      <w:r w:rsidR="009E7540" w:rsidRPr="00806612">
        <w:rPr>
          <w:color w:val="auto"/>
        </w:rPr>
        <w:t>18</w:t>
      </w:r>
      <w:r w:rsidR="003F27A7" w:rsidRPr="00806612">
        <w:rPr>
          <w:color w:val="auto"/>
        </w:rPr>
        <w:t xml:space="preserve"> (</w:t>
      </w:r>
      <w:r w:rsidR="009E7540" w:rsidRPr="00806612">
        <w:rPr>
          <w:color w:val="auto"/>
        </w:rPr>
        <w:t>3</w:t>
      </w:r>
      <w:r w:rsidR="003F27A7" w:rsidRPr="00806612">
        <w:rPr>
          <w:color w:val="auto"/>
        </w:rPr>
        <w:t>.</w:t>
      </w:r>
      <w:r w:rsidR="009E7540" w:rsidRPr="00806612">
        <w:rPr>
          <w:color w:val="auto"/>
        </w:rPr>
        <w:t>2</w:t>
      </w:r>
      <w:r w:rsidR="003F27A7" w:rsidRPr="00806612">
        <w:rPr>
          <w:color w:val="auto"/>
        </w:rPr>
        <w:t xml:space="preserve">%) FH diagnoses </w:t>
      </w:r>
      <w:r w:rsidR="008E5649" w:rsidRPr="00806612">
        <w:rPr>
          <w:color w:val="auto"/>
        </w:rPr>
        <w:t>among</w:t>
      </w:r>
      <w:r w:rsidR="003F27A7" w:rsidRPr="00806612">
        <w:rPr>
          <w:color w:val="auto"/>
        </w:rPr>
        <w:t xml:space="preserve"> index cases with inferred age-adjusted </w:t>
      </w:r>
      <w:r w:rsidR="00626011" w:rsidRPr="00806612">
        <w:rPr>
          <w:color w:val="auto"/>
        </w:rPr>
        <w:t>WDLCN</w:t>
      </w:r>
      <w:r w:rsidR="003F27A7" w:rsidRPr="00806612">
        <w:rPr>
          <w:color w:val="auto"/>
        </w:rPr>
        <w:t xml:space="preserve"> scores </w:t>
      </w:r>
      <w:r w:rsidR="008E5649" w:rsidRPr="00806612">
        <w:rPr>
          <w:color w:val="auto"/>
        </w:rPr>
        <w:t>of &lt; </w:t>
      </w:r>
      <w:r w:rsidR="009E7540" w:rsidRPr="00806612">
        <w:rPr>
          <w:color w:val="auto"/>
        </w:rPr>
        <w:t>6</w:t>
      </w:r>
      <w:r w:rsidR="003F27A7" w:rsidRPr="00806612">
        <w:rPr>
          <w:color w:val="auto"/>
        </w:rPr>
        <w:t xml:space="preserve"> (numbers suppressed for the age-adjusted </w:t>
      </w:r>
      <w:r w:rsidR="00626011" w:rsidRPr="00806612">
        <w:rPr>
          <w:color w:val="auto"/>
        </w:rPr>
        <w:t>WDLCN</w:t>
      </w:r>
      <w:r w:rsidR="003F27A7" w:rsidRPr="00806612">
        <w:rPr>
          <w:color w:val="auto"/>
        </w:rPr>
        <w:t xml:space="preserve"> </w:t>
      </w:r>
      <w:r w:rsidR="003F27A7" w:rsidRPr="00806612">
        <w:rPr>
          <w:color w:val="auto"/>
        </w:rPr>
        <w:lastRenderedPageBreak/>
        <w:t>score).</w:t>
      </w:r>
    </w:p>
    <w:p w14:paraId="732E0569" w14:textId="445D1878" w:rsidR="003F27A7" w:rsidRPr="00806612" w:rsidRDefault="003F27A7" w:rsidP="003F27A7">
      <w:pPr>
        <w:pStyle w:val="602TextfoTextstylesTextstyles"/>
        <w:rPr>
          <w:color w:val="auto"/>
        </w:rPr>
      </w:pPr>
      <w:r w:rsidRPr="00806612">
        <w:rPr>
          <w:color w:val="auto"/>
        </w:rPr>
        <w:t>In Wessex</w:t>
      </w:r>
      <w:r w:rsidR="008E5649" w:rsidRPr="00806612">
        <w:rPr>
          <w:color w:val="auto"/>
        </w:rPr>
        <w:t>,</w:t>
      </w:r>
      <w:r w:rsidRPr="00806612">
        <w:rPr>
          <w:color w:val="auto"/>
        </w:rPr>
        <w:t xml:space="preserve"> the </w:t>
      </w:r>
      <w:r w:rsidR="007D633B" w:rsidRPr="00806612">
        <w:rPr>
          <w:rFonts w:eastAsia="Calibri"/>
          <w:color w:val="auto"/>
        </w:rPr>
        <w:t xml:space="preserve">Simon Broome </w:t>
      </w:r>
      <w:r w:rsidRPr="00806612">
        <w:rPr>
          <w:color w:val="auto"/>
        </w:rPr>
        <w:t xml:space="preserve">criteria classified </w:t>
      </w:r>
      <w:r w:rsidR="009E7540" w:rsidRPr="00806612">
        <w:rPr>
          <w:color w:val="auto"/>
        </w:rPr>
        <w:t>136</w:t>
      </w:r>
      <w:r w:rsidRPr="00806612">
        <w:rPr>
          <w:color w:val="auto"/>
        </w:rPr>
        <w:t xml:space="preserve"> (</w:t>
      </w:r>
      <w:r w:rsidR="009E7540" w:rsidRPr="00806612">
        <w:rPr>
          <w:color w:val="auto"/>
        </w:rPr>
        <w:t>13</w:t>
      </w:r>
      <w:r w:rsidRPr="00806612">
        <w:rPr>
          <w:color w:val="auto"/>
        </w:rPr>
        <w:t>.</w:t>
      </w:r>
      <w:r w:rsidR="009E7540" w:rsidRPr="00806612">
        <w:rPr>
          <w:color w:val="auto"/>
        </w:rPr>
        <w:t>4</w:t>
      </w:r>
      <w:r w:rsidRPr="00806612">
        <w:rPr>
          <w:color w:val="auto"/>
        </w:rPr>
        <w:t xml:space="preserve">%) genetic referrals as unlikely FH, </w:t>
      </w:r>
      <w:r w:rsidR="009E7540" w:rsidRPr="00806612">
        <w:rPr>
          <w:color w:val="auto"/>
        </w:rPr>
        <w:t>853</w:t>
      </w:r>
      <w:r w:rsidRPr="00806612">
        <w:rPr>
          <w:color w:val="auto"/>
        </w:rPr>
        <w:t xml:space="preserve"> (</w:t>
      </w:r>
      <w:r w:rsidR="009E7540" w:rsidRPr="00806612">
        <w:rPr>
          <w:color w:val="auto"/>
        </w:rPr>
        <w:t>84</w:t>
      </w:r>
      <w:r w:rsidRPr="00806612">
        <w:rPr>
          <w:color w:val="auto"/>
        </w:rPr>
        <w:t>.</w:t>
      </w:r>
      <w:r w:rsidR="009E7540" w:rsidRPr="00806612">
        <w:rPr>
          <w:color w:val="auto"/>
        </w:rPr>
        <w:t>0</w:t>
      </w:r>
      <w:r w:rsidRPr="00806612">
        <w:rPr>
          <w:color w:val="auto"/>
        </w:rPr>
        <w:t xml:space="preserve">%) as probable FH and </w:t>
      </w:r>
      <w:r w:rsidR="009E7540" w:rsidRPr="00806612">
        <w:rPr>
          <w:color w:val="auto"/>
        </w:rPr>
        <w:t>26</w:t>
      </w:r>
      <w:r w:rsidRPr="00806612">
        <w:rPr>
          <w:color w:val="auto"/>
        </w:rPr>
        <w:t xml:space="preserve"> (</w:t>
      </w:r>
      <w:r w:rsidR="009E7540" w:rsidRPr="00806612">
        <w:rPr>
          <w:color w:val="auto"/>
        </w:rPr>
        <w:t>2</w:t>
      </w:r>
      <w:r w:rsidRPr="00806612">
        <w:rPr>
          <w:color w:val="auto"/>
        </w:rPr>
        <w:t>.</w:t>
      </w:r>
      <w:r w:rsidR="009E7540" w:rsidRPr="00806612">
        <w:rPr>
          <w:color w:val="auto"/>
        </w:rPr>
        <w:t>6</w:t>
      </w:r>
      <w:r w:rsidRPr="00806612">
        <w:rPr>
          <w:color w:val="auto"/>
        </w:rPr>
        <w:t xml:space="preserve">%) </w:t>
      </w:r>
      <w:r w:rsidR="000C483E" w:rsidRPr="00806612">
        <w:rPr>
          <w:color w:val="auto"/>
        </w:rPr>
        <w:t xml:space="preserve">as </w:t>
      </w:r>
      <w:r w:rsidRPr="00806612">
        <w:rPr>
          <w:color w:val="auto"/>
        </w:rPr>
        <w:t xml:space="preserve">definite FH. FH was diagnosed in </w:t>
      </w:r>
      <w:r w:rsidR="009E7540" w:rsidRPr="00806612">
        <w:rPr>
          <w:color w:val="auto"/>
        </w:rPr>
        <w:t>8</w:t>
      </w:r>
      <w:r w:rsidRPr="00806612">
        <w:rPr>
          <w:color w:val="auto"/>
        </w:rPr>
        <w:t>.</w:t>
      </w:r>
      <w:r w:rsidR="009E7540" w:rsidRPr="00806612">
        <w:rPr>
          <w:color w:val="auto"/>
        </w:rPr>
        <w:t>8</w:t>
      </w:r>
      <w:r w:rsidRPr="00806612">
        <w:rPr>
          <w:color w:val="auto"/>
        </w:rPr>
        <w:t xml:space="preserve">%, </w:t>
      </w:r>
      <w:r w:rsidR="009E7540" w:rsidRPr="00806612">
        <w:rPr>
          <w:color w:val="auto"/>
        </w:rPr>
        <w:t>29</w:t>
      </w:r>
      <w:r w:rsidRPr="00806612">
        <w:rPr>
          <w:color w:val="auto"/>
        </w:rPr>
        <w:t>.</w:t>
      </w:r>
      <w:r w:rsidR="009E7540" w:rsidRPr="00806612">
        <w:rPr>
          <w:color w:val="auto"/>
        </w:rPr>
        <w:t>2</w:t>
      </w:r>
      <w:r w:rsidRPr="00806612">
        <w:rPr>
          <w:color w:val="auto"/>
        </w:rPr>
        <w:t xml:space="preserve">% and </w:t>
      </w:r>
      <w:r w:rsidR="009E7540" w:rsidRPr="00806612">
        <w:rPr>
          <w:color w:val="auto"/>
        </w:rPr>
        <w:t>57</w:t>
      </w:r>
      <w:r w:rsidRPr="00806612">
        <w:rPr>
          <w:color w:val="auto"/>
        </w:rPr>
        <w:t>.</w:t>
      </w:r>
      <w:r w:rsidR="009E7540" w:rsidRPr="00806612">
        <w:rPr>
          <w:color w:val="auto"/>
        </w:rPr>
        <w:t>7</w:t>
      </w:r>
      <w:r w:rsidRPr="00806612">
        <w:rPr>
          <w:color w:val="auto"/>
        </w:rPr>
        <w:t>% of unlikely, probable and definite FH classifications, respectively.</w:t>
      </w:r>
    </w:p>
    <w:p w14:paraId="479280C2" w14:textId="33EF7EE7" w:rsidR="003F27A7" w:rsidRPr="00806612" w:rsidRDefault="003F27A7" w:rsidP="003F27A7">
      <w:pPr>
        <w:pStyle w:val="602TextfoTextstylesTextstyles"/>
        <w:rPr>
          <w:color w:val="auto"/>
        </w:rPr>
      </w:pPr>
      <w:r w:rsidRPr="00806612">
        <w:rPr>
          <w:i/>
          <w:color w:val="FF0000"/>
        </w:rPr>
        <w:t xml:space="preserve">Figure </w:t>
      </w:r>
      <w:r w:rsidR="009E7540" w:rsidRPr="00806612">
        <w:rPr>
          <w:i/>
          <w:color w:val="FF0000"/>
        </w:rPr>
        <w:t>10</w:t>
      </w:r>
      <w:r w:rsidRPr="00806612">
        <w:rPr>
          <w:color w:val="auto"/>
        </w:rPr>
        <w:t xml:space="preserve"> shows the sensitivity and specificity of unadjusted and age-adjusted </w:t>
      </w:r>
      <w:r w:rsidR="00626011" w:rsidRPr="00806612">
        <w:rPr>
          <w:color w:val="auto"/>
        </w:rPr>
        <w:t>WDLCN</w:t>
      </w:r>
      <w:r w:rsidRPr="00806612">
        <w:rPr>
          <w:color w:val="auto"/>
        </w:rPr>
        <w:t xml:space="preserve"> scores for identifying FH and non-FH cases across alternative referral thresholds. The maximum absolute difference in sensitivity occurred at a threshold</w:t>
      </w:r>
      <w:r w:rsidR="009B215D" w:rsidRPr="00806612">
        <w:rPr>
          <w:color w:val="auto"/>
        </w:rPr>
        <w:t xml:space="preserve"> score of</w:t>
      </w:r>
      <w:r w:rsidRPr="00806612">
        <w:rPr>
          <w:color w:val="auto"/>
        </w:rPr>
        <w:t xml:space="preserve"> </w:t>
      </w:r>
      <w:r w:rsidRPr="00806612">
        <w:rPr>
          <w:rFonts w:eastAsia="MS UI Gothic"/>
          <w:color w:val="auto"/>
        </w:rPr>
        <w:t>≥ </w:t>
      </w:r>
      <w:r w:rsidR="009E7540" w:rsidRPr="00806612">
        <w:rPr>
          <w:color w:val="auto"/>
        </w:rPr>
        <w:t>8</w:t>
      </w:r>
      <w:r w:rsidRPr="00806612">
        <w:rPr>
          <w:color w:val="auto"/>
        </w:rPr>
        <w:t xml:space="preserve"> (</w:t>
      </w:r>
      <w:r w:rsidR="009E7540" w:rsidRPr="00806612">
        <w:rPr>
          <w:color w:val="auto"/>
        </w:rPr>
        <w:t>9</w:t>
      </w:r>
      <w:r w:rsidRPr="00806612">
        <w:rPr>
          <w:color w:val="auto"/>
        </w:rPr>
        <w:t>.</w:t>
      </w:r>
      <w:r w:rsidR="009E7540" w:rsidRPr="00806612">
        <w:rPr>
          <w:color w:val="auto"/>
        </w:rPr>
        <w:t>2</w:t>
      </w:r>
      <w:r w:rsidRPr="00806612">
        <w:rPr>
          <w:color w:val="auto"/>
        </w:rPr>
        <w:t xml:space="preserve">%). The unadjusted score had a higher specificity at thresholds up to </w:t>
      </w:r>
      <w:r w:rsidR="009E7540" w:rsidRPr="00806612">
        <w:rPr>
          <w:color w:val="auto"/>
        </w:rPr>
        <w:t>13</w:t>
      </w:r>
      <w:r w:rsidR="001A6544" w:rsidRPr="00806612">
        <w:rPr>
          <w:color w:val="auto"/>
        </w:rPr>
        <w:t>,</w:t>
      </w:r>
      <w:r w:rsidRPr="00806612">
        <w:rPr>
          <w:color w:val="auto"/>
        </w:rPr>
        <w:t xml:space="preserve"> and converged with age-adjusted specificities at higher thresholds. Increasing the referral threshold </w:t>
      </w:r>
      <w:r w:rsidR="001A6544" w:rsidRPr="00806612">
        <w:rPr>
          <w:color w:val="auto"/>
        </w:rPr>
        <w:t xml:space="preserve">score </w:t>
      </w:r>
      <w:r w:rsidRPr="00806612">
        <w:rPr>
          <w:color w:val="auto"/>
        </w:rPr>
        <w:t>from ≥ </w:t>
      </w:r>
      <w:r w:rsidR="009E7540" w:rsidRPr="00806612">
        <w:rPr>
          <w:color w:val="auto"/>
        </w:rPr>
        <w:t>6</w:t>
      </w:r>
      <w:r w:rsidRPr="00806612">
        <w:rPr>
          <w:color w:val="auto"/>
        </w:rPr>
        <w:t xml:space="preserve"> (current) to ≥ </w:t>
      </w:r>
      <w:r w:rsidR="009E7540" w:rsidRPr="00806612">
        <w:rPr>
          <w:color w:val="auto"/>
        </w:rPr>
        <w:t>8</w:t>
      </w:r>
      <w:r w:rsidRPr="00806612">
        <w:rPr>
          <w:color w:val="auto"/>
        </w:rPr>
        <w:t xml:space="preserve"> for the unadjusted (age-adjusted) score would mean that </w:t>
      </w:r>
      <w:r w:rsidR="009E7540" w:rsidRPr="00806612">
        <w:rPr>
          <w:color w:val="auto"/>
        </w:rPr>
        <w:t>56</w:t>
      </w:r>
      <w:r w:rsidRPr="00806612">
        <w:rPr>
          <w:color w:val="auto"/>
        </w:rPr>
        <w:t>.</w:t>
      </w:r>
      <w:r w:rsidR="009E7540" w:rsidRPr="00806612">
        <w:rPr>
          <w:color w:val="auto"/>
        </w:rPr>
        <w:t>1</w:t>
      </w:r>
      <w:r w:rsidRPr="00806612">
        <w:rPr>
          <w:color w:val="auto"/>
        </w:rPr>
        <w:t>% (</w:t>
      </w:r>
      <w:r w:rsidR="009E7540" w:rsidRPr="00806612">
        <w:rPr>
          <w:color w:val="auto"/>
        </w:rPr>
        <w:t>42</w:t>
      </w:r>
      <w:r w:rsidRPr="00806612">
        <w:rPr>
          <w:color w:val="auto"/>
        </w:rPr>
        <w:t>.</w:t>
      </w:r>
      <w:r w:rsidR="009E7540" w:rsidRPr="00806612">
        <w:rPr>
          <w:color w:val="auto"/>
        </w:rPr>
        <w:t>9</w:t>
      </w:r>
      <w:r w:rsidRPr="00806612">
        <w:rPr>
          <w:color w:val="auto"/>
        </w:rPr>
        <w:t>%) of individuals who d</w:t>
      </w:r>
      <w:r w:rsidR="001A6544" w:rsidRPr="00806612">
        <w:rPr>
          <w:color w:val="auto"/>
        </w:rPr>
        <w:t>o</w:t>
      </w:r>
      <w:r w:rsidRPr="00806612">
        <w:rPr>
          <w:color w:val="auto"/>
        </w:rPr>
        <w:t xml:space="preserve"> not have FH </w:t>
      </w:r>
      <w:r w:rsidR="001A6544" w:rsidRPr="00806612">
        <w:rPr>
          <w:color w:val="auto"/>
        </w:rPr>
        <w:t>would be</w:t>
      </w:r>
      <w:r w:rsidRPr="00806612">
        <w:rPr>
          <w:color w:val="auto"/>
        </w:rPr>
        <w:t xml:space="preserve"> correctly excluded from genetic testing</w:t>
      </w:r>
      <w:r w:rsidR="001A6544" w:rsidRPr="00806612">
        <w:rPr>
          <w:color w:val="auto"/>
        </w:rPr>
        <w:t>;</w:t>
      </w:r>
      <w:r w:rsidRPr="00806612">
        <w:rPr>
          <w:color w:val="auto"/>
        </w:rPr>
        <w:t xml:space="preserve"> however</w:t>
      </w:r>
      <w:r w:rsidR="001A6544" w:rsidRPr="00806612">
        <w:rPr>
          <w:color w:val="auto"/>
        </w:rPr>
        <w:t>,</w:t>
      </w:r>
      <w:r w:rsidRPr="00806612">
        <w:rPr>
          <w:color w:val="auto"/>
        </w:rPr>
        <w:t xml:space="preserve"> it would mean that </w:t>
      </w:r>
      <w:r w:rsidR="009E7540" w:rsidRPr="00806612">
        <w:rPr>
          <w:color w:val="auto"/>
        </w:rPr>
        <w:t>29</w:t>
      </w:r>
      <w:r w:rsidRPr="00806612">
        <w:rPr>
          <w:color w:val="auto"/>
        </w:rPr>
        <w:t>% (</w:t>
      </w:r>
      <w:r w:rsidR="009E7540" w:rsidRPr="00806612">
        <w:rPr>
          <w:color w:val="auto"/>
        </w:rPr>
        <w:t>20</w:t>
      </w:r>
      <w:r w:rsidRPr="00806612">
        <w:rPr>
          <w:color w:val="auto"/>
        </w:rPr>
        <w:t xml:space="preserve">%) of individuals with FH </w:t>
      </w:r>
      <w:r w:rsidR="001A6544" w:rsidRPr="00806612">
        <w:rPr>
          <w:color w:val="auto"/>
        </w:rPr>
        <w:t>would be</w:t>
      </w:r>
      <w:r w:rsidRPr="00806612">
        <w:rPr>
          <w:color w:val="auto"/>
        </w:rPr>
        <w:t xml:space="preserve"> incorrectly excluded from testing and subsequent cascading. The diagnostic accuracy of inferred age-adjusted scores was broadly comparable to observed age-adjusted scores (further details in </w:t>
      </w:r>
      <w:r w:rsidR="001A6544" w:rsidRPr="00806612">
        <w:rPr>
          <w:rFonts w:eastAsia="Arial"/>
          <w:i/>
          <w:color w:val="auto"/>
        </w:rPr>
        <w:t>Report</w:t>
      </w:r>
      <w:r w:rsidRPr="00806612">
        <w:rPr>
          <w:rFonts w:eastAsia="Arial"/>
          <w:i/>
          <w:color w:val="auto"/>
        </w:rPr>
        <w:t xml:space="preserve"> Supplementary </w:t>
      </w:r>
      <w:r w:rsidR="001A6544" w:rsidRPr="00806612">
        <w:rPr>
          <w:rFonts w:eastAsia="Arial"/>
          <w:i/>
          <w:color w:val="auto"/>
        </w:rPr>
        <w:t>Material</w:t>
      </w:r>
      <w:r w:rsidRPr="00806612">
        <w:rPr>
          <w:rFonts w:eastAsia="Arial"/>
          <w:i/>
          <w:color w:val="auto"/>
        </w:rPr>
        <w:t xml:space="preserve"> </w:t>
      </w:r>
      <w:r w:rsidR="009E7540" w:rsidRPr="00806612">
        <w:rPr>
          <w:rFonts w:eastAsia="Arial"/>
          <w:i/>
          <w:color w:val="auto"/>
        </w:rPr>
        <w:t>3</w:t>
      </w:r>
      <w:r w:rsidR="001A6544" w:rsidRPr="00806612">
        <w:rPr>
          <w:iCs/>
          <w:color w:val="auto"/>
        </w:rPr>
        <w:t>)</w:t>
      </w:r>
      <w:r w:rsidRPr="00806612">
        <w:rPr>
          <w:i/>
          <w:color w:val="auto"/>
        </w:rPr>
        <w:t>.</w:t>
      </w:r>
    </w:p>
    <w:p w14:paraId="0E749EFF" w14:textId="598B1796" w:rsidR="003F27A7" w:rsidRPr="00806612" w:rsidRDefault="003F27A7" w:rsidP="00091F62">
      <w:pPr>
        <w:pStyle w:val="81FigurelegendTableFigureBoxstyles"/>
      </w:pPr>
      <w:bookmarkStart w:id="205" w:name="_Toc79740229"/>
      <w:bookmarkStart w:id="206" w:name="_Toc107157392"/>
      <w:r w:rsidRPr="00806612">
        <w:rPr>
          <w:b/>
        </w:rPr>
        <w:t xml:space="preserve">FIGURE </w:t>
      </w:r>
      <w:r w:rsidR="009E7540" w:rsidRPr="00806612">
        <w:rPr>
          <w:b/>
        </w:rPr>
        <w:t>10</w:t>
      </w:r>
      <w:r w:rsidRPr="00806612">
        <w:rPr>
          <w:b/>
        </w:rPr>
        <w:t> </w:t>
      </w:r>
      <w:r w:rsidRPr="00806612">
        <w:t xml:space="preserve">Observed data on the accuracy of the Welsh scoring criteria in detecting FH with and without age-adjustments </w:t>
      </w:r>
      <w:r w:rsidR="001A6544" w:rsidRPr="00806612">
        <w:t>among</w:t>
      </w:r>
      <w:r w:rsidRPr="00806612">
        <w:t xml:space="preserve"> Welsh service indexes eligible for testing</w:t>
      </w:r>
      <w:bookmarkEnd w:id="205"/>
      <w:bookmarkEnd w:id="206"/>
      <w:r w:rsidR="001A6544" w:rsidRPr="00806612">
        <w:t>.</w:t>
      </w:r>
      <w:r w:rsidR="00091F62" w:rsidRPr="00806612">
        <w:t xml:space="preserve"> tnr, true negative rate; </w:t>
      </w:r>
      <w:r w:rsidRPr="00806612">
        <w:t>tpr</w:t>
      </w:r>
      <w:r w:rsidR="00091F62" w:rsidRPr="00806612">
        <w:t>,</w:t>
      </w:r>
      <w:r w:rsidRPr="00806612">
        <w:t xml:space="preserve"> </w:t>
      </w:r>
      <w:r w:rsidR="00091F62" w:rsidRPr="00806612">
        <w:t xml:space="preserve">true </w:t>
      </w:r>
      <w:r w:rsidRPr="00806612">
        <w:t>positive rate</w:t>
      </w:r>
      <w:r w:rsidR="00091F62" w:rsidRPr="00806612">
        <w:t>.</w:t>
      </w:r>
    </w:p>
    <w:p w14:paraId="2B044E2A" w14:textId="77777777" w:rsidR="003F27A7" w:rsidRPr="00806612" w:rsidRDefault="003F27A7" w:rsidP="003F27A7">
      <w:pPr>
        <w:pStyle w:val="54CheadHeadingsHeadingstyles"/>
        <w:rPr>
          <w:color w:val="auto"/>
        </w:rPr>
      </w:pPr>
      <w:r w:rsidRPr="00806612">
        <w:rPr>
          <w:color w:val="auto"/>
        </w:rPr>
        <w:t>Relative cases</w:t>
      </w:r>
    </w:p>
    <w:p w14:paraId="5F377D91" w14:textId="74EB1092" w:rsidR="003F27A7" w:rsidRPr="00806612" w:rsidRDefault="003F27A7" w:rsidP="003F27A7">
      <w:pPr>
        <w:pStyle w:val="602TextfoTextstylesTextstyles"/>
        <w:rPr>
          <w:color w:val="auto"/>
        </w:rPr>
      </w:pPr>
      <w:r w:rsidRPr="00806612">
        <w:rPr>
          <w:color w:val="auto"/>
        </w:rPr>
        <w:t xml:space="preserve">On average, for each FH index identified in the Welsh and Wessex services, </w:t>
      </w:r>
      <w:r w:rsidR="009E7540" w:rsidRPr="00806612">
        <w:rPr>
          <w:color w:val="auto"/>
        </w:rPr>
        <w:t>7</w:t>
      </w:r>
      <w:r w:rsidRPr="00806612">
        <w:rPr>
          <w:color w:val="auto"/>
        </w:rPr>
        <w:t>.</w:t>
      </w:r>
      <w:r w:rsidR="009E7540" w:rsidRPr="00806612">
        <w:rPr>
          <w:color w:val="auto"/>
        </w:rPr>
        <w:t>35</w:t>
      </w:r>
      <w:r w:rsidRPr="00806612">
        <w:rPr>
          <w:color w:val="auto"/>
        </w:rPr>
        <w:t xml:space="preserve"> and </w:t>
      </w:r>
      <w:r w:rsidR="009E7540" w:rsidRPr="00806612">
        <w:rPr>
          <w:color w:val="auto"/>
        </w:rPr>
        <w:t>7</w:t>
      </w:r>
      <w:r w:rsidRPr="00806612">
        <w:rPr>
          <w:color w:val="auto"/>
        </w:rPr>
        <w:t>.</w:t>
      </w:r>
      <w:r w:rsidR="009E7540" w:rsidRPr="00806612">
        <w:rPr>
          <w:color w:val="auto"/>
        </w:rPr>
        <w:t>01</w:t>
      </w:r>
      <w:r w:rsidRPr="00806612">
        <w:rPr>
          <w:color w:val="auto"/>
        </w:rPr>
        <w:t xml:space="preserve"> relatives were available within PASS (</w:t>
      </w:r>
      <w:r w:rsidRPr="00806612">
        <w:rPr>
          <w:i/>
          <w:color w:val="FF0000"/>
        </w:rPr>
        <w:t xml:space="preserve">Table </w:t>
      </w:r>
      <w:r w:rsidR="009E7540" w:rsidRPr="00806612">
        <w:rPr>
          <w:i/>
          <w:noProof/>
          <w:color w:val="FF0000"/>
        </w:rPr>
        <w:t>11</w:t>
      </w:r>
      <w:r w:rsidRPr="00806612">
        <w:rPr>
          <w:color w:val="auto"/>
        </w:rPr>
        <w:t>). Of the relatives with observed area data (Wales</w:t>
      </w:r>
      <w:r w:rsidR="00091F62" w:rsidRPr="00806612">
        <w:rPr>
          <w:color w:val="auto"/>
        </w:rPr>
        <w:t>,</w:t>
      </w:r>
      <w:r w:rsidRPr="00806612">
        <w:rPr>
          <w:color w:val="auto"/>
        </w:rPr>
        <w:t xml:space="preserve"> </w:t>
      </w:r>
      <w:r w:rsidR="009E7540" w:rsidRPr="00806612">
        <w:rPr>
          <w:color w:val="auto"/>
        </w:rPr>
        <w:t>69</w:t>
      </w:r>
      <w:r w:rsidRPr="00806612">
        <w:rPr>
          <w:color w:val="auto"/>
        </w:rPr>
        <w:t>%; Wessex</w:t>
      </w:r>
      <w:r w:rsidR="00091F62" w:rsidRPr="00806612">
        <w:rPr>
          <w:color w:val="auto"/>
        </w:rPr>
        <w:t>,</w:t>
      </w:r>
      <w:r w:rsidRPr="00806612">
        <w:rPr>
          <w:color w:val="auto"/>
        </w:rPr>
        <w:t xml:space="preserve"> </w:t>
      </w:r>
      <w:r w:rsidR="009E7540" w:rsidRPr="00806612">
        <w:rPr>
          <w:color w:val="auto"/>
        </w:rPr>
        <w:t>66</w:t>
      </w:r>
      <w:r w:rsidRPr="00806612">
        <w:rPr>
          <w:color w:val="auto"/>
        </w:rPr>
        <w:t xml:space="preserve">%), approximately </w:t>
      </w:r>
      <w:r w:rsidR="009E7540" w:rsidRPr="00806612">
        <w:rPr>
          <w:color w:val="auto"/>
        </w:rPr>
        <w:t>25</w:t>
      </w:r>
      <w:r w:rsidRPr="00806612">
        <w:rPr>
          <w:color w:val="auto"/>
        </w:rPr>
        <w:t xml:space="preserve">% of Welsh and </w:t>
      </w:r>
      <w:r w:rsidR="009E7540" w:rsidRPr="00806612">
        <w:rPr>
          <w:color w:val="auto"/>
        </w:rPr>
        <w:t>29</w:t>
      </w:r>
      <w:r w:rsidRPr="00806612">
        <w:rPr>
          <w:color w:val="auto"/>
        </w:rPr>
        <w:t>% of Wessex cases were out</w:t>
      </w:r>
      <w:r w:rsidR="00091F62" w:rsidRPr="00806612">
        <w:rPr>
          <w:color w:val="auto"/>
        </w:rPr>
        <w:t xml:space="preserve"> </w:t>
      </w:r>
      <w:r w:rsidRPr="00806612">
        <w:rPr>
          <w:color w:val="auto"/>
        </w:rPr>
        <w:t>of</w:t>
      </w:r>
      <w:r w:rsidR="00091F62" w:rsidRPr="00806612">
        <w:rPr>
          <w:color w:val="auto"/>
        </w:rPr>
        <w:t xml:space="preserve"> </w:t>
      </w:r>
      <w:r w:rsidRPr="00806612">
        <w:rPr>
          <w:color w:val="auto"/>
        </w:rPr>
        <w:t xml:space="preserve">area. If we conservatively assume </w:t>
      </w:r>
      <w:r w:rsidR="00091F62" w:rsidRPr="00806612">
        <w:rPr>
          <w:color w:val="auto"/>
        </w:rPr>
        <w:t xml:space="preserve">that </w:t>
      </w:r>
      <w:r w:rsidRPr="00806612">
        <w:rPr>
          <w:color w:val="auto"/>
        </w:rPr>
        <w:t>cases with missing area data are within</w:t>
      </w:r>
      <w:r w:rsidR="00091F62" w:rsidRPr="00806612">
        <w:rPr>
          <w:color w:val="auto"/>
        </w:rPr>
        <w:t xml:space="preserve"> </w:t>
      </w:r>
      <w:r w:rsidRPr="00806612">
        <w:rPr>
          <w:color w:val="auto"/>
        </w:rPr>
        <w:t>area</w:t>
      </w:r>
      <w:r w:rsidR="00091F62" w:rsidRPr="00806612">
        <w:rPr>
          <w:color w:val="auto"/>
        </w:rPr>
        <w:t>,</w:t>
      </w:r>
      <w:r w:rsidRPr="00806612">
        <w:rPr>
          <w:color w:val="auto"/>
        </w:rPr>
        <w:t xml:space="preserve"> this brings th</w:t>
      </w:r>
      <w:r w:rsidR="00091F62" w:rsidRPr="00806612">
        <w:rPr>
          <w:color w:val="auto"/>
        </w:rPr>
        <w:t>ese</w:t>
      </w:r>
      <w:r w:rsidRPr="00806612">
        <w:rPr>
          <w:color w:val="auto"/>
        </w:rPr>
        <w:t xml:space="preserve"> proportion</w:t>
      </w:r>
      <w:r w:rsidR="00091F62" w:rsidRPr="00806612">
        <w:rPr>
          <w:color w:val="auto"/>
        </w:rPr>
        <w:t>s</w:t>
      </w:r>
      <w:r w:rsidRPr="00806612">
        <w:rPr>
          <w:color w:val="auto"/>
        </w:rPr>
        <w:t xml:space="preserve"> down to </w:t>
      </w:r>
      <w:r w:rsidR="009E7540" w:rsidRPr="00806612">
        <w:rPr>
          <w:color w:val="auto"/>
        </w:rPr>
        <w:t>16</w:t>
      </w:r>
      <w:r w:rsidRPr="00806612">
        <w:rPr>
          <w:color w:val="auto"/>
        </w:rPr>
        <w:t xml:space="preserve">% and </w:t>
      </w:r>
      <w:r w:rsidR="009E7540" w:rsidRPr="00806612">
        <w:rPr>
          <w:color w:val="auto"/>
        </w:rPr>
        <w:t>18</w:t>
      </w:r>
      <w:r w:rsidRPr="00806612">
        <w:rPr>
          <w:color w:val="auto"/>
        </w:rPr>
        <w:t>%</w:t>
      </w:r>
      <w:r w:rsidR="002B6F9B" w:rsidRPr="00806612">
        <w:rPr>
          <w:color w:val="auto"/>
        </w:rPr>
        <w:t xml:space="preserve"> for Wales and </w:t>
      </w:r>
      <w:r w:rsidR="004E7E49" w:rsidRPr="00806612">
        <w:rPr>
          <w:color w:val="auto"/>
        </w:rPr>
        <w:t>Wessex</w:t>
      </w:r>
      <w:r w:rsidR="002B6F9B" w:rsidRPr="00806612">
        <w:rPr>
          <w:color w:val="auto"/>
        </w:rPr>
        <w:t>,</w:t>
      </w:r>
      <w:r w:rsidRPr="00806612">
        <w:rPr>
          <w:color w:val="auto"/>
        </w:rPr>
        <w:t xml:space="preserve"> respectively. The number of within-area relatives potentially accessible to each service was </w:t>
      </w:r>
      <w:r w:rsidR="009E7540" w:rsidRPr="00806612">
        <w:rPr>
          <w:color w:val="auto"/>
        </w:rPr>
        <w:t>6</w:t>
      </w:r>
      <w:r w:rsidRPr="00806612">
        <w:rPr>
          <w:color w:val="auto"/>
        </w:rPr>
        <w:t>.</w:t>
      </w:r>
      <w:r w:rsidR="009E7540" w:rsidRPr="00806612">
        <w:rPr>
          <w:color w:val="auto"/>
        </w:rPr>
        <w:t>17</w:t>
      </w:r>
      <w:r w:rsidRPr="00806612">
        <w:rPr>
          <w:color w:val="auto"/>
        </w:rPr>
        <w:t xml:space="preserve"> in Wales and </w:t>
      </w:r>
      <w:r w:rsidR="009E7540" w:rsidRPr="00806612">
        <w:rPr>
          <w:color w:val="auto"/>
        </w:rPr>
        <w:t>5</w:t>
      </w:r>
      <w:r w:rsidRPr="00806612">
        <w:rPr>
          <w:color w:val="auto"/>
        </w:rPr>
        <w:t>.</w:t>
      </w:r>
      <w:r w:rsidR="009E7540" w:rsidRPr="00806612">
        <w:rPr>
          <w:color w:val="auto"/>
        </w:rPr>
        <w:t>69</w:t>
      </w:r>
      <w:r w:rsidRPr="00806612">
        <w:rPr>
          <w:color w:val="auto"/>
        </w:rPr>
        <w:t xml:space="preserve"> in Wessex per FH-positive index case. The Welsh and Wessex services contacted approximately </w:t>
      </w:r>
      <w:r w:rsidR="009E7540" w:rsidRPr="00806612">
        <w:rPr>
          <w:color w:val="auto"/>
        </w:rPr>
        <w:t>64</w:t>
      </w:r>
      <w:r w:rsidRPr="00806612">
        <w:rPr>
          <w:color w:val="auto"/>
        </w:rPr>
        <w:t>.</w:t>
      </w:r>
      <w:r w:rsidR="009E7540" w:rsidRPr="00806612">
        <w:rPr>
          <w:color w:val="auto"/>
        </w:rPr>
        <w:t>3</w:t>
      </w:r>
      <w:r w:rsidRPr="00806612">
        <w:rPr>
          <w:color w:val="auto"/>
        </w:rPr>
        <w:t xml:space="preserve">% and </w:t>
      </w:r>
      <w:r w:rsidR="009E7540" w:rsidRPr="00806612">
        <w:rPr>
          <w:color w:val="auto"/>
        </w:rPr>
        <w:t>58</w:t>
      </w:r>
      <w:r w:rsidRPr="00806612">
        <w:rPr>
          <w:color w:val="auto"/>
        </w:rPr>
        <w:t>.</w:t>
      </w:r>
      <w:r w:rsidR="009E7540" w:rsidRPr="00806612">
        <w:rPr>
          <w:color w:val="auto"/>
        </w:rPr>
        <w:t>0</w:t>
      </w:r>
      <w:r w:rsidRPr="00806612">
        <w:rPr>
          <w:color w:val="auto"/>
        </w:rPr>
        <w:t>%</w:t>
      </w:r>
      <w:r w:rsidR="002B6F9B" w:rsidRPr="00806612">
        <w:rPr>
          <w:color w:val="auto"/>
        </w:rPr>
        <w:t>, respectively,</w:t>
      </w:r>
      <w:r w:rsidRPr="00806612">
        <w:rPr>
          <w:color w:val="auto"/>
        </w:rPr>
        <w:t xml:space="preserve"> of relatives not known to be residing out</w:t>
      </w:r>
      <w:r w:rsidR="002B6F9B" w:rsidRPr="00806612">
        <w:rPr>
          <w:color w:val="auto"/>
        </w:rPr>
        <w:t xml:space="preserve"> </w:t>
      </w:r>
      <w:r w:rsidRPr="00806612">
        <w:rPr>
          <w:color w:val="auto"/>
        </w:rPr>
        <w:t>of</w:t>
      </w:r>
      <w:r w:rsidR="002B6F9B" w:rsidRPr="00806612">
        <w:rPr>
          <w:color w:val="auto"/>
        </w:rPr>
        <w:t xml:space="preserve"> </w:t>
      </w:r>
      <w:r w:rsidRPr="00806612">
        <w:rPr>
          <w:color w:val="auto"/>
        </w:rPr>
        <w:t xml:space="preserve">area. Relatives were not contacted for a variety of reasons, such as index non-participation and </w:t>
      </w:r>
      <w:r w:rsidR="001F5CE6" w:rsidRPr="00806612">
        <w:rPr>
          <w:color w:val="auto"/>
        </w:rPr>
        <w:t>second-degree</w:t>
      </w:r>
      <w:r w:rsidRPr="00806612">
        <w:rPr>
          <w:color w:val="auto"/>
        </w:rPr>
        <w:t xml:space="preserve"> relative whose </w:t>
      </w:r>
      <w:r w:rsidR="001F5CE6" w:rsidRPr="00806612">
        <w:rPr>
          <w:color w:val="auto"/>
        </w:rPr>
        <w:t>first-degree</w:t>
      </w:r>
      <w:r w:rsidRPr="00806612">
        <w:rPr>
          <w:color w:val="auto"/>
        </w:rPr>
        <w:t xml:space="preserve"> relative was found</w:t>
      </w:r>
      <w:r w:rsidR="006D52FA" w:rsidRPr="00806612">
        <w:rPr>
          <w:color w:val="auto"/>
        </w:rPr>
        <w:t xml:space="preserve"> not</w:t>
      </w:r>
      <w:r w:rsidRPr="00806612">
        <w:rPr>
          <w:color w:val="auto"/>
        </w:rPr>
        <w:t xml:space="preserve"> to have FH. The average number of relatives with evidence of being contacted by the service was </w:t>
      </w:r>
      <w:r w:rsidR="009E7540" w:rsidRPr="00806612">
        <w:rPr>
          <w:color w:val="auto"/>
        </w:rPr>
        <w:t>3</w:t>
      </w:r>
      <w:r w:rsidRPr="00806612">
        <w:rPr>
          <w:color w:val="auto"/>
        </w:rPr>
        <w:t>.</w:t>
      </w:r>
      <w:r w:rsidR="009E7540" w:rsidRPr="00806612">
        <w:rPr>
          <w:color w:val="auto"/>
        </w:rPr>
        <w:t>97</w:t>
      </w:r>
      <w:r w:rsidRPr="00806612">
        <w:rPr>
          <w:color w:val="auto"/>
        </w:rPr>
        <w:t xml:space="preserve"> in the Welsh service and </w:t>
      </w:r>
      <w:r w:rsidR="009E7540" w:rsidRPr="00806612">
        <w:rPr>
          <w:color w:val="auto"/>
        </w:rPr>
        <w:t>3</w:t>
      </w:r>
      <w:r w:rsidRPr="00806612">
        <w:rPr>
          <w:color w:val="auto"/>
        </w:rPr>
        <w:t>.</w:t>
      </w:r>
      <w:r w:rsidR="009E7540" w:rsidRPr="00806612">
        <w:rPr>
          <w:color w:val="auto"/>
        </w:rPr>
        <w:t>30</w:t>
      </w:r>
      <w:r w:rsidRPr="00806612">
        <w:rPr>
          <w:color w:val="auto"/>
        </w:rPr>
        <w:t xml:space="preserve"> in the Wessex service. </w:t>
      </w:r>
      <w:r w:rsidR="006D52FA" w:rsidRPr="00806612">
        <w:rPr>
          <w:color w:val="auto"/>
        </w:rPr>
        <w:t>Of the</w:t>
      </w:r>
      <w:r w:rsidRPr="00806612">
        <w:rPr>
          <w:color w:val="auto"/>
        </w:rPr>
        <w:t xml:space="preserve"> relatives contacted by the service, </w:t>
      </w:r>
      <w:r w:rsidR="009E7540" w:rsidRPr="00806612">
        <w:rPr>
          <w:color w:val="auto"/>
        </w:rPr>
        <w:t>59</w:t>
      </w:r>
      <w:r w:rsidRPr="00806612">
        <w:rPr>
          <w:color w:val="auto"/>
        </w:rPr>
        <w:t>.</w:t>
      </w:r>
      <w:r w:rsidR="009E7540" w:rsidRPr="00806612">
        <w:rPr>
          <w:color w:val="auto"/>
        </w:rPr>
        <w:t>7</w:t>
      </w:r>
      <w:r w:rsidRPr="00806612">
        <w:rPr>
          <w:color w:val="auto"/>
        </w:rPr>
        <w:t xml:space="preserve">% in Wales and </w:t>
      </w:r>
      <w:r w:rsidR="009E7540" w:rsidRPr="00806612">
        <w:rPr>
          <w:color w:val="auto"/>
        </w:rPr>
        <w:t>50</w:t>
      </w:r>
      <w:r w:rsidRPr="00806612">
        <w:rPr>
          <w:color w:val="auto"/>
        </w:rPr>
        <w:t>.</w:t>
      </w:r>
      <w:r w:rsidR="009E7540" w:rsidRPr="00806612">
        <w:rPr>
          <w:color w:val="auto"/>
        </w:rPr>
        <w:t>0</w:t>
      </w:r>
      <w:r w:rsidRPr="00806612">
        <w:rPr>
          <w:color w:val="auto"/>
        </w:rPr>
        <w:t xml:space="preserve">% in Wessex went on to complete the cascade, corresponding to </w:t>
      </w:r>
      <w:r w:rsidR="009E7540" w:rsidRPr="00806612">
        <w:rPr>
          <w:color w:val="auto"/>
        </w:rPr>
        <w:t>2</w:t>
      </w:r>
      <w:r w:rsidRPr="00806612">
        <w:rPr>
          <w:color w:val="auto"/>
        </w:rPr>
        <w:t>.</w:t>
      </w:r>
      <w:r w:rsidR="009E7540" w:rsidRPr="00806612">
        <w:rPr>
          <w:color w:val="auto"/>
        </w:rPr>
        <w:t>41</w:t>
      </w:r>
      <w:r w:rsidRPr="00806612">
        <w:rPr>
          <w:color w:val="auto"/>
        </w:rPr>
        <w:t xml:space="preserve"> Welsh relatives and </w:t>
      </w:r>
      <w:r w:rsidR="009E7540" w:rsidRPr="00806612">
        <w:rPr>
          <w:color w:val="auto"/>
        </w:rPr>
        <w:t>1</w:t>
      </w:r>
      <w:r w:rsidRPr="00806612">
        <w:rPr>
          <w:color w:val="auto"/>
        </w:rPr>
        <w:t>.</w:t>
      </w:r>
      <w:r w:rsidR="009E7540" w:rsidRPr="00806612">
        <w:rPr>
          <w:color w:val="auto"/>
        </w:rPr>
        <w:t>66</w:t>
      </w:r>
      <w:r w:rsidRPr="00806612">
        <w:rPr>
          <w:color w:val="auto"/>
        </w:rPr>
        <w:t xml:space="preserve"> Wessex </w:t>
      </w:r>
      <w:r w:rsidR="006D52FA" w:rsidRPr="00806612">
        <w:rPr>
          <w:color w:val="auto"/>
        </w:rPr>
        <w:t>relatives</w:t>
      </w:r>
      <w:r w:rsidRPr="00806612">
        <w:rPr>
          <w:color w:val="auto"/>
        </w:rPr>
        <w:t xml:space="preserve"> per FH index case. In Wales</w:t>
      </w:r>
      <w:r w:rsidR="006D52FA" w:rsidRPr="00806612">
        <w:rPr>
          <w:color w:val="auto"/>
        </w:rPr>
        <w:t>,</w:t>
      </w:r>
      <w:r w:rsidRPr="00806612">
        <w:rPr>
          <w:color w:val="auto"/>
        </w:rPr>
        <w:t xml:space="preserve"> the final number of FH relatives identified was </w:t>
      </w:r>
      <w:r w:rsidR="009E7540" w:rsidRPr="00806612">
        <w:rPr>
          <w:color w:val="auto"/>
        </w:rPr>
        <w:t>666</w:t>
      </w:r>
      <w:r w:rsidRPr="00806612">
        <w:rPr>
          <w:color w:val="auto"/>
        </w:rPr>
        <w:t xml:space="preserve">, representing </w:t>
      </w:r>
      <w:r w:rsidR="009E7540" w:rsidRPr="00806612">
        <w:rPr>
          <w:color w:val="auto"/>
        </w:rPr>
        <w:t>1</w:t>
      </w:r>
      <w:r w:rsidRPr="00806612">
        <w:rPr>
          <w:color w:val="auto"/>
        </w:rPr>
        <w:t>.</w:t>
      </w:r>
      <w:r w:rsidR="009E7540" w:rsidRPr="00806612">
        <w:rPr>
          <w:color w:val="auto"/>
        </w:rPr>
        <w:t>35</w:t>
      </w:r>
      <w:r w:rsidRPr="00806612">
        <w:rPr>
          <w:color w:val="auto"/>
        </w:rPr>
        <w:t xml:space="preserve"> cases detected per FH case. The comparable figures for Wessex </w:t>
      </w:r>
      <w:r w:rsidR="00FF4E35" w:rsidRPr="00806612">
        <w:rPr>
          <w:color w:val="auto"/>
        </w:rPr>
        <w:t>were</w:t>
      </w:r>
      <w:r w:rsidRPr="00806612">
        <w:rPr>
          <w:color w:val="auto"/>
        </w:rPr>
        <w:t xml:space="preserve"> </w:t>
      </w:r>
      <w:r w:rsidR="009E7540" w:rsidRPr="00806612">
        <w:rPr>
          <w:color w:val="auto"/>
        </w:rPr>
        <w:t>285</w:t>
      </w:r>
      <w:r w:rsidRPr="00806612">
        <w:rPr>
          <w:color w:val="auto"/>
        </w:rPr>
        <w:t xml:space="preserve"> relatives identified, representing </w:t>
      </w:r>
      <w:r w:rsidR="009E7540" w:rsidRPr="00806612">
        <w:rPr>
          <w:color w:val="auto"/>
        </w:rPr>
        <w:t>0</w:t>
      </w:r>
      <w:r w:rsidRPr="00806612">
        <w:rPr>
          <w:color w:val="auto"/>
        </w:rPr>
        <w:t>.</w:t>
      </w:r>
      <w:r w:rsidR="009E7540" w:rsidRPr="00806612">
        <w:rPr>
          <w:color w:val="auto"/>
        </w:rPr>
        <w:t>95</w:t>
      </w:r>
      <w:r w:rsidRPr="00806612">
        <w:rPr>
          <w:color w:val="auto"/>
        </w:rPr>
        <w:t xml:space="preserve"> cases per FH case.</w:t>
      </w:r>
    </w:p>
    <w:p w14:paraId="6ED91B7C" w14:textId="7117B835" w:rsidR="003F27A7" w:rsidRPr="00806612" w:rsidRDefault="003F27A7" w:rsidP="003F27A7">
      <w:pPr>
        <w:pStyle w:val="70TablelegendTablesTableFigureBoxstyles"/>
      </w:pPr>
      <w:bookmarkStart w:id="207" w:name="_Toc79740206"/>
      <w:bookmarkStart w:id="208" w:name="_Toc107157365"/>
      <w:r w:rsidRPr="00806612">
        <w:rPr>
          <w:b/>
        </w:rPr>
        <w:t xml:space="preserve">TABLE </w:t>
      </w:r>
      <w:r w:rsidR="009E7540" w:rsidRPr="00806612">
        <w:rPr>
          <w:b/>
        </w:rPr>
        <w:t>11</w:t>
      </w:r>
      <w:r w:rsidRPr="00806612">
        <w:rPr>
          <w:b/>
        </w:rPr>
        <w:t> </w:t>
      </w:r>
      <w:r w:rsidRPr="00806612">
        <w:t>Mean number of relatives per FH index case</w:t>
      </w:r>
      <w:bookmarkEnd w:id="207"/>
      <w:bookmarkEnd w:id="208"/>
    </w:p>
    <w:tbl>
      <w:tblPr>
        <w:tblW w:w="0" w:type="auto"/>
        <w:tblCellMar>
          <w:top w:w="40" w:type="dxa"/>
          <w:left w:w="60" w:type="dxa"/>
          <w:bottom w:w="40" w:type="dxa"/>
          <w:right w:w="60" w:type="dxa"/>
        </w:tblCellMar>
        <w:tblLook w:val="0420" w:firstRow="1" w:lastRow="0" w:firstColumn="0" w:lastColumn="0" w:noHBand="0" w:noVBand="1"/>
      </w:tblPr>
      <w:tblGrid>
        <w:gridCol w:w="5369"/>
        <w:gridCol w:w="1840"/>
        <w:gridCol w:w="1817"/>
      </w:tblGrid>
      <w:tr w:rsidR="00FF4E35" w:rsidRPr="00806612" w14:paraId="4056CDF2" w14:textId="77777777" w:rsidTr="00806612">
        <w:trPr>
          <w:cantSplit/>
        </w:trPr>
        <w:tc>
          <w:tcPr>
            <w:tcW w:w="0" w:type="auto"/>
            <w:vMerge w:val="restart"/>
            <w:shd w:val="clear" w:color="auto" w:fill="auto"/>
            <w:tcMar>
              <w:top w:w="72" w:type="dxa"/>
              <w:left w:w="144" w:type="dxa"/>
              <w:bottom w:w="72" w:type="dxa"/>
              <w:right w:w="144" w:type="dxa"/>
            </w:tcMar>
          </w:tcPr>
          <w:p w14:paraId="368BCED8" w14:textId="0B6D056C" w:rsidR="00FF4E35" w:rsidRPr="00806612" w:rsidRDefault="003355F3" w:rsidP="00806612">
            <w:pPr>
              <w:pStyle w:val="710TableheadTablesTableFigureBoxstyles"/>
              <w:rPr>
                <w:lang w:eastAsia="en-GB"/>
              </w:rPr>
            </w:pPr>
            <w:r w:rsidRPr="00806612">
              <w:t>Relatives per FH index case</w:t>
            </w:r>
          </w:p>
        </w:tc>
        <w:tc>
          <w:tcPr>
            <w:tcW w:w="0" w:type="auto"/>
            <w:gridSpan w:val="2"/>
            <w:shd w:val="clear" w:color="auto" w:fill="auto"/>
            <w:tcMar>
              <w:top w:w="72" w:type="dxa"/>
              <w:left w:w="144" w:type="dxa"/>
              <w:bottom w:w="72" w:type="dxa"/>
              <w:right w:w="144" w:type="dxa"/>
            </w:tcMar>
          </w:tcPr>
          <w:p w14:paraId="6D466327" w14:textId="10149F5D" w:rsidR="00FF4E35" w:rsidRPr="00806612" w:rsidRDefault="00FF4E35" w:rsidP="00806612">
            <w:pPr>
              <w:pStyle w:val="705TableheadgroupTablesTableFigureBoxstyles"/>
              <w:rPr>
                <w:lang w:eastAsia="en-GB"/>
              </w:rPr>
            </w:pPr>
            <w:r w:rsidRPr="00806612">
              <w:rPr>
                <w:lang w:eastAsia="en-GB"/>
              </w:rPr>
              <w:t xml:space="preserve">Relatives, </w:t>
            </w:r>
            <w:r w:rsidRPr="00806612">
              <w:rPr>
                <w:i/>
                <w:iCs/>
                <w:lang w:eastAsia="en-GB"/>
              </w:rPr>
              <w:t>n</w:t>
            </w:r>
            <w:r w:rsidRPr="00806612">
              <w:rPr>
                <w:lang w:eastAsia="en-GB"/>
              </w:rPr>
              <w:t xml:space="preserve"> (%)</w:t>
            </w:r>
          </w:p>
        </w:tc>
      </w:tr>
      <w:tr w:rsidR="00FF4E35" w:rsidRPr="00806612" w14:paraId="77D8BAD7" w14:textId="77777777" w:rsidTr="00806612">
        <w:trPr>
          <w:cantSplit/>
        </w:trPr>
        <w:tc>
          <w:tcPr>
            <w:tcW w:w="0" w:type="auto"/>
            <w:vMerge/>
            <w:shd w:val="clear" w:color="auto" w:fill="auto"/>
            <w:tcMar>
              <w:top w:w="72" w:type="dxa"/>
              <w:left w:w="144" w:type="dxa"/>
              <w:bottom w:w="72" w:type="dxa"/>
              <w:right w:w="144" w:type="dxa"/>
            </w:tcMar>
          </w:tcPr>
          <w:p w14:paraId="1A004EE6" w14:textId="023262D1" w:rsidR="00FF4E35" w:rsidRPr="00806612" w:rsidRDefault="00FF4E35" w:rsidP="00806612">
            <w:pPr>
              <w:pStyle w:val="710TableheadTablesTableFigureBoxstyles"/>
              <w:rPr>
                <w:lang w:eastAsia="en-GB"/>
              </w:rPr>
            </w:pPr>
          </w:p>
        </w:tc>
        <w:tc>
          <w:tcPr>
            <w:tcW w:w="0" w:type="auto"/>
            <w:shd w:val="clear" w:color="auto" w:fill="auto"/>
            <w:tcMar>
              <w:top w:w="72" w:type="dxa"/>
              <w:left w:w="144" w:type="dxa"/>
              <w:bottom w:w="72" w:type="dxa"/>
              <w:right w:w="144" w:type="dxa"/>
            </w:tcMar>
          </w:tcPr>
          <w:p w14:paraId="18DF81EF" w14:textId="77777777" w:rsidR="00FF4E35" w:rsidRPr="00806612" w:rsidRDefault="00FF4E35" w:rsidP="00806612">
            <w:pPr>
              <w:pStyle w:val="710TableheadTablesTableFigureBoxstyles"/>
              <w:rPr>
                <w:lang w:eastAsia="en-GB"/>
              </w:rPr>
            </w:pPr>
            <w:r w:rsidRPr="00806612">
              <w:rPr>
                <w:lang w:eastAsia="en-GB"/>
              </w:rPr>
              <w:t>Wales</w:t>
            </w:r>
          </w:p>
        </w:tc>
        <w:tc>
          <w:tcPr>
            <w:tcW w:w="0" w:type="auto"/>
            <w:shd w:val="clear" w:color="auto" w:fill="auto"/>
          </w:tcPr>
          <w:p w14:paraId="51886007" w14:textId="77777777" w:rsidR="00FF4E35" w:rsidRPr="00806612" w:rsidRDefault="00FF4E35" w:rsidP="00806612">
            <w:pPr>
              <w:pStyle w:val="710TableheadTablesTableFigureBoxstyles"/>
              <w:rPr>
                <w:lang w:eastAsia="en-GB"/>
              </w:rPr>
            </w:pPr>
            <w:r w:rsidRPr="00806612">
              <w:rPr>
                <w:lang w:eastAsia="en-GB"/>
              </w:rPr>
              <w:t>Wessex</w:t>
            </w:r>
          </w:p>
        </w:tc>
      </w:tr>
      <w:tr w:rsidR="003F27A7" w:rsidRPr="00806612" w14:paraId="609E23E1" w14:textId="77777777" w:rsidTr="00806612">
        <w:trPr>
          <w:cantSplit/>
        </w:trPr>
        <w:tc>
          <w:tcPr>
            <w:tcW w:w="0" w:type="auto"/>
            <w:shd w:val="clear" w:color="auto" w:fill="auto"/>
            <w:tcMar>
              <w:top w:w="72" w:type="dxa"/>
              <w:left w:w="144" w:type="dxa"/>
              <w:bottom w:w="72" w:type="dxa"/>
              <w:right w:w="144" w:type="dxa"/>
            </w:tcMar>
          </w:tcPr>
          <w:p w14:paraId="5084C330" w14:textId="1DA9E1AA" w:rsidR="003F27A7" w:rsidRPr="00806612" w:rsidRDefault="003355F3" w:rsidP="00806612">
            <w:pPr>
              <w:pStyle w:val="72TabletextTablesTableFigureBoxstyles"/>
              <w:rPr>
                <w:vertAlign w:val="superscript"/>
                <w:lang w:eastAsia="en-GB"/>
              </w:rPr>
            </w:pPr>
            <w:r w:rsidRPr="00806612">
              <w:rPr>
                <w:color w:val="auto"/>
                <w:lang w:eastAsia="en-GB"/>
              </w:rPr>
              <w:t>Relatives r</w:t>
            </w:r>
            <w:r w:rsidR="003F27A7" w:rsidRPr="00806612">
              <w:rPr>
                <w:color w:val="auto"/>
                <w:lang w:eastAsia="en-GB"/>
              </w:rPr>
              <w:t>egistered in PASS per FH index</w:t>
            </w:r>
            <w:r w:rsidR="00FF4E35" w:rsidRPr="00806612">
              <w:rPr>
                <w:color w:val="auto"/>
                <w:vertAlign w:val="superscript"/>
                <w:lang w:eastAsia="en-GB"/>
              </w:rPr>
              <w:t>a</w:t>
            </w:r>
          </w:p>
        </w:tc>
        <w:tc>
          <w:tcPr>
            <w:tcW w:w="0" w:type="auto"/>
            <w:shd w:val="clear" w:color="auto" w:fill="auto"/>
            <w:tcMar>
              <w:top w:w="72" w:type="dxa"/>
              <w:left w:w="144" w:type="dxa"/>
              <w:bottom w:w="72" w:type="dxa"/>
              <w:right w:w="144" w:type="dxa"/>
            </w:tcMar>
          </w:tcPr>
          <w:p w14:paraId="1040F6A9" w14:textId="2159F38B" w:rsidR="003F27A7" w:rsidRPr="00806612" w:rsidRDefault="009E7540" w:rsidP="00806612">
            <w:pPr>
              <w:pStyle w:val="72TabletextTablesTableFigureBoxstyles"/>
              <w:rPr>
                <w:lang w:eastAsia="en-GB"/>
              </w:rPr>
            </w:pPr>
            <w:r w:rsidRPr="00806612">
              <w:rPr>
                <w:color w:val="auto"/>
                <w:lang w:eastAsia="en-GB"/>
              </w:rPr>
              <w:t>7</w:t>
            </w:r>
            <w:r w:rsidR="003F27A7" w:rsidRPr="00806612">
              <w:rPr>
                <w:color w:val="auto"/>
                <w:lang w:eastAsia="en-GB"/>
              </w:rPr>
              <w:t>.</w:t>
            </w:r>
            <w:r w:rsidRPr="00806612">
              <w:rPr>
                <w:color w:val="auto"/>
                <w:lang w:eastAsia="en-GB"/>
              </w:rPr>
              <w:t>35</w:t>
            </w:r>
            <w:r w:rsidR="003F27A7" w:rsidRPr="00806612">
              <w:rPr>
                <w:color w:val="auto"/>
                <w:lang w:eastAsia="en-GB"/>
              </w:rPr>
              <w:t xml:space="preserve"> (</w:t>
            </w:r>
            <w:r w:rsidRPr="00806612">
              <w:rPr>
                <w:color w:val="auto"/>
                <w:lang w:eastAsia="en-GB"/>
              </w:rPr>
              <w:t>6</w:t>
            </w:r>
            <w:r w:rsidR="003F27A7" w:rsidRPr="00806612">
              <w:rPr>
                <w:color w:val="auto"/>
                <w:lang w:eastAsia="en-GB"/>
              </w:rPr>
              <w:t>.</w:t>
            </w:r>
            <w:r w:rsidRPr="00806612">
              <w:rPr>
                <w:color w:val="auto"/>
                <w:lang w:eastAsia="en-GB"/>
              </w:rPr>
              <w:t>60</w:t>
            </w:r>
            <w:r w:rsidR="003F27A7" w:rsidRPr="00806612">
              <w:rPr>
                <w:color w:val="auto"/>
                <w:lang w:eastAsia="en-GB"/>
              </w:rPr>
              <w:t>)</w:t>
            </w:r>
          </w:p>
        </w:tc>
        <w:tc>
          <w:tcPr>
            <w:tcW w:w="0" w:type="auto"/>
            <w:shd w:val="clear" w:color="auto" w:fill="auto"/>
            <w:tcMar>
              <w:top w:w="72" w:type="dxa"/>
              <w:left w:w="144" w:type="dxa"/>
              <w:bottom w:w="72" w:type="dxa"/>
              <w:right w:w="144" w:type="dxa"/>
            </w:tcMar>
          </w:tcPr>
          <w:p w14:paraId="27436C4A" w14:textId="5A2C1A4E" w:rsidR="003F27A7" w:rsidRPr="00806612" w:rsidRDefault="009E7540" w:rsidP="00806612">
            <w:pPr>
              <w:pStyle w:val="72TabletextTablesTableFigureBoxstyles"/>
              <w:rPr>
                <w:color w:val="auto"/>
                <w:lang w:eastAsia="en-GB"/>
              </w:rPr>
            </w:pPr>
            <w:r w:rsidRPr="00806612">
              <w:rPr>
                <w:color w:val="auto"/>
                <w:lang w:eastAsia="en-GB"/>
              </w:rPr>
              <w:t>7</w:t>
            </w:r>
            <w:r w:rsidR="003F27A7" w:rsidRPr="00806612">
              <w:rPr>
                <w:color w:val="auto"/>
                <w:lang w:eastAsia="en-GB"/>
              </w:rPr>
              <w:t>.</w:t>
            </w:r>
            <w:r w:rsidRPr="00806612">
              <w:rPr>
                <w:color w:val="auto"/>
                <w:lang w:eastAsia="en-GB"/>
              </w:rPr>
              <w:t>01</w:t>
            </w:r>
            <w:r w:rsidR="003F27A7" w:rsidRPr="00806612">
              <w:rPr>
                <w:color w:val="auto"/>
                <w:lang w:eastAsia="en-GB"/>
              </w:rPr>
              <w:t xml:space="preserve"> (</w:t>
            </w:r>
            <w:r w:rsidRPr="00806612">
              <w:rPr>
                <w:color w:val="auto"/>
                <w:lang w:eastAsia="en-GB"/>
              </w:rPr>
              <w:t>5</w:t>
            </w:r>
            <w:r w:rsidR="003F27A7" w:rsidRPr="00806612">
              <w:rPr>
                <w:color w:val="auto"/>
                <w:lang w:eastAsia="en-GB"/>
              </w:rPr>
              <w:t>.</w:t>
            </w:r>
            <w:r w:rsidRPr="00806612">
              <w:rPr>
                <w:color w:val="auto"/>
                <w:lang w:eastAsia="en-GB"/>
              </w:rPr>
              <w:t>64</w:t>
            </w:r>
            <w:r w:rsidR="003F27A7" w:rsidRPr="00806612">
              <w:rPr>
                <w:color w:val="auto"/>
                <w:lang w:eastAsia="en-GB"/>
              </w:rPr>
              <w:t>)</w:t>
            </w:r>
          </w:p>
        </w:tc>
      </w:tr>
      <w:tr w:rsidR="003F27A7" w:rsidRPr="00806612" w14:paraId="62F1FB31" w14:textId="77777777" w:rsidTr="00806612">
        <w:trPr>
          <w:cantSplit/>
        </w:trPr>
        <w:tc>
          <w:tcPr>
            <w:tcW w:w="0" w:type="auto"/>
            <w:shd w:val="clear" w:color="auto" w:fill="auto"/>
            <w:tcMar>
              <w:top w:w="72" w:type="dxa"/>
              <w:left w:w="144" w:type="dxa"/>
              <w:bottom w:w="72" w:type="dxa"/>
              <w:right w:w="144" w:type="dxa"/>
            </w:tcMar>
          </w:tcPr>
          <w:p w14:paraId="2DD35624" w14:textId="3C26BB3F" w:rsidR="003F27A7" w:rsidRPr="00806612" w:rsidRDefault="003F27A7" w:rsidP="00806612">
            <w:pPr>
              <w:pStyle w:val="72TabletextTablesTableFigureBoxstyles"/>
              <w:rPr>
                <w:vertAlign w:val="superscript"/>
                <w:lang w:eastAsia="en-GB"/>
              </w:rPr>
            </w:pPr>
            <w:r w:rsidRPr="00806612">
              <w:rPr>
                <w:color w:val="auto"/>
                <w:lang w:eastAsia="en-GB"/>
              </w:rPr>
              <w:t>Within-area relatives in PASS per FH index</w:t>
            </w:r>
            <w:r w:rsidR="00FF4E35" w:rsidRPr="00806612">
              <w:rPr>
                <w:color w:val="auto"/>
                <w:vertAlign w:val="superscript"/>
                <w:lang w:eastAsia="en-GB"/>
              </w:rPr>
              <w:t>b</w:t>
            </w:r>
          </w:p>
        </w:tc>
        <w:tc>
          <w:tcPr>
            <w:tcW w:w="0" w:type="auto"/>
            <w:shd w:val="clear" w:color="auto" w:fill="auto"/>
            <w:tcMar>
              <w:top w:w="72" w:type="dxa"/>
              <w:left w:w="144" w:type="dxa"/>
              <w:bottom w:w="72" w:type="dxa"/>
              <w:right w:w="144" w:type="dxa"/>
            </w:tcMar>
          </w:tcPr>
          <w:p w14:paraId="1F9C7008" w14:textId="74A0E80E" w:rsidR="003F27A7" w:rsidRPr="00806612" w:rsidRDefault="009E7540" w:rsidP="00806612">
            <w:pPr>
              <w:pStyle w:val="72TabletextTablesTableFigureBoxstyles"/>
              <w:rPr>
                <w:lang w:eastAsia="en-GB"/>
              </w:rPr>
            </w:pPr>
            <w:r w:rsidRPr="00806612">
              <w:rPr>
                <w:color w:val="auto"/>
                <w:lang w:eastAsia="en-GB"/>
              </w:rPr>
              <w:t>6</w:t>
            </w:r>
            <w:r w:rsidR="003F27A7" w:rsidRPr="00806612">
              <w:rPr>
                <w:color w:val="auto"/>
                <w:lang w:eastAsia="en-GB"/>
              </w:rPr>
              <w:t>.</w:t>
            </w:r>
            <w:r w:rsidRPr="00806612">
              <w:rPr>
                <w:color w:val="auto"/>
                <w:lang w:eastAsia="en-GB"/>
              </w:rPr>
              <w:t>17</w:t>
            </w:r>
            <w:r w:rsidR="003F27A7" w:rsidRPr="00806612">
              <w:rPr>
                <w:color w:val="auto"/>
                <w:lang w:eastAsia="en-GB"/>
              </w:rPr>
              <w:t xml:space="preserve"> (</w:t>
            </w:r>
            <w:r w:rsidRPr="00806612">
              <w:rPr>
                <w:color w:val="auto"/>
                <w:lang w:eastAsia="en-GB"/>
              </w:rPr>
              <w:t>6</w:t>
            </w:r>
            <w:r w:rsidR="003F27A7" w:rsidRPr="00806612">
              <w:rPr>
                <w:color w:val="auto"/>
                <w:lang w:eastAsia="en-GB"/>
              </w:rPr>
              <w:t>.</w:t>
            </w:r>
            <w:r w:rsidRPr="00806612">
              <w:rPr>
                <w:color w:val="auto"/>
                <w:lang w:eastAsia="en-GB"/>
              </w:rPr>
              <w:t>31</w:t>
            </w:r>
            <w:r w:rsidR="003F27A7" w:rsidRPr="00806612">
              <w:rPr>
                <w:color w:val="auto"/>
                <w:lang w:eastAsia="en-GB"/>
              </w:rPr>
              <w:t>)</w:t>
            </w:r>
          </w:p>
        </w:tc>
        <w:tc>
          <w:tcPr>
            <w:tcW w:w="0" w:type="auto"/>
            <w:shd w:val="clear" w:color="auto" w:fill="auto"/>
            <w:tcMar>
              <w:top w:w="72" w:type="dxa"/>
              <w:left w:w="144" w:type="dxa"/>
              <w:bottom w:w="72" w:type="dxa"/>
              <w:right w:w="144" w:type="dxa"/>
            </w:tcMar>
          </w:tcPr>
          <w:p w14:paraId="4F82AB49" w14:textId="18D07909" w:rsidR="003F27A7" w:rsidRPr="00806612" w:rsidRDefault="009E7540" w:rsidP="00806612">
            <w:pPr>
              <w:pStyle w:val="72TabletextTablesTableFigureBoxstyles"/>
              <w:rPr>
                <w:color w:val="auto"/>
                <w:lang w:eastAsia="en-GB"/>
              </w:rPr>
            </w:pPr>
            <w:r w:rsidRPr="00806612">
              <w:rPr>
                <w:color w:val="auto"/>
                <w:lang w:eastAsia="en-GB"/>
              </w:rPr>
              <w:t>5</w:t>
            </w:r>
            <w:r w:rsidR="003F27A7" w:rsidRPr="00806612">
              <w:rPr>
                <w:color w:val="auto"/>
                <w:lang w:eastAsia="en-GB"/>
              </w:rPr>
              <w:t>.</w:t>
            </w:r>
            <w:r w:rsidRPr="00806612">
              <w:rPr>
                <w:color w:val="auto"/>
                <w:lang w:eastAsia="en-GB"/>
              </w:rPr>
              <w:t>69</w:t>
            </w:r>
            <w:r w:rsidR="003F27A7" w:rsidRPr="00806612">
              <w:rPr>
                <w:color w:val="auto"/>
                <w:lang w:eastAsia="en-GB"/>
              </w:rPr>
              <w:t xml:space="preserve"> (</w:t>
            </w:r>
            <w:r w:rsidRPr="00806612">
              <w:rPr>
                <w:color w:val="auto"/>
                <w:lang w:eastAsia="en-GB"/>
              </w:rPr>
              <w:t>5</w:t>
            </w:r>
            <w:r w:rsidR="003F27A7" w:rsidRPr="00806612">
              <w:rPr>
                <w:color w:val="auto"/>
                <w:lang w:eastAsia="en-GB"/>
              </w:rPr>
              <w:t>.</w:t>
            </w:r>
            <w:r w:rsidRPr="00806612">
              <w:rPr>
                <w:color w:val="auto"/>
                <w:lang w:eastAsia="en-GB"/>
              </w:rPr>
              <w:t>78</w:t>
            </w:r>
            <w:r w:rsidR="003F27A7" w:rsidRPr="00806612">
              <w:rPr>
                <w:color w:val="auto"/>
                <w:lang w:eastAsia="en-GB"/>
              </w:rPr>
              <w:t>)</w:t>
            </w:r>
          </w:p>
        </w:tc>
      </w:tr>
      <w:tr w:rsidR="003F27A7" w:rsidRPr="00806612" w14:paraId="5FC2F07F" w14:textId="77777777" w:rsidTr="00806612">
        <w:trPr>
          <w:cantSplit/>
        </w:trPr>
        <w:tc>
          <w:tcPr>
            <w:tcW w:w="0" w:type="auto"/>
            <w:shd w:val="clear" w:color="auto" w:fill="auto"/>
            <w:tcMar>
              <w:top w:w="72" w:type="dxa"/>
              <w:left w:w="144" w:type="dxa"/>
              <w:bottom w:w="72" w:type="dxa"/>
              <w:right w:w="144" w:type="dxa"/>
            </w:tcMar>
          </w:tcPr>
          <w:p w14:paraId="783E6150" w14:textId="47F5F87F" w:rsidR="003F27A7" w:rsidRPr="00806612" w:rsidRDefault="003F27A7" w:rsidP="00806612">
            <w:pPr>
              <w:pStyle w:val="72TabletextTablesTableFigureBoxstyles"/>
              <w:rPr>
                <w:lang w:eastAsia="en-GB"/>
              </w:rPr>
            </w:pPr>
            <w:r w:rsidRPr="00806612">
              <w:rPr>
                <w:color w:val="auto"/>
                <w:lang w:eastAsia="en-GB"/>
              </w:rPr>
              <w:t>Contacted within-area relatives per FH index</w:t>
            </w:r>
            <w:r w:rsidR="00FF4E35" w:rsidRPr="00806612">
              <w:rPr>
                <w:color w:val="auto"/>
                <w:vertAlign w:val="superscript"/>
                <w:lang w:eastAsia="en-GB"/>
              </w:rPr>
              <w:t>c</w:t>
            </w:r>
          </w:p>
        </w:tc>
        <w:tc>
          <w:tcPr>
            <w:tcW w:w="0" w:type="auto"/>
            <w:shd w:val="clear" w:color="auto" w:fill="auto"/>
            <w:tcMar>
              <w:top w:w="72" w:type="dxa"/>
              <w:left w:w="144" w:type="dxa"/>
              <w:bottom w:w="72" w:type="dxa"/>
              <w:right w:w="144" w:type="dxa"/>
            </w:tcMar>
          </w:tcPr>
          <w:p w14:paraId="0C282417" w14:textId="762A89D9" w:rsidR="003F27A7" w:rsidRPr="00806612" w:rsidRDefault="009E7540" w:rsidP="00806612">
            <w:pPr>
              <w:pStyle w:val="72TabletextTablesTableFigureBoxstyles"/>
              <w:rPr>
                <w:lang w:eastAsia="en-GB"/>
              </w:rPr>
            </w:pPr>
            <w:r w:rsidRPr="00806612">
              <w:rPr>
                <w:color w:val="auto"/>
                <w:lang w:eastAsia="en-GB"/>
              </w:rPr>
              <w:t>3</w:t>
            </w:r>
            <w:r w:rsidR="003F27A7" w:rsidRPr="00806612">
              <w:rPr>
                <w:color w:val="auto"/>
                <w:lang w:eastAsia="en-GB"/>
              </w:rPr>
              <w:t>.</w:t>
            </w:r>
            <w:r w:rsidRPr="00806612">
              <w:rPr>
                <w:color w:val="auto"/>
                <w:lang w:eastAsia="en-GB"/>
              </w:rPr>
              <w:t>97</w:t>
            </w:r>
            <w:r w:rsidR="003F27A7" w:rsidRPr="00806612">
              <w:rPr>
                <w:color w:val="auto"/>
                <w:lang w:eastAsia="en-GB"/>
              </w:rPr>
              <w:t xml:space="preserve"> (</w:t>
            </w:r>
            <w:r w:rsidRPr="00806612">
              <w:rPr>
                <w:color w:val="auto"/>
                <w:lang w:eastAsia="en-GB"/>
              </w:rPr>
              <w:t>4</w:t>
            </w:r>
            <w:r w:rsidR="003F27A7" w:rsidRPr="00806612">
              <w:rPr>
                <w:color w:val="auto"/>
                <w:lang w:eastAsia="en-GB"/>
              </w:rPr>
              <w:t>.</w:t>
            </w:r>
            <w:r w:rsidRPr="00806612">
              <w:rPr>
                <w:color w:val="auto"/>
                <w:lang w:eastAsia="en-GB"/>
              </w:rPr>
              <w:t>95</w:t>
            </w:r>
            <w:r w:rsidR="003F27A7" w:rsidRPr="00806612">
              <w:rPr>
                <w:color w:val="auto"/>
                <w:lang w:eastAsia="en-GB"/>
              </w:rPr>
              <w:t>)</w:t>
            </w:r>
          </w:p>
        </w:tc>
        <w:tc>
          <w:tcPr>
            <w:tcW w:w="0" w:type="auto"/>
            <w:shd w:val="clear" w:color="auto" w:fill="auto"/>
            <w:tcMar>
              <w:top w:w="72" w:type="dxa"/>
              <w:left w:w="144" w:type="dxa"/>
              <w:bottom w:w="72" w:type="dxa"/>
              <w:right w:w="144" w:type="dxa"/>
            </w:tcMar>
          </w:tcPr>
          <w:p w14:paraId="7AFD3ABA" w14:textId="3C101B93" w:rsidR="003F27A7" w:rsidRPr="00806612" w:rsidRDefault="009E7540" w:rsidP="00806612">
            <w:pPr>
              <w:pStyle w:val="72TabletextTablesTableFigureBoxstyles"/>
              <w:rPr>
                <w:color w:val="auto"/>
                <w:lang w:eastAsia="en-GB"/>
              </w:rPr>
            </w:pPr>
            <w:r w:rsidRPr="00806612">
              <w:rPr>
                <w:color w:val="auto"/>
                <w:lang w:eastAsia="en-GB"/>
              </w:rPr>
              <w:t>3</w:t>
            </w:r>
            <w:r w:rsidR="003F27A7" w:rsidRPr="00806612">
              <w:rPr>
                <w:color w:val="auto"/>
                <w:lang w:eastAsia="en-GB"/>
              </w:rPr>
              <w:t>.</w:t>
            </w:r>
            <w:r w:rsidRPr="00806612">
              <w:rPr>
                <w:color w:val="auto"/>
                <w:lang w:eastAsia="en-GB"/>
              </w:rPr>
              <w:t>30</w:t>
            </w:r>
            <w:r w:rsidR="003F27A7" w:rsidRPr="00806612">
              <w:rPr>
                <w:color w:val="auto"/>
                <w:lang w:eastAsia="en-GB"/>
              </w:rPr>
              <w:t xml:space="preserve"> (</w:t>
            </w:r>
            <w:r w:rsidRPr="00806612">
              <w:rPr>
                <w:color w:val="auto"/>
                <w:lang w:eastAsia="en-GB"/>
              </w:rPr>
              <w:t>2</w:t>
            </w:r>
            <w:r w:rsidR="003F27A7" w:rsidRPr="00806612">
              <w:rPr>
                <w:color w:val="auto"/>
                <w:lang w:eastAsia="en-GB"/>
              </w:rPr>
              <w:t>.</w:t>
            </w:r>
            <w:r w:rsidRPr="00806612">
              <w:rPr>
                <w:color w:val="auto"/>
                <w:lang w:eastAsia="en-GB"/>
              </w:rPr>
              <w:t>43</w:t>
            </w:r>
            <w:r w:rsidR="003F27A7" w:rsidRPr="00806612">
              <w:rPr>
                <w:color w:val="auto"/>
                <w:lang w:eastAsia="en-GB"/>
              </w:rPr>
              <w:t>)</w:t>
            </w:r>
          </w:p>
        </w:tc>
      </w:tr>
      <w:tr w:rsidR="003F27A7" w:rsidRPr="00806612" w14:paraId="7F6CAE7A" w14:textId="77777777" w:rsidTr="00806612">
        <w:trPr>
          <w:cantSplit/>
        </w:trPr>
        <w:tc>
          <w:tcPr>
            <w:tcW w:w="0" w:type="auto"/>
            <w:shd w:val="clear" w:color="auto" w:fill="auto"/>
            <w:tcMar>
              <w:top w:w="72" w:type="dxa"/>
              <w:left w:w="144" w:type="dxa"/>
              <w:bottom w:w="72" w:type="dxa"/>
              <w:right w:w="144" w:type="dxa"/>
            </w:tcMar>
          </w:tcPr>
          <w:p w14:paraId="54912CF3" w14:textId="1877A6F8" w:rsidR="003F27A7" w:rsidRPr="00806612" w:rsidRDefault="003F27A7" w:rsidP="00806612">
            <w:pPr>
              <w:pStyle w:val="72TabletextTablesTableFigureBoxstyles"/>
              <w:rPr>
                <w:lang w:eastAsia="en-GB"/>
              </w:rPr>
            </w:pPr>
            <w:r w:rsidRPr="00806612">
              <w:rPr>
                <w:color w:val="auto"/>
                <w:lang w:eastAsia="en-GB"/>
              </w:rPr>
              <w:t>Relatives completing cascade per FH index</w:t>
            </w:r>
            <w:r w:rsidR="00FF4E35" w:rsidRPr="00806612">
              <w:rPr>
                <w:color w:val="auto"/>
                <w:vertAlign w:val="superscript"/>
              </w:rPr>
              <w:t>d</w:t>
            </w:r>
          </w:p>
        </w:tc>
        <w:tc>
          <w:tcPr>
            <w:tcW w:w="0" w:type="auto"/>
            <w:shd w:val="clear" w:color="auto" w:fill="auto"/>
            <w:tcMar>
              <w:top w:w="72" w:type="dxa"/>
              <w:left w:w="144" w:type="dxa"/>
              <w:bottom w:w="72" w:type="dxa"/>
              <w:right w:w="144" w:type="dxa"/>
            </w:tcMar>
          </w:tcPr>
          <w:p w14:paraId="607646EF" w14:textId="4C290245" w:rsidR="003F27A7" w:rsidRPr="00806612" w:rsidRDefault="009E7540" w:rsidP="00806612">
            <w:pPr>
              <w:pStyle w:val="72TabletextTablesTableFigureBoxstyles"/>
              <w:rPr>
                <w:lang w:eastAsia="en-GB"/>
              </w:rPr>
            </w:pPr>
            <w:r w:rsidRPr="00806612">
              <w:rPr>
                <w:color w:val="auto"/>
                <w:lang w:eastAsia="en-GB"/>
              </w:rPr>
              <w:t>2</w:t>
            </w:r>
            <w:r w:rsidR="003F27A7" w:rsidRPr="00806612">
              <w:rPr>
                <w:color w:val="auto"/>
                <w:lang w:eastAsia="en-GB"/>
              </w:rPr>
              <w:t>.</w:t>
            </w:r>
            <w:r w:rsidRPr="00806612">
              <w:rPr>
                <w:color w:val="auto"/>
                <w:lang w:eastAsia="en-GB"/>
              </w:rPr>
              <w:t>41</w:t>
            </w:r>
            <w:r w:rsidR="003F27A7" w:rsidRPr="00806612">
              <w:rPr>
                <w:color w:val="auto"/>
                <w:lang w:eastAsia="en-GB"/>
              </w:rPr>
              <w:t xml:space="preserve"> (</w:t>
            </w:r>
            <w:r w:rsidRPr="00806612">
              <w:rPr>
                <w:color w:val="auto"/>
                <w:lang w:eastAsia="en-GB"/>
              </w:rPr>
              <w:t>3</w:t>
            </w:r>
            <w:r w:rsidR="003F27A7" w:rsidRPr="00806612">
              <w:rPr>
                <w:color w:val="auto"/>
                <w:lang w:eastAsia="en-GB"/>
              </w:rPr>
              <w:t>.</w:t>
            </w:r>
            <w:r w:rsidRPr="00806612">
              <w:rPr>
                <w:color w:val="auto"/>
                <w:lang w:eastAsia="en-GB"/>
              </w:rPr>
              <w:t>60</w:t>
            </w:r>
            <w:r w:rsidR="003F27A7" w:rsidRPr="00806612">
              <w:rPr>
                <w:color w:val="auto"/>
                <w:lang w:eastAsia="en-GB"/>
              </w:rPr>
              <w:t>)</w:t>
            </w:r>
          </w:p>
        </w:tc>
        <w:tc>
          <w:tcPr>
            <w:tcW w:w="0" w:type="auto"/>
            <w:shd w:val="clear" w:color="auto" w:fill="auto"/>
            <w:tcMar>
              <w:top w:w="72" w:type="dxa"/>
              <w:left w:w="144" w:type="dxa"/>
              <w:bottom w:w="72" w:type="dxa"/>
              <w:right w:w="144" w:type="dxa"/>
            </w:tcMar>
          </w:tcPr>
          <w:p w14:paraId="348C24CD" w14:textId="50084909" w:rsidR="003F27A7" w:rsidRPr="00806612" w:rsidRDefault="009E7540" w:rsidP="00806612">
            <w:pPr>
              <w:pStyle w:val="72TabletextTablesTableFigureBoxstyles"/>
              <w:rPr>
                <w:color w:val="auto"/>
                <w:lang w:eastAsia="en-GB"/>
              </w:rPr>
            </w:pPr>
            <w:r w:rsidRPr="00806612">
              <w:rPr>
                <w:color w:val="auto"/>
                <w:lang w:eastAsia="en-GB"/>
              </w:rPr>
              <w:t>1</w:t>
            </w:r>
            <w:r w:rsidR="003F27A7" w:rsidRPr="00806612">
              <w:rPr>
                <w:color w:val="auto"/>
                <w:lang w:eastAsia="en-GB"/>
              </w:rPr>
              <w:t>.</w:t>
            </w:r>
            <w:r w:rsidRPr="00806612">
              <w:rPr>
                <w:color w:val="auto"/>
                <w:lang w:eastAsia="en-GB"/>
              </w:rPr>
              <w:t>66</w:t>
            </w:r>
            <w:r w:rsidR="003F27A7" w:rsidRPr="00806612">
              <w:rPr>
                <w:color w:val="auto"/>
                <w:lang w:eastAsia="en-GB"/>
              </w:rPr>
              <w:t xml:space="preserve"> (</w:t>
            </w:r>
            <w:r w:rsidRPr="00806612">
              <w:rPr>
                <w:color w:val="auto"/>
                <w:lang w:eastAsia="en-GB"/>
              </w:rPr>
              <w:t>2</w:t>
            </w:r>
            <w:r w:rsidR="003F27A7" w:rsidRPr="00806612">
              <w:rPr>
                <w:color w:val="auto"/>
                <w:lang w:eastAsia="en-GB"/>
              </w:rPr>
              <w:t>.</w:t>
            </w:r>
            <w:r w:rsidRPr="00806612">
              <w:rPr>
                <w:color w:val="auto"/>
                <w:lang w:eastAsia="en-GB"/>
              </w:rPr>
              <w:t>41</w:t>
            </w:r>
            <w:r w:rsidR="003F27A7" w:rsidRPr="00806612">
              <w:rPr>
                <w:color w:val="auto"/>
                <w:lang w:eastAsia="en-GB"/>
              </w:rPr>
              <w:t>)</w:t>
            </w:r>
          </w:p>
        </w:tc>
      </w:tr>
      <w:tr w:rsidR="003F27A7" w:rsidRPr="00806612" w14:paraId="11B46320" w14:textId="77777777" w:rsidTr="00806612">
        <w:trPr>
          <w:cantSplit/>
        </w:trPr>
        <w:tc>
          <w:tcPr>
            <w:tcW w:w="0" w:type="auto"/>
            <w:shd w:val="clear" w:color="auto" w:fill="auto"/>
            <w:tcMar>
              <w:top w:w="72" w:type="dxa"/>
              <w:left w:w="144" w:type="dxa"/>
              <w:bottom w:w="72" w:type="dxa"/>
              <w:right w:w="144" w:type="dxa"/>
            </w:tcMar>
          </w:tcPr>
          <w:p w14:paraId="076E6EA4" w14:textId="77777777" w:rsidR="003F27A7" w:rsidRPr="00806612" w:rsidRDefault="003F27A7" w:rsidP="00806612">
            <w:pPr>
              <w:pStyle w:val="72TabletextTablesTableFigureBoxstyles"/>
              <w:rPr>
                <w:lang w:eastAsia="en-GB"/>
              </w:rPr>
            </w:pPr>
            <w:r w:rsidRPr="00806612">
              <w:rPr>
                <w:color w:val="auto"/>
                <w:lang w:eastAsia="en-GB"/>
              </w:rPr>
              <w:t>FH relatives identified per FH index</w:t>
            </w:r>
          </w:p>
        </w:tc>
        <w:tc>
          <w:tcPr>
            <w:tcW w:w="0" w:type="auto"/>
            <w:shd w:val="clear" w:color="auto" w:fill="auto"/>
            <w:tcMar>
              <w:top w:w="72" w:type="dxa"/>
              <w:left w:w="144" w:type="dxa"/>
              <w:bottom w:w="72" w:type="dxa"/>
              <w:right w:w="144" w:type="dxa"/>
            </w:tcMar>
          </w:tcPr>
          <w:p w14:paraId="329747D8" w14:textId="78F2EF7C" w:rsidR="003F27A7" w:rsidRPr="00806612" w:rsidRDefault="009E7540" w:rsidP="00806612">
            <w:pPr>
              <w:pStyle w:val="72TabletextTablesTableFigureBoxstyles"/>
              <w:rPr>
                <w:lang w:eastAsia="en-GB"/>
              </w:rPr>
            </w:pPr>
            <w:r w:rsidRPr="00806612">
              <w:rPr>
                <w:color w:val="auto"/>
                <w:lang w:eastAsia="en-GB"/>
              </w:rPr>
              <w:t>1</w:t>
            </w:r>
            <w:r w:rsidR="003F27A7" w:rsidRPr="00806612">
              <w:rPr>
                <w:color w:val="auto"/>
                <w:lang w:eastAsia="en-GB"/>
              </w:rPr>
              <w:t>.</w:t>
            </w:r>
            <w:r w:rsidRPr="00806612">
              <w:rPr>
                <w:color w:val="auto"/>
                <w:lang w:eastAsia="en-GB"/>
              </w:rPr>
              <w:t>35</w:t>
            </w:r>
            <w:r w:rsidR="003F27A7" w:rsidRPr="00806612">
              <w:rPr>
                <w:color w:val="auto"/>
                <w:lang w:eastAsia="en-GB"/>
              </w:rPr>
              <w:t xml:space="preserve"> (</w:t>
            </w:r>
            <w:r w:rsidRPr="00806612">
              <w:rPr>
                <w:color w:val="auto"/>
                <w:lang w:eastAsia="en-GB"/>
              </w:rPr>
              <w:t>2</w:t>
            </w:r>
            <w:r w:rsidR="003F27A7" w:rsidRPr="00806612">
              <w:rPr>
                <w:color w:val="auto"/>
                <w:lang w:eastAsia="en-GB"/>
              </w:rPr>
              <w:t>.</w:t>
            </w:r>
            <w:r w:rsidRPr="00806612">
              <w:rPr>
                <w:color w:val="auto"/>
                <w:lang w:eastAsia="en-GB"/>
              </w:rPr>
              <w:t>13</w:t>
            </w:r>
            <w:r w:rsidR="003F27A7" w:rsidRPr="00806612">
              <w:rPr>
                <w:color w:val="auto"/>
                <w:lang w:eastAsia="en-GB"/>
              </w:rPr>
              <w:t>)</w:t>
            </w:r>
          </w:p>
        </w:tc>
        <w:tc>
          <w:tcPr>
            <w:tcW w:w="0" w:type="auto"/>
            <w:shd w:val="clear" w:color="auto" w:fill="auto"/>
            <w:tcMar>
              <w:top w:w="72" w:type="dxa"/>
              <w:left w:w="144" w:type="dxa"/>
              <w:bottom w:w="72" w:type="dxa"/>
              <w:right w:w="144" w:type="dxa"/>
            </w:tcMar>
          </w:tcPr>
          <w:p w14:paraId="70AC0122" w14:textId="49E2820A" w:rsidR="003F27A7" w:rsidRPr="00806612" w:rsidRDefault="009E7540" w:rsidP="00806612">
            <w:pPr>
              <w:pStyle w:val="72TabletextTablesTableFigureBoxstyles"/>
              <w:rPr>
                <w:color w:val="auto"/>
                <w:lang w:eastAsia="en-GB"/>
              </w:rPr>
            </w:pPr>
            <w:r w:rsidRPr="00806612">
              <w:rPr>
                <w:color w:val="auto"/>
                <w:lang w:eastAsia="en-GB"/>
              </w:rPr>
              <w:t>0</w:t>
            </w:r>
            <w:r w:rsidR="003F27A7" w:rsidRPr="00806612">
              <w:rPr>
                <w:color w:val="auto"/>
                <w:lang w:eastAsia="en-GB"/>
              </w:rPr>
              <w:t>.</w:t>
            </w:r>
            <w:r w:rsidRPr="00806612">
              <w:rPr>
                <w:color w:val="auto"/>
                <w:lang w:eastAsia="en-GB"/>
              </w:rPr>
              <w:t>95</w:t>
            </w:r>
            <w:r w:rsidR="003F27A7" w:rsidRPr="00806612">
              <w:rPr>
                <w:color w:val="auto"/>
                <w:lang w:eastAsia="en-GB"/>
              </w:rPr>
              <w:t xml:space="preserve"> (</w:t>
            </w:r>
            <w:r w:rsidRPr="00806612">
              <w:rPr>
                <w:color w:val="auto"/>
                <w:lang w:eastAsia="en-GB"/>
              </w:rPr>
              <w:t>1</w:t>
            </w:r>
            <w:r w:rsidR="003F27A7" w:rsidRPr="00806612">
              <w:rPr>
                <w:color w:val="auto"/>
                <w:lang w:eastAsia="en-GB"/>
              </w:rPr>
              <w:t>.</w:t>
            </w:r>
            <w:r w:rsidRPr="00806612">
              <w:rPr>
                <w:color w:val="auto"/>
                <w:lang w:eastAsia="en-GB"/>
              </w:rPr>
              <w:t>46</w:t>
            </w:r>
            <w:r w:rsidR="003F27A7" w:rsidRPr="00806612">
              <w:rPr>
                <w:color w:val="auto"/>
                <w:lang w:eastAsia="en-GB"/>
              </w:rPr>
              <w:t>)</w:t>
            </w:r>
          </w:p>
        </w:tc>
      </w:tr>
      <w:tr w:rsidR="003F27A7" w:rsidRPr="00806612" w14:paraId="30A47DCC" w14:textId="77777777" w:rsidTr="00806612">
        <w:trPr>
          <w:cantSplit/>
        </w:trPr>
        <w:tc>
          <w:tcPr>
            <w:tcW w:w="0" w:type="auto"/>
            <w:gridSpan w:val="3"/>
            <w:shd w:val="clear" w:color="auto" w:fill="auto"/>
            <w:tcMar>
              <w:top w:w="72" w:type="dxa"/>
              <w:left w:w="144" w:type="dxa"/>
              <w:bottom w:w="72" w:type="dxa"/>
              <w:right w:w="144" w:type="dxa"/>
            </w:tcMar>
          </w:tcPr>
          <w:p w14:paraId="504B7A25" w14:textId="01262091" w:rsidR="003F27A7" w:rsidRPr="00806612" w:rsidRDefault="00FF4E35" w:rsidP="00806612">
            <w:pPr>
              <w:pStyle w:val="75TablenotesTablesTableFigureBoxstyles"/>
            </w:pPr>
            <w:r w:rsidRPr="00806612">
              <w:lastRenderedPageBreak/>
              <w:t>a</w:t>
            </w:r>
            <w:r w:rsidRPr="00806612">
              <w:tab/>
            </w:r>
            <w:r w:rsidR="003F27A7" w:rsidRPr="00806612">
              <w:t>The number of linkable relatives per FH index with a family number in the PASS extractions</w:t>
            </w:r>
            <w:r w:rsidRPr="00806612">
              <w:t>.</w:t>
            </w:r>
          </w:p>
          <w:p w14:paraId="7A99CE21" w14:textId="26FC814B" w:rsidR="003F27A7" w:rsidRPr="00806612" w:rsidRDefault="00FF4E35" w:rsidP="00806612">
            <w:pPr>
              <w:pStyle w:val="75TablenotesTablesTableFigureBoxstyles"/>
            </w:pPr>
            <w:r w:rsidRPr="00806612">
              <w:t>b</w:t>
            </w:r>
            <w:r w:rsidRPr="00806612">
              <w:tab/>
            </w:r>
            <w:r w:rsidR="003F27A7" w:rsidRPr="00806612">
              <w:t xml:space="preserve">Those </w:t>
            </w:r>
            <w:r w:rsidRPr="00806612">
              <w:t xml:space="preserve">who were missing </w:t>
            </w:r>
            <w:r w:rsidR="003F27A7" w:rsidRPr="00806612">
              <w:t>area data were assumed to be within</w:t>
            </w:r>
            <w:r w:rsidRPr="00806612">
              <w:t xml:space="preserve"> </w:t>
            </w:r>
            <w:r w:rsidR="003F27A7" w:rsidRPr="00806612">
              <w:t>area</w:t>
            </w:r>
            <w:r w:rsidRPr="00806612">
              <w:t>.</w:t>
            </w:r>
          </w:p>
          <w:p w14:paraId="7985CF61" w14:textId="2E847CE8" w:rsidR="003F27A7" w:rsidRPr="00806612" w:rsidRDefault="00FF4E35" w:rsidP="00806612">
            <w:pPr>
              <w:pStyle w:val="75TablenotesTablesTableFigureBoxstyles"/>
            </w:pPr>
            <w:r w:rsidRPr="00806612">
              <w:t>c</w:t>
            </w:r>
            <w:r w:rsidRPr="00806612">
              <w:tab/>
            </w:r>
            <w:r w:rsidR="003F27A7" w:rsidRPr="00806612">
              <w:t>Relatives may not have been contacted for a variety of reasons (e.g. index not returning necessary forms, index having no interest in testing within family or is unreachable, relative unreachable)</w:t>
            </w:r>
            <w:r w:rsidRPr="00806612">
              <w:t>.</w:t>
            </w:r>
          </w:p>
          <w:p w14:paraId="1D71C522" w14:textId="2255BFDF" w:rsidR="003F27A7" w:rsidRPr="00806612" w:rsidRDefault="00FF4E35" w:rsidP="00806612">
            <w:pPr>
              <w:pStyle w:val="75TablenotesTablesTableFigureBoxstyles"/>
            </w:pPr>
            <w:r w:rsidRPr="00806612">
              <w:t>d</w:t>
            </w:r>
            <w:r w:rsidRPr="00806612">
              <w:tab/>
            </w:r>
            <w:r w:rsidR="003F27A7" w:rsidRPr="00806612">
              <w:t xml:space="preserve">Relatives may not have been cascaded </w:t>
            </w:r>
            <w:r w:rsidRPr="00806612">
              <w:t>owing</w:t>
            </w:r>
            <w:r w:rsidR="003F27A7" w:rsidRPr="00806612">
              <w:t xml:space="preserve"> to incompletion on their part, or they did not require testing in the first place (e.g. determined not to be at risk, already tested by </w:t>
            </w:r>
            <w:r w:rsidRPr="00806612">
              <w:t>an</w:t>
            </w:r>
            <w:r w:rsidR="003F27A7" w:rsidRPr="00806612">
              <w:t>other service)</w:t>
            </w:r>
            <w:r w:rsidRPr="00806612">
              <w:t>.</w:t>
            </w:r>
          </w:p>
        </w:tc>
      </w:tr>
    </w:tbl>
    <w:p w14:paraId="317AC9C9" w14:textId="0B9E4130" w:rsidR="003F27A7" w:rsidRPr="00806612" w:rsidRDefault="003F27A7" w:rsidP="003F27A7">
      <w:pPr>
        <w:pStyle w:val="602TextfoTextstylesTextstyles"/>
        <w:rPr>
          <w:i/>
          <w:color w:val="auto"/>
        </w:rPr>
      </w:pPr>
      <w:r w:rsidRPr="00806612">
        <w:rPr>
          <w:i/>
          <w:color w:val="FF0000"/>
        </w:rPr>
        <w:t xml:space="preserve">Table </w:t>
      </w:r>
      <w:r w:rsidR="009E7540" w:rsidRPr="00806612">
        <w:rPr>
          <w:i/>
          <w:color w:val="FF0000"/>
        </w:rPr>
        <w:t>12</w:t>
      </w:r>
      <w:r w:rsidRPr="00806612">
        <w:rPr>
          <w:color w:val="auto"/>
        </w:rPr>
        <w:t xml:space="preserve"> displays the estimated probabilities for completing the cascade in each cascade service by relative </w:t>
      </w:r>
      <w:r w:rsidR="00C044DD" w:rsidRPr="00806612">
        <w:rPr>
          <w:color w:val="auto"/>
        </w:rPr>
        <w:t>sex</w:t>
      </w:r>
      <w:r w:rsidRPr="00806612">
        <w:rPr>
          <w:color w:val="auto"/>
        </w:rPr>
        <w:t xml:space="preserve">, degree and contact profiles; the results of the logistic models are presented in </w:t>
      </w:r>
      <w:r w:rsidR="00BF6F60" w:rsidRPr="00806612">
        <w:rPr>
          <w:rFonts w:eastAsia="Arial"/>
          <w:i/>
          <w:color w:val="auto"/>
        </w:rPr>
        <w:t>Report Supplementary Material</w:t>
      </w:r>
      <w:r w:rsidRPr="00806612">
        <w:rPr>
          <w:rFonts w:eastAsia="Arial"/>
          <w:i/>
          <w:color w:val="auto"/>
        </w:rPr>
        <w:t xml:space="preserve"> </w:t>
      </w:r>
      <w:r w:rsidR="009E7540" w:rsidRPr="00806612">
        <w:rPr>
          <w:rFonts w:eastAsia="Arial"/>
          <w:i/>
          <w:color w:val="auto"/>
        </w:rPr>
        <w:t>3</w:t>
      </w:r>
      <w:r w:rsidRPr="00806612">
        <w:rPr>
          <w:i/>
          <w:color w:val="auto"/>
        </w:rPr>
        <w:t>.</w:t>
      </w:r>
    </w:p>
    <w:p w14:paraId="4E9BF338" w14:textId="5B098DF6" w:rsidR="003F27A7" w:rsidRPr="00806612" w:rsidRDefault="003F27A7" w:rsidP="003F27A7">
      <w:pPr>
        <w:pStyle w:val="70TablelegendTablesTableFigureBoxstyles"/>
      </w:pPr>
      <w:bookmarkStart w:id="209" w:name="_Toc79740207"/>
      <w:bookmarkStart w:id="210" w:name="_Toc107157366"/>
      <w:r w:rsidRPr="00806612">
        <w:rPr>
          <w:b/>
        </w:rPr>
        <w:t xml:space="preserve">TABLE </w:t>
      </w:r>
      <w:r w:rsidR="009E7540" w:rsidRPr="00806612">
        <w:rPr>
          <w:b/>
        </w:rPr>
        <w:t>12</w:t>
      </w:r>
      <w:r w:rsidRPr="00806612">
        <w:rPr>
          <w:b/>
        </w:rPr>
        <w:t> </w:t>
      </w:r>
      <w:r w:rsidRPr="00806612">
        <w:t>The estimated probabilities of a relative completing the cascade</w:t>
      </w:r>
      <w:r w:rsidR="00C657E6" w:rsidRPr="00806612">
        <w:t>,</w:t>
      </w:r>
      <w:r w:rsidRPr="00806612">
        <w:t xml:space="preserve"> by service, method of contact, degree to index and </w:t>
      </w:r>
      <w:r w:rsidR="00C044DD" w:rsidRPr="00806612">
        <w:t>sex</w:t>
      </w:r>
      <w:bookmarkEnd w:id="209"/>
      <w:bookmarkEnd w:id="210"/>
    </w:p>
    <w:tbl>
      <w:tblPr>
        <w:tblW w:w="0" w:type="auto"/>
        <w:tblCellMar>
          <w:top w:w="40" w:type="dxa"/>
          <w:left w:w="60" w:type="dxa"/>
          <w:bottom w:w="40" w:type="dxa"/>
          <w:right w:w="60" w:type="dxa"/>
        </w:tblCellMar>
        <w:tblLook w:val="0420" w:firstRow="1" w:lastRow="0" w:firstColumn="0" w:lastColumn="0" w:noHBand="0" w:noVBand="1"/>
      </w:tblPr>
      <w:tblGrid>
        <w:gridCol w:w="2292"/>
        <w:gridCol w:w="2064"/>
        <w:gridCol w:w="2182"/>
        <w:gridCol w:w="2014"/>
      </w:tblGrid>
      <w:tr w:rsidR="00B9325F" w:rsidRPr="00806612" w14:paraId="2D1A9CE9" w14:textId="77777777" w:rsidTr="00806612">
        <w:trPr>
          <w:cantSplit/>
        </w:trPr>
        <w:tc>
          <w:tcPr>
            <w:tcW w:w="0" w:type="auto"/>
            <w:vMerge w:val="restart"/>
            <w:shd w:val="clear" w:color="auto" w:fill="auto"/>
            <w:tcMar>
              <w:top w:w="72" w:type="dxa"/>
              <w:left w:w="144" w:type="dxa"/>
              <w:bottom w:w="72" w:type="dxa"/>
              <w:right w:w="144" w:type="dxa"/>
            </w:tcMar>
          </w:tcPr>
          <w:p w14:paraId="4FCE84F5" w14:textId="197680F4" w:rsidR="00B9325F" w:rsidRPr="00806612" w:rsidRDefault="00B9325F" w:rsidP="00806612">
            <w:pPr>
              <w:pStyle w:val="710TableheadTablesTableFigureBoxstyles"/>
              <w:rPr>
                <w:lang w:eastAsia="en-GB"/>
              </w:rPr>
            </w:pPr>
            <w:r w:rsidRPr="00806612">
              <w:rPr>
                <w:lang w:eastAsia="en-GB"/>
              </w:rPr>
              <w:t xml:space="preserve">Degree of relative and </w:t>
            </w:r>
            <w:r w:rsidR="00C044DD" w:rsidRPr="00806612">
              <w:rPr>
                <w:lang w:eastAsia="en-GB"/>
              </w:rPr>
              <w:t>sex</w:t>
            </w:r>
          </w:p>
        </w:tc>
        <w:tc>
          <w:tcPr>
            <w:tcW w:w="0" w:type="auto"/>
            <w:gridSpan w:val="2"/>
            <w:shd w:val="clear" w:color="auto" w:fill="auto"/>
            <w:tcMar>
              <w:top w:w="72" w:type="dxa"/>
              <w:left w:w="144" w:type="dxa"/>
              <w:bottom w:w="72" w:type="dxa"/>
              <w:right w:w="144" w:type="dxa"/>
            </w:tcMar>
          </w:tcPr>
          <w:p w14:paraId="40CF8E22" w14:textId="64B13B54" w:rsidR="00B9325F" w:rsidRPr="00806612" w:rsidRDefault="00B9325F" w:rsidP="00806612">
            <w:pPr>
              <w:pStyle w:val="705TableheadgroupTablesTableFigureBoxstyles"/>
              <w:rPr>
                <w:lang w:eastAsia="en-GB"/>
              </w:rPr>
            </w:pPr>
            <w:r w:rsidRPr="00806612">
              <w:rPr>
                <w:lang w:eastAsia="en-GB"/>
              </w:rPr>
              <w:t>Wales (%)</w:t>
            </w:r>
          </w:p>
        </w:tc>
        <w:tc>
          <w:tcPr>
            <w:tcW w:w="0" w:type="auto"/>
            <w:shd w:val="clear" w:color="auto" w:fill="auto"/>
          </w:tcPr>
          <w:p w14:paraId="758C941A" w14:textId="6142F50F" w:rsidR="00B9325F" w:rsidRPr="00806612" w:rsidRDefault="00B9325F" w:rsidP="00806612">
            <w:pPr>
              <w:pStyle w:val="705TableheadgroupTablesTableFigureBoxstyles"/>
              <w:rPr>
                <w:lang w:eastAsia="en-GB"/>
              </w:rPr>
            </w:pPr>
            <w:r w:rsidRPr="00806612">
              <w:rPr>
                <w:lang w:eastAsia="en-GB"/>
              </w:rPr>
              <w:t>Wessex (%)</w:t>
            </w:r>
          </w:p>
        </w:tc>
      </w:tr>
      <w:tr w:rsidR="00B9325F" w:rsidRPr="00806612" w14:paraId="7D08991D" w14:textId="77777777" w:rsidTr="00806612">
        <w:trPr>
          <w:cantSplit/>
        </w:trPr>
        <w:tc>
          <w:tcPr>
            <w:tcW w:w="0" w:type="auto"/>
            <w:vMerge/>
            <w:shd w:val="clear" w:color="auto" w:fill="auto"/>
            <w:tcMar>
              <w:top w:w="72" w:type="dxa"/>
              <w:left w:w="144" w:type="dxa"/>
              <w:bottom w:w="72" w:type="dxa"/>
              <w:right w:w="144" w:type="dxa"/>
            </w:tcMar>
            <w:hideMark/>
          </w:tcPr>
          <w:p w14:paraId="71026D09" w14:textId="25501F61" w:rsidR="00B9325F" w:rsidRPr="00806612" w:rsidRDefault="00B9325F" w:rsidP="00806612">
            <w:pPr>
              <w:pStyle w:val="72TabletextTablesTableFigureBoxstyles"/>
              <w:rPr>
                <w:color w:val="auto"/>
                <w:lang w:eastAsia="en-GB"/>
              </w:rPr>
            </w:pPr>
          </w:p>
        </w:tc>
        <w:tc>
          <w:tcPr>
            <w:tcW w:w="0" w:type="auto"/>
            <w:shd w:val="clear" w:color="auto" w:fill="auto"/>
            <w:tcMar>
              <w:top w:w="72" w:type="dxa"/>
              <w:left w:w="144" w:type="dxa"/>
              <w:bottom w:w="72" w:type="dxa"/>
              <w:right w:w="144" w:type="dxa"/>
            </w:tcMar>
            <w:hideMark/>
          </w:tcPr>
          <w:p w14:paraId="65A76343" w14:textId="6FEC40D2" w:rsidR="00B9325F" w:rsidRPr="00806612" w:rsidRDefault="00B9325F" w:rsidP="00806612">
            <w:pPr>
              <w:pStyle w:val="710TableheadTablesTableFigureBoxstyles"/>
              <w:rPr>
                <w:lang w:eastAsia="en-GB"/>
              </w:rPr>
            </w:pPr>
            <w:r w:rsidRPr="00806612">
              <w:rPr>
                <w:lang w:eastAsia="en-GB"/>
              </w:rPr>
              <w:t>Direct contact (95% CI)</w:t>
            </w:r>
          </w:p>
        </w:tc>
        <w:tc>
          <w:tcPr>
            <w:tcW w:w="0" w:type="auto"/>
            <w:shd w:val="clear" w:color="auto" w:fill="auto"/>
            <w:tcMar>
              <w:top w:w="72" w:type="dxa"/>
              <w:left w:w="144" w:type="dxa"/>
              <w:bottom w:w="72" w:type="dxa"/>
              <w:right w:w="144" w:type="dxa"/>
            </w:tcMar>
            <w:hideMark/>
          </w:tcPr>
          <w:p w14:paraId="1B2D54F6" w14:textId="639E7C0B" w:rsidR="00B9325F" w:rsidRPr="00806612" w:rsidRDefault="00B9325F" w:rsidP="00806612">
            <w:pPr>
              <w:pStyle w:val="710TableheadTablesTableFigureBoxstyles"/>
              <w:rPr>
                <w:lang w:eastAsia="en-GB"/>
              </w:rPr>
            </w:pPr>
            <w:r w:rsidRPr="00806612">
              <w:rPr>
                <w:lang w:eastAsia="en-GB"/>
              </w:rPr>
              <w:t>Indirect contact (95% CI)</w:t>
            </w:r>
          </w:p>
        </w:tc>
        <w:tc>
          <w:tcPr>
            <w:tcW w:w="0" w:type="auto"/>
            <w:shd w:val="clear" w:color="auto" w:fill="auto"/>
          </w:tcPr>
          <w:p w14:paraId="53263D40" w14:textId="1FC10596" w:rsidR="00B9325F" w:rsidRPr="00806612" w:rsidRDefault="00B9325F" w:rsidP="00806612">
            <w:pPr>
              <w:pStyle w:val="710TableheadTablesTableFigureBoxstyles"/>
              <w:rPr>
                <w:lang w:eastAsia="en-GB"/>
              </w:rPr>
            </w:pPr>
            <w:r w:rsidRPr="00806612">
              <w:rPr>
                <w:lang w:eastAsia="en-GB"/>
              </w:rPr>
              <w:t>Indirect contact (95% CI)</w:t>
            </w:r>
          </w:p>
        </w:tc>
      </w:tr>
      <w:tr w:rsidR="00B9325F" w:rsidRPr="00806612" w14:paraId="4D15BE2B" w14:textId="77777777" w:rsidTr="00806612">
        <w:trPr>
          <w:cantSplit/>
        </w:trPr>
        <w:tc>
          <w:tcPr>
            <w:tcW w:w="0" w:type="auto"/>
            <w:gridSpan w:val="4"/>
            <w:shd w:val="clear" w:color="auto" w:fill="auto"/>
            <w:tcMar>
              <w:top w:w="72" w:type="dxa"/>
              <w:left w:w="144" w:type="dxa"/>
              <w:bottom w:w="72" w:type="dxa"/>
              <w:right w:w="144" w:type="dxa"/>
            </w:tcMar>
          </w:tcPr>
          <w:p w14:paraId="52096287" w14:textId="0A2FE001" w:rsidR="00B9325F" w:rsidRPr="00806612" w:rsidRDefault="00B9325F" w:rsidP="00806612">
            <w:pPr>
              <w:pStyle w:val="72TabletextTablesTableFigureBoxstyles"/>
              <w:rPr>
                <w:color w:val="auto"/>
                <w:lang w:eastAsia="en-GB"/>
              </w:rPr>
            </w:pPr>
            <w:r w:rsidRPr="00806612">
              <w:rPr>
                <w:color w:val="auto"/>
                <w:lang w:eastAsia="en-GB"/>
              </w:rPr>
              <w:t>First</w:t>
            </w:r>
          </w:p>
        </w:tc>
      </w:tr>
      <w:tr w:rsidR="003F27A7" w:rsidRPr="00806612" w14:paraId="6BD329AB" w14:textId="77777777" w:rsidTr="00806612">
        <w:trPr>
          <w:cantSplit/>
        </w:trPr>
        <w:tc>
          <w:tcPr>
            <w:tcW w:w="0" w:type="auto"/>
            <w:shd w:val="clear" w:color="auto" w:fill="auto"/>
            <w:tcMar>
              <w:top w:w="72" w:type="dxa"/>
              <w:left w:w="144" w:type="dxa"/>
              <w:bottom w:w="72" w:type="dxa"/>
              <w:right w:w="144" w:type="dxa"/>
            </w:tcMar>
            <w:hideMark/>
          </w:tcPr>
          <w:p w14:paraId="4DE6D7B5" w14:textId="304F51B7" w:rsidR="003F27A7" w:rsidRPr="00806612" w:rsidRDefault="00B9325F" w:rsidP="00806612">
            <w:pPr>
              <w:pStyle w:val="72TabletextTablesTableFigureBoxstyles"/>
              <w:rPr>
                <w:lang w:eastAsia="en-GB"/>
              </w:rPr>
            </w:pPr>
            <w:r w:rsidRPr="00806612">
              <w:rPr>
                <w:color w:val="auto"/>
                <w:lang w:eastAsia="en-GB"/>
              </w:rPr>
              <w:tab/>
            </w:r>
            <w:r w:rsidR="003F27A7" w:rsidRPr="00806612">
              <w:rPr>
                <w:color w:val="auto"/>
                <w:lang w:eastAsia="en-GB"/>
              </w:rPr>
              <w:t>Female</w:t>
            </w:r>
          </w:p>
        </w:tc>
        <w:tc>
          <w:tcPr>
            <w:tcW w:w="0" w:type="auto"/>
            <w:shd w:val="clear" w:color="auto" w:fill="auto"/>
            <w:tcMar>
              <w:top w:w="72" w:type="dxa"/>
              <w:left w:w="144" w:type="dxa"/>
              <w:bottom w:w="72" w:type="dxa"/>
              <w:right w:w="144" w:type="dxa"/>
            </w:tcMar>
            <w:hideMark/>
          </w:tcPr>
          <w:p w14:paraId="69D20348" w14:textId="586FAB62" w:rsidR="003F27A7" w:rsidRPr="00806612" w:rsidRDefault="009E7540" w:rsidP="00806612">
            <w:pPr>
              <w:pStyle w:val="72TabletextTablesTableFigureBoxstyles"/>
              <w:rPr>
                <w:lang w:eastAsia="en-GB"/>
              </w:rPr>
            </w:pPr>
            <w:r w:rsidRPr="00806612">
              <w:rPr>
                <w:color w:val="auto"/>
                <w:lang w:eastAsia="en-GB"/>
              </w:rPr>
              <w:t>71</w:t>
            </w:r>
            <w:r w:rsidR="003F27A7" w:rsidRPr="00806612">
              <w:rPr>
                <w:color w:val="auto"/>
                <w:lang w:eastAsia="en-GB"/>
              </w:rPr>
              <w:t>.</w:t>
            </w:r>
            <w:r w:rsidRPr="00806612">
              <w:rPr>
                <w:color w:val="auto"/>
                <w:lang w:eastAsia="en-GB"/>
              </w:rPr>
              <w:t>1</w:t>
            </w:r>
            <w:r w:rsidR="00B9325F" w:rsidRPr="00806612">
              <w:rPr>
                <w:color w:val="auto"/>
                <w:lang w:eastAsia="en-GB"/>
              </w:rPr>
              <w:t xml:space="preserve"> </w:t>
            </w:r>
            <w:r w:rsidR="003F27A7" w:rsidRPr="00806612">
              <w:rPr>
                <w:color w:val="auto"/>
                <w:lang w:eastAsia="en-GB"/>
              </w:rPr>
              <w:t>(</w:t>
            </w:r>
            <w:r w:rsidRPr="00806612">
              <w:rPr>
                <w:color w:val="auto"/>
                <w:lang w:eastAsia="en-GB"/>
              </w:rPr>
              <w:t>67</w:t>
            </w:r>
            <w:r w:rsidR="003F27A7" w:rsidRPr="00806612">
              <w:rPr>
                <w:color w:val="auto"/>
                <w:lang w:eastAsia="en-GB"/>
              </w:rPr>
              <w:t>.</w:t>
            </w:r>
            <w:r w:rsidRPr="00806612">
              <w:rPr>
                <w:color w:val="auto"/>
                <w:lang w:eastAsia="en-GB"/>
              </w:rPr>
              <w:t>0</w:t>
            </w:r>
            <w:r w:rsidR="00B9325F" w:rsidRPr="00806612">
              <w:rPr>
                <w:color w:val="auto"/>
                <w:lang w:eastAsia="en-GB"/>
              </w:rPr>
              <w:t xml:space="preserve"> to</w:t>
            </w:r>
            <w:r w:rsidR="003F27A7" w:rsidRPr="00806612">
              <w:rPr>
                <w:color w:val="auto"/>
                <w:lang w:eastAsia="en-GB"/>
              </w:rPr>
              <w:t xml:space="preserve"> </w:t>
            </w:r>
            <w:r w:rsidRPr="00806612">
              <w:rPr>
                <w:color w:val="auto"/>
                <w:lang w:eastAsia="en-GB"/>
              </w:rPr>
              <w:t>75</w:t>
            </w:r>
            <w:r w:rsidR="003F27A7" w:rsidRPr="00806612">
              <w:rPr>
                <w:color w:val="auto"/>
                <w:lang w:eastAsia="en-GB"/>
              </w:rPr>
              <w:t>.</w:t>
            </w:r>
            <w:r w:rsidRPr="00806612">
              <w:rPr>
                <w:color w:val="auto"/>
                <w:lang w:eastAsia="en-GB"/>
              </w:rPr>
              <w:t>1</w:t>
            </w:r>
            <w:r w:rsidR="003F27A7" w:rsidRPr="00806612">
              <w:rPr>
                <w:color w:val="auto"/>
                <w:lang w:eastAsia="en-GB"/>
              </w:rPr>
              <w:t>)</w:t>
            </w:r>
          </w:p>
        </w:tc>
        <w:tc>
          <w:tcPr>
            <w:tcW w:w="0" w:type="auto"/>
            <w:shd w:val="clear" w:color="auto" w:fill="auto"/>
            <w:tcMar>
              <w:top w:w="72" w:type="dxa"/>
              <w:left w:w="144" w:type="dxa"/>
              <w:bottom w:w="72" w:type="dxa"/>
              <w:right w:w="144" w:type="dxa"/>
            </w:tcMar>
            <w:hideMark/>
          </w:tcPr>
          <w:p w14:paraId="58386AB7" w14:textId="25265799" w:rsidR="003F27A7" w:rsidRPr="00806612" w:rsidRDefault="009E7540" w:rsidP="00806612">
            <w:pPr>
              <w:pStyle w:val="72TabletextTablesTableFigureBoxstyles"/>
              <w:rPr>
                <w:lang w:eastAsia="en-GB"/>
              </w:rPr>
            </w:pPr>
            <w:r w:rsidRPr="00806612">
              <w:rPr>
                <w:color w:val="auto"/>
                <w:lang w:eastAsia="en-GB"/>
              </w:rPr>
              <w:t>53</w:t>
            </w:r>
            <w:r w:rsidR="003F27A7" w:rsidRPr="00806612">
              <w:rPr>
                <w:color w:val="auto"/>
                <w:lang w:eastAsia="en-GB"/>
              </w:rPr>
              <w:t>.</w:t>
            </w:r>
            <w:r w:rsidRPr="00806612">
              <w:rPr>
                <w:color w:val="auto"/>
                <w:lang w:eastAsia="en-GB"/>
              </w:rPr>
              <w:t>7</w:t>
            </w:r>
            <w:r w:rsidR="00B9325F" w:rsidRPr="00806612">
              <w:rPr>
                <w:color w:val="auto"/>
                <w:lang w:eastAsia="en-GB"/>
              </w:rPr>
              <w:t xml:space="preserve"> </w:t>
            </w:r>
            <w:r w:rsidR="003F27A7" w:rsidRPr="00806612">
              <w:rPr>
                <w:color w:val="auto"/>
                <w:lang w:eastAsia="en-GB"/>
              </w:rPr>
              <w:t>(</w:t>
            </w:r>
            <w:r w:rsidRPr="00806612">
              <w:rPr>
                <w:color w:val="auto"/>
                <w:lang w:eastAsia="en-GB"/>
              </w:rPr>
              <w:t>48</w:t>
            </w:r>
            <w:r w:rsidR="003F27A7" w:rsidRPr="00806612">
              <w:rPr>
                <w:color w:val="auto"/>
                <w:lang w:eastAsia="en-GB"/>
              </w:rPr>
              <w:t>.</w:t>
            </w:r>
            <w:r w:rsidRPr="00806612">
              <w:rPr>
                <w:color w:val="auto"/>
                <w:lang w:eastAsia="en-GB"/>
              </w:rPr>
              <w:t>4</w:t>
            </w:r>
            <w:r w:rsidR="00B9325F" w:rsidRPr="00806612">
              <w:rPr>
                <w:color w:val="auto"/>
                <w:lang w:eastAsia="en-GB"/>
              </w:rPr>
              <w:t xml:space="preserve"> to</w:t>
            </w:r>
            <w:r w:rsidR="003F27A7" w:rsidRPr="00806612">
              <w:rPr>
                <w:color w:val="auto"/>
                <w:lang w:eastAsia="en-GB"/>
              </w:rPr>
              <w:t xml:space="preserve"> </w:t>
            </w:r>
            <w:r w:rsidRPr="00806612">
              <w:rPr>
                <w:color w:val="auto"/>
                <w:lang w:eastAsia="en-GB"/>
              </w:rPr>
              <w:t>59</w:t>
            </w:r>
            <w:r w:rsidR="003F27A7" w:rsidRPr="00806612">
              <w:rPr>
                <w:color w:val="auto"/>
                <w:lang w:eastAsia="en-GB"/>
              </w:rPr>
              <w:t>.</w:t>
            </w:r>
            <w:r w:rsidRPr="00806612">
              <w:rPr>
                <w:color w:val="auto"/>
                <w:lang w:eastAsia="en-GB"/>
              </w:rPr>
              <w:t>1</w:t>
            </w:r>
            <w:r w:rsidR="003F27A7" w:rsidRPr="00806612">
              <w:rPr>
                <w:color w:val="auto"/>
                <w:lang w:eastAsia="en-GB"/>
              </w:rPr>
              <w:t>)</w:t>
            </w:r>
          </w:p>
        </w:tc>
        <w:tc>
          <w:tcPr>
            <w:tcW w:w="0" w:type="auto"/>
            <w:shd w:val="clear" w:color="auto" w:fill="auto"/>
          </w:tcPr>
          <w:p w14:paraId="764C6532" w14:textId="0D3AE389" w:rsidR="003F27A7" w:rsidRPr="00806612" w:rsidRDefault="009E7540" w:rsidP="00806612">
            <w:pPr>
              <w:pStyle w:val="72TabletextTablesTableFigureBoxstyles"/>
              <w:rPr>
                <w:color w:val="auto"/>
                <w:lang w:eastAsia="en-GB"/>
              </w:rPr>
            </w:pPr>
            <w:r w:rsidRPr="00806612">
              <w:rPr>
                <w:color w:val="auto"/>
                <w:lang w:eastAsia="en-GB"/>
              </w:rPr>
              <w:t>43</w:t>
            </w:r>
            <w:r w:rsidR="003F27A7" w:rsidRPr="00806612">
              <w:rPr>
                <w:color w:val="auto"/>
                <w:lang w:eastAsia="en-GB"/>
              </w:rPr>
              <w:t>.</w:t>
            </w:r>
            <w:r w:rsidRPr="00806612">
              <w:rPr>
                <w:color w:val="auto"/>
                <w:lang w:eastAsia="en-GB"/>
              </w:rPr>
              <w:t>2</w:t>
            </w:r>
            <w:r w:rsidR="00B9325F" w:rsidRPr="00806612">
              <w:rPr>
                <w:color w:val="auto"/>
                <w:lang w:eastAsia="en-GB"/>
              </w:rPr>
              <w:t xml:space="preserve"> </w:t>
            </w:r>
            <w:r w:rsidR="003F27A7" w:rsidRPr="00806612">
              <w:rPr>
                <w:color w:val="auto"/>
                <w:lang w:eastAsia="en-GB"/>
              </w:rPr>
              <w:t>(</w:t>
            </w:r>
            <w:r w:rsidRPr="00806612">
              <w:rPr>
                <w:color w:val="auto"/>
                <w:lang w:eastAsia="en-GB"/>
              </w:rPr>
              <w:t>38</w:t>
            </w:r>
            <w:r w:rsidR="003F27A7" w:rsidRPr="00806612">
              <w:rPr>
                <w:color w:val="auto"/>
                <w:lang w:eastAsia="en-GB"/>
              </w:rPr>
              <w:t>.</w:t>
            </w:r>
            <w:r w:rsidRPr="00806612">
              <w:rPr>
                <w:color w:val="auto"/>
                <w:lang w:eastAsia="en-GB"/>
              </w:rPr>
              <w:t>0</w:t>
            </w:r>
            <w:r w:rsidR="00B9325F" w:rsidRPr="00806612">
              <w:rPr>
                <w:color w:val="auto"/>
                <w:lang w:eastAsia="en-GB"/>
              </w:rPr>
              <w:t xml:space="preserve"> to</w:t>
            </w:r>
            <w:r w:rsidR="003F27A7" w:rsidRPr="00806612">
              <w:rPr>
                <w:color w:val="auto"/>
                <w:lang w:eastAsia="en-GB"/>
              </w:rPr>
              <w:t xml:space="preserve"> </w:t>
            </w:r>
            <w:r w:rsidRPr="00806612">
              <w:rPr>
                <w:color w:val="auto"/>
                <w:lang w:eastAsia="en-GB"/>
              </w:rPr>
              <w:t>48</w:t>
            </w:r>
            <w:r w:rsidR="003F27A7" w:rsidRPr="00806612">
              <w:rPr>
                <w:color w:val="auto"/>
                <w:lang w:eastAsia="en-GB"/>
              </w:rPr>
              <w:t>.</w:t>
            </w:r>
            <w:r w:rsidRPr="00806612">
              <w:rPr>
                <w:color w:val="auto"/>
                <w:lang w:eastAsia="en-GB"/>
              </w:rPr>
              <w:t>4</w:t>
            </w:r>
            <w:r w:rsidR="003F27A7" w:rsidRPr="00806612">
              <w:rPr>
                <w:color w:val="auto"/>
                <w:lang w:eastAsia="en-GB"/>
              </w:rPr>
              <w:t>)</w:t>
            </w:r>
          </w:p>
        </w:tc>
      </w:tr>
      <w:tr w:rsidR="003F27A7" w:rsidRPr="00806612" w14:paraId="521112FC" w14:textId="77777777" w:rsidTr="00806612">
        <w:trPr>
          <w:cantSplit/>
        </w:trPr>
        <w:tc>
          <w:tcPr>
            <w:tcW w:w="0" w:type="auto"/>
            <w:shd w:val="clear" w:color="auto" w:fill="auto"/>
            <w:tcMar>
              <w:top w:w="72" w:type="dxa"/>
              <w:left w:w="144" w:type="dxa"/>
              <w:bottom w:w="72" w:type="dxa"/>
              <w:right w:w="144" w:type="dxa"/>
            </w:tcMar>
            <w:hideMark/>
          </w:tcPr>
          <w:p w14:paraId="1EF284BA" w14:textId="6DFEA0F6" w:rsidR="003F27A7" w:rsidRPr="00806612" w:rsidRDefault="00B9325F" w:rsidP="00806612">
            <w:pPr>
              <w:pStyle w:val="72TabletextTablesTableFigureBoxstyles"/>
              <w:rPr>
                <w:lang w:eastAsia="en-GB"/>
              </w:rPr>
            </w:pPr>
            <w:r w:rsidRPr="00806612">
              <w:rPr>
                <w:color w:val="auto"/>
                <w:lang w:eastAsia="en-GB"/>
              </w:rPr>
              <w:tab/>
            </w:r>
            <w:r w:rsidR="003F27A7" w:rsidRPr="00806612">
              <w:rPr>
                <w:color w:val="auto"/>
                <w:lang w:eastAsia="en-GB"/>
              </w:rPr>
              <w:t>Male</w:t>
            </w:r>
          </w:p>
        </w:tc>
        <w:tc>
          <w:tcPr>
            <w:tcW w:w="0" w:type="auto"/>
            <w:shd w:val="clear" w:color="auto" w:fill="auto"/>
            <w:tcMar>
              <w:top w:w="72" w:type="dxa"/>
              <w:left w:w="144" w:type="dxa"/>
              <w:bottom w:w="72" w:type="dxa"/>
              <w:right w:w="144" w:type="dxa"/>
            </w:tcMar>
            <w:hideMark/>
          </w:tcPr>
          <w:p w14:paraId="546A12C9" w14:textId="72BFA9AC" w:rsidR="003F27A7" w:rsidRPr="00806612" w:rsidRDefault="009E7540" w:rsidP="00806612">
            <w:pPr>
              <w:pStyle w:val="72TabletextTablesTableFigureBoxstyles"/>
              <w:rPr>
                <w:lang w:eastAsia="en-GB"/>
              </w:rPr>
            </w:pPr>
            <w:r w:rsidRPr="00806612">
              <w:rPr>
                <w:color w:val="auto"/>
                <w:lang w:eastAsia="en-GB"/>
              </w:rPr>
              <w:t>61</w:t>
            </w:r>
            <w:r w:rsidR="003F27A7" w:rsidRPr="00806612">
              <w:rPr>
                <w:color w:val="auto"/>
                <w:lang w:eastAsia="en-GB"/>
              </w:rPr>
              <w:t>.</w:t>
            </w:r>
            <w:r w:rsidRPr="00806612">
              <w:rPr>
                <w:color w:val="auto"/>
                <w:lang w:eastAsia="en-GB"/>
              </w:rPr>
              <w:t>3</w:t>
            </w:r>
            <w:r w:rsidR="00B9325F" w:rsidRPr="00806612">
              <w:rPr>
                <w:color w:val="auto"/>
                <w:lang w:eastAsia="en-GB"/>
              </w:rPr>
              <w:t xml:space="preserve"> </w:t>
            </w:r>
            <w:r w:rsidR="003F27A7" w:rsidRPr="00806612">
              <w:rPr>
                <w:color w:val="auto"/>
                <w:lang w:eastAsia="en-GB"/>
              </w:rPr>
              <w:t>(</w:t>
            </w:r>
            <w:r w:rsidRPr="00806612">
              <w:rPr>
                <w:color w:val="auto"/>
                <w:lang w:eastAsia="en-GB"/>
              </w:rPr>
              <w:t>56</w:t>
            </w:r>
            <w:r w:rsidR="003F27A7" w:rsidRPr="00806612">
              <w:rPr>
                <w:color w:val="auto"/>
                <w:lang w:eastAsia="en-GB"/>
              </w:rPr>
              <w:t>.</w:t>
            </w:r>
            <w:r w:rsidRPr="00806612">
              <w:rPr>
                <w:color w:val="auto"/>
                <w:lang w:eastAsia="en-GB"/>
              </w:rPr>
              <w:t>7</w:t>
            </w:r>
            <w:r w:rsidR="00B9325F" w:rsidRPr="00806612">
              <w:rPr>
                <w:color w:val="auto"/>
                <w:lang w:eastAsia="en-GB"/>
              </w:rPr>
              <w:t xml:space="preserve"> to</w:t>
            </w:r>
            <w:r w:rsidR="003F27A7" w:rsidRPr="00806612">
              <w:rPr>
                <w:color w:val="auto"/>
                <w:lang w:eastAsia="en-GB"/>
              </w:rPr>
              <w:t xml:space="preserve"> </w:t>
            </w:r>
            <w:r w:rsidRPr="00806612">
              <w:rPr>
                <w:color w:val="auto"/>
                <w:lang w:eastAsia="en-GB"/>
              </w:rPr>
              <w:t>66</w:t>
            </w:r>
            <w:r w:rsidR="003F27A7" w:rsidRPr="00806612">
              <w:rPr>
                <w:color w:val="auto"/>
                <w:lang w:eastAsia="en-GB"/>
              </w:rPr>
              <w:t>.</w:t>
            </w:r>
            <w:r w:rsidRPr="00806612">
              <w:rPr>
                <w:color w:val="auto"/>
                <w:lang w:eastAsia="en-GB"/>
              </w:rPr>
              <w:t>0</w:t>
            </w:r>
            <w:r w:rsidR="003F27A7" w:rsidRPr="00806612">
              <w:rPr>
                <w:color w:val="auto"/>
                <w:lang w:eastAsia="en-GB"/>
              </w:rPr>
              <w:t>)</w:t>
            </w:r>
          </w:p>
        </w:tc>
        <w:tc>
          <w:tcPr>
            <w:tcW w:w="0" w:type="auto"/>
            <w:shd w:val="clear" w:color="auto" w:fill="auto"/>
            <w:tcMar>
              <w:top w:w="72" w:type="dxa"/>
              <w:left w:w="144" w:type="dxa"/>
              <w:bottom w:w="72" w:type="dxa"/>
              <w:right w:w="144" w:type="dxa"/>
            </w:tcMar>
            <w:hideMark/>
          </w:tcPr>
          <w:p w14:paraId="621D21B5" w14:textId="45B73C87" w:rsidR="003F27A7" w:rsidRPr="00806612" w:rsidRDefault="009E7540" w:rsidP="00806612">
            <w:pPr>
              <w:pStyle w:val="72TabletextTablesTableFigureBoxstyles"/>
              <w:rPr>
                <w:lang w:eastAsia="en-GB"/>
              </w:rPr>
            </w:pPr>
            <w:r w:rsidRPr="00806612">
              <w:rPr>
                <w:color w:val="auto"/>
                <w:lang w:eastAsia="en-GB"/>
              </w:rPr>
              <w:t>42</w:t>
            </w:r>
            <w:r w:rsidR="003F27A7" w:rsidRPr="00806612">
              <w:rPr>
                <w:color w:val="auto"/>
                <w:lang w:eastAsia="en-GB"/>
              </w:rPr>
              <w:t>.</w:t>
            </w:r>
            <w:r w:rsidRPr="00806612">
              <w:rPr>
                <w:color w:val="auto"/>
                <w:lang w:eastAsia="en-GB"/>
              </w:rPr>
              <w:t>8</w:t>
            </w:r>
            <w:r w:rsidR="00B9325F" w:rsidRPr="00806612">
              <w:rPr>
                <w:color w:val="auto"/>
                <w:lang w:eastAsia="en-GB"/>
              </w:rPr>
              <w:t xml:space="preserve"> </w:t>
            </w:r>
            <w:r w:rsidR="003F27A7" w:rsidRPr="00806612">
              <w:rPr>
                <w:color w:val="auto"/>
                <w:lang w:eastAsia="en-GB"/>
              </w:rPr>
              <w:t>(</w:t>
            </w:r>
            <w:r w:rsidRPr="00806612">
              <w:rPr>
                <w:color w:val="auto"/>
                <w:lang w:eastAsia="en-GB"/>
              </w:rPr>
              <w:t>37</w:t>
            </w:r>
            <w:r w:rsidR="003F27A7" w:rsidRPr="00806612">
              <w:rPr>
                <w:color w:val="auto"/>
                <w:lang w:eastAsia="en-GB"/>
              </w:rPr>
              <w:t>.</w:t>
            </w:r>
            <w:r w:rsidRPr="00806612">
              <w:rPr>
                <w:color w:val="auto"/>
                <w:lang w:eastAsia="en-GB"/>
              </w:rPr>
              <w:t>5</w:t>
            </w:r>
            <w:r w:rsidR="00B9325F" w:rsidRPr="00806612">
              <w:rPr>
                <w:color w:val="auto"/>
                <w:lang w:eastAsia="en-GB"/>
              </w:rPr>
              <w:t xml:space="preserve"> to</w:t>
            </w:r>
            <w:r w:rsidR="003F27A7" w:rsidRPr="00806612">
              <w:rPr>
                <w:color w:val="auto"/>
                <w:lang w:eastAsia="en-GB"/>
              </w:rPr>
              <w:t xml:space="preserve"> </w:t>
            </w:r>
            <w:r w:rsidRPr="00806612">
              <w:rPr>
                <w:color w:val="auto"/>
                <w:lang w:eastAsia="en-GB"/>
              </w:rPr>
              <w:t>48</w:t>
            </w:r>
            <w:r w:rsidR="003F27A7" w:rsidRPr="00806612">
              <w:rPr>
                <w:color w:val="auto"/>
                <w:lang w:eastAsia="en-GB"/>
              </w:rPr>
              <w:t>.</w:t>
            </w:r>
            <w:r w:rsidRPr="00806612">
              <w:rPr>
                <w:color w:val="auto"/>
                <w:lang w:eastAsia="en-GB"/>
              </w:rPr>
              <w:t>2</w:t>
            </w:r>
            <w:r w:rsidR="003F27A7" w:rsidRPr="00806612">
              <w:rPr>
                <w:color w:val="auto"/>
                <w:lang w:eastAsia="en-GB"/>
              </w:rPr>
              <w:t>)</w:t>
            </w:r>
          </w:p>
        </w:tc>
        <w:tc>
          <w:tcPr>
            <w:tcW w:w="0" w:type="auto"/>
            <w:shd w:val="clear" w:color="auto" w:fill="auto"/>
          </w:tcPr>
          <w:p w14:paraId="15B4BF06" w14:textId="2DD3A02B" w:rsidR="003F27A7" w:rsidRPr="00806612" w:rsidRDefault="009E7540" w:rsidP="00806612">
            <w:pPr>
              <w:pStyle w:val="72TabletextTablesTableFigureBoxstyles"/>
              <w:rPr>
                <w:color w:val="auto"/>
                <w:lang w:eastAsia="en-GB"/>
              </w:rPr>
            </w:pPr>
            <w:r w:rsidRPr="00806612">
              <w:rPr>
                <w:color w:val="auto"/>
                <w:lang w:eastAsia="en-GB"/>
              </w:rPr>
              <w:t>30</w:t>
            </w:r>
            <w:r w:rsidR="003F27A7" w:rsidRPr="00806612">
              <w:rPr>
                <w:color w:val="auto"/>
                <w:lang w:eastAsia="en-GB"/>
              </w:rPr>
              <w:t>.</w:t>
            </w:r>
            <w:r w:rsidRPr="00806612">
              <w:rPr>
                <w:color w:val="auto"/>
                <w:lang w:eastAsia="en-GB"/>
              </w:rPr>
              <w:t>5</w:t>
            </w:r>
            <w:r w:rsidR="00B9325F" w:rsidRPr="00806612">
              <w:rPr>
                <w:color w:val="auto"/>
                <w:lang w:eastAsia="en-GB"/>
              </w:rPr>
              <w:t xml:space="preserve"> </w:t>
            </w:r>
            <w:r w:rsidR="003F27A7" w:rsidRPr="00806612">
              <w:rPr>
                <w:color w:val="auto"/>
                <w:lang w:eastAsia="en-GB"/>
              </w:rPr>
              <w:t>(</w:t>
            </w:r>
            <w:r w:rsidRPr="00806612">
              <w:rPr>
                <w:color w:val="auto"/>
                <w:lang w:eastAsia="en-GB"/>
              </w:rPr>
              <w:t>25</w:t>
            </w:r>
            <w:r w:rsidR="003F27A7" w:rsidRPr="00806612">
              <w:rPr>
                <w:color w:val="auto"/>
                <w:lang w:eastAsia="en-GB"/>
              </w:rPr>
              <w:t>.</w:t>
            </w:r>
            <w:r w:rsidRPr="00806612">
              <w:rPr>
                <w:color w:val="auto"/>
                <w:lang w:eastAsia="en-GB"/>
              </w:rPr>
              <w:t>5</w:t>
            </w:r>
            <w:r w:rsidR="00B9325F" w:rsidRPr="00806612">
              <w:rPr>
                <w:color w:val="auto"/>
                <w:lang w:eastAsia="en-GB"/>
              </w:rPr>
              <w:t xml:space="preserve"> to</w:t>
            </w:r>
            <w:r w:rsidR="003F27A7" w:rsidRPr="00806612">
              <w:rPr>
                <w:color w:val="auto"/>
                <w:lang w:eastAsia="en-GB"/>
              </w:rPr>
              <w:t xml:space="preserve"> </w:t>
            </w:r>
            <w:r w:rsidRPr="00806612">
              <w:rPr>
                <w:color w:val="auto"/>
                <w:lang w:eastAsia="en-GB"/>
              </w:rPr>
              <w:t>35</w:t>
            </w:r>
            <w:r w:rsidR="003F27A7" w:rsidRPr="00806612">
              <w:rPr>
                <w:color w:val="auto"/>
                <w:lang w:eastAsia="en-GB"/>
              </w:rPr>
              <w:t>.</w:t>
            </w:r>
            <w:r w:rsidRPr="00806612">
              <w:rPr>
                <w:color w:val="auto"/>
                <w:lang w:eastAsia="en-GB"/>
              </w:rPr>
              <w:t>5</w:t>
            </w:r>
            <w:r w:rsidR="003F27A7" w:rsidRPr="00806612">
              <w:rPr>
                <w:color w:val="auto"/>
                <w:lang w:eastAsia="en-GB"/>
              </w:rPr>
              <w:t>)</w:t>
            </w:r>
          </w:p>
        </w:tc>
      </w:tr>
      <w:tr w:rsidR="00B9325F" w:rsidRPr="00806612" w14:paraId="397A041C" w14:textId="77777777" w:rsidTr="00806612">
        <w:trPr>
          <w:cantSplit/>
        </w:trPr>
        <w:tc>
          <w:tcPr>
            <w:tcW w:w="0" w:type="auto"/>
            <w:gridSpan w:val="4"/>
            <w:shd w:val="clear" w:color="auto" w:fill="auto"/>
            <w:tcMar>
              <w:top w:w="72" w:type="dxa"/>
              <w:left w:w="144" w:type="dxa"/>
              <w:bottom w:w="72" w:type="dxa"/>
              <w:right w:w="144" w:type="dxa"/>
            </w:tcMar>
            <w:hideMark/>
          </w:tcPr>
          <w:p w14:paraId="797931D7" w14:textId="20F74BAE" w:rsidR="00B9325F" w:rsidRPr="00806612" w:rsidRDefault="00B9325F" w:rsidP="00806612">
            <w:pPr>
              <w:pStyle w:val="72TabletextTablesTableFigureBoxstyles"/>
              <w:rPr>
                <w:color w:val="auto"/>
                <w:lang w:eastAsia="en-GB"/>
              </w:rPr>
            </w:pPr>
            <w:r w:rsidRPr="00806612">
              <w:rPr>
                <w:color w:val="auto"/>
                <w:lang w:eastAsia="en-GB"/>
              </w:rPr>
              <w:t xml:space="preserve">Second </w:t>
            </w:r>
            <w:r w:rsidR="009E6E88" w:rsidRPr="00806612">
              <w:rPr>
                <w:color w:val="auto"/>
                <w:lang w:eastAsia="en-GB"/>
              </w:rPr>
              <w:t xml:space="preserve">and </w:t>
            </w:r>
            <w:r w:rsidR="00A813B7" w:rsidRPr="00806612">
              <w:rPr>
                <w:color w:val="auto"/>
                <w:lang w:eastAsia="en-GB"/>
              </w:rPr>
              <w:t>more distant</w:t>
            </w:r>
          </w:p>
        </w:tc>
      </w:tr>
      <w:tr w:rsidR="003F27A7" w:rsidRPr="00806612" w14:paraId="25417D29" w14:textId="77777777" w:rsidTr="00806612">
        <w:trPr>
          <w:cantSplit/>
        </w:trPr>
        <w:tc>
          <w:tcPr>
            <w:tcW w:w="0" w:type="auto"/>
            <w:shd w:val="clear" w:color="auto" w:fill="auto"/>
            <w:tcMar>
              <w:top w:w="72" w:type="dxa"/>
              <w:left w:w="144" w:type="dxa"/>
              <w:bottom w:w="72" w:type="dxa"/>
              <w:right w:w="144" w:type="dxa"/>
            </w:tcMar>
            <w:hideMark/>
          </w:tcPr>
          <w:p w14:paraId="18FC7B85" w14:textId="5C71E225" w:rsidR="003F27A7" w:rsidRPr="00806612" w:rsidRDefault="00B9325F" w:rsidP="00806612">
            <w:pPr>
              <w:pStyle w:val="72TabletextTablesTableFigureBoxstyles"/>
              <w:rPr>
                <w:lang w:eastAsia="en-GB"/>
              </w:rPr>
            </w:pPr>
            <w:r w:rsidRPr="00806612">
              <w:rPr>
                <w:color w:val="auto"/>
                <w:lang w:eastAsia="en-GB"/>
              </w:rPr>
              <w:tab/>
            </w:r>
            <w:r w:rsidR="003F27A7" w:rsidRPr="00806612">
              <w:rPr>
                <w:color w:val="auto"/>
                <w:lang w:eastAsia="en-GB"/>
              </w:rPr>
              <w:t>Female</w:t>
            </w:r>
          </w:p>
        </w:tc>
        <w:tc>
          <w:tcPr>
            <w:tcW w:w="0" w:type="auto"/>
            <w:shd w:val="clear" w:color="auto" w:fill="auto"/>
            <w:tcMar>
              <w:top w:w="72" w:type="dxa"/>
              <w:left w:w="144" w:type="dxa"/>
              <w:bottom w:w="72" w:type="dxa"/>
              <w:right w:w="144" w:type="dxa"/>
            </w:tcMar>
            <w:hideMark/>
          </w:tcPr>
          <w:p w14:paraId="175374CB" w14:textId="4D0EB6C4" w:rsidR="003F27A7" w:rsidRPr="00806612" w:rsidRDefault="009E7540" w:rsidP="00806612">
            <w:pPr>
              <w:pStyle w:val="72TabletextTablesTableFigureBoxstyles"/>
              <w:rPr>
                <w:lang w:eastAsia="en-GB"/>
              </w:rPr>
            </w:pPr>
            <w:r w:rsidRPr="00806612">
              <w:rPr>
                <w:color w:val="auto"/>
                <w:lang w:eastAsia="en-GB"/>
              </w:rPr>
              <w:t>61</w:t>
            </w:r>
            <w:r w:rsidR="003F27A7" w:rsidRPr="00806612">
              <w:rPr>
                <w:color w:val="auto"/>
                <w:lang w:eastAsia="en-GB"/>
              </w:rPr>
              <w:t>.</w:t>
            </w:r>
            <w:r w:rsidRPr="00806612">
              <w:rPr>
                <w:color w:val="auto"/>
                <w:lang w:eastAsia="en-GB"/>
              </w:rPr>
              <w:t>3</w:t>
            </w:r>
            <w:r w:rsidR="00B9325F" w:rsidRPr="00806612">
              <w:rPr>
                <w:color w:val="auto"/>
                <w:lang w:eastAsia="en-GB"/>
              </w:rPr>
              <w:t xml:space="preserve"> </w:t>
            </w:r>
            <w:r w:rsidR="003F27A7" w:rsidRPr="00806612">
              <w:rPr>
                <w:color w:val="auto"/>
                <w:lang w:eastAsia="en-GB"/>
              </w:rPr>
              <w:t>(</w:t>
            </w:r>
            <w:r w:rsidRPr="00806612">
              <w:rPr>
                <w:color w:val="auto"/>
                <w:lang w:eastAsia="en-GB"/>
              </w:rPr>
              <w:t>56</w:t>
            </w:r>
            <w:r w:rsidR="003F27A7" w:rsidRPr="00806612">
              <w:rPr>
                <w:color w:val="auto"/>
                <w:lang w:eastAsia="en-GB"/>
              </w:rPr>
              <w:t>.</w:t>
            </w:r>
            <w:r w:rsidRPr="00806612">
              <w:rPr>
                <w:color w:val="auto"/>
                <w:lang w:eastAsia="en-GB"/>
              </w:rPr>
              <w:t>2</w:t>
            </w:r>
            <w:r w:rsidR="00B9325F" w:rsidRPr="00806612">
              <w:rPr>
                <w:color w:val="auto"/>
                <w:lang w:eastAsia="en-GB"/>
              </w:rPr>
              <w:t xml:space="preserve"> to</w:t>
            </w:r>
            <w:r w:rsidR="003F27A7" w:rsidRPr="00806612">
              <w:rPr>
                <w:color w:val="auto"/>
                <w:lang w:eastAsia="en-GB"/>
              </w:rPr>
              <w:t xml:space="preserve"> </w:t>
            </w:r>
            <w:r w:rsidRPr="00806612">
              <w:rPr>
                <w:color w:val="auto"/>
                <w:lang w:eastAsia="en-GB"/>
              </w:rPr>
              <w:t>66</w:t>
            </w:r>
            <w:r w:rsidR="003F27A7" w:rsidRPr="00806612">
              <w:rPr>
                <w:color w:val="auto"/>
                <w:lang w:eastAsia="en-GB"/>
              </w:rPr>
              <w:t>.</w:t>
            </w:r>
            <w:r w:rsidRPr="00806612">
              <w:rPr>
                <w:color w:val="auto"/>
                <w:lang w:eastAsia="en-GB"/>
              </w:rPr>
              <w:t>4</w:t>
            </w:r>
            <w:r w:rsidR="003F27A7" w:rsidRPr="00806612">
              <w:rPr>
                <w:color w:val="auto"/>
                <w:lang w:eastAsia="en-GB"/>
              </w:rPr>
              <w:t>)</w:t>
            </w:r>
          </w:p>
        </w:tc>
        <w:tc>
          <w:tcPr>
            <w:tcW w:w="0" w:type="auto"/>
            <w:shd w:val="clear" w:color="auto" w:fill="auto"/>
            <w:tcMar>
              <w:top w:w="72" w:type="dxa"/>
              <w:left w:w="144" w:type="dxa"/>
              <w:bottom w:w="72" w:type="dxa"/>
              <w:right w:w="144" w:type="dxa"/>
            </w:tcMar>
            <w:hideMark/>
          </w:tcPr>
          <w:p w14:paraId="5A278C02" w14:textId="38C4D3BA" w:rsidR="003F27A7" w:rsidRPr="00806612" w:rsidRDefault="009E7540" w:rsidP="00806612">
            <w:pPr>
              <w:pStyle w:val="72TabletextTablesTableFigureBoxstyles"/>
              <w:rPr>
                <w:lang w:eastAsia="en-GB"/>
              </w:rPr>
            </w:pPr>
            <w:r w:rsidRPr="00806612">
              <w:rPr>
                <w:color w:val="auto"/>
                <w:lang w:eastAsia="en-GB"/>
              </w:rPr>
              <w:t>42</w:t>
            </w:r>
            <w:r w:rsidR="003F27A7" w:rsidRPr="00806612">
              <w:rPr>
                <w:color w:val="auto"/>
                <w:lang w:eastAsia="en-GB"/>
              </w:rPr>
              <w:t>.</w:t>
            </w:r>
            <w:r w:rsidRPr="00806612">
              <w:rPr>
                <w:color w:val="auto"/>
                <w:lang w:eastAsia="en-GB"/>
              </w:rPr>
              <w:t>9</w:t>
            </w:r>
            <w:r w:rsidR="00B9325F" w:rsidRPr="00806612">
              <w:rPr>
                <w:color w:val="auto"/>
                <w:lang w:eastAsia="en-GB"/>
              </w:rPr>
              <w:t xml:space="preserve"> </w:t>
            </w:r>
            <w:r w:rsidR="003F27A7" w:rsidRPr="00806612">
              <w:rPr>
                <w:color w:val="auto"/>
                <w:lang w:eastAsia="en-GB"/>
              </w:rPr>
              <w:t>(</w:t>
            </w:r>
            <w:r w:rsidRPr="00806612">
              <w:rPr>
                <w:color w:val="auto"/>
                <w:lang w:eastAsia="en-GB"/>
              </w:rPr>
              <w:t>37</w:t>
            </w:r>
            <w:r w:rsidR="003F27A7" w:rsidRPr="00806612">
              <w:rPr>
                <w:color w:val="auto"/>
                <w:lang w:eastAsia="en-GB"/>
              </w:rPr>
              <w:t>.</w:t>
            </w:r>
            <w:r w:rsidRPr="00806612">
              <w:rPr>
                <w:color w:val="auto"/>
                <w:lang w:eastAsia="en-GB"/>
              </w:rPr>
              <w:t>2</w:t>
            </w:r>
            <w:r w:rsidR="00B9325F" w:rsidRPr="00806612">
              <w:rPr>
                <w:color w:val="auto"/>
                <w:lang w:eastAsia="en-GB"/>
              </w:rPr>
              <w:t xml:space="preserve"> to</w:t>
            </w:r>
            <w:r w:rsidR="003F27A7" w:rsidRPr="00806612">
              <w:rPr>
                <w:color w:val="auto"/>
                <w:lang w:eastAsia="en-GB"/>
              </w:rPr>
              <w:t xml:space="preserve"> </w:t>
            </w:r>
            <w:r w:rsidRPr="00806612">
              <w:rPr>
                <w:color w:val="auto"/>
                <w:lang w:eastAsia="en-GB"/>
              </w:rPr>
              <w:t>48</w:t>
            </w:r>
            <w:r w:rsidR="003F27A7" w:rsidRPr="00806612">
              <w:rPr>
                <w:color w:val="auto"/>
                <w:lang w:eastAsia="en-GB"/>
              </w:rPr>
              <w:t>.</w:t>
            </w:r>
            <w:r w:rsidRPr="00806612">
              <w:rPr>
                <w:color w:val="auto"/>
                <w:lang w:eastAsia="en-GB"/>
              </w:rPr>
              <w:t>6</w:t>
            </w:r>
            <w:r w:rsidR="003F27A7" w:rsidRPr="00806612">
              <w:rPr>
                <w:color w:val="auto"/>
                <w:lang w:eastAsia="en-GB"/>
              </w:rPr>
              <w:t>)</w:t>
            </w:r>
          </w:p>
        </w:tc>
        <w:tc>
          <w:tcPr>
            <w:tcW w:w="0" w:type="auto"/>
            <w:shd w:val="clear" w:color="auto" w:fill="auto"/>
          </w:tcPr>
          <w:p w14:paraId="5132CF24" w14:textId="018F6048" w:rsidR="003F27A7" w:rsidRPr="00806612" w:rsidRDefault="009E7540" w:rsidP="00806612">
            <w:pPr>
              <w:pStyle w:val="72TabletextTablesTableFigureBoxstyles"/>
              <w:rPr>
                <w:color w:val="auto"/>
                <w:lang w:eastAsia="en-GB"/>
              </w:rPr>
            </w:pPr>
            <w:r w:rsidRPr="00806612">
              <w:rPr>
                <w:color w:val="auto"/>
                <w:lang w:eastAsia="en-GB"/>
              </w:rPr>
              <w:t>47</w:t>
            </w:r>
            <w:r w:rsidR="003F27A7" w:rsidRPr="00806612">
              <w:rPr>
                <w:color w:val="auto"/>
                <w:lang w:eastAsia="en-GB"/>
              </w:rPr>
              <w:t>.</w:t>
            </w:r>
            <w:r w:rsidRPr="00806612">
              <w:rPr>
                <w:color w:val="auto"/>
                <w:lang w:eastAsia="en-GB"/>
              </w:rPr>
              <w:t>2</w:t>
            </w:r>
            <w:r w:rsidR="00B9325F" w:rsidRPr="00806612">
              <w:rPr>
                <w:color w:val="auto"/>
                <w:lang w:eastAsia="en-GB"/>
              </w:rPr>
              <w:t xml:space="preserve"> </w:t>
            </w:r>
            <w:r w:rsidR="003F27A7" w:rsidRPr="00806612">
              <w:rPr>
                <w:color w:val="auto"/>
                <w:lang w:eastAsia="en-GB"/>
              </w:rPr>
              <w:t>(</w:t>
            </w:r>
            <w:r w:rsidRPr="00806612">
              <w:rPr>
                <w:color w:val="auto"/>
                <w:lang w:eastAsia="en-GB"/>
              </w:rPr>
              <w:t>40</w:t>
            </w:r>
            <w:r w:rsidR="003F27A7" w:rsidRPr="00806612">
              <w:rPr>
                <w:color w:val="auto"/>
                <w:lang w:eastAsia="en-GB"/>
              </w:rPr>
              <w:t>.</w:t>
            </w:r>
            <w:r w:rsidRPr="00806612">
              <w:rPr>
                <w:color w:val="auto"/>
                <w:lang w:eastAsia="en-GB"/>
              </w:rPr>
              <w:t>3</w:t>
            </w:r>
            <w:r w:rsidR="00B9325F" w:rsidRPr="00806612">
              <w:rPr>
                <w:color w:val="auto"/>
                <w:lang w:eastAsia="en-GB"/>
              </w:rPr>
              <w:t xml:space="preserve"> to</w:t>
            </w:r>
            <w:r w:rsidR="003F27A7" w:rsidRPr="00806612">
              <w:rPr>
                <w:color w:val="auto"/>
                <w:lang w:eastAsia="en-GB"/>
              </w:rPr>
              <w:t xml:space="preserve"> </w:t>
            </w:r>
            <w:r w:rsidRPr="00806612">
              <w:rPr>
                <w:color w:val="auto"/>
                <w:lang w:eastAsia="en-GB"/>
              </w:rPr>
              <w:t>54</w:t>
            </w:r>
            <w:r w:rsidR="003F27A7" w:rsidRPr="00806612">
              <w:rPr>
                <w:color w:val="auto"/>
                <w:lang w:eastAsia="en-GB"/>
              </w:rPr>
              <w:t>.</w:t>
            </w:r>
            <w:r w:rsidRPr="00806612">
              <w:rPr>
                <w:color w:val="auto"/>
                <w:lang w:eastAsia="en-GB"/>
              </w:rPr>
              <w:t>1</w:t>
            </w:r>
            <w:r w:rsidR="003F27A7" w:rsidRPr="00806612">
              <w:rPr>
                <w:color w:val="auto"/>
                <w:lang w:eastAsia="en-GB"/>
              </w:rPr>
              <w:t>)</w:t>
            </w:r>
          </w:p>
        </w:tc>
      </w:tr>
      <w:tr w:rsidR="003F27A7" w:rsidRPr="00806612" w14:paraId="6A7636C3" w14:textId="77777777" w:rsidTr="00806612">
        <w:trPr>
          <w:cantSplit/>
        </w:trPr>
        <w:tc>
          <w:tcPr>
            <w:tcW w:w="0" w:type="auto"/>
            <w:shd w:val="clear" w:color="auto" w:fill="auto"/>
            <w:tcMar>
              <w:top w:w="72" w:type="dxa"/>
              <w:left w:w="144" w:type="dxa"/>
              <w:bottom w:w="72" w:type="dxa"/>
              <w:right w:w="144" w:type="dxa"/>
            </w:tcMar>
            <w:hideMark/>
          </w:tcPr>
          <w:p w14:paraId="5C6B42A5" w14:textId="17FD8B1F" w:rsidR="003F27A7" w:rsidRPr="00806612" w:rsidRDefault="00B9325F" w:rsidP="00806612">
            <w:pPr>
              <w:pStyle w:val="72TabletextTablesTableFigureBoxstyles"/>
              <w:rPr>
                <w:lang w:eastAsia="en-GB"/>
              </w:rPr>
            </w:pPr>
            <w:r w:rsidRPr="00806612">
              <w:rPr>
                <w:color w:val="auto"/>
                <w:lang w:eastAsia="en-GB"/>
              </w:rPr>
              <w:tab/>
            </w:r>
            <w:r w:rsidR="003F27A7" w:rsidRPr="00806612">
              <w:rPr>
                <w:color w:val="auto"/>
                <w:lang w:eastAsia="en-GB"/>
              </w:rPr>
              <w:t>Male</w:t>
            </w:r>
          </w:p>
        </w:tc>
        <w:tc>
          <w:tcPr>
            <w:tcW w:w="0" w:type="auto"/>
            <w:shd w:val="clear" w:color="auto" w:fill="auto"/>
            <w:tcMar>
              <w:top w:w="72" w:type="dxa"/>
              <w:left w:w="144" w:type="dxa"/>
              <w:bottom w:w="72" w:type="dxa"/>
              <w:right w:w="144" w:type="dxa"/>
            </w:tcMar>
            <w:hideMark/>
          </w:tcPr>
          <w:p w14:paraId="08DC0B9C" w14:textId="63ED357C" w:rsidR="003F27A7" w:rsidRPr="00806612" w:rsidRDefault="009E7540" w:rsidP="00806612">
            <w:pPr>
              <w:pStyle w:val="72TabletextTablesTableFigureBoxstyles"/>
              <w:rPr>
                <w:lang w:eastAsia="en-GB"/>
              </w:rPr>
            </w:pPr>
            <w:r w:rsidRPr="00806612">
              <w:rPr>
                <w:color w:val="auto"/>
                <w:lang w:eastAsia="en-GB"/>
              </w:rPr>
              <w:t>50</w:t>
            </w:r>
            <w:r w:rsidR="003F27A7" w:rsidRPr="00806612">
              <w:rPr>
                <w:color w:val="auto"/>
                <w:lang w:eastAsia="en-GB"/>
              </w:rPr>
              <w:t>.</w:t>
            </w:r>
            <w:r w:rsidRPr="00806612">
              <w:rPr>
                <w:color w:val="auto"/>
                <w:lang w:eastAsia="en-GB"/>
              </w:rPr>
              <w:t>6</w:t>
            </w:r>
            <w:r w:rsidR="00B9325F" w:rsidRPr="00806612">
              <w:rPr>
                <w:color w:val="auto"/>
                <w:lang w:eastAsia="en-GB"/>
              </w:rPr>
              <w:t xml:space="preserve"> </w:t>
            </w:r>
            <w:r w:rsidR="003F27A7" w:rsidRPr="00806612">
              <w:rPr>
                <w:color w:val="auto"/>
                <w:lang w:eastAsia="en-GB"/>
              </w:rPr>
              <w:t>(</w:t>
            </w:r>
            <w:r w:rsidRPr="00806612">
              <w:rPr>
                <w:color w:val="auto"/>
                <w:lang w:eastAsia="en-GB"/>
              </w:rPr>
              <w:t>45</w:t>
            </w:r>
            <w:r w:rsidR="003F27A7" w:rsidRPr="00806612">
              <w:rPr>
                <w:color w:val="auto"/>
                <w:lang w:eastAsia="en-GB"/>
              </w:rPr>
              <w:t>.</w:t>
            </w:r>
            <w:r w:rsidRPr="00806612">
              <w:rPr>
                <w:color w:val="auto"/>
                <w:lang w:eastAsia="en-GB"/>
              </w:rPr>
              <w:t>1</w:t>
            </w:r>
            <w:r w:rsidR="00B9325F" w:rsidRPr="00806612">
              <w:rPr>
                <w:color w:val="auto"/>
                <w:lang w:eastAsia="en-GB"/>
              </w:rPr>
              <w:t xml:space="preserve"> to</w:t>
            </w:r>
            <w:r w:rsidR="003F27A7" w:rsidRPr="00806612">
              <w:rPr>
                <w:color w:val="auto"/>
                <w:lang w:eastAsia="en-GB"/>
              </w:rPr>
              <w:t xml:space="preserve"> </w:t>
            </w:r>
            <w:r w:rsidRPr="00806612">
              <w:rPr>
                <w:color w:val="auto"/>
                <w:lang w:eastAsia="en-GB"/>
              </w:rPr>
              <w:t>56</w:t>
            </w:r>
            <w:r w:rsidR="003F27A7" w:rsidRPr="00806612">
              <w:rPr>
                <w:color w:val="auto"/>
                <w:lang w:eastAsia="en-GB"/>
              </w:rPr>
              <w:t>.</w:t>
            </w:r>
            <w:r w:rsidRPr="00806612">
              <w:rPr>
                <w:color w:val="auto"/>
                <w:lang w:eastAsia="en-GB"/>
              </w:rPr>
              <w:t>1</w:t>
            </w:r>
            <w:r w:rsidR="003F27A7" w:rsidRPr="00806612">
              <w:rPr>
                <w:color w:val="auto"/>
                <w:lang w:eastAsia="en-GB"/>
              </w:rPr>
              <w:t>)</w:t>
            </w:r>
          </w:p>
        </w:tc>
        <w:tc>
          <w:tcPr>
            <w:tcW w:w="0" w:type="auto"/>
            <w:shd w:val="clear" w:color="auto" w:fill="auto"/>
            <w:tcMar>
              <w:top w:w="72" w:type="dxa"/>
              <w:left w:w="144" w:type="dxa"/>
              <w:bottom w:w="72" w:type="dxa"/>
              <w:right w:w="144" w:type="dxa"/>
            </w:tcMar>
            <w:hideMark/>
          </w:tcPr>
          <w:p w14:paraId="6F403387" w14:textId="0C357F69" w:rsidR="003F27A7" w:rsidRPr="00806612" w:rsidRDefault="009E7540" w:rsidP="00806612">
            <w:pPr>
              <w:pStyle w:val="72TabletextTablesTableFigureBoxstyles"/>
              <w:rPr>
                <w:lang w:eastAsia="en-GB"/>
              </w:rPr>
            </w:pPr>
            <w:r w:rsidRPr="00806612">
              <w:rPr>
                <w:color w:val="auto"/>
                <w:lang w:eastAsia="en-GB"/>
              </w:rPr>
              <w:t>32</w:t>
            </w:r>
            <w:r w:rsidR="003F27A7" w:rsidRPr="00806612">
              <w:rPr>
                <w:color w:val="auto"/>
                <w:lang w:eastAsia="en-GB"/>
              </w:rPr>
              <w:t>.</w:t>
            </w:r>
            <w:r w:rsidRPr="00806612">
              <w:rPr>
                <w:color w:val="auto"/>
                <w:lang w:eastAsia="en-GB"/>
              </w:rPr>
              <w:t>6</w:t>
            </w:r>
            <w:r w:rsidR="00B9325F" w:rsidRPr="00806612">
              <w:rPr>
                <w:color w:val="auto"/>
                <w:lang w:eastAsia="en-GB"/>
              </w:rPr>
              <w:t xml:space="preserve"> </w:t>
            </w:r>
            <w:r w:rsidR="003F27A7" w:rsidRPr="00806612">
              <w:rPr>
                <w:color w:val="auto"/>
                <w:lang w:eastAsia="en-GB"/>
              </w:rPr>
              <w:t>(</w:t>
            </w:r>
            <w:r w:rsidRPr="00806612">
              <w:rPr>
                <w:color w:val="auto"/>
                <w:lang w:eastAsia="en-GB"/>
              </w:rPr>
              <w:t>27</w:t>
            </w:r>
            <w:r w:rsidR="003F27A7" w:rsidRPr="00806612">
              <w:rPr>
                <w:color w:val="auto"/>
                <w:lang w:eastAsia="en-GB"/>
              </w:rPr>
              <w:t>.</w:t>
            </w:r>
            <w:r w:rsidRPr="00806612">
              <w:rPr>
                <w:color w:val="auto"/>
                <w:lang w:eastAsia="en-GB"/>
              </w:rPr>
              <w:t>3</w:t>
            </w:r>
            <w:r w:rsidR="00B9325F" w:rsidRPr="00806612">
              <w:rPr>
                <w:color w:val="auto"/>
                <w:lang w:eastAsia="en-GB"/>
              </w:rPr>
              <w:t xml:space="preserve"> to</w:t>
            </w:r>
            <w:r w:rsidR="003F27A7" w:rsidRPr="00806612">
              <w:rPr>
                <w:color w:val="auto"/>
                <w:lang w:eastAsia="en-GB"/>
              </w:rPr>
              <w:t xml:space="preserve"> </w:t>
            </w:r>
            <w:r w:rsidRPr="00806612">
              <w:rPr>
                <w:color w:val="auto"/>
                <w:lang w:eastAsia="en-GB"/>
              </w:rPr>
              <w:t>37</w:t>
            </w:r>
            <w:r w:rsidR="003F27A7" w:rsidRPr="00806612">
              <w:rPr>
                <w:color w:val="auto"/>
                <w:lang w:eastAsia="en-GB"/>
              </w:rPr>
              <w:t>.</w:t>
            </w:r>
            <w:r w:rsidRPr="00806612">
              <w:rPr>
                <w:color w:val="auto"/>
                <w:lang w:eastAsia="en-GB"/>
              </w:rPr>
              <w:t>9</w:t>
            </w:r>
            <w:r w:rsidR="003F27A7" w:rsidRPr="00806612">
              <w:rPr>
                <w:color w:val="auto"/>
                <w:lang w:eastAsia="en-GB"/>
              </w:rPr>
              <w:t>)</w:t>
            </w:r>
          </w:p>
        </w:tc>
        <w:tc>
          <w:tcPr>
            <w:tcW w:w="0" w:type="auto"/>
            <w:shd w:val="clear" w:color="auto" w:fill="auto"/>
          </w:tcPr>
          <w:p w14:paraId="2E255D3A" w14:textId="298B3309" w:rsidR="003F27A7" w:rsidRPr="00806612" w:rsidRDefault="009E7540" w:rsidP="00806612">
            <w:pPr>
              <w:pStyle w:val="72TabletextTablesTableFigureBoxstyles"/>
              <w:rPr>
                <w:color w:val="auto"/>
                <w:lang w:eastAsia="en-GB"/>
              </w:rPr>
            </w:pPr>
            <w:r w:rsidRPr="00806612">
              <w:rPr>
                <w:color w:val="auto"/>
                <w:lang w:eastAsia="en-GB"/>
              </w:rPr>
              <w:t>34</w:t>
            </w:r>
            <w:r w:rsidR="003F27A7" w:rsidRPr="00806612">
              <w:rPr>
                <w:color w:val="auto"/>
                <w:lang w:eastAsia="en-GB"/>
              </w:rPr>
              <w:t>.</w:t>
            </w:r>
            <w:r w:rsidRPr="00806612">
              <w:rPr>
                <w:color w:val="auto"/>
                <w:lang w:eastAsia="en-GB"/>
              </w:rPr>
              <w:t>0</w:t>
            </w:r>
            <w:r w:rsidR="00B9325F" w:rsidRPr="00806612">
              <w:rPr>
                <w:color w:val="auto"/>
                <w:lang w:eastAsia="en-GB"/>
              </w:rPr>
              <w:t xml:space="preserve"> </w:t>
            </w:r>
            <w:r w:rsidR="003F27A7" w:rsidRPr="00806612">
              <w:rPr>
                <w:color w:val="auto"/>
                <w:lang w:eastAsia="en-GB"/>
              </w:rPr>
              <w:t>(</w:t>
            </w:r>
            <w:r w:rsidRPr="00806612">
              <w:rPr>
                <w:color w:val="auto"/>
                <w:lang w:eastAsia="en-GB"/>
              </w:rPr>
              <w:t>27</w:t>
            </w:r>
            <w:r w:rsidR="003F27A7" w:rsidRPr="00806612">
              <w:rPr>
                <w:color w:val="auto"/>
                <w:lang w:eastAsia="en-GB"/>
              </w:rPr>
              <w:t>.</w:t>
            </w:r>
            <w:r w:rsidRPr="00806612">
              <w:rPr>
                <w:color w:val="auto"/>
                <w:lang w:eastAsia="en-GB"/>
              </w:rPr>
              <w:t>6</w:t>
            </w:r>
            <w:r w:rsidR="00B9325F" w:rsidRPr="00806612">
              <w:rPr>
                <w:color w:val="auto"/>
                <w:lang w:eastAsia="en-GB"/>
              </w:rPr>
              <w:t xml:space="preserve"> to</w:t>
            </w:r>
            <w:r w:rsidR="003F27A7" w:rsidRPr="00806612">
              <w:rPr>
                <w:color w:val="auto"/>
                <w:lang w:eastAsia="en-GB"/>
              </w:rPr>
              <w:t xml:space="preserve"> </w:t>
            </w:r>
            <w:r w:rsidRPr="00806612">
              <w:rPr>
                <w:color w:val="auto"/>
                <w:lang w:eastAsia="en-GB"/>
              </w:rPr>
              <w:t>40</w:t>
            </w:r>
            <w:r w:rsidR="003F27A7" w:rsidRPr="00806612">
              <w:rPr>
                <w:color w:val="auto"/>
                <w:lang w:eastAsia="en-GB"/>
              </w:rPr>
              <w:t>.</w:t>
            </w:r>
            <w:r w:rsidRPr="00806612">
              <w:rPr>
                <w:color w:val="auto"/>
                <w:lang w:eastAsia="en-GB"/>
              </w:rPr>
              <w:t>4</w:t>
            </w:r>
            <w:r w:rsidR="003F27A7" w:rsidRPr="00806612">
              <w:rPr>
                <w:color w:val="auto"/>
                <w:lang w:eastAsia="en-GB"/>
              </w:rPr>
              <w:t>)</w:t>
            </w:r>
          </w:p>
        </w:tc>
      </w:tr>
    </w:tbl>
    <w:p w14:paraId="6E200846" w14:textId="46ECE0D2" w:rsidR="003F27A7" w:rsidRPr="00806612" w:rsidRDefault="003F27A7" w:rsidP="003F27A7">
      <w:pPr>
        <w:pStyle w:val="602TextfoTextstylesTextstyles"/>
        <w:rPr>
          <w:color w:val="auto"/>
        </w:rPr>
      </w:pPr>
      <w:r w:rsidRPr="00806612">
        <w:rPr>
          <w:color w:val="auto"/>
        </w:rPr>
        <w:t xml:space="preserve">In Wales, </w:t>
      </w:r>
      <w:r w:rsidR="00C044DD" w:rsidRPr="00806612">
        <w:rPr>
          <w:color w:val="auto"/>
        </w:rPr>
        <w:t>sex</w:t>
      </w:r>
      <w:r w:rsidRPr="00806612">
        <w:rPr>
          <w:color w:val="auto"/>
        </w:rPr>
        <w:t>, degree and the direct method of contact (relative to indirect) were all statistically significant predictors of cascade completion (</w:t>
      </w:r>
      <w:r w:rsidRPr="00806612">
        <w:rPr>
          <w:i/>
          <w:color w:val="auto"/>
        </w:rPr>
        <w:t>p</w:t>
      </w:r>
      <w:r w:rsidR="00573760" w:rsidRPr="00806612">
        <w:rPr>
          <w:i/>
          <w:color w:val="auto"/>
        </w:rPr>
        <w:t> </w:t>
      </w:r>
      <w:r w:rsidRPr="00806612">
        <w:rPr>
          <w:color w:val="auto"/>
        </w:rPr>
        <w:t>&lt; </w:t>
      </w:r>
      <w:r w:rsidR="009E7540" w:rsidRPr="00806612">
        <w:rPr>
          <w:color w:val="auto"/>
        </w:rPr>
        <w:t>0</w:t>
      </w:r>
      <w:r w:rsidRPr="00806612">
        <w:rPr>
          <w:color w:val="auto"/>
        </w:rPr>
        <w:t>.</w:t>
      </w:r>
      <w:r w:rsidR="009E7540" w:rsidRPr="00806612">
        <w:rPr>
          <w:color w:val="auto"/>
        </w:rPr>
        <w:t>01</w:t>
      </w:r>
      <w:r w:rsidRPr="00806612">
        <w:rPr>
          <w:color w:val="auto"/>
        </w:rPr>
        <w:t xml:space="preserve">). Females were </w:t>
      </w:r>
      <w:r w:rsidR="009E7540" w:rsidRPr="00806612">
        <w:rPr>
          <w:color w:val="auto"/>
        </w:rPr>
        <w:t>53</w:t>
      </w:r>
      <w:r w:rsidRPr="00806612">
        <w:rPr>
          <w:color w:val="auto"/>
        </w:rPr>
        <w:t>% more likely to complete the cascade than males</w:t>
      </w:r>
      <w:r w:rsidR="002F0118" w:rsidRPr="00806612">
        <w:rPr>
          <w:color w:val="auto"/>
        </w:rPr>
        <w:t>,</w:t>
      </w:r>
      <w:r w:rsidRPr="00806612">
        <w:rPr>
          <w:color w:val="auto"/>
        </w:rPr>
        <w:t xml:space="preserve"> </w:t>
      </w:r>
      <w:r w:rsidR="00B42936" w:rsidRPr="00806612">
        <w:rPr>
          <w:color w:val="auto"/>
        </w:rPr>
        <w:t>first-degree rel</w:t>
      </w:r>
      <w:r w:rsidRPr="00806612">
        <w:rPr>
          <w:color w:val="auto"/>
        </w:rPr>
        <w:t xml:space="preserve">atives were </w:t>
      </w:r>
      <w:r w:rsidR="009E7540" w:rsidRPr="00806612">
        <w:rPr>
          <w:color w:val="auto"/>
        </w:rPr>
        <w:t>55</w:t>
      </w:r>
      <w:r w:rsidRPr="00806612">
        <w:rPr>
          <w:color w:val="auto"/>
        </w:rPr>
        <w:t xml:space="preserve">% more likely than </w:t>
      </w:r>
      <w:r w:rsidR="00B42936" w:rsidRPr="00806612">
        <w:rPr>
          <w:color w:val="auto"/>
        </w:rPr>
        <w:t>second</w:t>
      </w:r>
      <w:r w:rsidR="00573760" w:rsidRPr="00806612">
        <w:rPr>
          <w:color w:val="auto"/>
        </w:rPr>
        <w:t>-degree or further</w:t>
      </w:r>
      <w:r w:rsidRPr="00806612">
        <w:rPr>
          <w:color w:val="auto"/>
        </w:rPr>
        <w:t xml:space="preserve"> relatives to complete the cascade and relatives contacted </w:t>
      </w:r>
      <w:r w:rsidR="002F0118" w:rsidRPr="00806612">
        <w:rPr>
          <w:color w:val="auto"/>
        </w:rPr>
        <w:t xml:space="preserve">directly </w:t>
      </w:r>
      <w:r w:rsidRPr="00806612">
        <w:rPr>
          <w:color w:val="auto"/>
        </w:rPr>
        <w:t xml:space="preserve">were </w:t>
      </w:r>
      <w:r w:rsidR="009E7540" w:rsidRPr="00806612">
        <w:rPr>
          <w:color w:val="auto"/>
        </w:rPr>
        <w:t>111</w:t>
      </w:r>
      <w:r w:rsidRPr="00806612">
        <w:rPr>
          <w:color w:val="auto"/>
        </w:rPr>
        <w:t xml:space="preserve">% more likely to complete the cascade than those contacted indirectly </w:t>
      </w:r>
      <w:r w:rsidR="002F0118" w:rsidRPr="00806612">
        <w:rPr>
          <w:color w:val="auto"/>
        </w:rPr>
        <w:t>[</w:t>
      </w:r>
      <w:r w:rsidRPr="00806612">
        <w:rPr>
          <w:color w:val="auto"/>
        </w:rPr>
        <w:t xml:space="preserve">odds ratio comparing direct </w:t>
      </w:r>
      <w:r w:rsidR="002F0118" w:rsidRPr="00806612">
        <w:rPr>
          <w:color w:val="auto"/>
        </w:rPr>
        <w:t>with</w:t>
      </w:r>
      <w:r w:rsidRPr="00806612">
        <w:rPr>
          <w:color w:val="auto"/>
        </w:rPr>
        <w:t xml:space="preserve"> indirect testing </w:t>
      </w:r>
      <w:r w:rsidR="009E7540" w:rsidRPr="00806612">
        <w:rPr>
          <w:color w:val="auto"/>
        </w:rPr>
        <w:t>2</w:t>
      </w:r>
      <w:r w:rsidRPr="00806612">
        <w:rPr>
          <w:color w:val="auto"/>
        </w:rPr>
        <w:t>.</w:t>
      </w:r>
      <w:r w:rsidR="009E7540" w:rsidRPr="00806612">
        <w:rPr>
          <w:color w:val="auto"/>
        </w:rPr>
        <w:t>11</w:t>
      </w:r>
      <w:r w:rsidRPr="00806612">
        <w:rPr>
          <w:color w:val="auto"/>
        </w:rPr>
        <w:t xml:space="preserve"> (</w:t>
      </w:r>
      <w:r w:rsidR="009E7540" w:rsidRPr="00806612">
        <w:rPr>
          <w:color w:val="auto"/>
        </w:rPr>
        <w:t>95</w:t>
      </w:r>
      <w:r w:rsidRPr="00806612">
        <w:rPr>
          <w:color w:val="auto"/>
        </w:rPr>
        <w:t xml:space="preserve">% CI </w:t>
      </w:r>
      <w:r w:rsidR="009E7540" w:rsidRPr="00806612">
        <w:rPr>
          <w:color w:val="auto"/>
        </w:rPr>
        <w:t>1</w:t>
      </w:r>
      <w:r w:rsidRPr="00806612">
        <w:rPr>
          <w:color w:val="auto"/>
        </w:rPr>
        <w:t>.</w:t>
      </w:r>
      <w:r w:rsidR="009E7540" w:rsidRPr="00806612">
        <w:rPr>
          <w:color w:val="auto"/>
        </w:rPr>
        <w:t>66</w:t>
      </w:r>
      <w:r w:rsidR="002F0118" w:rsidRPr="00806612">
        <w:rPr>
          <w:color w:val="auto"/>
        </w:rPr>
        <w:t xml:space="preserve"> to</w:t>
      </w:r>
      <w:r w:rsidRPr="00806612">
        <w:rPr>
          <w:color w:val="auto"/>
        </w:rPr>
        <w:t xml:space="preserve"> </w:t>
      </w:r>
      <w:r w:rsidR="009E7540" w:rsidRPr="00806612">
        <w:rPr>
          <w:color w:val="auto"/>
        </w:rPr>
        <w:t>2</w:t>
      </w:r>
      <w:r w:rsidRPr="00806612">
        <w:rPr>
          <w:color w:val="auto"/>
        </w:rPr>
        <w:t>.</w:t>
      </w:r>
      <w:r w:rsidR="009E7540" w:rsidRPr="00806612">
        <w:rPr>
          <w:color w:val="auto"/>
        </w:rPr>
        <w:t>69</w:t>
      </w:r>
      <w:r w:rsidRPr="00806612">
        <w:rPr>
          <w:color w:val="auto"/>
        </w:rPr>
        <w:t>)</w:t>
      </w:r>
      <w:r w:rsidR="002F0118" w:rsidRPr="00806612">
        <w:rPr>
          <w:color w:val="auto"/>
        </w:rPr>
        <w:t>]</w:t>
      </w:r>
      <w:r w:rsidRPr="00806612">
        <w:rPr>
          <w:color w:val="auto"/>
        </w:rPr>
        <w:t xml:space="preserve">. Paediatric cases were </w:t>
      </w:r>
      <w:r w:rsidR="009E7540" w:rsidRPr="00806612">
        <w:rPr>
          <w:color w:val="auto"/>
        </w:rPr>
        <w:t>165</w:t>
      </w:r>
      <w:r w:rsidRPr="00806612">
        <w:rPr>
          <w:color w:val="auto"/>
        </w:rPr>
        <w:t>% more likely to complete the cascade than adults cascaded indirectly.</w:t>
      </w:r>
    </w:p>
    <w:p w14:paraId="5DEA4C61" w14:textId="1DD67145" w:rsidR="003F27A7" w:rsidRPr="00806612" w:rsidRDefault="003F27A7" w:rsidP="003F27A7">
      <w:pPr>
        <w:pStyle w:val="602TextfoTextstylesTextstyles"/>
        <w:rPr>
          <w:color w:val="auto"/>
        </w:rPr>
      </w:pPr>
      <w:r w:rsidRPr="00806612">
        <w:rPr>
          <w:color w:val="auto"/>
        </w:rPr>
        <w:t xml:space="preserve">Female </w:t>
      </w:r>
      <w:r w:rsidR="00B42936" w:rsidRPr="00806612">
        <w:rPr>
          <w:color w:val="auto"/>
        </w:rPr>
        <w:t>first-degree rel</w:t>
      </w:r>
      <w:r w:rsidRPr="00806612">
        <w:rPr>
          <w:color w:val="auto"/>
        </w:rPr>
        <w:t xml:space="preserve">atives were estimated to have a probability of completing the cascade </w:t>
      </w:r>
      <w:r w:rsidR="00CC189F" w:rsidRPr="00806612">
        <w:rPr>
          <w:color w:val="auto"/>
        </w:rPr>
        <w:t xml:space="preserve">of 71% </w:t>
      </w:r>
      <w:r w:rsidRPr="00806612">
        <w:rPr>
          <w:color w:val="auto"/>
        </w:rPr>
        <w:t xml:space="preserve">when directly contacted and </w:t>
      </w:r>
      <w:r w:rsidR="009E7540" w:rsidRPr="00806612">
        <w:rPr>
          <w:color w:val="auto"/>
        </w:rPr>
        <w:t>57</w:t>
      </w:r>
      <w:r w:rsidRPr="00806612">
        <w:rPr>
          <w:color w:val="auto"/>
        </w:rPr>
        <w:t xml:space="preserve">% when indirectly contacted. In comparison, male </w:t>
      </w:r>
      <w:r w:rsidR="00B42936" w:rsidRPr="00806612">
        <w:rPr>
          <w:color w:val="auto"/>
        </w:rPr>
        <w:t>first-degree rel</w:t>
      </w:r>
      <w:r w:rsidRPr="00806612">
        <w:rPr>
          <w:color w:val="auto"/>
        </w:rPr>
        <w:t xml:space="preserve">atives had </w:t>
      </w:r>
      <w:r w:rsidR="009E7540" w:rsidRPr="00806612">
        <w:rPr>
          <w:color w:val="auto"/>
        </w:rPr>
        <w:t>62</w:t>
      </w:r>
      <w:r w:rsidRPr="00806612">
        <w:rPr>
          <w:color w:val="auto"/>
        </w:rPr>
        <w:t xml:space="preserve">% and </w:t>
      </w:r>
      <w:r w:rsidR="009E7540" w:rsidRPr="00806612">
        <w:rPr>
          <w:color w:val="auto"/>
        </w:rPr>
        <w:t>43</w:t>
      </w:r>
      <w:r w:rsidRPr="00806612">
        <w:rPr>
          <w:color w:val="auto"/>
        </w:rPr>
        <w:t xml:space="preserve">% probabilities of completion when directly and indirectly contacted, respectively. Female </w:t>
      </w:r>
      <w:r w:rsidR="00B42936" w:rsidRPr="00806612">
        <w:rPr>
          <w:color w:val="auto"/>
        </w:rPr>
        <w:t>second</w:t>
      </w:r>
      <w:r w:rsidR="00CC189F" w:rsidRPr="00806612">
        <w:rPr>
          <w:color w:val="auto"/>
        </w:rPr>
        <w:t>-degree or further</w:t>
      </w:r>
      <w:r w:rsidRPr="00806612">
        <w:rPr>
          <w:color w:val="auto"/>
        </w:rPr>
        <w:t xml:space="preserve"> relatives were estimated to have a probability of completing the cascade</w:t>
      </w:r>
      <w:r w:rsidR="00CC189F" w:rsidRPr="00806612">
        <w:rPr>
          <w:color w:val="auto"/>
        </w:rPr>
        <w:t xml:space="preserve"> of 61%</w:t>
      </w:r>
      <w:r w:rsidRPr="00806612">
        <w:rPr>
          <w:color w:val="auto"/>
        </w:rPr>
        <w:t xml:space="preserve"> when directly contacted and </w:t>
      </w:r>
      <w:r w:rsidR="009E7540" w:rsidRPr="00806612">
        <w:rPr>
          <w:color w:val="auto"/>
        </w:rPr>
        <w:t>43</w:t>
      </w:r>
      <w:r w:rsidRPr="00806612">
        <w:rPr>
          <w:color w:val="auto"/>
        </w:rPr>
        <w:t xml:space="preserve">% when indirectly contacted, each </w:t>
      </w:r>
      <w:r w:rsidR="009E7540" w:rsidRPr="00806612">
        <w:rPr>
          <w:color w:val="auto"/>
        </w:rPr>
        <w:t>10</w:t>
      </w:r>
      <w:r w:rsidRPr="00806612">
        <w:rPr>
          <w:color w:val="auto"/>
        </w:rPr>
        <w:t>% above th</w:t>
      </w:r>
      <w:r w:rsidR="00E0780E" w:rsidRPr="00806612">
        <w:rPr>
          <w:color w:val="auto"/>
        </w:rPr>
        <w:t>e same</w:t>
      </w:r>
      <w:r w:rsidRPr="00806612">
        <w:rPr>
          <w:color w:val="auto"/>
        </w:rPr>
        <w:t xml:space="preserve"> probabilities for males. No evidence was found to suggest </w:t>
      </w:r>
      <w:r w:rsidR="00E0780E" w:rsidRPr="00806612">
        <w:rPr>
          <w:color w:val="auto"/>
        </w:rPr>
        <w:t xml:space="preserve">that </w:t>
      </w:r>
      <w:r w:rsidRPr="00806612">
        <w:rPr>
          <w:color w:val="auto"/>
        </w:rPr>
        <w:t xml:space="preserve">direct contact was more effective by </w:t>
      </w:r>
      <w:r w:rsidR="00C044DD" w:rsidRPr="00806612">
        <w:rPr>
          <w:color w:val="auto"/>
        </w:rPr>
        <w:t>sex</w:t>
      </w:r>
      <w:r w:rsidRPr="00806612">
        <w:rPr>
          <w:color w:val="auto"/>
        </w:rPr>
        <w:t xml:space="preserve"> or degree </w:t>
      </w:r>
      <w:r w:rsidR="00E0780E" w:rsidRPr="00806612">
        <w:rPr>
          <w:color w:val="auto"/>
        </w:rPr>
        <w:t>[</w:t>
      </w:r>
      <w:r w:rsidRPr="00806612">
        <w:rPr>
          <w:color w:val="auto"/>
        </w:rPr>
        <w:t xml:space="preserve">interaction terms between direct contact and </w:t>
      </w:r>
      <w:r w:rsidR="00C044DD" w:rsidRPr="00806612">
        <w:rPr>
          <w:color w:val="auto"/>
        </w:rPr>
        <w:t>sex</w:t>
      </w:r>
      <w:r w:rsidRPr="00806612">
        <w:rPr>
          <w:color w:val="auto"/>
        </w:rPr>
        <w:t>, and direct contact and degree, were not statistically significant predictors of cascade completion (</w:t>
      </w:r>
      <w:r w:rsidRPr="00806612">
        <w:rPr>
          <w:i/>
          <w:color w:val="auto"/>
        </w:rPr>
        <w:t>p</w:t>
      </w:r>
      <w:r w:rsidR="00E0780E" w:rsidRPr="00806612">
        <w:rPr>
          <w:i/>
          <w:color w:val="auto"/>
        </w:rPr>
        <w:t> </w:t>
      </w:r>
      <w:r w:rsidRPr="00806612">
        <w:rPr>
          <w:color w:val="auto"/>
        </w:rPr>
        <w:t>&gt; </w:t>
      </w:r>
      <w:r w:rsidR="009E7540" w:rsidRPr="00806612">
        <w:rPr>
          <w:color w:val="auto"/>
        </w:rPr>
        <w:t>0</w:t>
      </w:r>
      <w:r w:rsidRPr="00806612">
        <w:rPr>
          <w:color w:val="auto"/>
        </w:rPr>
        <w:t>.</w:t>
      </w:r>
      <w:r w:rsidR="009E7540" w:rsidRPr="00806612">
        <w:rPr>
          <w:color w:val="auto"/>
        </w:rPr>
        <w:t>24</w:t>
      </w:r>
      <w:r w:rsidRPr="00806612">
        <w:rPr>
          <w:color w:val="auto"/>
        </w:rPr>
        <w:t>)</w:t>
      </w:r>
      <w:r w:rsidR="00E0780E" w:rsidRPr="00806612">
        <w:rPr>
          <w:color w:val="auto"/>
        </w:rPr>
        <w:t>]</w:t>
      </w:r>
      <w:r w:rsidRPr="00806612">
        <w:rPr>
          <w:color w:val="auto"/>
        </w:rPr>
        <w:t>.</w:t>
      </w:r>
    </w:p>
    <w:p w14:paraId="00811543" w14:textId="6EB35F8A" w:rsidR="003F27A7" w:rsidRPr="00806612" w:rsidRDefault="003F27A7" w:rsidP="003F27A7">
      <w:pPr>
        <w:pStyle w:val="602TextfoTextstylesTextstyles"/>
        <w:rPr>
          <w:color w:val="auto"/>
        </w:rPr>
      </w:pPr>
      <w:r w:rsidRPr="00806612">
        <w:rPr>
          <w:color w:val="auto"/>
        </w:rPr>
        <w:t xml:space="preserve">In Wessex, </w:t>
      </w:r>
      <w:r w:rsidR="00C044DD" w:rsidRPr="00806612">
        <w:rPr>
          <w:color w:val="auto"/>
        </w:rPr>
        <w:t>sex</w:t>
      </w:r>
      <w:r w:rsidRPr="00806612">
        <w:rPr>
          <w:color w:val="auto"/>
        </w:rPr>
        <w:t xml:space="preserve"> was a statistically significant predictor of cascade completion (</w:t>
      </w:r>
      <w:r w:rsidRPr="00806612">
        <w:rPr>
          <w:i/>
          <w:color w:val="auto"/>
        </w:rPr>
        <w:t>p</w:t>
      </w:r>
      <w:r w:rsidR="00E0780E" w:rsidRPr="00806612">
        <w:rPr>
          <w:i/>
          <w:color w:val="auto"/>
        </w:rPr>
        <w:t> </w:t>
      </w:r>
      <w:r w:rsidRPr="00806612">
        <w:rPr>
          <w:color w:val="auto"/>
        </w:rPr>
        <w:t>&lt; </w:t>
      </w:r>
      <w:r w:rsidR="009E7540" w:rsidRPr="00806612">
        <w:rPr>
          <w:color w:val="auto"/>
        </w:rPr>
        <w:t>0</w:t>
      </w:r>
      <w:r w:rsidRPr="00806612">
        <w:rPr>
          <w:color w:val="auto"/>
        </w:rPr>
        <w:t>.</w:t>
      </w:r>
      <w:r w:rsidR="009E7540" w:rsidRPr="00806612">
        <w:rPr>
          <w:color w:val="auto"/>
        </w:rPr>
        <w:t>01</w:t>
      </w:r>
      <w:r w:rsidRPr="00806612">
        <w:rPr>
          <w:color w:val="auto"/>
        </w:rPr>
        <w:t>)</w:t>
      </w:r>
      <w:r w:rsidR="00E0780E" w:rsidRPr="00806612">
        <w:rPr>
          <w:color w:val="auto"/>
        </w:rPr>
        <w:t>,</w:t>
      </w:r>
      <w:r w:rsidRPr="00806612">
        <w:rPr>
          <w:color w:val="auto"/>
        </w:rPr>
        <w:t xml:space="preserve"> with contacted females </w:t>
      </w:r>
      <w:r w:rsidR="009E7540" w:rsidRPr="00806612">
        <w:rPr>
          <w:color w:val="auto"/>
        </w:rPr>
        <w:t>74</w:t>
      </w:r>
      <w:r w:rsidRPr="00806612">
        <w:rPr>
          <w:color w:val="auto"/>
        </w:rPr>
        <w:t xml:space="preserve">% more likely to complete genetic testing </w:t>
      </w:r>
      <w:r w:rsidR="00E0780E" w:rsidRPr="00806612">
        <w:rPr>
          <w:color w:val="auto"/>
        </w:rPr>
        <w:t>than</w:t>
      </w:r>
      <w:r w:rsidRPr="00806612">
        <w:rPr>
          <w:color w:val="auto"/>
        </w:rPr>
        <w:t xml:space="preserve"> males. </w:t>
      </w:r>
      <w:r w:rsidR="00E0780E" w:rsidRPr="00806612">
        <w:rPr>
          <w:color w:val="auto"/>
        </w:rPr>
        <w:t>First</w:t>
      </w:r>
      <w:r w:rsidR="00B42936" w:rsidRPr="00806612">
        <w:rPr>
          <w:color w:val="auto"/>
        </w:rPr>
        <w:t>-degree rel</w:t>
      </w:r>
      <w:r w:rsidRPr="00806612">
        <w:rPr>
          <w:color w:val="auto"/>
        </w:rPr>
        <w:t xml:space="preserve">atives were </w:t>
      </w:r>
      <w:r w:rsidR="009E7540" w:rsidRPr="00806612">
        <w:rPr>
          <w:color w:val="auto"/>
        </w:rPr>
        <w:t>15</w:t>
      </w:r>
      <w:r w:rsidRPr="00806612">
        <w:rPr>
          <w:color w:val="auto"/>
        </w:rPr>
        <w:t xml:space="preserve">% less likely to complete the cascade </w:t>
      </w:r>
      <w:r w:rsidR="00E0780E" w:rsidRPr="00806612">
        <w:rPr>
          <w:color w:val="auto"/>
        </w:rPr>
        <w:t>than</w:t>
      </w:r>
      <w:r w:rsidRPr="00806612">
        <w:rPr>
          <w:color w:val="auto"/>
        </w:rPr>
        <w:t xml:space="preserve"> </w:t>
      </w:r>
      <w:r w:rsidR="00B42936" w:rsidRPr="00806612">
        <w:rPr>
          <w:color w:val="auto"/>
        </w:rPr>
        <w:t>second-degree rel</w:t>
      </w:r>
      <w:r w:rsidRPr="00806612">
        <w:rPr>
          <w:color w:val="auto"/>
        </w:rPr>
        <w:t xml:space="preserve">atives, </w:t>
      </w:r>
      <w:r w:rsidR="002E3936" w:rsidRPr="00806612">
        <w:rPr>
          <w:color w:val="auto"/>
        </w:rPr>
        <w:t>although</w:t>
      </w:r>
      <w:r w:rsidRPr="00806612">
        <w:rPr>
          <w:color w:val="auto"/>
        </w:rPr>
        <w:t xml:space="preserve"> this result was not statistically significant (</w:t>
      </w:r>
      <w:r w:rsidRPr="00806612">
        <w:rPr>
          <w:i/>
          <w:color w:val="auto"/>
        </w:rPr>
        <w:t>p</w:t>
      </w:r>
      <w:r w:rsidR="00E0780E" w:rsidRPr="00806612">
        <w:rPr>
          <w:i/>
          <w:color w:val="auto"/>
        </w:rPr>
        <w:t> </w:t>
      </w:r>
      <w:r w:rsidRPr="00806612">
        <w:rPr>
          <w:color w:val="auto"/>
        </w:rPr>
        <w:t>=</w:t>
      </w:r>
      <w:r w:rsidR="00E0780E" w:rsidRPr="00806612">
        <w:rPr>
          <w:color w:val="auto"/>
        </w:rPr>
        <w:t> </w:t>
      </w:r>
      <w:r w:rsidR="009E7540" w:rsidRPr="00806612">
        <w:rPr>
          <w:color w:val="auto"/>
        </w:rPr>
        <w:t>0</w:t>
      </w:r>
      <w:r w:rsidRPr="00806612">
        <w:rPr>
          <w:color w:val="auto"/>
        </w:rPr>
        <w:t>.</w:t>
      </w:r>
      <w:r w:rsidR="009E7540" w:rsidRPr="00806612">
        <w:rPr>
          <w:color w:val="auto"/>
        </w:rPr>
        <w:t>275</w:t>
      </w:r>
      <w:r w:rsidRPr="00806612">
        <w:rPr>
          <w:color w:val="auto"/>
        </w:rPr>
        <w:t xml:space="preserve">). Female </w:t>
      </w:r>
      <w:r w:rsidR="00B42936" w:rsidRPr="00806612">
        <w:rPr>
          <w:color w:val="auto"/>
        </w:rPr>
        <w:t>first-degree rel</w:t>
      </w:r>
      <w:r w:rsidRPr="00806612">
        <w:rPr>
          <w:color w:val="auto"/>
        </w:rPr>
        <w:t xml:space="preserve">atives were estimated to have a </w:t>
      </w:r>
      <w:r w:rsidR="009E7540" w:rsidRPr="00806612">
        <w:rPr>
          <w:color w:val="auto"/>
        </w:rPr>
        <w:t>43</w:t>
      </w:r>
      <w:r w:rsidRPr="00806612">
        <w:rPr>
          <w:color w:val="auto"/>
        </w:rPr>
        <w:t xml:space="preserve">% </w:t>
      </w:r>
      <w:r w:rsidR="00E0780E" w:rsidRPr="00806612">
        <w:rPr>
          <w:color w:val="auto"/>
        </w:rPr>
        <w:t xml:space="preserve">(and males a </w:t>
      </w:r>
      <w:r w:rsidR="009E7540" w:rsidRPr="00806612">
        <w:rPr>
          <w:color w:val="auto"/>
        </w:rPr>
        <w:t>31</w:t>
      </w:r>
      <w:r w:rsidRPr="00806612">
        <w:rPr>
          <w:color w:val="auto"/>
        </w:rPr>
        <w:t>%</w:t>
      </w:r>
      <w:r w:rsidR="00E0780E" w:rsidRPr="00806612">
        <w:rPr>
          <w:color w:val="auto"/>
        </w:rPr>
        <w:t>)</w:t>
      </w:r>
      <w:r w:rsidRPr="00806612">
        <w:rPr>
          <w:color w:val="auto"/>
        </w:rPr>
        <w:t xml:space="preserve"> probability of completing the cascade when indirectly contacted;</w:t>
      </w:r>
      <w:r w:rsidR="00E0780E" w:rsidRPr="00806612">
        <w:rPr>
          <w:color w:val="auto"/>
        </w:rPr>
        <w:t xml:space="preserve"> female</w:t>
      </w:r>
      <w:r w:rsidRPr="00806612">
        <w:rPr>
          <w:color w:val="auto"/>
        </w:rPr>
        <w:t xml:space="preserve"> </w:t>
      </w:r>
      <w:r w:rsidR="00B42936" w:rsidRPr="00806612">
        <w:rPr>
          <w:color w:val="auto"/>
        </w:rPr>
        <w:t>second-degree rel</w:t>
      </w:r>
      <w:r w:rsidRPr="00806612">
        <w:rPr>
          <w:color w:val="auto"/>
        </w:rPr>
        <w:t xml:space="preserve">atives were estimated to have a </w:t>
      </w:r>
      <w:r w:rsidR="009E7540" w:rsidRPr="00806612">
        <w:rPr>
          <w:color w:val="auto"/>
        </w:rPr>
        <w:t>47</w:t>
      </w:r>
      <w:r w:rsidRPr="00806612">
        <w:rPr>
          <w:color w:val="auto"/>
        </w:rPr>
        <w:t>% (</w:t>
      </w:r>
      <w:r w:rsidR="00E0780E" w:rsidRPr="00806612">
        <w:rPr>
          <w:color w:val="auto"/>
        </w:rPr>
        <w:t xml:space="preserve">and males a </w:t>
      </w:r>
      <w:r w:rsidR="009E7540" w:rsidRPr="00806612">
        <w:rPr>
          <w:color w:val="auto"/>
        </w:rPr>
        <w:t>34</w:t>
      </w:r>
      <w:r w:rsidRPr="00806612">
        <w:rPr>
          <w:color w:val="auto"/>
        </w:rPr>
        <w:t>%) probability of completing the cascade when indirectly contacted.</w:t>
      </w:r>
    </w:p>
    <w:p w14:paraId="73194DA7" w14:textId="6C4C1CC1" w:rsidR="003F27A7" w:rsidRPr="00806612" w:rsidRDefault="00E0780E" w:rsidP="003F27A7">
      <w:pPr>
        <w:pStyle w:val="602TextfoTextstylesTextstyles"/>
        <w:rPr>
          <w:color w:val="auto"/>
        </w:rPr>
      </w:pPr>
      <w:r w:rsidRPr="00806612">
        <w:rPr>
          <w:color w:val="auto"/>
        </w:rPr>
        <w:t>Of the</w:t>
      </w:r>
      <w:r w:rsidR="003F27A7" w:rsidRPr="00806612">
        <w:rPr>
          <w:color w:val="auto"/>
        </w:rPr>
        <w:t xml:space="preserve"> relatives </w:t>
      </w:r>
      <w:r w:rsidRPr="00806612">
        <w:rPr>
          <w:color w:val="auto"/>
        </w:rPr>
        <w:t>who</w:t>
      </w:r>
      <w:r w:rsidR="003F27A7" w:rsidRPr="00806612">
        <w:rPr>
          <w:color w:val="auto"/>
        </w:rPr>
        <w:t xml:space="preserve"> completed cascading, </w:t>
      </w:r>
      <w:r w:rsidR="009E7540" w:rsidRPr="00806612">
        <w:rPr>
          <w:color w:val="auto"/>
        </w:rPr>
        <w:t>58</w:t>
      </w:r>
      <w:r w:rsidR="003F27A7" w:rsidRPr="00806612">
        <w:rPr>
          <w:color w:val="auto"/>
        </w:rPr>
        <w:t>.</w:t>
      </w:r>
      <w:r w:rsidR="009E7540" w:rsidRPr="00806612">
        <w:rPr>
          <w:color w:val="auto"/>
        </w:rPr>
        <w:t>2</w:t>
      </w:r>
      <w:r w:rsidR="003F27A7" w:rsidRPr="00806612">
        <w:rPr>
          <w:color w:val="auto"/>
        </w:rPr>
        <w:t>%</w:t>
      </w:r>
      <w:r w:rsidRPr="00806612">
        <w:rPr>
          <w:color w:val="auto"/>
        </w:rPr>
        <w:t xml:space="preserve"> in Wales and</w:t>
      </w:r>
      <w:r w:rsidR="003F27A7" w:rsidRPr="00806612">
        <w:rPr>
          <w:color w:val="auto"/>
        </w:rPr>
        <w:t xml:space="preserve"> </w:t>
      </w:r>
      <w:r w:rsidR="009E7540" w:rsidRPr="00806612">
        <w:rPr>
          <w:color w:val="auto"/>
        </w:rPr>
        <w:t>60</w:t>
      </w:r>
      <w:r w:rsidR="003F27A7" w:rsidRPr="00806612">
        <w:rPr>
          <w:color w:val="auto"/>
        </w:rPr>
        <w:t>.</w:t>
      </w:r>
      <w:r w:rsidR="009E7540" w:rsidRPr="00806612">
        <w:rPr>
          <w:color w:val="auto"/>
        </w:rPr>
        <w:t>1</w:t>
      </w:r>
      <w:r w:rsidR="003F27A7" w:rsidRPr="00806612">
        <w:rPr>
          <w:color w:val="auto"/>
        </w:rPr>
        <w:t>%</w:t>
      </w:r>
      <w:r w:rsidRPr="00806612">
        <w:rPr>
          <w:color w:val="auto"/>
        </w:rPr>
        <w:t xml:space="preserve"> in Wessex </w:t>
      </w:r>
      <w:r w:rsidR="003F27A7" w:rsidRPr="00806612">
        <w:rPr>
          <w:color w:val="auto"/>
        </w:rPr>
        <w:t xml:space="preserve">were female, </w:t>
      </w:r>
      <w:r w:rsidRPr="00806612">
        <w:rPr>
          <w:color w:val="auto"/>
        </w:rPr>
        <w:t xml:space="preserve">the </w:t>
      </w:r>
      <w:r w:rsidR="003F27A7" w:rsidRPr="00806612">
        <w:rPr>
          <w:color w:val="auto"/>
        </w:rPr>
        <w:lastRenderedPageBreak/>
        <w:t xml:space="preserve">average age was </w:t>
      </w:r>
      <w:r w:rsidR="009E7540" w:rsidRPr="00806612">
        <w:rPr>
          <w:color w:val="auto"/>
        </w:rPr>
        <w:t>40</w:t>
      </w:r>
      <w:r w:rsidR="003F27A7" w:rsidRPr="00806612">
        <w:rPr>
          <w:color w:val="auto"/>
        </w:rPr>
        <w:t>.</w:t>
      </w:r>
      <w:r w:rsidR="009E7540" w:rsidRPr="00806612">
        <w:rPr>
          <w:color w:val="auto"/>
        </w:rPr>
        <w:t>1</w:t>
      </w:r>
      <w:r w:rsidR="003F27A7" w:rsidRPr="00806612">
        <w:rPr>
          <w:color w:val="auto"/>
        </w:rPr>
        <w:t xml:space="preserve"> years </w:t>
      </w:r>
      <w:r w:rsidRPr="00806612">
        <w:rPr>
          <w:color w:val="auto"/>
        </w:rPr>
        <w:t xml:space="preserve">in Wales and </w:t>
      </w:r>
      <w:r w:rsidR="009E7540" w:rsidRPr="00806612">
        <w:rPr>
          <w:color w:val="auto"/>
        </w:rPr>
        <w:t>30</w:t>
      </w:r>
      <w:r w:rsidR="003F27A7" w:rsidRPr="00806612">
        <w:rPr>
          <w:color w:val="auto"/>
        </w:rPr>
        <w:t>.</w:t>
      </w:r>
      <w:r w:rsidR="009E7540" w:rsidRPr="00806612">
        <w:rPr>
          <w:color w:val="auto"/>
        </w:rPr>
        <w:t>9</w:t>
      </w:r>
      <w:r w:rsidRPr="00806612">
        <w:rPr>
          <w:color w:val="auto"/>
        </w:rPr>
        <w:t xml:space="preserve"> years in Wessex</w:t>
      </w:r>
      <w:r w:rsidR="003F27A7" w:rsidRPr="00806612">
        <w:rPr>
          <w:color w:val="auto"/>
        </w:rPr>
        <w:t>, and</w:t>
      </w:r>
      <w:r w:rsidRPr="00806612">
        <w:rPr>
          <w:color w:val="auto"/>
        </w:rPr>
        <w:t xml:space="preserve"> the</w:t>
      </w:r>
      <w:r w:rsidR="003F27A7" w:rsidRPr="00806612">
        <w:rPr>
          <w:color w:val="auto"/>
        </w:rPr>
        <w:t xml:space="preserve"> mean observed LDL-C</w:t>
      </w:r>
      <w:r w:rsidRPr="00806612">
        <w:rPr>
          <w:color w:val="auto"/>
        </w:rPr>
        <w:t xml:space="preserve"> level</w:t>
      </w:r>
      <w:r w:rsidR="003F27A7" w:rsidRPr="00806612">
        <w:rPr>
          <w:color w:val="auto"/>
        </w:rPr>
        <w:t xml:space="preserve"> </w:t>
      </w:r>
      <w:r w:rsidRPr="00806612">
        <w:rPr>
          <w:color w:val="auto"/>
        </w:rPr>
        <w:t>was</w:t>
      </w:r>
      <w:r w:rsidR="003F27A7" w:rsidRPr="00806612">
        <w:rPr>
          <w:color w:val="auto"/>
        </w:rPr>
        <w:t xml:space="preserve"> </w:t>
      </w:r>
      <w:r w:rsidR="009E7540" w:rsidRPr="00806612">
        <w:rPr>
          <w:color w:val="auto"/>
        </w:rPr>
        <w:t>4</w:t>
      </w:r>
      <w:r w:rsidR="003F27A7" w:rsidRPr="00806612">
        <w:rPr>
          <w:color w:val="auto"/>
        </w:rPr>
        <w:t>.</w:t>
      </w:r>
      <w:r w:rsidR="009E7540" w:rsidRPr="00806612">
        <w:rPr>
          <w:color w:val="auto"/>
        </w:rPr>
        <w:t>92</w:t>
      </w:r>
      <w:r w:rsidRPr="00806612">
        <w:rPr>
          <w:color w:val="auto"/>
        </w:rPr>
        <w:t> </w:t>
      </w:r>
      <w:r w:rsidR="00E6484B" w:rsidRPr="00806612">
        <w:rPr>
          <w:color w:val="auto"/>
        </w:rPr>
        <w:t>mmol/l</w:t>
      </w:r>
      <w:r w:rsidRPr="00806612">
        <w:rPr>
          <w:color w:val="auto"/>
        </w:rPr>
        <w:t xml:space="preserve"> in Wales and 4.33 mmol/l in Wessex</w:t>
      </w:r>
      <w:r w:rsidR="003F27A7" w:rsidRPr="00806612">
        <w:rPr>
          <w:color w:val="auto"/>
        </w:rPr>
        <w:t xml:space="preserve">. </w:t>
      </w:r>
      <w:r w:rsidR="003F27A7" w:rsidRPr="00806612">
        <w:rPr>
          <w:i/>
          <w:color w:val="FF0000"/>
        </w:rPr>
        <w:t xml:space="preserve">Table </w:t>
      </w:r>
      <w:r w:rsidR="009E7540" w:rsidRPr="00806612">
        <w:rPr>
          <w:i/>
          <w:noProof/>
          <w:color w:val="FF0000"/>
        </w:rPr>
        <w:t>13</w:t>
      </w:r>
      <w:r w:rsidR="003F27A7" w:rsidRPr="00806612">
        <w:rPr>
          <w:color w:val="auto"/>
        </w:rPr>
        <w:t xml:space="preserve"> presents the CVD and LLT histories of cascaded relatives prior to genetic testing in each service by FH status and </w:t>
      </w:r>
      <w:r w:rsidR="00F65431" w:rsidRPr="00806612">
        <w:rPr>
          <w:color w:val="auto"/>
        </w:rPr>
        <w:t>age group</w:t>
      </w:r>
      <w:r w:rsidR="003F27A7" w:rsidRPr="00806612">
        <w:rPr>
          <w:color w:val="auto"/>
        </w:rPr>
        <w:t xml:space="preserve"> (</w:t>
      </w:r>
      <w:r w:rsidRPr="00806612">
        <w:rPr>
          <w:color w:val="auto"/>
        </w:rPr>
        <w:t xml:space="preserve">see </w:t>
      </w:r>
      <w:r w:rsidR="00BF6F60" w:rsidRPr="00806612">
        <w:rPr>
          <w:rFonts w:eastAsia="Arial"/>
          <w:i/>
          <w:color w:val="auto"/>
        </w:rPr>
        <w:t>Report Supplementary Material</w:t>
      </w:r>
      <w:r w:rsidR="003F27A7" w:rsidRPr="00806612">
        <w:rPr>
          <w:rFonts w:eastAsia="Arial"/>
          <w:i/>
          <w:color w:val="auto"/>
        </w:rPr>
        <w:t xml:space="preserve"> </w:t>
      </w:r>
      <w:r w:rsidR="009E7540" w:rsidRPr="00806612">
        <w:rPr>
          <w:rFonts w:eastAsia="Arial"/>
          <w:i/>
          <w:color w:val="auto"/>
        </w:rPr>
        <w:t>3</w:t>
      </w:r>
      <w:r w:rsidR="003F27A7" w:rsidRPr="00806612">
        <w:rPr>
          <w:rFonts w:eastAsia="Arial"/>
          <w:color w:val="auto"/>
        </w:rPr>
        <w:t xml:space="preserve"> </w:t>
      </w:r>
      <w:r w:rsidR="003F27A7" w:rsidRPr="00806612">
        <w:rPr>
          <w:color w:val="auto"/>
        </w:rPr>
        <w:t xml:space="preserve">for further details). In both services, higher rates of CVD history were associated with older age groups and FH status. The probability that individuals had received LLT prior to the cascade was more common </w:t>
      </w:r>
      <w:r w:rsidRPr="00806612">
        <w:rPr>
          <w:color w:val="auto"/>
        </w:rPr>
        <w:t>among</w:t>
      </w:r>
      <w:r w:rsidR="003F27A7" w:rsidRPr="00806612">
        <w:rPr>
          <w:color w:val="auto"/>
        </w:rPr>
        <w:t xml:space="preserve"> relatives with CVD history and had a positive gradient with respect to age at testing. Relatives without a CVD history were more likely to be treated if </w:t>
      </w:r>
      <w:r w:rsidR="00BF5BAA" w:rsidRPr="00806612">
        <w:rPr>
          <w:color w:val="auto"/>
        </w:rPr>
        <w:t xml:space="preserve">they tested positive for </w:t>
      </w:r>
      <w:r w:rsidR="003F27A7" w:rsidRPr="00806612">
        <w:rPr>
          <w:color w:val="auto"/>
        </w:rPr>
        <w:t>FH. Numbers were too small to assess the influence of FH status on</w:t>
      </w:r>
      <w:r w:rsidR="00BF5BAA" w:rsidRPr="00806612">
        <w:rPr>
          <w:color w:val="auto"/>
        </w:rPr>
        <w:t xml:space="preserve"> the</w:t>
      </w:r>
      <w:r w:rsidR="003F27A7" w:rsidRPr="00806612">
        <w:rPr>
          <w:color w:val="auto"/>
        </w:rPr>
        <w:t xml:space="preserve"> probability of being on LLT </w:t>
      </w:r>
      <w:r w:rsidR="00BF5BAA" w:rsidRPr="00806612">
        <w:rPr>
          <w:color w:val="auto"/>
        </w:rPr>
        <w:t>among</w:t>
      </w:r>
      <w:r w:rsidR="003F27A7" w:rsidRPr="00806612">
        <w:rPr>
          <w:color w:val="auto"/>
        </w:rPr>
        <w:t xml:space="preserve"> those with a history of CVD.</w:t>
      </w:r>
    </w:p>
    <w:p w14:paraId="2CC50737" w14:textId="105876F0" w:rsidR="003F27A7" w:rsidRPr="00806612" w:rsidRDefault="003F27A7" w:rsidP="003F27A7">
      <w:pPr>
        <w:pStyle w:val="70TablelegendTablesTableFigureBoxstyles"/>
      </w:pPr>
      <w:bookmarkStart w:id="211" w:name="_Toc79740208"/>
      <w:bookmarkStart w:id="212" w:name="_Toc107157367"/>
      <w:r w:rsidRPr="00806612">
        <w:rPr>
          <w:b/>
        </w:rPr>
        <w:t xml:space="preserve">TABLE </w:t>
      </w:r>
      <w:r w:rsidR="009E7540" w:rsidRPr="00806612">
        <w:rPr>
          <w:b/>
        </w:rPr>
        <w:t>13</w:t>
      </w:r>
      <w:r w:rsidRPr="00806612">
        <w:rPr>
          <w:b/>
        </w:rPr>
        <w:t> </w:t>
      </w:r>
      <w:r w:rsidRPr="00806612">
        <w:t xml:space="preserve">The CVD history and prior </w:t>
      </w:r>
      <w:r w:rsidR="00BF5BAA" w:rsidRPr="00806612">
        <w:t>LLT</w:t>
      </w:r>
      <w:r w:rsidRPr="00806612">
        <w:t xml:space="preserve"> rates of cascaded relatives</w:t>
      </w:r>
      <w:r w:rsidR="00BF5BAA" w:rsidRPr="00806612">
        <w:t>,</w:t>
      </w:r>
      <w:r w:rsidRPr="00806612">
        <w:t xml:space="preserve"> by service, age, FH status and CVD history</w:t>
      </w:r>
      <w:bookmarkEnd w:id="211"/>
      <w:bookmarkEnd w:id="212"/>
    </w:p>
    <w:tbl>
      <w:tblPr>
        <w:tblW w:w="0" w:type="auto"/>
        <w:tblCellMar>
          <w:top w:w="40" w:type="dxa"/>
          <w:left w:w="60" w:type="dxa"/>
          <w:bottom w:w="40" w:type="dxa"/>
          <w:right w:w="60" w:type="dxa"/>
        </w:tblCellMar>
        <w:tblLook w:val="0420" w:firstRow="1" w:lastRow="0" w:firstColumn="0" w:lastColumn="0" w:noHBand="0" w:noVBand="1"/>
      </w:tblPr>
      <w:tblGrid>
        <w:gridCol w:w="711"/>
        <w:gridCol w:w="797"/>
        <w:gridCol w:w="726"/>
        <w:gridCol w:w="726"/>
        <w:gridCol w:w="796"/>
        <w:gridCol w:w="725"/>
        <w:gridCol w:w="725"/>
        <w:gridCol w:w="796"/>
        <w:gridCol w:w="557"/>
        <w:gridCol w:w="557"/>
        <w:gridCol w:w="796"/>
        <w:gridCol w:w="557"/>
        <w:gridCol w:w="557"/>
      </w:tblGrid>
      <w:tr w:rsidR="003F27A7" w:rsidRPr="00806612" w14:paraId="4C42EE59" w14:textId="77777777" w:rsidTr="00806612">
        <w:trPr>
          <w:cantSplit/>
        </w:trPr>
        <w:tc>
          <w:tcPr>
            <w:tcW w:w="0" w:type="auto"/>
            <w:vMerge w:val="restart"/>
            <w:shd w:val="clear" w:color="auto" w:fill="auto"/>
            <w:tcMar>
              <w:top w:w="72" w:type="dxa"/>
              <w:left w:w="144" w:type="dxa"/>
              <w:bottom w:w="72" w:type="dxa"/>
              <w:right w:w="144" w:type="dxa"/>
            </w:tcMar>
          </w:tcPr>
          <w:p w14:paraId="1DB29EA0" w14:textId="37D13EAD" w:rsidR="003F27A7" w:rsidRPr="00806612" w:rsidRDefault="003F27A7" w:rsidP="00806612">
            <w:pPr>
              <w:pStyle w:val="710TableheadTablesTableFigureBoxstyles"/>
              <w:rPr>
                <w:lang w:eastAsia="en-GB"/>
              </w:rPr>
            </w:pPr>
            <w:r w:rsidRPr="00806612">
              <w:rPr>
                <w:lang w:eastAsia="en-GB"/>
              </w:rPr>
              <w:t>Age band</w:t>
            </w:r>
            <w:r w:rsidR="00BF5BAA" w:rsidRPr="00806612">
              <w:rPr>
                <w:lang w:eastAsia="en-GB"/>
              </w:rPr>
              <w:t xml:space="preserve"> (years)</w:t>
            </w:r>
          </w:p>
        </w:tc>
        <w:tc>
          <w:tcPr>
            <w:tcW w:w="0" w:type="auto"/>
            <w:gridSpan w:val="6"/>
            <w:shd w:val="clear" w:color="auto" w:fill="auto"/>
          </w:tcPr>
          <w:p w14:paraId="687C2B33" w14:textId="0165C425" w:rsidR="003F27A7" w:rsidRPr="00806612" w:rsidRDefault="003F27A7" w:rsidP="00806612">
            <w:pPr>
              <w:pStyle w:val="705TableheadgroupTablesTableFigureBoxstyles"/>
              <w:rPr>
                <w:lang w:eastAsia="en-GB"/>
              </w:rPr>
            </w:pPr>
            <w:r w:rsidRPr="00806612">
              <w:rPr>
                <w:lang w:eastAsia="en-GB"/>
              </w:rPr>
              <w:t>Wales</w:t>
            </w:r>
            <w:r w:rsidR="00BF5BAA" w:rsidRPr="00806612">
              <w:rPr>
                <w:lang w:eastAsia="en-GB"/>
              </w:rPr>
              <w:t xml:space="preserve"> (%)</w:t>
            </w:r>
          </w:p>
        </w:tc>
        <w:tc>
          <w:tcPr>
            <w:tcW w:w="0" w:type="auto"/>
            <w:gridSpan w:val="6"/>
            <w:shd w:val="clear" w:color="auto" w:fill="auto"/>
          </w:tcPr>
          <w:p w14:paraId="7E9243E0" w14:textId="6119A27E" w:rsidR="003F27A7" w:rsidRPr="00806612" w:rsidRDefault="003F27A7" w:rsidP="00806612">
            <w:pPr>
              <w:pStyle w:val="705TableheadgroupTablesTableFigureBoxstyles"/>
              <w:rPr>
                <w:lang w:eastAsia="en-GB"/>
              </w:rPr>
            </w:pPr>
            <w:r w:rsidRPr="00806612">
              <w:rPr>
                <w:lang w:eastAsia="en-GB"/>
              </w:rPr>
              <w:t>Wessex</w:t>
            </w:r>
            <w:r w:rsidR="00BF5BAA" w:rsidRPr="00806612">
              <w:rPr>
                <w:lang w:eastAsia="en-GB"/>
              </w:rPr>
              <w:t xml:space="preserve"> (%)</w:t>
            </w:r>
          </w:p>
        </w:tc>
      </w:tr>
      <w:tr w:rsidR="00BF5BAA" w:rsidRPr="00806612" w14:paraId="4575CA98" w14:textId="77777777" w:rsidTr="00806612">
        <w:trPr>
          <w:cantSplit/>
        </w:trPr>
        <w:tc>
          <w:tcPr>
            <w:tcW w:w="0" w:type="auto"/>
            <w:vMerge/>
            <w:shd w:val="clear" w:color="auto" w:fill="auto"/>
            <w:tcMar>
              <w:top w:w="72" w:type="dxa"/>
              <w:left w:w="144" w:type="dxa"/>
              <w:bottom w:w="72" w:type="dxa"/>
              <w:right w:w="144" w:type="dxa"/>
            </w:tcMar>
            <w:hideMark/>
          </w:tcPr>
          <w:p w14:paraId="3EBE9D7B" w14:textId="77777777" w:rsidR="00BF5BAA" w:rsidRPr="00806612" w:rsidRDefault="00BF5BAA" w:rsidP="00806612">
            <w:pPr>
              <w:rPr>
                <w:rFonts w:cs="Arial"/>
                <w:kern w:val="24"/>
                <w:lang w:eastAsia="en-GB"/>
              </w:rPr>
            </w:pPr>
          </w:p>
        </w:tc>
        <w:tc>
          <w:tcPr>
            <w:tcW w:w="0" w:type="auto"/>
            <w:gridSpan w:val="3"/>
            <w:shd w:val="clear" w:color="auto" w:fill="auto"/>
          </w:tcPr>
          <w:p w14:paraId="31AC46A9" w14:textId="4E5BE142" w:rsidR="00BF5BAA" w:rsidRPr="00806612" w:rsidRDefault="00BF5BAA" w:rsidP="00806612">
            <w:pPr>
              <w:pStyle w:val="705TableheadgroupTablesTableFigureBoxstyles"/>
              <w:rPr>
                <w:lang w:eastAsia="en-GB"/>
              </w:rPr>
            </w:pPr>
            <w:r w:rsidRPr="00806612">
              <w:rPr>
                <w:lang w:eastAsia="en-GB"/>
              </w:rPr>
              <w:t>FH positive</w:t>
            </w:r>
          </w:p>
        </w:tc>
        <w:tc>
          <w:tcPr>
            <w:tcW w:w="0" w:type="auto"/>
            <w:gridSpan w:val="3"/>
            <w:shd w:val="clear" w:color="auto" w:fill="auto"/>
          </w:tcPr>
          <w:p w14:paraId="391F861B" w14:textId="676845AF" w:rsidR="00BF5BAA" w:rsidRPr="00806612" w:rsidRDefault="00BF5BAA" w:rsidP="00806612">
            <w:pPr>
              <w:pStyle w:val="705TableheadgroupTablesTableFigureBoxstyles"/>
              <w:rPr>
                <w:lang w:eastAsia="en-GB"/>
              </w:rPr>
            </w:pPr>
            <w:r w:rsidRPr="00806612">
              <w:rPr>
                <w:lang w:eastAsia="en-GB"/>
              </w:rPr>
              <w:t>Non-FH and non-VUS</w:t>
            </w:r>
          </w:p>
        </w:tc>
        <w:tc>
          <w:tcPr>
            <w:tcW w:w="0" w:type="auto"/>
            <w:gridSpan w:val="3"/>
            <w:shd w:val="clear" w:color="auto" w:fill="auto"/>
          </w:tcPr>
          <w:p w14:paraId="096882F1" w14:textId="65ACAEEB" w:rsidR="00BF5BAA" w:rsidRPr="00806612" w:rsidRDefault="00BF5BAA" w:rsidP="00806612">
            <w:pPr>
              <w:pStyle w:val="705TableheadgroupTablesTableFigureBoxstyles"/>
              <w:rPr>
                <w:lang w:eastAsia="en-GB"/>
              </w:rPr>
            </w:pPr>
            <w:r w:rsidRPr="00806612">
              <w:rPr>
                <w:lang w:eastAsia="en-GB"/>
              </w:rPr>
              <w:t>FH positive</w:t>
            </w:r>
          </w:p>
        </w:tc>
        <w:tc>
          <w:tcPr>
            <w:tcW w:w="0" w:type="auto"/>
            <w:gridSpan w:val="3"/>
            <w:shd w:val="clear" w:color="auto" w:fill="auto"/>
          </w:tcPr>
          <w:p w14:paraId="097415D2" w14:textId="441E11A1" w:rsidR="00BF5BAA" w:rsidRPr="00806612" w:rsidRDefault="00BF5BAA" w:rsidP="00806612">
            <w:pPr>
              <w:pStyle w:val="705TableheadgroupTablesTableFigureBoxstyles"/>
              <w:rPr>
                <w:lang w:eastAsia="en-GB"/>
              </w:rPr>
            </w:pPr>
            <w:r w:rsidRPr="00806612">
              <w:rPr>
                <w:lang w:eastAsia="en-GB"/>
              </w:rPr>
              <w:t>Non-FH and non-VUS</w:t>
            </w:r>
          </w:p>
        </w:tc>
      </w:tr>
      <w:tr w:rsidR="00BF5BAA" w:rsidRPr="00806612" w14:paraId="69424E67" w14:textId="77777777" w:rsidTr="00806612">
        <w:trPr>
          <w:cantSplit/>
        </w:trPr>
        <w:tc>
          <w:tcPr>
            <w:tcW w:w="0" w:type="auto"/>
            <w:vMerge/>
            <w:shd w:val="clear" w:color="auto" w:fill="auto"/>
            <w:tcMar>
              <w:top w:w="72" w:type="dxa"/>
              <w:left w:w="144" w:type="dxa"/>
              <w:bottom w:w="72" w:type="dxa"/>
              <w:right w:w="144" w:type="dxa"/>
            </w:tcMar>
          </w:tcPr>
          <w:p w14:paraId="52E9F0A0" w14:textId="77777777" w:rsidR="00BF5BAA" w:rsidRPr="00806612" w:rsidRDefault="00BF5BAA" w:rsidP="00806612">
            <w:pPr>
              <w:rPr>
                <w:rFonts w:cs="Arial"/>
                <w:kern w:val="24"/>
                <w:lang w:eastAsia="en-GB"/>
              </w:rPr>
            </w:pPr>
          </w:p>
        </w:tc>
        <w:tc>
          <w:tcPr>
            <w:tcW w:w="0" w:type="auto"/>
            <w:vMerge w:val="restart"/>
            <w:shd w:val="clear" w:color="auto" w:fill="auto"/>
          </w:tcPr>
          <w:p w14:paraId="73C107EF" w14:textId="77777777" w:rsidR="00BF5BAA" w:rsidRPr="00806612" w:rsidRDefault="00BF5BAA" w:rsidP="00806612">
            <w:pPr>
              <w:pStyle w:val="710TableheadTablesTableFigureBoxstyles"/>
              <w:rPr>
                <w:lang w:eastAsia="en-GB"/>
              </w:rPr>
            </w:pPr>
            <w:r w:rsidRPr="00806612">
              <w:rPr>
                <w:lang w:eastAsia="en-GB"/>
              </w:rPr>
              <w:t>Individuals with CVD history</w:t>
            </w:r>
          </w:p>
        </w:tc>
        <w:tc>
          <w:tcPr>
            <w:tcW w:w="0" w:type="auto"/>
            <w:gridSpan w:val="2"/>
            <w:shd w:val="clear" w:color="auto" w:fill="auto"/>
          </w:tcPr>
          <w:p w14:paraId="4F5A458C" w14:textId="77777777" w:rsidR="00BF5BAA" w:rsidRPr="00806612" w:rsidRDefault="00BF5BAA" w:rsidP="00806612">
            <w:pPr>
              <w:pStyle w:val="705TableheadgroupTablesTableFigureBoxstyles"/>
              <w:rPr>
                <w:lang w:eastAsia="en-GB"/>
              </w:rPr>
            </w:pPr>
            <w:r w:rsidRPr="00806612">
              <w:rPr>
                <w:lang w:eastAsia="en-GB"/>
              </w:rPr>
              <w:t>Individuals with prior LLT</w:t>
            </w:r>
          </w:p>
        </w:tc>
        <w:tc>
          <w:tcPr>
            <w:tcW w:w="0" w:type="auto"/>
            <w:vMerge w:val="restart"/>
            <w:shd w:val="clear" w:color="auto" w:fill="auto"/>
          </w:tcPr>
          <w:p w14:paraId="552AF116" w14:textId="77777777" w:rsidR="00BF5BAA" w:rsidRPr="00806612" w:rsidRDefault="00BF5BAA" w:rsidP="00806612">
            <w:pPr>
              <w:pStyle w:val="710TableheadTablesTableFigureBoxstyles"/>
              <w:rPr>
                <w:lang w:eastAsia="en-GB"/>
              </w:rPr>
            </w:pPr>
            <w:r w:rsidRPr="00806612">
              <w:rPr>
                <w:lang w:eastAsia="en-GB"/>
              </w:rPr>
              <w:t>Individuals with CVD history</w:t>
            </w:r>
          </w:p>
        </w:tc>
        <w:tc>
          <w:tcPr>
            <w:tcW w:w="0" w:type="auto"/>
            <w:gridSpan w:val="2"/>
            <w:shd w:val="clear" w:color="auto" w:fill="auto"/>
          </w:tcPr>
          <w:p w14:paraId="6B6FC20A" w14:textId="77777777" w:rsidR="00BF5BAA" w:rsidRPr="00806612" w:rsidRDefault="00BF5BAA" w:rsidP="00806612">
            <w:pPr>
              <w:pStyle w:val="705TableheadgroupTablesTableFigureBoxstyles"/>
              <w:rPr>
                <w:lang w:eastAsia="en-GB"/>
              </w:rPr>
            </w:pPr>
            <w:r w:rsidRPr="00806612">
              <w:rPr>
                <w:lang w:eastAsia="en-GB"/>
              </w:rPr>
              <w:t>Individuals with prior LLT</w:t>
            </w:r>
          </w:p>
        </w:tc>
        <w:tc>
          <w:tcPr>
            <w:tcW w:w="0" w:type="auto"/>
            <w:vMerge w:val="restart"/>
            <w:shd w:val="clear" w:color="auto" w:fill="auto"/>
          </w:tcPr>
          <w:p w14:paraId="3973ECCC" w14:textId="77777777" w:rsidR="00BF5BAA" w:rsidRPr="00806612" w:rsidRDefault="00BF5BAA" w:rsidP="00806612">
            <w:pPr>
              <w:pStyle w:val="710TableheadTablesTableFigureBoxstyles"/>
              <w:rPr>
                <w:lang w:eastAsia="en-GB"/>
              </w:rPr>
            </w:pPr>
            <w:r w:rsidRPr="00806612">
              <w:rPr>
                <w:lang w:eastAsia="en-GB"/>
              </w:rPr>
              <w:t>Individuals with CVD history</w:t>
            </w:r>
          </w:p>
        </w:tc>
        <w:tc>
          <w:tcPr>
            <w:tcW w:w="0" w:type="auto"/>
            <w:gridSpan w:val="2"/>
            <w:shd w:val="clear" w:color="auto" w:fill="auto"/>
          </w:tcPr>
          <w:p w14:paraId="2F502EFE" w14:textId="77777777" w:rsidR="00BF5BAA" w:rsidRPr="00806612" w:rsidRDefault="00BF5BAA" w:rsidP="00806612">
            <w:pPr>
              <w:pStyle w:val="705TableheadgroupTablesTableFigureBoxstyles"/>
              <w:rPr>
                <w:lang w:eastAsia="en-GB"/>
              </w:rPr>
            </w:pPr>
            <w:r w:rsidRPr="00806612">
              <w:rPr>
                <w:lang w:eastAsia="en-GB"/>
              </w:rPr>
              <w:t>Individuals with prior LLT</w:t>
            </w:r>
          </w:p>
        </w:tc>
        <w:tc>
          <w:tcPr>
            <w:tcW w:w="0" w:type="auto"/>
            <w:vMerge w:val="restart"/>
            <w:shd w:val="clear" w:color="auto" w:fill="auto"/>
          </w:tcPr>
          <w:p w14:paraId="32279ACB" w14:textId="6DC91F0E" w:rsidR="00BF5BAA" w:rsidRPr="00806612" w:rsidRDefault="00BF5BAA" w:rsidP="00806612">
            <w:pPr>
              <w:pStyle w:val="710TableheadTablesTableFigureBoxstyles"/>
              <w:rPr>
                <w:lang w:eastAsia="en-GB"/>
              </w:rPr>
            </w:pPr>
            <w:r w:rsidRPr="00806612">
              <w:rPr>
                <w:lang w:eastAsia="en-GB"/>
              </w:rPr>
              <w:t>Individuals with CVD history</w:t>
            </w:r>
          </w:p>
        </w:tc>
        <w:tc>
          <w:tcPr>
            <w:tcW w:w="0" w:type="auto"/>
            <w:gridSpan w:val="2"/>
            <w:shd w:val="clear" w:color="auto" w:fill="auto"/>
          </w:tcPr>
          <w:p w14:paraId="346A3364" w14:textId="77777777" w:rsidR="00BF5BAA" w:rsidRPr="00806612" w:rsidRDefault="00BF5BAA" w:rsidP="00806612">
            <w:pPr>
              <w:pStyle w:val="705TableheadgroupTablesTableFigureBoxstyles"/>
              <w:rPr>
                <w:lang w:eastAsia="en-GB"/>
              </w:rPr>
            </w:pPr>
            <w:r w:rsidRPr="00806612">
              <w:rPr>
                <w:lang w:eastAsia="en-GB"/>
              </w:rPr>
              <w:t>Individuals with prior LLT</w:t>
            </w:r>
          </w:p>
        </w:tc>
      </w:tr>
      <w:tr w:rsidR="00BF5BAA" w:rsidRPr="00806612" w14:paraId="666FF238" w14:textId="77777777" w:rsidTr="00806612">
        <w:trPr>
          <w:cantSplit/>
        </w:trPr>
        <w:tc>
          <w:tcPr>
            <w:tcW w:w="0" w:type="auto"/>
            <w:vMerge/>
            <w:shd w:val="clear" w:color="auto" w:fill="auto"/>
            <w:hideMark/>
          </w:tcPr>
          <w:p w14:paraId="2FC6C5C5" w14:textId="77777777" w:rsidR="00BF5BAA" w:rsidRPr="00806612" w:rsidRDefault="00BF5BAA" w:rsidP="00806612">
            <w:pPr>
              <w:rPr>
                <w:rFonts w:cs="Arial"/>
                <w:color w:val="000000"/>
                <w:kern w:val="24"/>
                <w:lang w:eastAsia="en-GB"/>
              </w:rPr>
            </w:pPr>
          </w:p>
        </w:tc>
        <w:tc>
          <w:tcPr>
            <w:tcW w:w="0" w:type="auto"/>
            <w:vMerge/>
            <w:shd w:val="clear" w:color="auto" w:fill="auto"/>
          </w:tcPr>
          <w:p w14:paraId="779DF62C" w14:textId="77777777" w:rsidR="00BF5BAA" w:rsidRPr="00806612" w:rsidRDefault="00BF5BAA" w:rsidP="00806612">
            <w:pPr>
              <w:rPr>
                <w:rFonts w:cs="Arial"/>
                <w:kern w:val="24"/>
                <w:lang w:eastAsia="en-GB"/>
              </w:rPr>
            </w:pPr>
          </w:p>
        </w:tc>
        <w:tc>
          <w:tcPr>
            <w:tcW w:w="0" w:type="auto"/>
            <w:shd w:val="clear" w:color="auto" w:fill="auto"/>
            <w:tcMar>
              <w:top w:w="72" w:type="dxa"/>
              <w:left w:w="144" w:type="dxa"/>
              <w:bottom w:w="72" w:type="dxa"/>
              <w:right w:w="144" w:type="dxa"/>
            </w:tcMar>
            <w:hideMark/>
          </w:tcPr>
          <w:p w14:paraId="01F9ED80" w14:textId="3B21C3D8" w:rsidR="00BF5BAA" w:rsidRPr="00806612" w:rsidRDefault="00BF5BAA" w:rsidP="00806612">
            <w:pPr>
              <w:pStyle w:val="710TableheadTablesTableFigureBoxstyles"/>
              <w:rPr>
                <w:lang w:eastAsia="en-GB"/>
              </w:rPr>
            </w:pPr>
            <w:r w:rsidRPr="00806612">
              <w:rPr>
                <w:lang w:eastAsia="en-GB"/>
              </w:rPr>
              <w:t>CVD history</w:t>
            </w:r>
          </w:p>
        </w:tc>
        <w:tc>
          <w:tcPr>
            <w:tcW w:w="0" w:type="auto"/>
            <w:shd w:val="clear" w:color="auto" w:fill="auto"/>
            <w:tcMar>
              <w:top w:w="72" w:type="dxa"/>
              <w:left w:w="144" w:type="dxa"/>
              <w:bottom w:w="72" w:type="dxa"/>
              <w:right w:w="144" w:type="dxa"/>
            </w:tcMar>
            <w:hideMark/>
          </w:tcPr>
          <w:p w14:paraId="6C18F02F" w14:textId="6CBFCD99" w:rsidR="00BF5BAA" w:rsidRPr="00806612" w:rsidRDefault="00BF5BAA" w:rsidP="00806612">
            <w:pPr>
              <w:pStyle w:val="710TableheadTablesTableFigureBoxstyles"/>
              <w:rPr>
                <w:lang w:eastAsia="en-GB"/>
              </w:rPr>
            </w:pPr>
            <w:r w:rsidRPr="00806612">
              <w:rPr>
                <w:lang w:eastAsia="en-GB"/>
              </w:rPr>
              <w:t>No CVD history</w:t>
            </w:r>
          </w:p>
        </w:tc>
        <w:tc>
          <w:tcPr>
            <w:tcW w:w="0" w:type="auto"/>
            <w:vMerge/>
            <w:shd w:val="clear" w:color="auto" w:fill="auto"/>
          </w:tcPr>
          <w:p w14:paraId="13C32D1F" w14:textId="77777777" w:rsidR="00BF5BAA" w:rsidRPr="00806612" w:rsidRDefault="00BF5BAA" w:rsidP="00806612">
            <w:pPr>
              <w:rPr>
                <w:rFonts w:cs="Arial"/>
                <w:kern w:val="24"/>
                <w:lang w:eastAsia="en-GB"/>
              </w:rPr>
            </w:pPr>
          </w:p>
        </w:tc>
        <w:tc>
          <w:tcPr>
            <w:tcW w:w="0" w:type="auto"/>
            <w:shd w:val="clear" w:color="auto" w:fill="auto"/>
            <w:tcMar>
              <w:top w:w="72" w:type="dxa"/>
              <w:left w:w="144" w:type="dxa"/>
              <w:bottom w:w="72" w:type="dxa"/>
              <w:right w:w="144" w:type="dxa"/>
            </w:tcMar>
            <w:hideMark/>
          </w:tcPr>
          <w:p w14:paraId="41A6B3FC" w14:textId="4C03338A" w:rsidR="00BF5BAA" w:rsidRPr="00806612" w:rsidRDefault="00BF5BAA" w:rsidP="00806612">
            <w:pPr>
              <w:pStyle w:val="710TableheadTablesTableFigureBoxstyles"/>
              <w:rPr>
                <w:lang w:eastAsia="en-GB"/>
              </w:rPr>
            </w:pPr>
            <w:r w:rsidRPr="00806612">
              <w:rPr>
                <w:lang w:eastAsia="en-GB"/>
              </w:rPr>
              <w:t>CVD history</w:t>
            </w:r>
          </w:p>
        </w:tc>
        <w:tc>
          <w:tcPr>
            <w:tcW w:w="0" w:type="auto"/>
            <w:shd w:val="clear" w:color="auto" w:fill="auto"/>
            <w:tcMar>
              <w:top w:w="72" w:type="dxa"/>
              <w:left w:w="144" w:type="dxa"/>
              <w:bottom w:w="72" w:type="dxa"/>
              <w:right w:w="144" w:type="dxa"/>
            </w:tcMar>
            <w:hideMark/>
          </w:tcPr>
          <w:p w14:paraId="3353AD74" w14:textId="099F8C1B" w:rsidR="00BF5BAA" w:rsidRPr="00806612" w:rsidRDefault="00BF5BAA" w:rsidP="00806612">
            <w:pPr>
              <w:pStyle w:val="710TableheadTablesTableFigureBoxstyles"/>
              <w:rPr>
                <w:lang w:eastAsia="en-GB"/>
              </w:rPr>
            </w:pPr>
            <w:r w:rsidRPr="00806612">
              <w:rPr>
                <w:lang w:eastAsia="en-GB"/>
              </w:rPr>
              <w:t>No CVD history</w:t>
            </w:r>
          </w:p>
        </w:tc>
        <w:tc>
          <w:tcPr>
            <w:tcW w:w="0" w:type="auto"/>
            <w:vMerge/>
            <w:shd w:val="clear" w:color="auto" w:fill="auto"/>
          </w:tcPr>
          <w:p w14:paraId="2C320BFD" w14:textId="77777777" w:rsidR="00BF5BAA" w:rsidRPr="00806612" w:rsidRDefault="00BF5BAA" w:rsidP="00806612">
            <w:pPr>
              <w:rPr>
                <w:rFonts w:cs="Arial"/>
                <w:kern w:val="24"/>
                <w:lang w:eastAsia="en-GB"/>
              </w:rPr>
            </w:pPr>
          </w:p>
        </w:tc>
        <w:tc>
          <w:tcPr>
            <w:tcW w:w="0" w:type="auto"/>
            <w:shd w:val="clear" w:color="auto" w:fill="auto"/>
          </w:tcPr>
          <w:p w14:paraId="1702C261" w14:textId="3D0F9395" w:rsidR="00BF5BAA" w:rsidRPr="00806612" w:rsidRDefault="00BF5BAA" w:rsidP="00806612">
            <w:pPr>
              <w:pStyle w:val="710TableheadTablesTableFigureBoxstyles"/>
              <w:rPr>
                <w:lang w:eastAsia="en-GB"/>
              </w:rPr>
            </w:pPr>
            <w:r w:rsidRPr="00806612">
              <w:rPr>
                <w:lang w:eastAsia="en-GB"/>
              </w:rPr>
              <w:t>CVD history</w:t>
            </w:r>
          </w:p>
        </w:tc>
        <w:tc>
          <w:tcPr>
            <w:tcW w:w="0" w:type="auto"/>
            <w:shd w:val="clear" w:color="auto" w:fill="auto"/>
          </w:tcPr>
          <w:p w14:paraId="5FE7B211" w14:textId="4CED2553" w:rsidR="00BF5BAA" w:rsidRPr="00806612" w:rsidRDefault="00BF5BAA" w:rsidP="00806612">
            <w:pPr>
              <w:pStyle w:val="710TableheadTablesTableFigureBoxstyles"/>
              <w:rPr>
                <w:lang w:eastAsia="en-GB"/>
              </w:rPr>
            </w:pPr>
            <w:r w:rsidRPr="00806612">
              <w:rPr>
                <w:lang w:eastAsia="en-GB"/>
              </w:rPr>
              <w:t>No CVD history</w:t>
            </w:r>
          </w:p>
        </w:tc>
        <w:tc>
          <w:tcPr>
            <w:tcW w:w="0" w:type="auto"/>
            <w:vMerge/>
            <w:shd w:val="clear" w:color="auto" w:fill="auto"/>
          </w:tcPr>
          <w:p w14:paraId="56A7242B" w14:textId="77777777" w:rsidR="00BF5BAA" w:rsidRPr="00806612" w:rsidRDefault="00BF5BAA" w:rsidP="00806612">
            <w:pPr>
              <w:rPr>
                <w:rFonts w:cs="Arial"/>
                <w:kern w:val="24"/>
                <w:lang w:eastAsia="en-GB"/>
              </w:rPr>
            </w:pPr>
          </w:p>
        </w:tc>
        <w:tc>
          <w:tcPr>
            <w:tcW w:w="0" w:type="auto"/>
            <w:shd w:val="clear" w:color="auto" w:fill="auto"/>
          </w:tcPr>
          <w:p w14:paraId="65237856" w14:textId="52218DD5" w:rsidR="00BF5BAA" w:rsidRPr="00806612" w:rsidRDefault="00BF5BAA" w:rsidP="00806612">
            <w:pPr>
              <w:pStyle w:val="710TableheadTablesTableFigureBoxstyles"/>
              <w:rPr>
                <w:lang w:eastAsia="en-GB"/>
              </w:rPr>
            </w:pPr>
            <w:r w:rsidRPr="00806612">
              <w:rPr>
                <w:lang w:eastAsia="en-GB"/>
              </w:rPr>
              <w:t>CVD history</w:t>
            </w:r>
          </w:p>
        </w:tc>
        <w:tc>
          <w:tcPr>
            <w:tcW w:w="0" w:type="auto"/>
            <w:shd w:val="clear" w:color="auto" w:fill="auto"/>
          </w:tcPr>
          <w:p w14:paraId="1CCC589B" w14:textId="153B0E2E" w:rsidR="00BF5BAA" w:rsidRPr="00806612" w:rsidRDefault="00BF5BAA" w:rsidP="00806612">
            <w:pPr>
              <w:pStyle w:val="710TableheadTablesTableFigureBoxstyles"/>
              <w:rPr>
                <w:lang w:eastAsia="en-GB"/>
              </w:rPr>
            </w:pPr>
            <w:r w:rsidRPr="00806612">
              <w:rPr>
                <w:lang w:eastAsia="en-GB"/>
              </w:rPr>
              <w:t>No CVD history</w:t>
            </w:r>
          </w:p>
        </w:tc>
      </w:tr>
      <w:tr w:rsidR="00BF5BAA" w:rsidRPr="00806612" w14:paraId="1F06E3AD" w14:textId="77777777" w:rsidTr="00806612">
        <w:trPr>
          <w:cantSplit/>
        </w:trPr>
        <w:tc>
          <w:tcPr>
            <w:tcW w:w="0" w:type="auto"/>
            <w:shd w:val="clear" w:color="auto" w:fill="auto"/>
            <w:tcMar>
              <w:top w:w="72" w:type="dxa"/>
              <w:left w:w="144" w:type="dxa"/>
              <w:bottom w:w="72" w:type="dxa"/>
              <w:right w:w="144" w:type="dxa"/>
            </w:tcMar>
            <w:hideMark/>
          </w:tcPr>
          <w:p w14:paraId="6FAC4C38" w14:textId="460B15B1" w:rsidR="003F27A7" w:rsidRPr="00806612" w:rsidRDefault="003F27A7" w:rsidP="00806612">
            <w:pPr>
              <w:pStyle w:val="72TabletextTablesTableFigureBoxstyles"/>
              <w:rPr>
                <w:lang w:eastAsia="en-GB"/>
              </w:rPr>
            </w:pPr>
            <w:r w:rsidRPr="00806612">
              <w:rPr>
                <w:color w:val="auto"/>
                <w:lang w:eastAsia="en-GB"/>
              </w:rPr>
              <w:t>Pooled</w:t>
            </w:r>
          </w:p>
        </w:tc>
        <w:tc>
          <w:tcPr>
            <w:tcW w:w="0" w:type="auto"/>
            <w:shd w:val="clear" w:color="auto" w:fill="auto"/>
          </w:tcPr>
          <w:p w14:paraId="3FF5068A" w14:textId="3E458B04" w:rsidR="003F27A7" w:rsidRPr="00806612" w:rsidRDefault="009E7540" w:rsidP="00806612">
            <w:pPr>
              <w:pStyle w:val="72TabletextTablesTableFigureBoxstyles"/>
              <w:rPr>
                <w:lang w:eastAsia="en-GB"/>
              </w:rPr>
            </w:pPr>
            <w:r w:rsidRPr="00806612">
              <w:rPr>
                <w:color w:val="auto"/>
                <w:lang w:eastAsia="en-GB"/>
              </w:rPr>
              <w:t>7</w:t>
            </w:r>
            <w:r w:rsidR="003F27A7" w:rsidRPr="00806612">
              <w:rPr>
                <w:color w:val="auto"/>
                <w:lang w:eastAsia="en-GB"/>
              </w:rPr>
              <w:t>.</w:t>
            </w:r>
            <w:r w:rsidRPr="00806612">
              <w:rPr>
                <w:color w:val="auto"/>
                <w:lang w:eastAsia="en-GB"/>
              </w:rPr>
              <w:t>2</w:t>
            </w:r>
          </w:p>
        </w:tc>
        <w:tc>
          <w:tcPr>
            <w:tcW w:w="0" w:type="auto"/>
            <w:shd w:val="clear" w:color="auto" w:fill="auto"/>
            <w:tcMar>
              <w:top w:w="72" w:type="dxa"/>
              <w:left w:w="144" w:type="dxa"/>
              <w:bottom w:w="72" w:type="dxa"/>
              <w:right w:w="144" w:type="dxa"/>
            </w:tcMar>
            <w:hideMark/>
          </w:tcPr>
          <w:p w14:paraId="3608C243" w14:textId="0CF30062" w:rsidR="003F27A7" w:rsidRPr="00806612" w:rsidRDefault="009E7540" w:rsidP="00806612">
            <w:pPr>
              <w:pStyle w:val="72TabletextTablesTableFigureBoxstyles"/>
              <w:rPr>
                <w:lang w:eastAsia="en-GB"/>
              </w:rPr>
            </w:pPr>
            <w:r w:rsidRPr="00806612">
              <w:rPr>
                <w:color w:val="auto"/>
                <w:lang w:eastAsia="en-GB"/>
              </w:rPr>
              <w:t>85</w:t>
            </w:r>
            <w:r w:rsidR="003F27A7" w:rsidRPr="00806612">
              <w:rPr>
                <w:color w:val="auto"/>
                <w:lang w:eastAsia="en-GB"/>
              </w:rPr>
              <w:t>.</w:t>
            </w:r>
            <w:r w:rsidRPr="00806612">
              <w:rPr>
                <w:color w:val="auto"/>
                <w:lang w:eastAsia="en-GB"/>
              </w:rPr>
              <w:t>7</w:t>
            </w:r>
          </w:p>
        </w:tc>
        <w:tc>
          <w:tcPr>
            <w:tcW w:w="0" w:type="auto"/>
            <w:shd w:val="clear" w:color="auto" w:fill="auto"/>
            <w:tcMar>
              <w:top w:w="72" w:type="dxa"/>
              <w:left w:w="144" w:type="dxa"/>
              <w:bottom w:w="72" w:type="dxa"/>
              <w:right w:w="144" w:type="dxa"/>
            </w:tcMar>
            <w:hideMark/>
          </w:tcPr>
          <w:p w14:paraId="09114DEC" w14:textId="6162609A" w:rsidR="003F27A7" w:rsidRPr="00806612" w:rsidRDefault="009E7540" w:rsidP="00806612">
            <w:pPr>
              <w:pStyle w:val="72TabletextTablesTableFigureBoxstyles"/>
              <w:rPr>
                <w:lang w:eastAsia="en-GB"/>
              </w:rPr>
            </w:pPr>
            <w:r w:rsidRPr="00806612">
              <w:rPr>
                <w:color w:val="auto"/>
                <w:lang w:eastAsia="en-GB"/>
              </w:rPr>
              <w:t>38</w:t>
            </w:r>
            <w:r w:rsidR="003F27A7" w:rsidRPr="00806612">
              <w:rPr>
                <w:color w:val="auto"/>
                <w:lang w:eastAsia="en-GB"/>
              </w:rPr>
              <w:t>.</w:t>
            </w:r>
            <w:r w:rsidRPr="00806612">
              <w:rPr>
                <w:color w:val="auto"/>
                <w:lang w:eastAsia="en-GB"/>
              </w:rPr>
              <w:t>5</w:t>
            </w:r>
          </w:p>
        </w:tc>
        <w:tc>
          <w:tcPr>
            <w:tcW w:w="0" w:type="auto"/>
            <w:shd w:val="clear" w:color="auto" w:fill="auto"/>
          </w:tcPr>
          <w:p w14:paraId="77E71872" w14:textId="1620EC35" w:rsidR="003F27A7" w:rsidRPr="00806612" w:rsidRDefault="009E7540" w:rsidP="00806612">
            <w:pPr>
              <w:pStyle w:val="72TabletextTablesTableFigureBoxstyles"/>
              <w:rPr>
                <w:lang w:eastAsia="en-GB"/>
              </w:rPr>
            </w:pPr>
            <w:r w:rsidRPr="00806612">
              <w:rPr>
                <w:color w:val="auto"/>
                <w:lang w:eastAsia="en-GB"/>
              </w:rPr>
              <w:t>2</w:t>
            </w:r>
            <w:r w:rsidR="003F27A7" w:rsidRPr="00806612">
              <w:rPr>
                <w:color w:val="auto"/>
                <w:lang w:eastAsia="en-GB"/>
              </w:rPr>
              <w:t>.</w:t>
            </w:r>
            <w:r w:rsidRPr="00806612">
              <w:rPr>
                <w:color w:val="auto"/>
                <w:lang w:eastAsia="en-GB"/>
              </w:rPr>
              <w:t>3</w:t>
            </w:r>
          </w:p>
        </w:tc>
        <w:tc>
          <w:tcPr>
            <w:tcW w:w="0" w:type="auto"/>
            <w:shd w:val="clear" w:color="auto" w:fill="auto"/>
            <w:tcMar>
              <w:top w:w="72" w:type="dxa"/>
              <w:left w:w="144" w:type="dxa"/>
              <w:bottom w:w="72" w:type="dxa"/>
              <w:right w:w="144" w:type="dxa"/>
            </w:tcMar>
            <w:hideMark/>
          </w:tcPr>
          <w:p w14:paraId="77A1B2B7" w14:textId="08127530" w:rsidR="003F27A7" w:rsidRPr="00806612" w:rsidRDefault="009E7540" w:rsidP="00806612">
            <w:pPr>
              <w:pStyle w:val="72TabletextTablesTableFigureBoxstyles"/>
              <w:rPr>
                <w:lang w:eastAsia="en-GB"/>
              </w:rPr>
            </w:pPr>
            <w:r w:rsidRPr="00806612">
              <w:rPr>
                <w:color w:val="auto"/>
                <w:lang w:eastAsia="en-GB"/>
              </w:rPr>
              <w:t>50</w:t>
            </w:r>
            <w:r w:rsidR="003F27A7" w:rsidRPr="00806612">
              <w:rPr>
                <w:color w:val="auto"/>
                <w:lang w:eastAsia="en-GB"/>
              </w:rPr>
              <w:t>.</w:t>
            </w:r>
            <w:r w:rsidRPr="00806612">
              <w:rPr>
                <w:color w:val="auto"/>
                <w:lang w:eastAsia="en-GB"/>
              </w:rPr>
              <w:t>0</w:t>
            </w:r>
          </w:p>
        </w:tc>
        <w:tc>
          <w:tcPr>
            <w:tcW w:w="0" w:type="auto"/>
            <w:shd w:val="clear" w:color="auto" w:fill="auto"/>
            <w:tcMar>
              <w:top w:w="72" w:type="dxa"/>
              <w:left w:w="144" w:type="dxa"/>
              <w:bottom w:w="72" w:type="dxa"/>
              <w:right w:w="144" w:type="dxa"/>
            </w:tcMar>
            <w:hideMark/>
          </w:tcPr>
          <w:p w14:paraId="11520680" w14:textId="4726744D" w:rsidR="003F27A7" w:rsidRPr="00806612" w:rsidRDefault="009E7540" w:rsidP="00806612">
            <w:pPr>
              <w:pStyle w:val="72TabletextTablesTableFigureBoxstyles"/>
              <w:rPr>
                <w:lang w:eastAsia="en-GB"/>
              </w:rPr>
            </w:pPr>
            <w:r w:rsidRPr="00806612">
              <w:rPr>
                <w:color w:val="auto"/>
                <w:lang w:eastAsia="en-GB"/>
              </w:rPr>
              <w:t>7</w:t>
            </w:r>
            <w:r w:rsidR="003F27A7" w:rsidRPr="00806612">
              <w:rPr>
                <w:color w:val="auto"/>
                <w:lang w:eastAsia="en-GB"/>
              </w:rPr>
              <w:t>.</w:t>
            </w:r>
            <w:r w:rsidRPr="00806612">
              <w:rPr>
                <w:color w:val="auto"/>
                <w:lang w:eastAsia="en-GB"/>
              </w:rPr>
              <w:t>9</w:t>
            </w:r>
          </w:p>
        </w:tc>
        <w:tc>
          <w:tcPr>
            <w:tcW w:w="0" w:type="auto"/>
            <w:shd w:val="clear" w:color="auto" w:fill="auto"/>
          </w:tcPr>
          <w:p w14:paraId="12D02542" w14:textId="29487ADA" w:rsidR="003F27A7" w:rsidRPr="00806612" w:rsidRDefault="009E7540" w:rsidP="00806612">
            <w:pPr>
              <w:pStyle w:val="72TabletextTablesTableFigureBoxstyles"/>
              <w:rPr>
                <w:lang w:eastAsia="en-GB"/>
              </w:rPr>
            </w:pPr>
            <w:r w:rsidRPr="00806612">
              <w:rPr>
                <w:color w:val="auto"/>
                <w:lang w:eastAsia="en-GB"/>
              </w:rPr>
              <w:t>10</w:t>
            </w:r>
            <w:r w:rsidR="003F27A7" w:rsidRPr="00806612">
              <w:rPr>
                <w:color w:val="auto"/>
                <w:lang w:eastAsia="en-GB"/>
              </w:rPr>
              <w:t>.</w:t>
            </w:r>
            <w:r w:rsidRPr="00806612">
              <w:rPr>
                <w:color w:val="auto"/>
                <w:lang w:eastAsia="en-GB"/>
              </w:rPr>
              <w:t>0</w:t>
            </w:r>
          </w:p>
        </w:tc>
        <w:tc>
          <w:tcPr>
            <w:tcW w:w="0" w:type="auto"/>
            <w:shd w:val="clear" w:color="auto" w:fill="auto"/>
          </w:tcPr>
          <w:p w14:paraId="563216C3" w14:textId="5C9DBE9B" w:rsidR="003F27A7" w:rsidRPr="00806612" w:rsidRDefault="009E7540" w:rsidP="00806612">
            <w:pPr>
              <w:pStyle w:val="72TabletextTablesTableFigureBoxstyles"/>
              <w:rPr>
                <w:lang w:eastAsia="en-GB"/>
              </w:rPr>
            </w:pPr>
            <w:r w:rsidRPr="00806612">
              <w:rPr>
                <w:color w:val="auto"/>
                <w:lang w:eastAsia="en-GB"/>
              </w:rPr>
              <w:t>100</w:t>
            </w:r>
            <w:r w:rsidR="003F27A7" w:rsidRPr="00806612">
              <w:rPr>
                <w:color w:val="auto"/>
                <w:lang w:eastAsia="en-GB"/>
              </w:rPr>
              <w:t>.</w:t>
            </w:r>
            <w:r w:rsidRPr="00806612">
              <w:rPr>
                <w:color w:val="auto"/>
                <w:lang w:eastAsia="en-GB"/>
              </w:rPr>
              <w:t>0</w:t>
            </w:r>
          </w:p>
        </w:tc>
        <w:tc>
          <w:tcPr>
            <w:tcW w:w="0" w:type="auto"/>
            <w:shd w:val="clear" w:color="auto" w:fill="auto"/>
          </w:tcPr>
          <w:p w14:paraId="5AA0231C" w14:textId="2AA6301A" w:rsidR="003F27A7" w:rsidRPr="00806612" w:rsidRDefault="009E7540" w:rsidP="00806612">
            <w:pPr>
              <w:pStyle w:val="72TabletextTablesTableFigureBoxstyles"/>
              <w:rPr>
                <w:lang w:eastAsia="en-GB"/>
              </w:rPr>
            </w:pPr>
            <w:r w:rsidRPr="00806612">
              <w:rPr>
                <w:color w:val="auto"/>
                <w:lang w:eastAsia="en-GB"/>
              </w:rPr>
              <w:t>18</w:t>
            </w:r>
            <w:r w:rsidR="003F27A7" w:rsidRPr="00806612">
              <w:rPr>
                <w:color w:val="auto"/>
                <w:lang w:eastAsia="en-GB"/>
              </w:rPr>
              <w:t>.</w:t>
            </w:r>
            <w:r w:rsidRPr="00806612">
              <w:rPr>
                <w:color w:val="auto"/>
                <w:lang w:eastAsia="en-GB"/>
              </w:rPr>
              <w:t>9</w:t>
            </w:r>
          </w:p>
        </w:tc>
        <w:tc>
          <w:tcPr>
            <w:tcW w:w="0" w:type="auto"/>
            <w:shd w:val="clear" w:color="auto" w:fill="auto"/>
          </w:tcPr>
          <w:p w14:paraId="4C6FD511" w14:textId="44902F96" w:rsidR="003F27A7" w:rsidRPr="00806612" w:rsidRDefault="009E7540" w:rsidP="00806612">
            <w:pPr>
              <w:pStyle w:val="72TabletextTablesTableFigureBoxstyles"/>
              <w:rPr>
                <w:lang w:eastAsia="en-GB"/>
              </w:rPr>
            </w:pPr>
            <w:r w:rsidRPr="00806612">
              <w:rPr>
                <w:color w:val="auto"/>
                <w:lang w:eastAsia="en-GB"/>
              </w:rPr>
              <w:t>5</w:t>
            </w:r>
            <w:r w:rsidR="003F27A7" w:rsidRPr="00806612">
              <w:rPr>
                <w:color w:val="auto"/>
                <w:lang w:eastAsia="en-GB"/>
              </w:rPr>
              <w:t>.</w:t>
            </w:r>
            <w:r w:rsidRPr="00806612">
              <w:rPr>
                <w:color w:val="auto"/>
                <w:lang w:eastAsia="en-GB"/>
              </w:rPr>
              <w:t>1</w:t>
            </w:r>
          </w:p>
        </w:tc>
        <w:tc>
          <w:tcPr>
            <w:tcW w:w="0" w:type="auto"/>
            <w:shd w:val="clear" w:color="auto" w:fill="auto"/>
          </w:tcPr>
          <w:p w14:paraId="794DDC97" w14:textId="6A7E54AC" w:rsidR="003F27A7" w:rsidRPr="00806612" w:rsidRDefault="009E7540" w:rsidP="00806612">
            <w:pPr>
              <w:pStyle w:val="72TabletextTablesTableFigureBoxstyles"/>
              <w:rPr>
                <w:lang w:eastAsia="en-GB"/>
              </w:rPr>
            </w:pPr>
            <w:r w:rsidRPr="00806612">
              <w:rPr>
                <w:color w:val="auto"/>
                <w:lang w:eastAsia="en-GB"/>
              </w:rPr>
              <w:t>100</w:t>
            </w:r>
            <w:r w:rsidR="003F27A7" w:rsidRPr="00806612">
              <w:rPr>
                <w:color w:val="auto"/>
                <w:lang w:eastAsia="en-GB"/>
              </w:rPr>
              <w:t>.</w:t>
            </w:r>
            <w:r w:rsidRPr="00806612">
              <w:rPr>
                <w:color w:val="auto"/>
                <w:lang w:eastAsia="en-GB"/>
              </w:rPr>
              <w:t>0</w:t>
            </w:r>
          </w:p>
        </w:tc>
        <w:tc>
          <w:tcPr>
            <w:tcW w:w="0" w:type="auto"/>
            <w:shd w:val="clear" w:color="auto" w:fill="auto"/>
          </w:tcPr>
          <w:p w14:paraId="3B1490E1" w14:textId="0B8339C2" w:rsidR="003F27A7" w:rsidRPr="00806612" w:rsidRDefault="009E7540" w:rsidP="00806612">
            <w:pPr>
              <w:pStyle w:val="72TabletextTablesTableFigureBoxstyles"/>
              <w:rPr>
                <w:color w:val="auto"/>
                <w:lang w:eastAsia="en-GB"/>
              </w:rPr>
            </w:pPr>
            <w:r w:rsidRPr="00806612">
              <w:rPr>
                <w:color w:val="auto"/>
                <w:lang w:eastAsia="en-GB"/>
              </w:rPr>
              <w:t>1</w:t>
            </w:r>
            <w:r w:rsidR="003F27A7" w:rsidRPr="00806612">
              <w:rPr>
                <w:color w:val="auto"/>
                <w:lang w:eastAsia="en-GB"/>
              </w:rPr>
              <w:t>.</w:t>
            </w:r>
            <w:r w:rsidRPr="00806612">
              <w:rPr>
                <w:color w:val="auto"/>
                <w:lang w:eastAsia="en-GB"/>
              </w:rPr>
              <w:t>8</w:t>
            </w:r>
          </w:p>
        </w:tc>
      </w:tr>
      <w:tr w:rsidR="00BF5BAA" w:rsidRPr="00806612" w14:paraId="16355A5C" w14:textId="77777777" w:rsidTr="00806612">
        <w:trPr>
          <w:cantSplit/>
        </w:trPr>
        <w:tc>
          <w:tcPr>
            <w:tcW w:w="0" w:type="auto"/>
            <w:shd w:val="clear" w:color="auto" w:fill="auto"/>
            <w:tcMar>
              <w:top w:w="72" w:type="dxa"/>
              <w:left w:w="144" w:type="dxa"/>
              <w:bottom w:w="72" w:type="dxa"/>
              <w:right w:w="144" w:type="dxa"/>
            </w:tcMar>
            <w:hideMark/>
          </w:tcPr>
          <w:p w14:paraId="665938D0" w14:textId="6C13C2D8" w:rsidR="003F27A7" w:rsidRPr="00806612" w:rsidRDefault="009E7540" w:rsidP="00806612">
            <w:pPr>
              <w:pStyle w:val="72TabletextTablesTableFigureBoxstyles"/>
              <w:rPr>
                <w:lang w:eastAsia="en-GB"/>
              </w:rPr>
            </w:pPr>
            <w:r w:rsidRPr="00806612">
              <w:rPr>
                <w:color w:val="auto"/>
                <w:lang w:eastAsia="en-GB"/>
              </w:rPr>
              <w:t>0</w:t>
            </w:r>
            <w:r w:rsidR="003F27A7" w:rsidRPr="00806612">
              <w:rPr>
                <w:color w:val="auto"/>
                <w:lang w:eastAsia="en-GB"/>
              </w:rPr>
              <w:t>–</w:t>
            </w:r>
            <w:r w:rsidRPr="00806612">
              <w:rPr>
                <w:color w:val="auto"/>
                <w:lang w:eastAsia="en-GB"/>
              </w:rPr>
              <w:t>9</w:t>
            </w:r>
          </w:p>
        </w:tc>
        <w:tc>
          <w:tcPr>
            <w:tcW w:w="0" w:type="auto"/>
            <w:shd w:val="clear" w:color="auto" w:fill="auto"/>
          </w:tcPr>
          <w:p w14:paraId="07E58305" w14:textId="2F7BB682" w:rsidR="003F27A7" w:rsidRPr="00806612" w:rsidRDefault="009E7540" w:rsidP="00806612">
            <w:pPr>
              <w:pStyle w:val="72TabletextTablesTableFigureBoxstyles"/>
              <w:rPr>
                <w:lang w:eastAsia="en-GB"/>
              </w:rPr>
            </w:pPr>
            <w:r w:rsidRPr="00806612">
              <w:rPr>
                <w:color w:val="auto"/>
                <w:lang w:eastAsia="en-GB"/>
              </w:rPr>
              <w:t>0</w:t>
            </w:r>
            <w:r w:rsidR="003F27A7" w:rsidRPr="00806612">
              <w:rPr>
                <w:color w:val="auto"/>
                <w:lang w:eastAsia="en-GB"/>
              </w:rPr>
              <w:t>.</w:t>
            </w:r>
            <w:r w:rsidRPr="00806612">
              <w:rPr>
                <w:color w:val="auto"/>
                <w:lang w:eastAsia="en-GB"/>
              </w:rPr>
              <w:t>0</w:t>
            </w:r>
          </w:p>
        </w:tc>
        <w:tc>
          <w:tcPr>
            <w:tcW w:w="0" w:type="auto"/>
            <w:shd w:val="clear" w:color="auto" w:fill="auto"/>
            <w:tcMar>
              <w:top w:w="72" w:type="dxa"/>
              <w:left w:w="144" w:type="dxa"/>
              <w:bottom w:w="72" w:type="dxa"/>
              <w:right w:w="144" w:type="dxa"/>
            </w:tcMar>
            <w:hideMark/>
          </w:tcPr>
          <w:p w14:paraId="0AE0092C" w14:textId="77AAC7C1" w:rsidR="003F27A7" w:rsidRPr="00806612" w:rsidRDefault="00255E52" w:rsidP="00806612">
            <w:pPr>
              <w:pStyle w:val="72TabletextTablesTableFigureBoxstyles"/>
              <w:rPr>
                <w:lang w:eastAsia="en-GB"/>
              </w:rPr>
            </w:pPr>
            <w:r w:rsidRPr="00806612">
              <w:rPr>
                <w:color w:val="auto"/>
                <w:lang w:eastAsia="en-GB"/>
              </w:rPr>
              <w:t>–</w:t>
            </w:r>
          </w:p>
        </w:tc>
        <w:tc>
          <w:tcPr>
            <w:tcW w:w="0" w:type="auto"/>
            <w:shd w:val="clear" w:color="auto" w:fill="auto"/>
            <w:tcMar>
              <w:top w:w="72" w:type="dxa"/>
              <w:left w:w="144" w:type="dxa"/>
              <w:bottom w:w="72" w:type="dxa"/>
              <w:right w:w="144" w:type="dxa"/>
            </w:tcMar>
            <w:hideMark/>
          </w:tcPr>
          <w:p w14:paraId="4FCC92DB" w14:textId="381560EF" w:rsidR="003F27A7" w:rsidRPr="00806612" w:rsidRDefault="009E7540" w:rsidP="00806612">
            <w:pPr>
              <w:pStyle w:val="72TabletextTablesTableFigureBoxstyles"/>
              <w:rPr>
                <w:lang w:eastAsia="en-GB"/>
              </w:rPr>
            </w:pPr>
            <w:r w:rsidRPr="00806612">
              <w:rPr>
                <w:color w:val="auto"/>
                <w:lang w:eastAsia="en-GB"/>
              </w:rPr>
              <w:t>6</w:t>
            </w:r>
            <w:r w:rsidR="003F27A7" w:rsidRPr="00806612">
              <w:rPr>
                <w:color w:val="auto"/>
                <w:lang w:eastAsia="en-GB"/>
              </w:rPr>
              <w:t>.</w:t>
            </w:r>
            <w:r w:rsidRPr="00806612">
              <w:rPr>
                <w:color w:val="auto"/>
                <w:lang w:eastAsia="en-GB"/>
              </w:rPr>
              <w:t>7</w:t>
            </w:r>
          </w:p>
        </w:tc>
        <w:tc>
          <w:tcPr>
            <w:tcW w:w="0" w:type="auto"/>
            <w:shd w:val="clear" w:color="auto" w:fill="auto"/>
          </w:tcPr>
          <w:p w14:paraId="762ACC66" w14:textId="27348425" w:rsidR="003F27A7" w:rsidRPr="00806612" w:rsidRDefault="009E7540" w:rsidP="00806612">
            <w:pPr>
              <w:pStyle w:val="72TabletextTablesTableFigureBoxstyles"/>
              <w:rPr>
                <w:lang w:eastAsia="en-GB"/>
              </w:rPr>
            </w:pPr>
            <w:r w:rsidRPr="00806612">
              <w:rPr>
                <w:color w:val="auto"/>
                <w:lang w:eastAsia="en-GB"/>
              </w:rPr>
              <w:t>0</w:t>
            </w:r>
          </w:p>
        </w:tc>
        <w:tc>
          <w:tcPr>
            <w:tcW w:w="0" w:type="auto"/>
            <w:shd w:val="clear" w:color="auto" w:fill="auto"/>
            <w:tcMar>
              <w:top w:w="72" w:type="dxa"/>
              <w:left w:w="144" w:type="dxa"/>
              <w:bottom w:w="72" w:type="dxa"/>
              <w:right w:w="144" w:type="dxa"/>
            </w:tcMar>
            <w:hideMark/>
          </w:tcPr>
          <w:p w14:paraId="62F05406" w14:textId="366B2404" w:rsidR="003F27A7" w:rsidRPr="00806612" w:rsidRDefault="00255E52" w:rsidP="00806612">
            <w:pPr>
              <w:pStyle w:val="72TabletextTablesTableFigureBoxstyles"/>
              <w:rPr>
                <w:lang w:eastAsia="en-GB"/>
              </w:rPr>
            </w:pPr>
            <w:r w:rsidRPr="00806612">
              <w:rPr>
                <w:color w:val="auto"/>
                <w:lang w:eastAsia="en-GB"/>
              </w:rPr>
              <w:t>–</w:t>
            </w:r>
          </w:p>
        </w:tc>
        <w:tc>
          <w:tcPr>
            <w:tcW w:w="0" w:type="auto"/>
            <w:shd w:val="clear" w:color="auto" w:fill="auto"/>
            <w:tcMar>
              <w:top w:w="72" w:type="dxa"/>
              <w:left w:w="144" w:type="dxa"/>
              <w:bottom w:w="72" w:type="dxa"/>
              <w:right w:w="144" w:type="dxa"/>
            </w:tcMar>
            <w:hideMark/>
          </w:tcPr>
          <w:p w14:paraId="38D44478" w14:textId="24BE58AF" w:rsidR="003F27A7" w:rsidRPr="00806612" w:rsidRDefault="009E7540" w:rsidP="00806612">
            <w:pPr>
              <w:pStyle w:val="72TabletextTablesTableFigureBoxstyles"/>
              <w:rPr>
                <w:lang w:eastAsia="en-GB"/>
              </w:rPr>
            </w:pPr>
            <w:r w:rsidRPr="00806612">
              <w:rPr>
                <w:color w:val="auto"/>
                <w:lang w:eastAsia="en-GB"/>
              </w:rPr>
              <w:t>0</w:t>
            </w:r>
            <w:r w:rsidR="003F27A7" w:rsidRPr="00806612">
              <w:rPr>
                <w:color w:val="auto"/>
                <w:lang w:eastAsia="en-GB"/>
              </w:rPr>
              <w:t>.</w:t>
            </w:r>
            <w:r w:rsidRPr="00806612">
              <w:rPr>
                <w:color w:val="auto"/>
                <w:lang w:eastAsia="en-GB"/>
              </w:rPr>
              <w:t>0</w:t>
            </w:r>
          </w:p>
        </w:tc>
        <w:tc>
          <w:tcPr>
            <w:tcW w:w="0" w:type="auto"/>
            <w:shd w:val="clear" w:color="auto" w:fill="auto"/>
          </w:tcPr>
          <w:p w14:paraId="425384B6" w14:textId="1E2D5502" w:rsidR="003F27A7" w:rsidRPr="00806612" w:rsidRDefault="00255E52" w:rsidP="00806612">
            <w:pPr>
              <w:pStyle w:val="72TabletextTablesTableFigureBoxstyles"/>
              <w:rPr>
                <w:lang w:eastAsia="en-GB"/>
              </w:rPr>
            </w:pPr>
            <w:r w:rsidRPr="00806612">
              <w:rPr>
                <w:color w:val="auto"/>
                <w:lang w:eastAsia="en-GB"/>
              </w:rPr>
              <w:t>–</w:t>
            </w:r>
          </w:p>
        </w:tc>
        <w:tc>
          <w:tcPr>
            <w:tcW w:w="0" w:type="auto"/>
            <w:shd w:val="clear" w:color="auto" w:fill="auto"/>
          </w:tcPr>
          <w:p w14:paraId="19172125" w14:textId="709C5FC4" w:rsidR="003F27A7" w:rsidRPr="00806612" w:rsidRDefault="00255E52" w:rsidP="00806612">
            <w:pPr>
              <w:pStyle w:val="72TabletextTablesTableFigureBoxstyles"/>
              <w:rPr>
                <w:lang w:eastAsia="en-GB"/>
              </w:rPr>
            </w:pPr>
            <w:r w:rsidRPr="00806612">
              <w:rPr>
                <w:color w:val="auto"/>
                <w:lang w:eastAsia="en-GB"/>
              </w:rPr>
              <w:t>–</w:t>
            </w:r>
          </w:p>
        </w:tc>
        <w:tc>
          <w:tcPr>
            <w:tcW w:w="0" w:type="auto"/>
            <w:shd w:val="clear" w:color="auto" w:fill="auto"/>
          </w:tcPr>
          <w:p w14:paraId="275F58EB" w14:textId="025937F6" w:rsidR="003F27A7" w:rsidRPr="00806612" w:rsidRDefault="00255E52" w:rsidP="00806612">
            <w:pPr>
              <w:pStyle w:val="72TabletextTablesTableFigureBoxstyles"/>
              <w:rPr>
                <w:lang w:eastAsia="en-GB"/>
              </w:rPr>
            </w:pPr>
            <w:r w:rsidRPr="00806612">
              <w:rPr>
                <w:color w:val="auto"/>
                <w:lang w:eastAsia="en-GB"/>
              </w:rPr>
              <w:t>–</w:t>
            </w:r>
          </w:p>
        </w:tc>
        <w:tc>
          <w:tcPr>
            <w:tcW w:w="0" w:type="auto"/>
            <w:shd w:val="clear" w:color="auto" w:fill="auto"/>
          </w:tcPr>
          <w:p w14:paraId="0FE2E5FF" w14:textId="177A8088" w:rsidR="003F27A7" w:rsidRPr="00806612" w:rsidRDefault="00255E52" w:rsidP="00806612">
            <w:pPr>
              <w:pStyle w:val="72TabletextTablesTableFigureBoxstyles"/>
              <w:rPr>
                <w:lang w:eastAsia="en-GB"/>
              </w:rPr>
            </w:pPr>
            <w:r w:rsidRPr="00806612">
              <w:rPr>
                <w:color w:val="auto"/>
                <w:lang w:eastAsia="en-GB"/>
              </w:rPr>
              <w:t>–</w:t>
            </w:r>
          </w:p>
        </w:tc>
        <w:tc>
          <w:tcPr>
            <w:tcW w:w="0" w:type="auto"/>
            <w:shd w:val="clear" w:color="auto" w:fill="auto"/>
          </w:tcPr>
          <w:p w14:paraId="0E9E2B13" w14:textId="416E9607" w:rsidR="003F27A7" w:rsidRPr="00806612" w:rsidRDefault="00255E52" w:rsidP="00806612">
            <w:pPr>
              <w:pStyle w:val="72TabletextTablesTableFigureBoxstyles"/>
              <w:rPr>
                <w:lang w:eastAsia="en-GB"/>
              </w:rPr>
            </w:pPr>
            <w:r w:rsidRPr="00806612">
              <w:rPr>
                <w:color w:val="auto"/>
                <w:lang w:eastAsia="en-GB"/>
              </w:rPr>
              <w:t>–</w:t>
            </w:r>
          </w:p>
        </w:tc>
        <w:tc>
          <w:tcPr>
            <w:tcW w:w="0" w:type="auto"/>
            <w:shd w:val="clear" w:color="auto" w:fill="auto"/>
          </w:tcPr>
          <w:p w14:paraId="64E73DA9" w14:textId="6F7BC2A6" w:rsidR="003F27A7" w:rsidRPr="00806612" w:rsidRDefault="00255E52" w:rsidP="00806612">
            <w:pPr>
              <w:pStyle w:val="72TabletextTablesTableFigureBoxstyles"/>
              <w:rPr>
                <w:color w:val="auto"/>
                <w:lang w:eastAsia="en-GB"/>
              </w:rPr>
            </w:pPr>
            <w:r w:rsidRPr="00806612">
              <w:rPr>
                <w:color w:val="auto"/>
                <w:lang w:eastAsia="en-GB"/>
              </w:rPr>
              <w:t>–</w:t>
            </w:r>
          </w:p>
        </w:tc>
      </w:tr>
      <w:tr w:rsidR="00BF5BAA" w:rsidRPr="00806612" w14:paraId="5D77E9C8" w14:textId="77777777" w:rsidTr="00806612">
        <w:trPr>
          <w:cantSplit/>
        </w:trPr>
        <w:tc>
          <w:tcPr>
            <w:tcW w:w="0" w:type="auto"/>
            <w:shd w:val="clear" w:color="auto" w:fill="auto"/>
            <w:tcMar>
              <w:top w:w="72" w:type="dxa"/>
              <w:left w:w="144" w:type="dxa"/>
              <w:bottom w:w="72" w:type="dxa"/>
              <w:right w:w="144" w:type="dxa"/>
            </w:tcMar>
            <w:hideMark/>
          </w:tcPr>
          <w:p w14:paraId="17D8265C" w14:textId="48544B89" w:rsidR="003F27A7" w:rsidRPr="00806612" w:rsidRDefault="009E7540" w:rsidP="00806612">
            <w:pPr>
              <w:pStyle w:val="72TabletextTablesTableFigureBoxstyles"/>
              <w:rPr>
                <w:lang w:eastAsia="en-GB"/>
              </w:rPr>
            </w:pPr>
            <w:r w:rsidRPr="00806612">
              <w:rPr>
                <w:color w:val="auto"/>
                <w:lang w:eastAsia="en-GB"/>
              </w:rPr>
              <w:t>10</w:t>
            </w:r>
            <w:r w:rsidR="003F27A7" w:rsidRPr="00806612">
              <w:rPr>
                <w:color w:val="auto"/>
                <w:lang w:eastAsia="en-GB"/>
              </w:rPr>
              <w:t>–</w:t>
            </w:r>
            <w:r w:rsidRPr="00806612">
              <w:rPr>
                <w:color w:val="auto"/>
                <w:lang w:eastAsia="en-GB"/>
              </w:rPr>
              <w:t>17</w:t>
            </w:r>
          </w:p>
        </w:tc>
        <w:tc>
          <w:tcPr>
            <w:tcW w:w="0" w:type="auto"/>
            <w:shd w:val="clear" w:color="auto" w:fill="auto"/>
          </w:tcPr>
          <w:p w14:paraId="5A444DF8" w14:textId="355CF1DD" w:rsidR="003F27A7" w:rsidRPr="00806612" w:rsidRDefault="009E7540" w:rsidP="00806612">
            <w:pPr>
              <w:pStyle w:val="72TabletextTablesTableFigureBoxstyles"/>
              <w:rPr>
                <w:lang w:eastAsia="en-GB"/>
              </w:rPr>
            </w:pPr>
            <w:r w:rsidRPr="00806612">
              <w:rPr>
                <w:color w:val="auto"/>
                <w:lang w:eastAsia="en-GB"/>
              </w:rPr>
              <w:t>0</w:t>
            </w:r>
            <w:r w:rsidR="003F27A7" w:rsidRPr="00806612">
              <w:rPr>
                <w:color w:val="auto"/>
                <w:lang w:eastAsia="en-GB"/>
              </w:rPr>
              <w:t>.</w:t>
            </w:r>
            <w:r w:rsidRPr="00806612">
              <w:rPr>
                <w:color w:val="auto"/>
                <w:lang w:eastAsia="en-GB"/>
              </w:rPr>
              <w:t>0</w:t>
            </w:r>
          </w:p>
        </w:tc>
        <w:tc>
          <w:tcPr>
            <w:tcW w:w="0" w:type="auto"/>
            <w:shd w:val="clear" w:color="auto" w:fill="auto"/>
            <w:tcMar>
              <w:top w:w="72" w:type="dxa"/>
              <w:left w:w="144" w:type="dxa"/>
              <w:bottom w:w="72" w:type="dxa"/>
              <w:right w:w="144" w:type="dxa"/>
            </w:tcMar>
            <w:hideMark/>
          </w:tcPr>
          <w:p w14:paraId="097005EE" w14:textId="38C4DECA" w:rsidR="003F27A7" w:rsidRPr="00806612" w:rsidRDefault="00255E52" w:rsidP="00806612">
            <w:pPr>
              <w:pStyle w:val="72TabletextTablesTableFigureBoxstyles"/>
              <w:rPr>
                <w:lang w:eastAsia="en-GB"/>
              </w:rPr>
            </w:pPr>
            <w:r w:rsidRPr="00806612">
              <w:rPr>
                <w:color w:val="auto"/>
                <w:lang w:eastAsia="en-GB"/>
              </w:rPr>
              <w:t>–</w:t>
            </w:r>
          </w:p>
        </w:tc>
        <w:tc>
          <w:tcPr>
            <w:tcW w:w="0" w:type="auto"/>
            <w:shd w:val="clear" w:color="auto" w:fill="auto"/>
            <w:tcMar>
              <w:top w:w="72" w:type="dxa"/>
              <w:left w:w="144" w:type="dxa"/>
              <w:bottom w:w="72" w:type="dxa"/>
              <w:right w:w="144" w:type="dxa"/>
            </w:tcMar>
            <w:hideMark/>
          </w:tcPr>
          <w:p w14:paraId="29A01EFB" w14:textId="49B77F48" w:rsidR="003F27A7" w:rsidRPr="00806612" w:rsidRDefault="009E7540" w:rsidP="00806612">
            <w:pPr>
              <w:pStyle w:val="72TabletextTablesTableFigureBoxstyles"/>
              <w:rPr>
                <w:lang w:eastAsia="en-GB"/>
              </w:rPr>
            </w:pPr>
            <w:r w:rsidRPr="00806612">
              <w:rPr>
                <w:color w:val="auto"/>
                <w:lang w:eastAsia="en-GB"/>
              </w:rPr>
              <w:t>15</w:t>
            </w:r>
            <w:r w:rsidR="003F27A7" w:rsidRPr="00806612">
              <w:rPr>
                <w:color w:val="auto"/>
                <w:lang w:eastAsia="en-GB"/>
              </w:rPr>
              <w:t>.</w:t>
            </w:r>
            <w:r w:rsidRPr="00806612">
              <w:rPr>
                <w:color w:val="auto"/>
                <w:lang w:eastAsia="en-GB"/>
              </w:rPr>
              <w:t>5</w:t>
            </w:r>
          </w:p>
        </w:tc>
        <w:tc>
          <w:tcPr>
            <w:tcW w:w="0" w:type="auto"/>
            <w:shd w:val="clear" w:color="auto" w:fill="auto"/>
          </w:tcPr>
          <w:p w14:paraId="7ED13A67" w14:textId="1F9AB863" w:rsidR="003F27A7" w:rsidRPr="00806612" w:rsidRDefault="009E7540" w:rsidP="00806612">
            <w:pPr>
              <w:pStyle w:val="72TabletextTablesTableFigureBoxstyles"/>
              <w:rPr>
                <w:lang w:eastAsia="en-GB"/>
              </w:rPr>
            </w:pPr>
            <w:r w:rsidRPr="00806612">
              <w:rPr>
                <w:color w:val="auto"/>
                <w:lang w:eastAsia="en-GB"/>
              </w:rPr>
              <w:t>0</w:t>
            </w:r>
          </w:p>
        </w:tc>
        <w:tc>
          <w:tcPr>
            <w:tcW w:w="0" w:type="auto"/>
            <w:shd w:val="clear" w:color="auto" w:fill="auto"/>
            <w:tcMar>
              <w:top w:w="72" w:type="dxa"/>
              <w:left w:w="144" w:type="dxa"/>
              <w:bottom w:w="72" w:type="dxa"/>
              <w:right w:w="144" w:type="dxa"/>
            </w:tcMar>
            <w:hideMark/>
          </w:tcPr>
          <w:p w14:paraId="3BBA7C9A" w14:textId="6A81C805" w:rsidR="003F27A7" w:rsidRPr="00806612" w:rsidRDefault="00255E52" w:rsidP="00806612">
            <w:pPr>
              <w:pStyle w:val="72TabletextTablesTableFigureBoxstyles"/>
              <w:rPr>
                <w:lang w:eastAsia="en-GB"/>
              </w:rPr>
            </w:pPr>
            <w:r w:rsidRPr="00806612">
              <w:rPr>
                <w:color w:val="auto"/>
                <w:lang w:eastAsia="en-GB"/>
              </w:rPr>
              <w:t>–</w:t>
            </w:r>
          </w:p>
        </w:tc>
        <w:tc>
          <w:tcPr>
            <w:tcW w:w="0" w:type="auto"/>
            <w:shd w:val="clear" w:color="auto" w:fill="auto"/>
            <w:tcMar>
              <w:top w:w="72" w:type="dxa"/>
              <w:left w:w="144" w:type="dxa"/>
              <w:bottom w:w="72" w:type="dxa"/>
              <w:right w:w="144" w:type="dxa"/>
            </w:tcMar>
            <w:hideMark/>
          </w:tcPr>
          <w:p w14:paraId="7C4AEB18" w14:textId="0DA06F88" w:rsidR="003F27A7" w:rsidRPr="00806612" w:rsidRDefault="009E7540" w:rsidP="00806612">
            <w:pPr>
              <w:pStyle w:val="72TabletextTablesTableFigureBoxstyles"/>
              <w:rPr>
                <w:lang w:eastAsia="en-GB"/>
              </w:rPr>
            </w:pPr>
            <w:r w:rsidRPr="00806612">
              <w:rPr>
                <w:color w:val="auto"/>
                <w:lang w:eastAsia="en-GB"/>
              </w:rPr>
              <w:t>0</w:t>
            </w:r>
            <w:r w:rsidR="003F27A7" w:rsidRPr="00806612">
              <w:rPr>
                <w:color w:val="auto"/>
                <w:lang w:eastAsia="en-GB"/>
              </w:rPr>
              <w:t>.</w:t>
            </w:r>
            <w:r w:rsidRPr="00806612">
              <w:rPr>
                <w:color w:val="auto"/>
                <w:lang w:eastAsia="en-GB"/>
              </w:rPr>
              <w:t>0</w:t>
            </w:r>
          </w:p>
        </w:tc>
        <w:tc>
          <w:tcPr>
            <w:tcW w:w="0" w:type="auto"/>
            <w:shd w:val="clear" w:color="auto" w:fill="auto"/>
          </w:tcPr>
          <w:p w14:paraId="6129FF0A" w14:textId="5EE36568" w:rsidR="003F27A7" w:rsidRPr="00806612" w:rsidRDefault="009E7540" w:rsidP="00806612">
            <w:pPr>
              <w:pStyle w:val="72TabletextTablesTableFigureBoxstyles"/>
              <w:rPr>
                <w:lang w:eastAsia="en-GB"/>
              </w:rPr>
            </w:pPr>
            <w:r w:rsidRPr="00806612">
              <w:rPr>
                <w:color w:val="auto"/>
                <w:lang w:eastAsia="en-GB"/>
              </w:rPr>
              <w:t>0</w:t>
            </w:r>
            <w:r w:rsidR="003F27A7" w:rsidRPr="00806612">
              <w:rPr>
                <w:color w:val="auto"/>
                <w:lang w:eastAsia="en-GB"/>
              </w:rPr>
              <w:t>.</w:t>
            </w:r>
            <w:r w:rsidRPr="00806612">
              <w:rPr>
                <w:color w:val="auto"/>
                <w:lang w:eastAsia="en-GB"/>
              </w:rPr>
              <w:t>0</w:t>
            </w:r>
          </w:p>
        </w:tc>
        <w:tc>
          <w:tcPr>
            <w:tcW w:w="0" w:type="auto"/>
            <w:shd w:val="clear" w:color="auto" w:fill="auto"/>
          </w:tcPr>
          <w:p w14:paraId="2329FE46" w14:textId="1D0713F2" w:rsidR="003F27A7" w:rsidRPr="00806612" w:rsidRDefault="00255E52" w:rsidP="00806612">
            <w:pPr>
              <w:pStyle w:val="72TabletextTablesTableFigureBoxstyles"/>
              <w:rPr>
                <w:lang w:eastAsia="en-GB"/>
              </w:rPr>
            </w:pPr>
            <w:r w:rsidRPr="00806612">
              <w:rPr>
                <w:color w:val="auto"/>
                <w:lang w:eastAsia="en-GB"/>
              </w:rPr>
              <w:t>–</w:t>
            </w:r>
          </w:p>
        </w:tc>
        <w:tc>
          <w:tcPr>
            <w:tcW w:w="0" w:type="auto"/>
            <w:shd w:val="clear" w:color="auto" w:fill="auto"/>
          </w:tcPr>
          <w:p w14:paraId="1D0C7C87" w14:textId="54B63F0A" w:rsidR="003F27A7" w:rsidRPr="00806612" w:rsidRDefault="009E7540" w:rsidP="00806612">
            <w:pPr>
              <w:pStyle w:val="72TabletextTablesTableFigureBoxstyles"/>
              <w:rPr>
                <w:lang w:eastAsia="en-GB"/>
              </w:rPr>
            </w:pPr>
            <w:r w:rsidRPr="00806612">
              <w:rPr>
                <w:color w:val="auto"/>
                <w:lang w:eastAsia="en-GB"/>
              </w:rPr>
              <w:t>0</w:t>
            </w:r>
          </w:p>
        </w:tc>
        <w:tc>
          <w:tcPr>
            <w:tcW w:w="0" w:type="auto"/>
            <w:shd w:val="clear" w:color="auto" w:fill="auto"/>
          </w:tcPr>
          <w:p w14:paraId="03120A42" w14:textId="6E9D50ED" w:rsidR="003F27A7" w:rsidRPr="00806612" w:rsidRDefault="009E7540" w:rsidP="00806612">
            <w:pPr>
              <w:pStyle w:val="72TabletextTablesTableFigureBoxstyles"/>
              <w:rPr>
                <w:lang w:eastAsia="en-GB"/>
              </w:rPr>
            </w:pPr>
            <w:r w:rsidRPr="00806612">
              <w:rPr>
                <w:color w:val="auto"/>
                <w:lang w:eastAsia="en-GB"/>
              </w:rPr>
              <w:t>0</w:t>
            </w:r>
            <w:r w:rsidR="003F27A7" w:rsidRPr="00806612">
              <w:rPr>
                <w:color w:val="auto"/>
                <w:lang w:eastAsia="en-GB"/>
              </w:rPr>
              <w:t>.</w:t>
            </w:r>
            <w:r w:rsidRPr="00806612">
              <w:rPr>
                <w:color w:val="auto"/>
                <w:lang w:eastAsia="en-GB"/>
              </w:rPr>
              <w:t>0</w:t>
            </w:r>
          </w:p>
        </w:tc>
        <w:tc>
          <w:tcPr>
            <w:tcW w:w="0" w:type="auto"/>
            <w:shd w:val="clear" w:color="auto" w:fill="auto"/>
          </w:tcPr>
          <w:p w14:paraId="662036D4" w14:textId="7443900B" w:rsidR="003F27A7" w:rsidRPr="00806612" w:rsidRDefault="00255E52" w:rsidP="00806612">
            <w:pPr>
              <w:pStyle w:val="72TabletextTablesTableFigureBoxstyles"/>
              <w:rPr>
                <w:lang w:eastAsia="en-GB"/>
              </w:rPr>
            </w:pPr>
            <w:r w:rsidRPr="00806612">
              <w:rPr>
                <w:color w:val="auto"/>
                <w:lang w:eastAsia="en-GB"/>
              </w:rPr>
              <w:t>–</w:t>
            </w:r>
          </w:p>
        </w:tc>
        <w:tc>
          <w:tcPr>
            <w:tcW w:w="0" w:type="auto"/>
            <w:shd w:val="clear" w:color="auto" w:fill="auto"/>
          </w:tcPr>
          <w:p w14:paraId="7CE44D56" w14:textId="24367C53" w:rsidR="003F27A7" w:rsidRPr="00806612" w:rsidRDefault="009E7540" w:rsidP="00806612">
            <w:pPr>
              <w:pStyle w:val="72TabletextTablesTableFigureBoxstyles"/>
              <w:rPr>
                <w:color w:val="auto"/>
                <w:lang w:eastAsia="en-GB"/>
              </w:rPr>
            </w:pPr>
            <w:r w:rsidRPr="00806612">
              <w:rPr>
                <w:color w:val="auto"/>
                <w:lang w:eastAsia="en-GB"/>
              </w:rPr>
              <w:t>0</w:t>
            </w:r>
            <w:r w:rsidR="003F27A7" w:rsidRPr="00806612">
              <w:rPr>
                <w:color w:val="auto"/>
                <w:lang w:eastAsia="en-GB"/>
              </w:rPr>
              <w:t>.</w:t>
            </w:r>
            <w:r w:rsidRPr="00806612">
              <w:rPr>
                <w:color w:val="auto"/>
                <w:lang w:eastAsia="en-GB"/>
              </w:rPr>
              <w:t>0</w:t>
            </w:r>
          </w:p>
        </w:tc>
      </w:tr>
      <w:tr w:rsidR="00BF5BAA" w:rsidRPr="00806612" w14:paraId="6332AB31" w14:textId="77777777" w:rsidTr="00806612">
        <w:trPr>
          <w:cantSplit/>
        </w:trPr>
        <w:tc>
          <w:tcPr>
            <w:tcW w:w="0" w:type="auto"/>
            <w:shd w:val="clear" w:color="auto" w:fill="auto"/>
            <w:tcMar>
              <w:top w:w="72" w:type="dxa"/>
              <w:left w:w="144" w:type="dxa"/>
              <w:bottom w:w="72" w:type="dxa"/>
              <w:right w:w="144" w:type="dxa"/>
            </w:tcMar>
            <w:hideMark/>
          </w:tcPr>
          <w:p w14:paraId="5C507C24" w14:textId="2A9C1984" w:rsidR="003F27A7" w:rsidRPr="00806612" w:rsidRDefault="009E7540" w:rsidP="00806612">
            <w:pPr>
              <w:pStyle w:val="72TabletextTablesTableFigureBoxstyles"/>
              <w:rPr>
                <w:lang w:eastAsia="en-GB"/>
              </w:rPr>
            </w:pPr>
            <w:r w:rsidRPr="00806612">
              <w:rPr>
                <w:color w:val="auto"/>
                <w:lang w:eastAsia="en-GB"/>
              </w:rPr>
              <w:t>18</w:t>
            </w:r>
            <w:r w:rsidR="003F27A7" w:rsidRPr="00806612">
              <w:rPr>
                <w:color w:val="auto"/>
                <w:lang w:eastAsia="en-GB"/>
              </w:rPr>
              <w:t>–</w:t>
            </w:r>
            <w:r w:rsidRPr="00806612">
              <w:rPr>
                <w:color w:val="auto"/>
                <w:lang w:eastAsia="en-GB"/>
              </w:rPr>
              <w:t>39</w:t>
            </w:r>
          </w:p>
        </w:tc>
        <w:tc>
          <w:tcPr>
            <w:tcW w:w="0" w:type="auto"/>
            <w:shd w:val="clear" w:color="auto" w:fill="auto"/>
          </w:tcPr>
          <w:p w14:paraId="16B74CCB" w14:textId="594C491A" w:rsidR="003F27A7" w:rsidRPr="00806612" w:rsidRDefault="009E7540" w:rsidP="00806612">
            <w:pPr>
              <w:pStyle w:val="72TabletextTablesTableFigureBoxstyles"/>
              <w:rPr>
                <w:lang w:eastAsia="en-GB"/>
              </w:rPr>
            </w:pPr>
            <w:r w:rsidRPr="00806612">
              <w:rPr>
                <w:color w:val="auto"/>
                <w:lang w:eastAsia="en-GB"/>
              </w:rPr>
              <w:t>1</w:t>
            </w:r>
            <w:r w:rsidR="003F27A7" w:rsidRPr="00806612">
              <w:rPr>
                <w:color w:val="auto"/>
                <w:lang w:eastAsia="en-GB"/>
              </w:rPr>
              <w:t>.</w:t>
            </w:r>
            <w:r w:rsidRPr="00806612">
              <w:rPr>
                <w:color w:val="auto"/>
                <w:lang w:eastAsia="en-GB"/>
              </w:rPr>
              <w:t>9</w:t>
            </w:r>
          </w:p>
        </w:tc>
        <w:tc>
          <w:tcPr>
            <w:tcW w:w="0" w:type="auto"/>
            <w:shd w:val="clear" w:color="auto" w:fill="auto"/>
            <w:tcMar>
              <w:top w:w="72" w:type="dxa"/>
              <w:left w:w="144" w:type="dxa"/>
              <w:bottom w:w="72" w:type="dxa"/>
              <w:right w:w="144" w:type="dxa"/>
            </w:tcMar>
            <w:hideMark/>
          </w:tcPr>
          <w:p w14:paraId="1109C7D0" w14:textId="5E9D5930" w:rsidR="003F27A7" w:rsidRPr="00806612" w:rsidRDefault="009E7540" w:rsidP="00806612">
            <w:pPr>
              <w:pStyle w:val="72TabletextTablesTableFigureBoxstyles"/>
              <w:rPr>
                <w:lang w:eastAsia="en-GB"/>
              </w:rPr>
            </w:pPr>
            <w:r w:rsidRPr="00806612">
              <w:rPr>
                <w:color w:val="auto"/>
                <w:lang w:eastAsia="en-GB"/>
              </w:rPr>
              <w:t>75</w:t>
            </w:r>
            <w:r w:rsidR="003F27A7" w:rsidRPr="00806612">
              <w:rPr>
                <w:color w:val="auto"/>
                <w:lang w:eastAsia="en-GB"/>
              </w:rPr>
              <w:t>.</w:t>
            </w:r>
            <w:r w:rsidRPr="00806612">
              <w:rPr>
                <w:color w:val="auto"/>
                <w:lang w:eastAsia="en-GB"/>
              </w:rPr>
              <w:t>0</w:t>
            </w:r>
          </w:p>
        </w:tc>
        <w:tc>
          <w:tcPr>
            <w:tcW w:w="0" w:type="auto"/>
            <w:shd w:val="clear" w:color="auto" w:fill="auto"/>
            <w:tcMar>
              <w:top w:w="72" w:type="dxa"/>
              <w:left w:w="144" w:type="dxa"/>
              <w:bottom w:w="72" w:type="dxa"/>
              <w:right w:w="144" w:type="dxa"/>
            </w:tcMar>
            <w:hideMark/>
          </w:tcPr>
          <w:p w14:paraId="3F4335A7" w14:textId="5573721C" w:rsidR="003F27A7" w:rsidRPr="00806612" w:rsidRDefault="009E7540" w:rsidP="00806612">
            <w:pPr>
              <w:pStyle w:val="72TabletextTablesTableFigureBoxstyles"/>
              <w:rPr>
                <w:lang w:eastAsia="en-GB"/>
              </w:rPr>
            </w:pPr>
            <w:r w:rsidRPr="00806612">
              <w:rPr>
                <w:color w:val="auto"/>
                <w:lang w:eastAsia="en-GB"/>
              </w:rPr>
              <w:t>36</w:t>
            </w:r>
            <w:r w:rsidR="003F27A7" w:rsidRPr="00806612">
              <w:rPr>
                <w:color w:val="auto"/>
                <w:lang w:eastAsia="en-GB"/>
              </w:rPr>
              <w:t>.</w:t>
            </w:r>
            <w:r w:rsidRPr="00806612">
              <w:rPr>
                <w:color w:val="auto"/>
                <w:lang w:eastAsia="en-GB"/>
              </w:rPr>
              <w:t>3</w:t>
            </w:r>
          </w:p>
        </w:tc>
        <w:tc>
          <w:tcPr>
            <w:tcW w:w="0" w:type="auto"/>
            <w:shd w:val="clear" w:color="auto" w:fill="auto"/>
          </w:tcPr>
          <w:p w14:paraId="106E1F43" w14:textId="48ED76AF" w:rsidR="003F27A7" w:rsidRPr="00806612" w:rsidRDefault="009E7540" w:rsidP="00806612">
            <w:pPr>
              <w:pStyle w:val="72TabletextTablesTableFigureBoxstyles"/>
              <w:rPr>
                <w:lang w:eastAsia="en-GB"/>
              </w:rPr>
            </w:pPr>
            <w:r w:rsidRPr="00806612">
              <w:rPr>
                <w:color w:val="auto"/>
                <w:lang w:eastAsia="en-GB"/>
              </w:rPr>
              <w:t>0</w:t>
            </w:r>
          </w:p>
        </w:tc>
        <w:tc>
          <w:tcPr>
            <w:tcW w:w="0" w:type="auto"/>
            <w:shd w:val="clear" w:color="auto" w:fill="auto"/>
            <w:tcMar>
              <w:top w:w="72" w:type="dxa"/>
              <w:left w:w="144" w:type="dxa"/>
              <w:bottom w:w="72" w:type="dxa"/>
              <w:right w:w="144" w:type="dxa"/>
            </w:tcMar>
            <w:hideMark/>
          </w:tcPr>
          <w:p w14:paraId="6BB20DC7" w14:textId="371ECC00" w:rsidR="003F27A7" w:rsidRPr="00806612" w:rsidRDefault="00255E52" w:rsidP="00806612">
            <w:pPr>
              <w:pStyle w:val="72TabletextTablesTableFigureBoxstyles"/>
              <w:rPr>
                <w:lang w:eastAsia="en-GB"/>
              </w:rPr>
            </w:pPr>
            <w:r w:rsidRPr="00806612">
              <w:rPr>
                <w:color w:val="auto"/>
                <w:lang w:eastAsia="en-GB"/>
              </w:rPr>
              <w:t>–</w:t>
            </w:r>
          </w:p>
        </w:tc>
        <w:tc>
          <w:tcPr>
            <w:tcW w:w="0" w:type="auto"/>
            <w:shd w:val="clear" w:color="auto" w:fill="auto"/>
            <w:tcMar>
              <w:top w:w="72" w:type="dxa"/>
              <w:left w:w="144" w:type="dxa"/>
              <w:bottom w:w="72" w:type="dxa"/>
              <w:right w:w="144" w:type="dxa"/>
            </w:tcMar>
            <w:hideMark/>
          </w:tcPr>
          <w:p w14:paraId="28C76D3A" w14:textId="58EF0199" w:rsidR="003F27A7" w:rsidRPr="00806612" w:rsidRDefault="009E7540" w:rsidP="00806612">
            <w:pPr>
              <w:pStyle w:val="72TabletextTablesTableFigureBoxstyles"/>
              <w:rPr>
                <w:lang w:eastAsia="en-GB"/>
              </w:rPr>
            </w:pPr>
            <w:r w:rsidRPr="00806612">
              <w:rPr>
                <w:color w:val="auto"/>
                <w:lang w:eastAsia="en-GB"/>
              </w:rPr>
              <w:t>2</w:t>
            </w:r>
            <w:r w:rsidR="003F27A7" w:rsidRPr="00806612">
              <w:rPr>
                <w:color w:val="auto"/>
                <w:lang w:eastAsia="en-GB"/>
              </w:rPr>
              <w:t>.</w:t>
            </w:r>
            <w:r w:rsidRPr="00806612">
              <w:rPr>
                <w:color w:val="auto"/>
                <w:lang w:eastAsia="en-GB"/>
              </w:rPr>
              <w:t>5</w:t>
            </w:r>
          </w:p>
        </w:tc>
        <w:tc>
          <w:tcPr>
            <w:tcW w:w="0" w:type="auto"/>
            <w:shd w:val="clear" w:color="auto" w:fill="auto"/>
          </w:tcPr>
          <w:p w14:paraId="05B60D23" w14:textId="641D253E" w:rsidR="003F27A7" w:rsidRPr="00806612" w:rsidRDefault="009E7540" w:rsidP="00806612">
            <w:pPr>
              <w:pStyle w:val="72TabletextTablesTableFigureBoxstyles"/>
              <w:rPr>
                <w:lang w:eastAsia="en-GB"/>
              </w:rPr>
            </w:pPr>
            <w:r w:rsidRPr="00806612">
              <w:rPr>
                <w:color w:val="auto"/>
                <w:lang w:eastAsia="en-GB"/>
              </w:rPr>
              <w:t>0</w:t>
            </w:r>
            <w:r w:rsidR="003F27A7" w:rsidRPr="00806612">
              <w:rPr>
                <w:color w:val="auto"/>
                <w:lang w:eastAsia="en-GB"/>
              </w:rPr>
              <w:t>.</w:t>
            </w:r>
            <w:r w:rsidRPr="00806612">
              <w:rPr>
                <w:color w:val="auto"/>
                <w:lang w:eastAsia="en-GB"/>
              </w:rPr>
              <w:t>0</w:t>
            </w:r>
          </w:p>
        </w:tc>
        <w:tc>
          <w:tcPr>
            <w:tcW w:w="0" w:type="auto"/>
            <w:shd w:val="clear" w:color="auto" w:fill="auto"/>
          </w:tcPr>
          <w:p w14:paraId="34229AA2" w14:textId="0ACA5978" w:rsidR="003F27A7" w:rsidRPr="00806612" w:rsidRDefault="00255E52" w:rsidP="00806612">
            <w:pPr>
              <w:pStyle w:val="72TabletextTablesTableFigureBoxstyles"/>
              <w:rPr>
                <w:lang w:eastAsia="en-GB"/>
              </w:rPr>
            </w:pPr>
            <w:r w:rsidRPr="00806612">
              <w:rPr>
                <w:color w:val="auto"/>
                <w:lang w:eastAsia="en-GB"/>
              </w:rPr>
              <w:t>–</w:t>
            </w:r>
          </w:p>
        </w:tc>
        <w:tc>
          <w:tcPr>
            <w:tcW w:w="0" w:type="auto"/>
            <w:shd w:val="clear" w:color="auto" w:fill="auto"/>
          </w:tcPr>
          <w:p w14:paraId="2E93050E" w14:textId="4D2AB37C" w:rsidR="003F27A7" w:rsidRPr="00806612" w:rsidRDefault="009E7540" w:rsidP="00806612">
            <w:pPr>
              <w:pStyle w:val="72TabletextTablesTableFigureBoxstyles"/>
              <w:rPr>
                <w:lang w:eastAsia="en-GB"/>
              </w:rPr>
            </w:pPr>
            <w:r w:rsidRPr="00806612">
              <w:rPr>
                <w:color w:val="auto"/>
                <w:lang w:eastAsia="en-GB"/>
              </w:rPr>
              <w:t>8</w:t>
            </w:r>
            <w:r w:rsidR="003F27A7" w:rsidRPr="00806612">
              <w:rPr>
                <w:color w:val="auto"/>
                <w:lang w:eastAsia="en-GB"/>
              </w:rPr>
              <w:t>.</w:t>
            </w:r>
            <w:r w:rsidRPr="00806612">
              <w:rPr>
                <w:color w:val="auto"/>
                <w:lang w:eastAsia="en-GB"/>
              </w:rPr>
              <w:t>0</w:t>
            </w:r>
          </w:p>
        </w:tc>
        <w:tc>
          <w:tcPr>
            <w:tcW w:w="0" w:type="auto"/>
            <w:shd w:val="clear" w:color="auto" w:fill="auto"/>
          </w:tcPr>
          <w:p w14:paraId="5935B982" w14:textId="7A346E77" w:rsidR="003F27A7" w:rsidRPr="00806612" w:rsidRDefault="009E7540" w:rsidP="00806612">
            <w:pPr>
              <w:pStyle w:val="72TabletextTablesTableFigureBoxstyles"/>
              <w:rPr>
                <w:lang w:eastAsia="en-GB"/>
              </w:rPr>
            </w:pPr>
            <w:r w:rsidRPr="00806612">
              <w:rPr>
                <w:color w:val="auto"/>
                <w:lang w:eastAsia="en-GB"/>
              </w:rPr>
              <w:t>0</w:t>
            </w:r>
            <w:r w:rsidR="003F27A7" w:rsidRPr="00806612">
              <w:rPr>
                <w:color w:val="auto"/>
                <w:lang w:eastAsia="en-GB"/>
              </w:rPr>
              <w:t>.</w:t>
            </w:r>
            <w:r w:rsidRPr="00806612">
              <w:rPr>
                <w:color w:val="auto"/>
                <w:lang w:eastAsia="en-GB"/>
              </w:rPr>
              <w:t>0</w:t>
            </w:r>
          </w:p>
        </w:tc>
        <w:tc>
          <w:tcPr>
            <w:tcW w:w="0" w:type="auto"/>
            <w:shd w:val="clear" w:color="auto" w:fill="auto"/>
          </w:tcPr>
          <w:p w14:paraId="7D1A9EBE" w14:textId="456DE79A" w:rsidR="003F27A7" w:rsidRPr="00806612" w:rsidRDefault="00255E52" w:rsidP="00806612">
            <w:pPr>
              <w:pStyle w:val="72TabletextTablesTableFigureBoxstyles"/>
              <w:rPr>
                <w:lang w:eastAsia="en-GB"/>
              </w:rPr>
            </w:pPr>
            <w:r w:rsidRPr="00806612">
              <w:rPr>
                <w:color w:val="auto"/>
                <w:lang w:eastAsia="en-GB"/>
              </w:rPr>
              <w:t>–</w:t>
            </w:r>
          </w:p>
        </w:tc>
        <w:tc>
          <w:tcPr>
            <w:tcW w:w="0" w:type="auto"/>
            <w:shd w:val="clear" w:color="auto" w:fill="auto"/>
          </w:tcPr>
          <w:p w14:paraId="0148DC28" w14:textId="487EC3F1" w:rsidR="003F27A7" w:rsidRPr="00806612" w:rsidRDefault="009E7540" w:rsidP="00806612">
            <w:pPr>
              <w:pStyle w:val="72TabletextTablesTableFigureBoxstyles"/>
              <w:rPr>
                <w:color w:val="auto"/>
                <w:lang w:eastAsia="en-GB"/>
              </w:rPr>
            </w:pPr>
            <w:r w:rsidRPr="00806612">
              <w:rPr>
                <w:color w:val="auto"/>
                <w:lang w:eastAsia="en-GB"/>
              </w:rPr>
              <w:t>0</w:t>
            </w:r>
            <w:r w:rsidR="003F27A7" w:rsidRPr="00806612">
              <w:rPr>
                <w:color w:val="auto"/>
                <w:lang w:eastAsia="en-GB"/>
              </w:rPr>
              <w:t>.</w:t>
            </w:r>
            <w:r w:rsidRPr="00806612">
              <w:rPr>
                <w:color w:val="auto"/>
                <w:lang w:eastAsia="en-GB"/>
              </w:rPr>
              <w:t>0</w:t>
            </w:r>
          </w:p>
        </w:tc>
      </w:tr>
      <w:tr w:rsidR="00BF5BAA" w:rsidRPr="00806612" w14:paraId="67156B8B" w14:textId="77777777" w:rsidTr="00806612">
        <w:trPr>
          <w:cantSplit/>
        </w:trPr>
        <w:tc>
          <w:tcPr>
            <w:tcW w:w="0" w:type="auto"/>
            <w:shd w:val="clear" w:color="auto" w:fill="auto"/>
            <w:tcMar>
              <w:top w:w="72" w:type="dxa"/>
              <w:left w:w="144" w:type="dxa"/>
              <w:bottom w:w="72" w:type="dxa"/>
              <w:right w:w="144" w:type="dxa"/>
            </w:tcMar>
            <w:hideMark/>
          </w:tcPr>
          <w:p w14:paraId="29DE6DA4" w14:textId="181D8142" w:rsidR="003F27A7" w:rsidRPr="00806612" w:rsidRDefault="009E7540" w:rsidP="00806612">
            <w:pPr>
              <w:pStyle w:val="72TabletextTablesTableFigureBoxstyles"/>
              <w:rPr>
                <w:lang w:eastAsia="en-GB"/>
              </w:rPr>
            </w:pPr>
            <w:r w:rsidRPr="00806612">
              <w:rPr>
                <w:color w:val="auto"/>
                <w:lang w:eastAsia="en-GB"/>
              </w:rPr>
              <w:t>40</w:t>
            </w:r>
            <w:r w:rsidR="003F27A7" w:rsidRPr="00806612">
              <w:rPr>
                <w:color w:val="auto"/>
                <w:lang w:eastAsia="en-GB"/>
              </w:rPr>
              <w:t>–</w:t>
            </w:r>
            <w:r w:rsidRPr="00806612">
              <w:rPr>
                <w:color w:val="auto"/>
                <w:lang w:eastAsia="en-GB"/>
              </w:rPr>
              <w:t>59</w:t>
            </w:r>
          </w:p>
        </w:tc>
        <w:tc>
          <w:tcPr>
            <w:tcW w:w="0" w:type="auto"/>
            <w:shd w:val="clear" w:color="auto" w:fill="auto"/>
          </w:tcPr>
          <w:p w14:paraId="5520EEAA" w14:textId="422FC001" w:rsidR="003F27A7" w:rsidRPr="00806612" w:rsidRDefault="009E7540" w:rsidP="00806612">
            <w:pPr>
              <w:pStyle w:val="72TabletextTablesTableFigureBoxstyles"/>
              <w:rPr>
                <w:lang w:eastAsia="en-GB"/>
              </w:rPr>
            </w:pPr>
            <w:r w:rsidRPr="00806612">
              <w:rPr>
                <w:color w:val="auto"/>
                <w:lang w:eastAsia="en-GB"/>
              </w:rPr>
              <w:t>13</w:t>
            </w:r>
            <w:r w:rsidR="003F27A7" w:rsidRPr="00806612">
              <w:rPr>
                <w:color w:val="auto"/>
                <w:lang w:eastAsia="en-GB"/>
              </w:rPr>
              <w:t>.</w:t>
            </w:r>
            <w:r w:rsidRPr="00806612">
              <w:rPr>
                <w:color w:val="auto"/>
                <w:lang w:eastAsia="en-GB"/>
              </w:rPr>
              <w:t>3</w:t>
            </w:r>
          </w:p>
        </w:tc>
        <w:tc>
          <w:tcPr>
            <w:tcW w:w="0" w:type="auto"/>
            <w:shd w:val="clear" w:color="auto" w:fill="auto"/>
            <w:tcMar>
              <w:top w:w="72" w:type="dxa"/>
              <w:left w:w="144" w:type="dxa"/>
              <w:bottom w:w="72" w:type="dxa"/>
              <w:right w:w="144" w:type="dxa"/>
            </w:tcMar>
            <w:hideMark/>
          </w:tcPr>
          <w:p w14:paraId="6B70D189" w14:textId="3CE5BCD5" w:rsidR="003F27A7" w:rsidRPr="00806612" w:rsidRDefault="009E7540" w:rsidP="00806612">
            <w:pPr>
              <w:pStyle w:val="72TabletextTablesTableFigureBoxstyles"/>
              <w:rPr>
                <w:lang w:eastAsia="en-GB"/>
              </w:rPr>
            </w:pPr>
            <w:r w:rsidRPr="00806612">
              <w:rPr>
                <w:color w:val="auto"/>
                <w:lang w:eastAsia="en-GB"/>
              </w:rPr>
              <w:t>91</w:t>
            </w:r>
            <w:r w:rsidR="003F27A7" w:rsidRPr="00806612">
              <w:rPr>
                <w:color w:val="auto"/>
                <w:lang w:eastAsia="en-GB"/>
              </w:rPr>
              <w:t>.</w:t>
            </w:r>
            <w:r w:rsidRPr="00806612">
              <w:rPr>
                <w:color w:val="auto"/>
                <w:lang w:eastAsia="en-GB"/>
              </w:rPr>
              <w:t>7</w:t>
            </w:r>
          </w:p>
        </w:tc>
        <w:tc>
          <w:tcPr>
            <w:tcW w:w="0" w:type="auto"/>
            <w:shd w:val="clear" w:color="auto" w:fill="auto"/>
            <w:tcMar>
              <w:top w:w="72" w:type="dxa"/>
              <w:left w:w="144" w:type="dxa"/>
              <w:bottom w:w="72" w:type="dxa"/>
              <w:right w:w="144" w:type="dxa"/>
            </w:tcMar>
            <w:hideMark/>
          </w:tcPr>
          <w:p w14:paraId="6223768B" w14:textId="548A0262" w:rsidR="003F27A7" w:rsidRPr="00806612" w:rsidRDefault="009E7540" w:rsidP="00806612">
            <w:pPr>
              <w:pStyle w:val="72TabletextTablesTableFigureBoxstyles"/>
              <w:rPr>
                <w:lang w:eastAsia="en-GB"/>
              </w:rPr>
            </w:pPr>
            <w:r w:rsidRPr="00806612">
              <w:rPr>
                <w:color w:val="auto"/>
                <w:lang w:eastAsia="en-GB"/>
              </w:rPr>
              <w:t>62</w:t>
            </w:r>
            <w:r w:rsidR="003F27A7" w:rsidRPr="00806612">
              <w:rPr>
                <w:color w:val="auto"/>
                <w:lang w:eastAsia="en-GB"/>
              </w:rPr>
              <w:t>.</w:t>
            </w:r>
            <w:r w:rsidRPr="00806612">
              <w:rPr>
                <w:color w:val="auto"/>
                <w:lang w:eastAsia="en-GB"/>
              </w:rPr>
              <w:t>4</w:t>
            </w:r>
          </w:p>
        </w:tc>
        <w:tc>
          <w:tcPr>
            <w:tcW w:w="0" w:type="auto"/>
            <w:shd w:val="clear" w:color="auto" w:fill="auto"/>
          </w:tcPr>
          <w:p w14:paraId="0587A36B" w14:textId="4D8A3C9F" w:rsidR="003F27A7" w:rsidRPr="00806612" w:rsidRDefault="009E7540" w:rsidP="00806612">
            <w:pPr>
              <w:pStyle w:val="72TabletextTablesTableFigureBoxstyles"/>
              <w:rPr>
                <w:lang w:eastAsia="en-GB"/>
              </w:rPr>
            </w:pPr>
            <w:r w:rsidRPr="00806612">
              <w:rPr>
                <w:color w:val="auto"/>
                <w:lang w:eastAsia="en-GB"/>
              </w:rPr>
              <w:t>3</w:t>
            </w:r>
            <w:r w:rsidR="003F27A7" w:rsidRPr="00806612">
              <w:rPr>
                <w:color w:val="auto"/>
                <w:lang w:eastAsia="en-GB"/>
              </w:rPr>
              <w:t>.</w:t>
            </w:r>
            <w:r w:rsidRPr="00806612">
              <w:rPr>
                <w:color w:val="auto"/>
                <w:lang w:eastAsia="en-GB"/>
              </w:rPr>
              <w:t>7</w:t>
            </w:r>
          </w:p>
        </w:tc>
        <w:tc>
          <w:tcPr>
            <w:tcW w:w="0" w:type="auto"/>
            <w:shd w:val="clear" w:color="auto" w:fill="auto"/>
            <w:tcMar>
              <w:top w:w="72" w:type="dxa"/>
              <w:left w:w="144" w:type="dxa"/>
              <w:bottom w:w="72" w:type="dxa"/>
              <w:right w:w="144" w:type="dxa"/>
            </w:tcMar>
            <w:hideMark/>
          </w:tcPr>
          <w:p w14:paraId="3F94E915" w14:textId="4B44837E" w:rsidR="003F27A7" w:rsidRPr="00806612" w:rsidRDefault="009E7540" w:rsidP="00806612">
            <w:pPr>
              <w:pStyle w:val="72TabletextTablesTableFigureBoxstyles"/>
              <w:rPr>
                <w:lang w:eastAsia="en-GB"/>
              </w:rPr>
            </w:pPr>
            <w:r w:rsidRPr="00806612">
              <w:rPr>
                <w:color w:val="auto"/>
                <w:lang w:eastAsia="en-GB"/>
              </w:rPr>
              <w:t>0</w:t>
            </w:r>
          </w:p>
        </w:tc>
        <w:tc>
          <w:tcPr>
            <w:tcW w:w="0" w:type="auto"/>
            <w:shd w:val="clear" w:color="auto" w:fill="auto"/>
            <w:tcMar>
              <w:top w:w="72" w:type="dxa"/>
              <w:left w:w="144" w:type="dxa"/>
              <w:bottom w:w="72" w:type="dxa"/>
              <w:right w:w="144" w:type="dxa"/>
            </w:tcMar>
            <w:hideMark/>
          </w:tcPr>
          <w:p w14:paraId="4EBEA0B9" w14:textId="1E75498C" w:rsidR="003F27A7" w:rsidRPr="00806612" w:rsidRDefault="009E7540" w:rsidP="00806612">
            <w:pPr>
              <w:pStyle w:val="72TabletextTablesTableFigureBoxstyles"/>
              <w:rPr>
                <w:lang w:eastAsia="en-GB"/>
              </w:rPr>
            </w:pPr>
            <w:r w:rsidRPr="00806612">
              <w:rPr>
                <w:color w:val="auto"/>
                <w:lang w:eastAsia="en-GB"/>
              </w:rPr>
              <w:t>13</w:t>
            </w:r>
            <w:r w:rsidR="003F27A7" w:rsidRPr="00806612">
              <w:rPr>
                <w:color w:val="auto"/>
                <w:lang w:eastAsia="en-GB"/>
              </w:rPr>
              <w:t>.</w:t>
            </w:r>
            <w:r w:rsidRPr="00806612">
              <w:rPr>
                <w:color w:val="auto"/>
                <w:lang w:eastAsia="en-GB"/>
              </w:rPr>
              <w:t>5</w:t>
            </w:r>
          </w:p>
        </w:tc>
        <w:tc>
          <w:tcPr>
            <w:tcW w:w="0" w:type="auto"/>
            <w:shd w:val="clear" w:color="auto" w:fill="auto"/>
          </w:tcPr>
          <w:p w14:paraId="0228A7BC" w14:textId="1493525C" w:rsidR="003F27A7" w:rsidRPr="00806612" w:rsidRDefault="009E7540" w:rsidP="00806612">
            <w:pPr>
              <w:pStyle w:val="72TabletextTablesTableFigureBoxstyles"/>
              <w:rPr>
                <w:lang w:eastAsia="en-GB"/>
              </w:rPr>
            </w:pPr>
            <w:r w:rsidRPr="00806612">
              <w:rPr>
                <w:color w:val="auto"/>
                <w:lang w:eastAsia="en-GB"/>
              </w:rPr>
              <w:t>6</w:t>
            </w:r>
            <w:r w:rsidR="003F27A7" w:rsidRPr="00806612">
              <w:rPr>
                <w:color w:val="auto"/>
                <w:lang w:eastAsia="en-GB"/>
              </w:rPr>
              <w:t>.</w:t>
            </w:r>
            <w:r w:rsidRPr="00806612">
              <w:rPr>
                <w:color w:val="auto"/>
                <w:lang w:eastAsia="en-GB"/>
              </w:rPr>
              <w:t>0</w:t>
            </w:r>
          </w:p>
        </w:tc>
        <w:tc>
          <w:tcPr>
            <w:tcW w:w="0" w:type="auto"/>
            <w:shd w:val="clear" w:color="auto" w:fill="auto"/>
          </w:tcPr>
          <w:p w14:paraId="6CB7988F" w14:textId="4AEB17D2" w:rsidR="003F27A7" w:rsidRPr="00806612" w:rsidRDefault="00255E52" w:rsidP="00806612">
            <w:pPr>
              <w:pStyle w:val="72TabletextTablesTableFigureBoxstyles"/>
              <w:rPr>
                <w:lang w:eastAsia="en-GB"/>
              </w:rPr>
            </w:pPr>
            <w:r w:rsidRPr="00806612">
              <w:rPr>
                <w:color w:val="auto"/>
                <w:lang w:eastAsia="en-GB"/>
              </w:rPr>
              <w:t>–</w:t>
            </w:r>
          </w:p>
        </w:tc>
        <w:tc>
          <w:tcPr>
            <w:tcW w:w="0" w:type="auto"/>
            <w:shd w:val="clear" w:color="auto" w:fill="auto"/>
          </w:tcPr>
          <w:p w14:paraId="5A6487CE" w14:textId="72CB465F" w:rsidR="003F27A7" w:rsidRPr="00806612" w:rsidRDefault="009E7540" w:rsidP="00806612">
            <w:pPr>
              <w:pStyle w:val="72TabletextTablesTableFigureBoxstyles"/>
              <w:rPr>
                <w:lang w:eastAsia="en-GB"/>
              </w:rPr>
            </w:pPr>
            <w:r w:rsidRPr="00806612">
              <w:rPr>
                <w:color w:val="auto"/>
                <w:lang w:eastAsia="en-GB"/>
              </w:rPr>
              <w:t>27</w:t>
            </w:r>
            <w:r w:rsidR="003F27A7" w:rsidRPr="00806612">
              <w:rPr>
                <w:color w:val="auto"/>
                <w:lang w:eastAsia="en-GB"/>
              </w:rPr>
              <w:t>.</w:t>
            </w:r>
            <w:r w:rsidRPr="00806612">
              <w:rPr>
                <w:color w:val="auto"/>
                <w:lang w:eastAsia="en-GB"/>
              </w:rPr>
              <w:t>3</w:t>
            </w:r>
          </w:p>
        </w:tc>
        <w:tc>
          <w:tcPr>
            <w:tcW w:w="0" w:type="auto"/>
            <w:shd w:val="clear" w:color="auto" w:fill="auto"/>
          </w:tcPr>
          <w:p w14:paraId="5DBAE34B" w14:textId="7B579821" w:rsidR="003F27A7" w:rsidRPr="00806612" w:rsidRDefault="009E7540" w:rsidP="00806612">
            <w:pPr>
              <w:pStyle w:val="72TabletextTablesTableFigureBoxstyles"/>
              <w:rPr>
                <w:lang w:eastAsia="en-GB"/>
              </w:rPr>
            </w:pPr>
            <w:r w:rsidRPr="00806612">
              <w:rPr>
                <w:color w:val="auto"/>
                <w:lang w:eastAsia="en-GB"/>
              </w:rPr>
              <w:t>5</w:t>
            </w:r>
            <w:r w:rsidR="003F27A7" w:rsidRPr="00806612">
              <w:rPr>
                <w:color w:val="auto"/>
                <w:lang w:eastAsia="en-GB"/>
              </w:rPr>
              <w:t>.</w:t>
            </w:r>
            <w:r w:rsidRPr="00806612">
              <w:rPr>
                <w:color w:val="auto"/>
                <w:lang w:eastAsia="en-GB"/>
              </w:rPr>
              <w:t>3</w:t>
            </w:r>
          </w:p>
        </w:tc>
        <w:tc>
          <w:tcPr>
            <w:tcW w:w="0" w:type="auto"/>
            <w:shd w:val="clear" w:color="auto" w:fill="auto"/>
          </w:tcPr>
          <w:p w14:paraId="65AE9EF1" w14:textId="1D1AD7CE" w:rsidR="003F27A7" w:rsidRPr="00806612" w:rsidRDefault="00255E52" w:rsidP="00806612">
            <w:pPr>
              <w:pStyle w:val="72TabletextTablesTableFigureBoxstyles"/>
              <w:rPr>
                <w:lang w:eastAsia="en-GB"/>
              </w:rPr>
            </w:pPr>
            <w:r w:rsidRPr="00806612">
              <w:rPr>
                <w:color w:val="auto"/>
                <w:lang w:eastAsia="en-GB"/>
              </w:rPr>
              <w:t>–</w:t>
            </w:r>
          </w:p>
        </w:tc>
        <w:tc>
          <w:tcPr>
            <w:tcW w:w="0" w:type="auto"/>
            <w:shd w:val="clear" w:color="auto" w:fill="auto"/>
          </w:tcPr>
          <w:p w14:paraId="77147690" w14:textId="6A74204C" w:rsidR="003F27A7" w:rsidRPr="00806612" w:rsidRDefault="009E7540" w:rsidP="00806612">
            <w:pPr>
              <w:pStyle w:val="72TabletextTablesTableFigureBoxstyles"/>
              <w:rPr>
                <w:color w:val="auto"/>
                <w:lang w:eastAsia="en-GB"/>
              </w:rPr>
            </w:pPr>
            <w:r w:rsidRPr="00806612">
              <w:rPr>
                <w:color w:val="auto"/>
                <w:lang w:eastAsia="en-GB"/>
              </w:rPr>
              <w:t>0</w:t>
            </w:r>
            <w:r w:rsidR="003F27A7" w:rsidRPr="00806612">
              <w:rPr>
                <w:color w:val="auto"/>
                <w:lang w:eastAsia="en-GB"/>
              </w:rPr>
              <w:t>.</w:t>
            </w:r>
            <w:r w:rsidRPr="00806612">
              <w:rPr>
                <w:color w:val="auto"/>
                <w:lang w:eastAsia="en-GB"/>
              </w:rPr>
              <w:t>0</w:t>
            </w:r>
          </w:p>
        </w:tc>
      </w:tr>
      <w:tr w:rsidR="00BF5BAA" w:rsidRPr="00806612" w14:paraId="69FB0AF3" w14:textId="77777777" w:rsidTr="00806612">
        <w:trPr>
          <w:cantSplit/>
        </w:trPr>
        <w:tc>
          <w:tcPr>
            <w:tcW w:w="0" w:type="auto"/>
            <w:shd w:val="clear" w:color="auto" w:fill="auto"/>
            <w:tcMar>
              <w:top w:w="72" w:type="dxa"/>
              <w:left w:w="144" w:type="dxa"/>
              <w:bottom w:w="72" w:type="dxa"/>
              <w:right w:w="144" w:type="dxa"/>
            </w:tcMar>
            <w:hideMark/>
          </w:tcPr>
          <w:p w14:paraId="3BCBAFCD" w14:textId="259FF4E5" w:rsidR="003F27A7" w:rsidRPr="00806612" w:rsidRDefault="00255E52" w:rsidP="00806612">
            <w:pPr>
              <w:pStyle w:val="72TabletextTablesTableFigureBoxstyles"/>
              <w:rPr>
                <w:lang w:eastAsia="en-GB"/>
              </w:rPr>
            </w:pPr>
            <w:r w:rsidRPr="00806612">
              <w:rPr>
                <w:color w:val="auto"/>
                <w:lang w:eastAsia="en-GB"/>
              </w:rPr>
              <w:t>≥ </w:t>
            </w:r>
            <w:r w:rsidR="009E7540" w:rsidRPr="00806612">
              <w:rPr>
                <w:color w:val="auto"/>
                <w:lang w:eastAsia="en-GB"/>
              </w:rPr>
              <w:t>60</w:t>
            </w:r>
          </w:p>
        </w:tc>
        <w:tc>
          <w:tcPr>
            <w:tcW w:w="0" w:type="auto"/>
            <w:shd w:val="clear" w:color="auto" w:fill="auto"/>
          </w:tcPr>
          <w:p w14:paraId="1024326D" w14:textId="0407FC9F" w:rsidR="003F27A7" w:rsidRPr="00806612" w:rsidRDefault="009E7540" w:rsidP="00806612">
            <w:pPr>
              <w:pStyle w:val="72TabletextTablesTableFigureBoxstyles"/>
              <w:rPr>
                <w:lang w:eastAsia="en-GB"/>
              </w:rPr>
            </w:pPr>
            <w:r w:rsidRPr="00806612">
              <w:rPr>
                <w:color w:val="auto"/>
                <w:lang w:eastAsia="en-GB"/>
              </w:rPr>
              <w:t>30</w:t>
            </w:r>
            <w:r w:rsidR="003F27A7" w:rsidRPr="00806612">
              <w:rPr>
                <w:color w:val="auto"/>
                <w:lang w:eastAsia="en-GB"/>
              </w:rPr>
              <w:t>.</w:t>
            </w:r>
            <w:r w:rsidRPr="00806612">
              <w:rPr>
                <w:color w:val="auto"/>
                <w:lang w:eastAsia="en-GB"/>
              </w:rPr>
              <w:t>9</w:t>
            </w:r>
          </w:p>
        </w:tc>
        <w:tc>
          <w:tcPr>
            <w:tcW w:w="0" w:type="auto"/>
            <w:shd w:val="clear" w:color="auto" w:fill="auto"/>
            <w:tcMar>
              <w:top w:w="72" w:type="dxa"/>
              <w:left w:w="144" w:type="dxa"/>
              <w:bottom w:w="72" w:type="dxa"/>
              <w:right w:w="144" w:type="dxa"/>
            </w:tcMar>
            <w:hideMark/>
          </w:tcPr>
          <w:p w14:paraId="57AF491A" w14:textId="417320A6" w:rsidR="003F27A7" w:rsidRPr="00806612" w:rsidRDefault="009E7540" w:rsidP="00806612">
            <w:pPr>
              <w:pStyle w:val="72TabletextTablesTableFigureBoxstyles"/>
              <w:rPr>
                <w:lang w:eastAsia="en-GB"/>
              </w:rPr>
            </w:pPr>
            <w:r w:rsidRPr="00806612">
              <w:rPr>
                <w:color w:val="auto"/>
                <w:lang w:eastAsia="en-GB"/>
              </w:rPr>
              <w:t>83</w:t>
            </w:r>
            <w:r w:rsidR="003F27A7" w:rsidRPr="00806612">
              <w:rPr>
                <w:color w:val="auto"/>
                <w:lang w:eastAsia="en-GB"/>
              </w:rPr>
              <w:t>.</w:t>
            </w:r>
            <w:r w:rsidRPr="00806612">
              <w:rPr>
                <w:color w:val="auto"/>
                <w:lang w:eastAsia="en-GB"/>
              </w:rPr>
              <w:t>3</w:t>
            </w:r>
          </w:p>
        </w:tc>
        <w:tc>
          <w:tcPr>
            <w:tcW w:w="0" w:type="auto"/>
            <w:shd w:val="clear" w:color="auto" w:fill="auto"/>
            <w:tcMar>
              <w:top w:w="72" w:type="dxa"/>
              <w:left w:w="144" w:type="dxa"/>
              <w:bottom w:w="72" w:type="dxa"/>
              <w:right w:w="144" w:type="dxa"/>
            </w:tcMar>
            <w:hideMark/>
          </w:tcPr>
          <w:p w14:paraId="7A944B8D" w14:textId="78B865AE" w:rsidR="003F27A7" w:rsidRPr="00806612" w:rsidRDefault="009E7540" w:rsidP="00806612">
            <w:pPr>
              <w:pStyle w:val="72TabletextTablesTableFigureBoxstyles"/>
              <w:rPr>
                <w:lang w:eastAsia="en-GB"/>
              </w:rPr>
            </w:pPr>
            <w:r w:rsidRPr="00806612">
              <w:rPr>
                <w:color w:val="auto"/>
                <w:lang w:eastAsia="en-GB"/>
              </w:rPr>
              <w:t>86</w:t>
            </w:r>
            <w:r w:rsidR="003F27A7" w:rsidRPr="00806612">
              <w:rPr>
                <w:color w:val="auto"/>
                <w:lang w:eastAsia="en-GB"/>
              </w:rPr>
              <w:t>.</w:t>
            </w:r>
            <w:r w:rsidRPr="00806612">
              <w:rPr>
                <w:color w:val="auto"/>
                <w:lang w:eastAsia="en-GB"/>
              </w:rPr>
              <w:t>2</w:t>
            </w:r>
          </w:p>
        </w:tc>
        <w:tc>
          <w:tcPr>
            <w:tcW w:w="0" w:type="auto"/>
            <w:shd w:val="clear" w:color="auto" w:fill="auto"/>
          </w:tcPr>
          <w:p w14:paraId="262349A6" w14:textId="5521BB32" w:rsidR="003F27A7" w:rsidRPr="00806612" w:rsidRDefault="009E7540" w:rsidP="00806612">
            <w:pPr>
              <w:pStyle w:val="72TabletextTablesTableFigureBoxstyles"/>
              <w:rPr>
                <w:lang w:eastAsia="en-GB"/>
              </w:rPr>
            </w:pPr>
            <w:r w:rsidRPr="00806612">
              <w:rPr>
                <w:color w:val="auto"/>
                <w:lang w:eastAsia="en-GB"/>
              </w:rPr>
              <w:t>9</w:t>
            </w:r>
            <w:r w:rsidR="003F27A7" w:rsidRPr="00806612">
              <w:rPr>
                <w:color w:val="auto"/>
                <w:lang w:eastAsia="en-GB"/>
              </w:rPr>
              <w:t>.</w:t>
            </w:r>
            <w:r w:rsidRPr="00806612">
              <w:rPr>
                <w:color w:val="auto"/>
                <w:lang w:eastAsia="en-GB"/>
              </w:rPr>
              <w:t>4</w:t>
            </w:r>
          </w:p>
        </w:tc>
        <w:tc>
          <w:tcPr>
            <w:tcW w:w="0" w:type="auto"/>
            <w:shd w:val="clear" w:color="auto" w:fill="auto"/>
            <w:tcMar>
              <w:top w:w="72" w:type="dxa"/>
              <w:left w:w="144" w:type="dxa"/>
              <w:bottom w:w="72" w:type="dxa"/>
              <w:right w:w="144" w:type="dxa"/>
            </w:tcMar>
            <w:hideMark/>
          </w:tcPr>
          <w:p w14:paraId="32CD2EA9" w14:textId="0A175817" w:rsidR="003F27A7" w:rsidRPr="00806612" w:rsidRDefault="009E7540" w:rsidP="00806612">
            <w:pPr>
              <w:pStyle w:val="72TabletextTablesTableFigureBoxstyles"/>
              <w:rPr>
                <w:lang w:eastAsia="en-GB"/>
              </w:rPr>
            </w:pPr>
            <w:r w:rsidRPr="00806612">
              <w:rPr>
                <w:color w:val="auto"/>
                <w:lang w:eastAsia="en-GB"/>
              </w:rPr>
              <w:t>100</w:t>
            </w:r>
            <w:r w:rsidR="003F27A7" w:rsidRPr="00806612">
              <w:rPr>
                <w:color w:val="auto"/>
                <w:lang w:eastAsia="en-GB"/>
              </w:rPr>
              <w:t>.</w:t>
            </w:r>
            <w:r w:rsidRPr="00806612">
              <w:rPr>
                <w:color w:val="auto"/>
                <w:lang w:eastAsia="en-GB"/>
              </w:rPr>
              <w:t>0</w:t>
            </w:r>
          </w:p>
        </w:tc>
        <w:tc>
          <w:tcPr>
            <w:tcW w:w="0" w:type="auto"/>
            <w:shd w:val="clear" w:color="auto" w:fill="auto"/>
            <w:tcMar>
              <w:top w:w="72" w:type="dxa"/>
              <w:left w:w="144" w:type="dxa"/>
              <w:bottom w:w="72" w:type="dxa"/>
              <w:right w:w="144" w:type="dxa"/>
            </w:tcMar>
            <w:hideMark/>
          </w:tcPr>
          <w:p w14:paraId="0483DC92" w14:textId="3C9B258D" w:rsidR="003F27A7" w:rsidRPr="00806612" w:rsidRDefault="009E7540" w:rsidP="00806612">
            <w:pPr>
              <w:pStyle w:val="72TabletextTablesTableFigureBoxstyles"/>
              <w:rPr>
                <w:lang w:eastAsia="en-GB"/>
              </w:rPr>
            </w:pPr>
            <w:r w:rsidRPr="00806612">
              <w:rPr>
                <w:color w:val="auto"/>
                <w:lang w:eastAsia="en-GB"/>
              </w:rPr>
              <w:t>31</w:t>
            </w:r>
            <w:r w:rsidR="003F27A7" w:rsidRPr="00806612">
              <w:rPr>
                <w:color w:val="auto"/>
                <w:lang w:eastAsia="en-GB"/>
              </w:rPr>
              <w:t>.</w:t>
            </w:r>
            <w:r w:rsidRPr="00806612">
              <w:rPr>
                <w:color w:val="auto"/>
                <w:lang w:eastAsia="en-GB"/>
              </w:rPr>
              <w:t>0</w:t>
            </w:r>
          </w:p>
        </w:tc>
        <w:tc>
          <w:tcPr>
            <w:tcW w:w="0" w:type="auto"/>
            <w:shd w:val="clear" w:color="auto" w:fill="auto"/>
          </w:tcPr>
          <w:p w14:paraId="51B171FA" w14:textId="26FC58BB" w:rsidR="003F27A7" w:rsidRPr="00806612" w:rsidRDefault="009E7540" w:rsidP="00806612">
            <w:pPr>
              <w:pStyle w:val="72TabletextTablesTableFigureBoxstyles"/>
              <w:rPr>
                <w:lang w:eastAsia="en-GB"/>
              </w:rPr>
            </w:pPr>
            <w:r w:rsidRPr="00806612">
              <w:rPr>
                <w:color w:val="auto"/>
                <w:lang w:eastAsia="en-GB"/>
              </w:rPr>
              <w:t>34</w:t>
            </w:r>
            <w:r w:rsidR="003F27A7" w:rsidRPr="00806612">
              <w:rPr>
                <w:color w:val="auto"/>
                <w:lang w:eastAsia="en-GB"/>
              </w:rPr>
              <w:t>.</w:t>
            </w:r>
            <w:r w:rsidRPr="00806612">
              <w:rPr>
                <w:color w:val="auto"/>
                <w:lang w:eastAsia="en-GB"/>
              </w:rPr>
              <w:t>6</w:t>
            </w:r>
          </w:p>
        </w:tc>
        <w:tc>
          <w:tcPr>
            <w:tcW w:w="0" w:type="auto"/>
            <w:shd w:val="clear" w:color="auto" w:fill="auto"/>
          </w:tcPr>
          <w:p w14:paraId="1F6E72B7" w14:textId="39E4D4DA" w:rsidR="003F27A7" w:rsidRPr="00806612" w:rsidRDefault="009E7540" w:rsidP="00806612">
            <w:pPr>
              <w:pStyle w:val="72TabletextTablesTableFigureBoxstyles"/>
              <w:rPr>
                <w:lang w:eastAsia="en-GB"/>
              </w:rPr>
            </w:pPr>
            <w:r w:rsidRPr="00806612">
              <w:rPr>
                <w:color w:val="auto"/>
                <w:lang w:eastAsia="en-GB"/>
              </w:rPr>
              <w:t>100</w:t>
            </w:r>
            <w:r w:rsidR="003F27A7" w:rsidRPr="00806612">
              <w:rPr>
                <w:color w:val="auto"/>
                <w:lang w:eastAsia="en-GB"/>
              </w:rPr>
              <w:t>.</w:t>
            </w:r>
            <w:r w:rsidRPr="00806612">
              <w:rPr>
                <w:color w:val="auto"/>
                <w:lang w:eastAsia="en-GB"/>
              </w:rPr>
              <w:t>0</w:t>
            </w:r>
          </w:p>
        </w:tc>
        <w:tc>
          <w:tcPr>
            <w:tcW w:w="0" w:type="auto"/>
            <w:shd w:val="clear" w:color="auto" w:fill="auto"/>
          </w:tcPr>
          <w:p w14:paraId="6B33A9B9" w14:textId="1AC67DA6" w:rsidR="003F27A7" w:rsidRPr="00806612" w:rsidRDefault="009E7540" w:rsidP="00806612">
            <w:pPr>
              <w:pStyle w:val="72TabletextTablesTableFigureBoxstyles"/>
              <w:rPr>
                <w:lang w:eastAsia="en-GB"/>
              </w:rPr>
            </w:pPr>
            <w:r w:rsidRPr="00806612">
              <w:rPr>
                <w:color w:val="auto"/>
                <w:lang w:eastAsia="en-GB"/>
              </w:rPr>
              <w:t>50</w:t>
            </w:r>
            <w:r w:rsidR="003F27A7" w:rsidRPr="00806612">
              <w:rPr>
                <w:color w:val="auto"/>
                <w:lang w:eastAsia="en-GB"/>
              </w:rPr>
              <w:t>.</w:t>
            </w:r>
            <w:r w:rsidRPr="00806612">
              <w:rPr>
                <w:color w:val="auto"/>
                <w:lang w:eastAsia="en-GB"/>
              </w:rPr>
              <w:t>0</w:t>
            </w:r>
          </w:p>
        </w:tc>
        <w:tc>
          <w:tcPr>
            <w:tcW w:w="0" w:type="auto"/>
            <w:shd w:val="clear" w:color="auto" w:fill="auto"/>
          </w:tcPr>
          <w:p w14:paraId="380316D8" w14:textId="4BCF0399" w:rsidR="003F27A7" w:rsidRPr="00806612" w:rsidRDefault="009E7540" w:rsidP="00806612">
            <w:pPr>
              <w:pStyle w:val="72TabletextTablesTableFigureBoxstyles"/>
              <w:rPr>
                <w:lang w:eastAsia="en-GB"/>
              </w:rPr>
            </w:pPr>
            <w:r w:rsidRPr="00806612">
              <w:rPr>
                <w:color w:val="auto"/>
                <w:lang w:eastAsia="en-GB"/>
              </w:rPr>
              <w:t>15</w:t>
            </w:r>
            <w:r w:rsidR="003F27A7" w:rsidRPr="00806612">
              <w:rPr>
                <w:color w:val="auto"/>
                <w:lang w:eastAsia="en-GB"/>
              </w:rPr>
              <w:t>.</w:t>
            </w:r>
            <w:r w:rsidRPr="00806612">
              <w:rPr>
                <w:color w:val="auto"/>
                <w:lang w:eastAsia="en-GB"/>
              </w:rPr>
              <w:t>0</w:t>
            </w:r>
          </w:p>
        </w:tc>
        <w:tc>
          <w:tcPr>
            <w:tcW w:w="0" w:type="auto"/>
            <w:shd w:val="clear" w:color="auto" w:fill="auto"/>
          </w:tcPr>
          <w:p w14:paraId="69902107" w14:textId="5FC9EA8F" w:rsidR="003F27A7" w:rsidRPr="00806612" w:rsidRDefault="009E7540" w:rsidP="00806612">
            <w:pPr>
              <w:pStyle w:val="72TabletextTablesTableFigureBoxstyles"/>
              <w:rPr>
                <w:lang w:eastAsia="en-GB"/>
              </w:rPr>
            </w:pPr>
            <w:r w:rsidRPr="00806612">
              <w:rPr>
                <w:color w:val="auto"/>
                <w:lang w:eastAsia="en-GB"/>
              </w:rPr>
              <w:t>100</w:t>
            </w:r>
            <w:r w:rsidR="003F27A7" w:rsidRPr="00806612">
              <w:rPr>
                <w:color w:val="auto"/>
                <w:lang w:eastAsia="en-GB"/>
              </w:rPr>
              <w:t>.</w:t>
            </w:r>
            <w:r w:rsidRPr="00806612">
              <w:rPr>
                <w:color w:val="auto"/>
                <w:lang w:eastAsia="en-GB"/>
              </w:rPr>
              <w:t>0</w:t>
            </w:r>
          </w:p>
        </w:tc>
        <w:tc>
          <w:tcPr>
            <w:tcW w:w="0" w:type="auto"/>
            <w:shd w:val="clear" w:color="auto" w:fill="auto"/>
          </w:tcPr>
          <w:p w14:paraId="594FEB19" w14:textId="603851F4" w:rsidR="003F27A7" w:rsidRPr="00806612" w:rsidRDefault="009E7540" w:rsidP="00806612">
            <w:pPr>
              <w:pStyle w:val="72TabletextTablesTableFigureBoxstyles"/>
              <w:rPr>
                <w:color w:val="auto"/>
                <w:lang w:eastAsia="en-GB"/>
              </w:rPr>
            </w:pPr>
            <w:r w:rsidRPr="00806612">
              <w:rPr>
                <w:color w:val="auto"/>
                <w:lang w:eastAsia="en-GB"/>
              </w:rPr>
              <w:t>10</w:t>
            </w:r>
            <w:r w:rsidR="003F27A7" w:rsidRPr="00806612">
              <w:rPr>
                <w:color w:val="auto"/>
                <w:lang w:eastAsia="en-GB"/>
              </w:rPr>
              <w:t>.</w:t>
            </w:r>
            <w:r w:rsidRPr="00806612">
              <w:rPr>
                <w:color w:val="auto"/>
                <w:lang w:eastAsia="en-GB"/>
              </w:rPr>
              <w:t>0</w:t>
            </w:r>
          </w:p>
        </w:tc>
      </w:tr>
    </w:tbl>
    <w:p w14:paraId="5EE0098E" w14:textId="443641DB" w:rsidR="003F27A7" w:rsidRPr="00806612" w:rsidRDefault="003F27A7" w:rsidP="003F27A7">
      <w:pPr>
        <w:pStyle w:val="53BheadHeadingsHeadingstyles"/>
      </w:pPr>
      <w:r w:rsidRPr="00806612">
        <w:t xml:space="preserve"> </w:t>
      </w:r>
      <w:bookmarkStart w:id="213" w:name="_Toc107157487"/>
      <w:r w:rsidRPr="00806612">
        <w:t xml:space="preserve">Summary of </w:t>
      </w:r>
      <w:r w:rsidR="002E1F49" w:rsidRPr="00806612">
        <w:t xml:space="preserve">results and study </w:t>
      </w:r>
      <w:r w:rsidRPr="00806612">
        <w:t>limitations</w:t>
      </w:r>
      <w:bookmarkEnd w:id="213"/>
    </w:p>
    <w:p w14:paraId="53DB8166" w14:textId="14E9CB0B" w:rsidR="003F27A7" w:rsidRPr="00806612" w:rsidRDefault="003F27A7" w:rsidP="003F27A7">
      <w:pPr>
        <w:pStyle w:val="602TextfoTextstylesTextstyles"/>
        <w:rPr>
          <w:color w:val="auto"/>
        </w:rPr>
      </w:pPr>
      <w:r w:rsidRPr="00806612">
        <w:rPr>
          <w:color w:val="auto"/>
        </w:rPr>
        <w:t xml:space="preserve">This analysis used data from two of the largest FH cascade services in the UK and includes detailed patient-level records on </w:t>
      </w:r>
      <w:r w:rsidR="009E7540" w:rsidRPr="00806612">
        <w:rPr>
          <w:color w:val="auto"/>
        </w:rPr>
        <w:t>3839</w:t>
      </w:r>
      <w:r w:rsidRPr="00806612">
        <w:rPr>
          <w:color w:val="auto"/>
        </w:rPr>
        <w:t xml:space="preserve"> indexes and </w:t>
      </w:r>
      <w:r w:rsidR="009E7540" w:rsidRPr="00806612">
        <w:rPr>
          <w:color w:val="auto"/>
        </w:rPr>
        <w:t>14</w:t>
      </w:r>
      <w:r w:rsidRPr="00806612">
        <w:rPr>
          <w:color w:val="auto"/>
        </w:rPr>
        <w:t>,</w:t>
      </w:r>
      <w:r w:rsidR="009E7540" w:rsidRPr="00806612">
        <w:rPr>
          <w:color w:val="auto"/>
        </w:rPr>
        <w:t>951</w:t>
      </w:r>
      <w:r w:rsidRPr="00806612">
        <w:rPr>
          <w:color w:val="auto"/>
        </w:rPr>
        <w:t xml:space="preserve"> linked relatives. Analysis of index cases indicated high yields of individuals with FH within both services</w:t>
      </w:r>
      <w:r w:rsidR="00255E52" w:rsidRPr="00806612">
        <w:rPr>
          <w:color w:val="auto"/>
        </w:rPr>
        <w:t>,</w:t>
      </w:r>
      <w:r w:rsidRPr="00806612">
        <w:rPr>
          <w:color w:val="auto"/>
        </w:rPr>
        <w:t xml:space="preserve"> with </w:t>
      </w:r>
      <w:r w:rsidR="009E7540" w:rsidRPr="00806612">
        <w:rPr>
          <w:color w:val="auto"/>
        </w:rPr>
        <w:t>21</w:t>
      </w:r>
      <w:r w:rsidRPr="00806612">
        <w:rPr>
          <w:color w:val="auto"/>
        </w:rPr>
        <w:t>% of index cases</w:t>
      </w:r>
      <w:r w:rsidR="00255E52" w:rsidRPr="00806612">
        <w:rPr>
          <w:color w:val="auto"/>
        </w:rPr>
        <w:t xml:space="preserve"> in the Welsh service and 29% in the Wessex service</w:t>
      </w:r>
      <w:r w:rsidRPr="00806612">
        <w:rPr>
          <w:color w:val="auto"/>
        </w:rPr>
        <w:t xml:space="preserve"> testing positive for FH mutations. Among index cases meeting the full criteria for genetic testing, rates of FH were even higher</w:t>
      </w:r>
      <w:r w:rsidR="00255E52" w:rsidRPr="00806612">
        <w:rPr>
          <w:color w:val="auto"/>
        </w:rPr>
        <w:t>,</w:t>
      </w:r>
      <w:r w:rsidRPr="00806612">
        <w:rPr>
          <w:color w:val="auto"/>
        </w:rPr>
        <w:t xml:space="preserve"> at </w:t>
      </w:r>
      <w:r w:rsidR="009E7540" w:rsidRPr="00806612">
        <w:rPr>
          <w:color w:val="auto"/>
        </w:rPr>
        <w:t>25</w:t>
      </w:r>
      <w:r w:rsidRPr="00806612">
        <w:rPr>
          <w:color w:val="auto"/>
        </w:rPr>
        <w:t>–</w:t>
      </w:r>
      <w:r w:rsidR="009E7540" w:rsidRPr="00806612">
        <w:rPr>
          <w:color w:val="auto"/>
        </w:rPr>
        <w:t>40</w:t>
      </w:r>
      <w:r w:rsidRPr="00806612">
        <w:rPr>
          <w:color w:val="auto"/>
        </w:rPr>
        <w:t xml:space="preserve">% (depending on scoring criteria used) for Wales and </w:t>
      </w:r>
      <w:r w:rsidR="009E7540" w:rsidRPr="00806612">
        <w:rPr>
          <w:color w:val="auto"/>
        </w:rPr>
        <w:t>30</w:t>
      </w:r>
      <w:r w:rsidRPr="00806612">
        <w:rPr>
          <w:color w:val="auto"/>
        </w:rPr>
        <w:t>% for Wessex.</w:t>
      </w:r>
    </w:p>
    <w:p w14:paraId="270006B7" w14:textId="49BEBCF3" w:rsidR="003F27A7" w:rsidRPr="00806612" w:rsidRDefault="003F27A7" w:rsidP="003F27A7">
      <w:pPr>
        <w:pStyle w:val="602TextfoTextstylesTextstyles"/>
        <w:rPr>
          <w:color w:val="auto"/>
        </w:rPr>
      </w:pPr>
      <w:r w:rsidRPr="00806612">
        <w:rPr>
          <w:color w:val="auto"/>
        </w:rPr>
        <w:t>In line with previous studies</w:t>
      </w:r>
      <w:r w:rsidR="009E7540" w:rsidRPr="00806612">
        <w:rPr>
          <w:color w:val="auto"/>
        </w:rPr>
        <w:t>,</w:t>
      </w:r>
      <w:r w:rsidR="009E7540" w:rsidRPr="00806612">
        <w:rPr>
          <w:noProof/>
          <w:color w:val="auto"/>
          <w:vertAlign w:val="superscript"/>
        </w:rPr>
        <w:t>10,136–138</w:t>
      </w:r>
      <w:r w:rsidRPr="00806612">
        <w:rPr>
          <w:color w:val="auto"/>
        </w:rPr>
        <w:t xml:space="preserve"> we found a strong relationship between the stringency of thresholds used to select index cases for genetic testing and the likelihood </w:t>
      </w:r>
      <w:r w:rsidR="00255E52" w:rsidRPr="00806612">
        <w:rPr>
          <w:color w:val="auto"/>
        </w:rPr>
        <w:t xml:space="preserve">that </w:t>
      </w:r>
      <w:r w:rsidRPr="00806612">
        <w:rPr>
          <w:color w:val="auto"/>
        </w:rPr>
        <w:t xml:space="preserve">an individual carries a FH mutation. Increasing or decreasing the threshold used to inform which indexes are eligible for genetic testing will have implications for the number of individuals correctly identified as </w:t>
      </w:r>
      <w:r w:rsidR="008D68B8" w:rsidRPr="00806612">
        <w:rPr>
          <w:color w:val="auto"/>
        </w:rPr>
        <w:t xml:space="preserve">having </w:t>
      </w:r>
      <w:r w:rsidRPr="00806612">
        <w:rPr>
          <w:color w:val="auto"/>
        </w:rPr>
        <w:t xml:space="preserve">FH and the number of individuals requiring genetic testing. The cost-effectiveness of alternative thresholds is evaluated in </w:t>
      </w:r>
      <w:r w:rsidR="00AE37EE" w:rsidRPr="00806612">
        <w:rPr>
          <w:i/>
          <w:iCs/>
          <w:color w:val="auto"/>
        </w:rPr>
        <w:t>Cost-effectiveness of alternative cascade-testing protocols for familial hypercholesterolaemia</w:t>
      </w:r>
      <w:r w:rsidRPr="00806612">
        <w:rPr>
          <w:color w:val="auto"/>
        </w:rPr>
        <w:t>.</w:t>
      </w:r>
    </w:p>
    <w:p w14:paraId="470E5A18" w14:textId="4E5AAAE5" w:rsidR="003F27A7" w:rsidRPr="00806612" w:rsidRDefault="003F27A7" w:rsidP="003F27A7">
      <w:pPr>
        <w:pStyle w:val="602TextfoTextstylesTextstyles"/>
        <w:rPr>
          <w:color w:val="auto"/>
        </w:rPr>
      </w:pPr>
      <w:r w:rsidRPr="00806612">
        <w:rPr>
          <w:color w:val="auto"/>
        </w:rPr>
        <w:t xml:space="preserve">Detailed analysis of the linked relatives shows that </w:t>
      </w:r>
      <w:r w:rsidR="009E7540" w:rsidRPr="00806612">
        <w:rPr>
          <w:color w:val="auto"/>
        </w:rPr>
        <w:t>25</w:t>
      </w:r>
      <w:r w:rsidRPr="00806612">
        <w:rPr>
          <w:color w:val="auto"/>
        </w:rPr>
        <w:t>–</w:t>
      </w:r>
      <w:r w:rsidR="009E7540" w:rsidRPr="00806612">
        <w:rPr>
          <w:color w:val="auto"/>
        </w:rPr>
        <w:t>29</w:t>
      </w:r>
      <w:r w:rsidRPr="00806612">
        <w:rPr>
          <w:color w:val="auto"/>
        </w:rPr>
        <w:t xml:space="preserve">% of individuals who could potentially be contacted for cascade testing live outside the geographic area covered by the cascade service. </w:t>
      </w:r>
      <w:r w:rsidR="00AE37EE" w:rsidRPr="00806612">
        <w:rPr>
          <w:color w:val="auto"/>
        </w:rPr>
        <w:t>T</w:t>
      </w:r>
      <w:r w:rsidRPr="00806612">
        <w:rPr>
          <w:color w:val="auto"/>
        </w:rPr>
        <w:t>he lack of a nationally co-ordinated service may prevent access to appropriate diagnosis and management</w:t>
      </w:r>
      <w:r w:rsidR="00AE37EE" w:rsidRPr="00806612">
        <w:rPr>
          <w:color w:val="auto"/>
        </w:rPr>
        <w:t xml:space="preserve"> </w:t>
      </w:r>
      <w:r w:rsidR="00AE37EE" w:rsidRPr="00806612">
        <w:rPr>
          <w:color w:val="auto"/>
        </w:rPr>
        <w:lastRenderedPageBreak/>
        <w:t>for these individuals</w:t>
      </w:r>
      <w:r w:rsidRPr="00806612">
        <w:rPr>
          <w:color w:val="auto"/>
        </w:rPr>
        <w:t xml:space="preserve">, and lead to duplicate genetic testing. </w:t>
      </w:r>
      <w:r w:rsidR="00E535A4" w:rsidRPr="00806612">
        <w:rPr>
          <w:color w:val="auto"/>
        </w:rPr>
        <w:t xml:space="preserve">In </w:t>
      </w:r>
      <w:r w:rsidR="00AE37EE" w:rsidRPr="00806612">
        <w:rPr>
          <w:i/>
          <w:iCs/>
          <w:color w:val="auto"/>
        </w:rPr>
        <w:t>Cost-effectiveness of alternative cascade-testing protocols for familial hypercholesterolaemia</w:t>
      </w:r>
      <w:r w:rsidR="00E535A4" w:rsidRPr="00806612">
        <w:rPr>
          <w:color w:val="auto"/>
        </w:rPr>
        <w:t>,</w:t>
      </w:r>
      <w:r w:rsidRPr="00806612">
        <w:rPr>
          <w:color w:val="auto"/>
        </w:rPr>
        <w:t xml:space="preserve"> this information</w:t>
      </w:r>
      <w:r w:rsidR="00E535A4" w:rsidRPr="00806612">
        <w:rPr>
          <w:color w:val="auto"/>
        </w:rPr>
        <w:t xml:space="preserve"> is used</w:t>
      </w:r>
      <w:r w:rsidRPr="00806612">
        <w:rPr>
          <w:color w:val="auto"/>
        </w:rPr>
        <w:t xml:space="preserve"> to assess the potential for a co-ordinated national service to improve the cost-effectiveness of cascade testing.</w:t>
      </w:r>
    </w:p>
    <w:p w14:paraId="0CA32CBA" w14:textId="42A5D692" w:rsidR="003F27A7" w:rsidRPr="00806612" w:rsidRDefault="003F27A7" w:rsidP="003F27A7">
      <w:pPr>
        <w:pStyle w:val="602TextfoTextstylesTextstyles"/>
        <w:rPr>
          <w:color w:val="auto"/>
        </w:rPr>
      </w:pPr>
      <w:r w:rsidRPr="00806612">
        <w:rPr>
          <w:color w:val="auto"/>
        </w:rPr>
        <w:t xml:space="preserve">As shown by the systematic review in </w:t>
      </w:r>
      <w:r w:rsidR="00042DF1" w:rsidRPr="00806612">
        <w:rPr>
          <w:i/>
          <w:iCs/>
          <w:color w:val="auto"/>
        </w:rPr>
        <w:t>Chapter 2</w:t>
      </w:r>
      <w:r w:rsidR="00042DF1" w:rsidRPr="00806612">
        <w:rPr>
          <w:color w:val="auto"/>
        </w:rPr>
        <w:t xml:space="preserve">, </w:t>
      </w:r>
      <w:r w:rsidR="00042DF1" w:rsidRPr="00806612">
        <w:rPr>
          <w:i/>
          <w:iCs/>
          <w:color w:val="auto"/>
        </w:rPr>
        <w:t>Review 1: effectiveness of cascade-testing protocols among relatives for familial hypercholesterolaemia</w:t>
      </w:r>
      <w:r w:rsidRPr="00806612">
        <w:rPr>
          <w:color w:val="auto"/>
        </w:rPr>
        <w:t xml:space="preserve">, very limited data </w:t>
      </w:r>
      <w:r w:rsidR="00042DF1" w:rsidRPr="00806612">
        <w:rPr>
          <w:color w:val="auto"/>
        </w:rPr>
        <w:t xml:space="preserve">are </w:t>
      </w:r>
      <w:r w:rsidRPr="00806612">
        <w:rPr>
          <w:color w:val="auto"/>
        </w:rPr>
        <w:t>available to inform the preferred approach to contacting relatives. The available studies are not comparative in nature</w:t>
      </w:r>
      <w:r w:rsidR="00042DF1" w:rsidRPr="00806612">
        <w:rPr>
          <w:color w:val="auto"/>
        </w:rPr>
        <w:t>,</w:t>
      </w:r>
      <w:r w:rsidRPr="00806612">
        <w:rPr>
          <w:color w:val="auto"/>
        </w:rPr>
        <w:t xml:space="preserve"> and attempting to make inferences across studies is hampered by heterogeneity. The analysis of the Welsh data represents the first available within-service comparison of direct and indirect contact. This analysis shows that direct contact by the service</w:t>
      </w:r>
      <w:r w:rsidR="00446A2B" w:rsidRPr="00806612">
        <w:rPr>
          <w:color w:val="auto"/>
        </w:rPr>
        <w:t>,</w:t>
      </w:r>
      <w:r w:rsidRPr="00806612">
        <w:rPr>
          <w:color w:val="auto"/>
        </w:rPr>
        <w:t xml:space="preserve"> rather than contact indirectly via family members</w:t>
      </w:r>
      <w:r w:rsidR="00446A2B" w:rsidRPr="00806612">
        <w:rPr>
          <w:color w:val="auto"/>
        </w:rPr>
        <w:t>,</w:t>
      </w:r>
      <w:r w:rsidRPr="00806612">
        <w:rPr>
          <w:color w:val="auto"/>
        </w:rPr>
        <w:t xml:space="preserve"> is associated with a significantly higher probability that an individual will complete the cascade process. The cost-effectiveness of direct and indirect contact methods is evaluated in </w:t>
      </w:r>
      <w:r w:rsidR="00446A2B" w:rsidRPr="00806612">
        <w:rPr>
          <w:i/>
          <w:iCs/>
          <w:color w:val="auto"/>
        </w:rPr>
        <w:t>Cost-effectiveness of alternative cascade-testing protocols for familial hypercholesterolaemia</w:t>
      </w:r>
      <w:r w:rsidRPr="00806612">
        <w:rPr>
          <w:color w:val="auto"/>
        </w:rPr>
        <w:t xml:space="preserve">. We also show that the probability of completing the cascade is significantly lower </w:t>
      </w:r>
      <w:r w:rsidR="00446A2B" w:rsidRPr="00806612">
        <w:rPr>
          <w:color w:val="auto"/>
        </w:rPr>
        <w:t>among</w:t>
      </w:r>
      <w:r w:rsidRPr="00806612">
        <w:rPr>
          <w:color w:val="auto"/>
        </w:rPr>
        <w:t xml:space="preserve"> men and </w:t>
      </w:r>
      <w:r w:rsidR="00446A2B" w:rsidRPr="00806612">
        <w:rPr>
          <w:color w:val="auto"/>
        </w:rPr>
        <w:t>among</w:t>
      </w:r>
      <w:r w:rsidRPr="00806612">
        <w:rPr>
          <w:color w:val="auto"/>
        </w:rPr>
        <w:t xml:space="preserve"> more distant relatives (second-</w:t>
      </w:r>
      <w:r w:rsidR="00446A2B" w:rsidRPr="00806612">
        <w:rPr>
          <w:color w:val="auto"/>
        </w:rPr>
        <w:t>degree</w:t>
      </w:r>
      <w:r w:rsidRPr="00806612">
        <w:rPr>
          <w:color w:val="auto"/>
        </w:rPr>
        <w:t xml:space="preserve"> or </w:t>
      </w:r>
      <w:r w:rsidR="00446A2B" w:rsidRPr="00806612">
        <w:rPr>
          <w:color w:val="auto"/>
        </w:rPr>
        <w:t>further</w:t>
      </w:r>
      <w:r w:rsidRPr="00806612">
        <w:rPr>
          <w:color w:val="auto"/>
        </w:rPr>
        <w:t xml:space="preserve">), </w:t>
      </w:r>
      <w:r w:rsidR="002E3936" w:rsidRPr="00806612">
        <w:rPr>
          <w:color w:val="auto"/>
        </w:rPr>
        <w:t>although</w:t>
      </w:r>
      <w:r w:rsidRPr="00806612">
        <w:rPr>
          <w:color w:val="auto"/>
        </w:rPr>
        <w:t xml:space="preserve"> the latter effect was observed in Wales</w:t>
      </w:r>
      <w:r w:rsidR="000B23B3" w:rsidRPr="00806612">
        <w:rPr>
          <w:color w:val="auto"/>
        </w:rPr>
        <w:t xml:space="preserve"> only</w:t>
      </w:r>
      <w:r w:rsidRPr="00806612">
        <w:rPr>
          <w:color w:val="auto"/>
        </w:rPr>
        <w:t xml:space="preserve">. Policy measures to enhance engagement </w:t>
      </w:r>
      <w:r w:rsidR="000B23B3" w:rsidRPr="00806612">
        <w:rPr>
          <w:color w:val="auto"/>
        </w:rPr>
        <w:t>among</w:t>
      </w:r>
      <w:r w:rsidRPr="00806612">
        <w:rPr>
          <w:color w:val="auto"/>
        </w:rPr>
        <w:t xml:space="preserve"> these groups are therefore warranted. Results were not comparable between services given fundamental differences in demography and relevant contextual factors.</w:t>
      </w:r>
    </w:p>
    <w:p w14:paraId="6AF7A586" w14:textId="06FC00D9" w:rsidR="003F27A7" w:rsidRPr="00806612" w:rsidRDefault="003F27A7" w:rsidP="003F27A7">
      <w:pPr>
        <w:pStyle w:val="602TextfoTextstylesTextstyles"/>
        <w:rPr>
          <w:color w:val="auto"/>
        </w:rPr>
      </w:pPr>
      <w:r w:rsidRPr="00806612">
        <w:rPr>
          <w:color w:val="auto"/>
        </w:rPr>
        <w:t>We also identified a significant group of relatives who are within</w:t>
      </w:r>
      <w:r w:rsidR="00E5210E" w:rsidRPr="00806612">
        <w:rPr>
          <w:color w:val="auto"/>
        </w:rPr>
        <w:t xml:space="preserve"> </w:t>
      </w:r>
      <w:r w:rsidRPr="00806612">
        <w:rPr>
          <w:color w:val="auto"/>
        </w:rPr>
        <w:t>area</w:t>
      </w:r>
      <w:r w:rsidR="00E5210E" w:rsidRPr="00806612">
        <w:rPr>
          <w:color w:val="auto"/>
        </w:rPr>
        <w:t>,</w:t>
      </w:r>
      <w:r w:rsidRPr="00806612">
        <w:rPr>
          <w:color w:val="auto"/>
        </w:rPr>
        <w:t xml:space="preserve"> but not contacted by the service. Detailed information on why these individuals were not contacted </w:t>
      </w:r>
      <w:r w:rsidR="00E5210E" w:rsidRPr="00806612">
        <w:rPr>
          <w:color w:val="auto"/>
        </w:rPr>
        <w:t>was</w:t>
      </w:r>
      <w:r w:rsidRPr="00806612">
        <w:rPr>
          <w:color w:val="auto"/>
        </w:rPr>
        <w:t xml:space="preserve"> not available from PASS and remains an important priority for future research and data collection.</w:t>
      </w:r>
    </w:p>
    <w:p w14:paraId="3995EA3C" w14:textId="32B83D7E" w:rsidR="003F27A7" w:rsidRPr="00806612" w:rsidRDefault="003F27A7" w:rsidP="003F27A7">
      <w:pPr>
        <w:pStyle w:val="602TextfoTextstylesTextstyles"/>
        <w:rPr>
          <w:color w:val="auto"/>
        </w:rPr>
      </w:pPr>
      <w:r w:rsidRPr="00806612">
        <w:rPr>
          <w:color w:val="auto"/>
        </w:rPr>
        <w:t xml:space="preserve">The strengths of this study lie in the large available sample size, the direct derivation of the data from two services, and the availability of </w:t>
      </w:r>
      <w:r w:rsidR="0037412C" w:rsidRPr="00806612">
        <w:rPr>
          <w:color w:val="auto"/>
        </w:rPr>
        <w:t>FH specialist nurse</w:t>
      </w:r>
      <w:r w:rsidRPr="00806612">
        <w:rPr>
          <w:color w:val="auto"/>
        </w:rPr>
        <w:t xml:space="preserve"> input to support the development of additional variables (</w:t>
      </w:r>
      <w:r w:rsidR="009E3A7A" w:rsidRPr="00806612">
        <w:rPr>
          <w:color w:val="auto"/>
        </w:rPr>
        <w:t>e.g.</w:t>
      </w:r>
      <w:r w:rsidRPr="00806612">
        <w:rPr>
          <w:color w:val="auto"/>
        </w:rPr>
        <w:t xml:space="preserve"> by recoding free</w:t>
      </w:r>
      <w:r w:rsidR="000A584A" w:rsidRPr="00806612">
        <w:rPr>
          <w:color w:val="auto"/>
        </w:rPr>
        <w:t>-</w:t>
      </w:r>
      <w:r w:rsidRPr="00806612">
        <w:rPr>
          <w:color w:val="auto"/>
        </w:rPr>
        <w:t>text fields within PASS) and provide a detailed understanding of the data.</w:t>
      </w:r>
    </w:p>
    <w:p w14:paraId="4747D0A5" w14:textId="39AD3CE5" w:rsidR="003F27A7" w:rsidRPr="00806612" w:rsidRDefault="003F27A7" w:rsidP="003F27A7">
      <w:pPr>
        <w:pStyle w:val="602TextfoTextstylesTextstyles"/>
        <w:rPr>
          <w:color w:val="auto"/>
        </w:rPr>
      </w:pPr>
      <w:bookmarkStart w:id="214" w:name="_Hlk73447208"/>
      <w:r w:rsidRPr="00806612">
        <w:rPr>
          <w:color w:val="auto"/>
        </w:rPr>
        <w:t xml:space="preserve">The limitations of the study relate to its observational nature, the </w:t>
      </w:r>
      <w:r w:rsidR="00344374" w:rsidRPr="00806612">
        <w:rPr>
          <w:color w:val="auto"/>
        </w:rPr>
        <w:t>large proportion</w:t>
      </w:r>
      <w:r w:rsidRPr="00806612">
        <w:rPr>
          <w:color w:val="auto"/>
        </w:rPr>
        <w:t xml:space="preserve"> of missing</w:t>
      </w:r>
      <w:r w:rsidR="000D3C6D" w:rsidRPr="00806612">
        <w:rPr>
          <w:color w:val="auto"/>
        </w:rPr>
        <w:t xml:space="preserve"> data</w:t>
      </w:r>
      <w:r w:rsidRPr="00806612">
        <w:rPr>
          <w:color w:val="auto"/>
        </w:rPr>
        <w:t xml:space="preserve"> and generalisability for some variables. The assessment of unmodified Simon Broome</w:t>
      </w:r>
      <w:r w:rsidR="001928B2" w:rsidRPr="00806612">
        <w:rPr>
          <w:color w:val="auto"/>
        </w:rPr>
        <w:t xml:space="preserve"> scores</w:t>
      </w:r>
      <w:r w:rsidRPr="00806612">
        <w:rPr>
          <w:color w:val="auto"/>
        </w:rPr>
        <w:t xml:space="preserve"> in Wessex reduced the representativeness of our findings to the Wessex service. </w:t>
      </w:r>
      <w:bookmarkEnd w:id="214"/>
      <w:r w:rsidRPr="00806612">
        <w:rPr>
          <w:color w:val="auto"/>
        </w:rPr>
        <w:t xml:space="preserve">For the comparison of direct and indirect contact methods, we were able to adjust for the degree of relative and relative </w:t>
      </w:r>
      <w:r w:rsidR="00C044DD" w:rsidRPr="00806612">
        <w:rPr>
          <w:color w:val="auto"/>
        </w:rPr>
        <w:t>sex</w:t>
      </w:r>
      <w:r w:rsidRPr="00806612">
        <w:rPr>
          <w:color w:val="auto"/>
        </w:rPr>
        <w:t>, but other confounding factors that are difficult to measure are also likely to be present. For example, age has been identified as a predictor of cascade success in previous work</w:t>
      </w:r>
      <w:r w:rsidR="00E05628" w:rsidRPr="00806612">
        <w:rPr>
          <w:color w:val="auto"/>
        </w:rPr>
        <w:t>;</w:t>
      </w:r>
      <w:r w:rsidR="009E7540" w:rsidRPr="00806612">
        <w:rPr>
          <w:noProof/>
          <w:color w:val="auto"/>
          <w:vertAlign w:val="superscript"/>
        </w:rPr>
        <w:t>42</w:t>
      </w:r>
      <w:r w:rsidRPr="00806612">
        <w:rPr>
          <w:color w:val="auto"/>
        </w:rPr>
        <w:t xml:space="preserve"> however</w:t>
      </w:r>
      <w:r w:rsidR="00E05628" w:rsidRPr="00806612">
        <w:rPr>
          <w:color w:val="auto"/>
        </w:rPr>
        <w:t>,</w:t>
      </w:r>
      <w:r w:rsidRPr="00806612">
        <w:rPr>
          <w:color w:val="auto"/>
        </w:rPr>
        <w:t xml:space="preserve"> our analysis failed to include age as a predictor </w:t>
      </w:r>
      <w:r w:rsidR="00E05628" w:rsidRPr="00806612">
        <w:rPr>
          <w:color w:val="auto"/>
        </w:rPr>
        <w:t>because of</w:t>
      </w:r>
      <w:r w:rsidRPr="00806612">
        <w:rPr>
          <w:color w:val="auto"/>
        </w:rPr>
        <w:t xml:space="preserve"> missingnes</w:t>
      </w:r>
      <w:r w:rsidR="00E05628" w:rsidRPr="00806612">
        <w:rPr>
          <w:color w:val="auto"/>
        </w:rPr>
        <w:t>s</w:t>
      </w:r>
      <w:r w:rsidRPr="00806612">
        <w:rPr>
          <w:color w:val="auto"/>
        </w:rPr>
        <w:t xml:space="preserve">. As the choice of contact method was made on a case-by-case basis, the indirect method may have been used more frequently </w:t>
      </w:r>
      <w:r w:rsidR="003A1758" w:rsidRPr="00806612">
        <w:rPr>
          <w:color w:val="auto"/>
        </w:rPr>
        <w:t>when</w:t>
      </w:r>
      <w:r w:rsidRPr="00806612">
        <w:rPr>
          <w:color w:val="auto"/>
        </w:rPr>
        <w:t xml:space="preserve"> direct contact was challenging </w:t>
      </w:r>
      <w:r w:rsidR="003A1758" w:rsidRPr="00806612">
        <w:rPr>
          <w:color w:val="auto"/>
        </w:rPr>
        <w:t>because of</w:t>
      </w:r>
      <w:r w:rsidRPr="00806612">
        <w:rPr>
          <w:color w:val="auto"/>
        </w:rPr>
        <w:t xml:space="preserve"> a lack of information and engagement with the family. This would exert a downwards bias in our estimates of completion for indirectly contacted relatives. However, it is also likely that some indirect contacts </w:t>
      </w:r>
      <w:r w:rsidR="003A1758" w:rsidRPr="00806612">
        <w:rPr>
          <w:color w:val="auto"/>
        </w:rPr>
        <w:t>that</w:t>
      </w:r>
      <w:r w:rsidRPr="00806612">
        <w:rPr>
          <w:color w:val="auto"/>
        </w:rPr>
        <w:t xml:space="preserve"> did not lead to further interaction with the service went unrecorded. This would exert an upwards bias in our estimates of completion for indirectly contacted relatives.</w:t>
      </w:r>
    </w:p>
    <w:p w14:paraId="291C2368" w14:textId="7A3A003F" w:rsidR="003F27A7" w:rsidRPr="00806612" w:rsidRDefault="003F27A7" w:rsidP="003F27A7">
      <w:pPr>
        <w:pStyle w:val="602TextfoTextstylesTextstyles"/>
        <w:rPr>
          <w:color w:val="auto"/>
        </w:rPr>
      </w:pPr>
      <w:r w:rsidRPr="00806612">
        <w:rPr>
          <w:color w:val="auto"/>
        </w:rPr>
        <w:t>All analyses were conducted on a complete</w:t>
      </w:r>
      <w:r w:rsidR="003A1758" w:rsidRPr="00806612">
        <w:rPr>
          <w:color w:val="auto"/>
        </w:rPr>
        <w:t>-</w:t>
      </w:r>
      <w:r w:rsidRPr="00806612">
        <w:rPr>
          <w:color w:val="auto"/>
        </w:rPr>
        <w:t>case basis</w:t>
      </w:r>
      <w:r w:rsidR="003A1758" w:rsidRPr="00806612">
        <w:rPr>
          <w:color w:val="auto"/>
        </w:rPr>
        <w:t>;</w:t>
      </w:r>
      <w:r w:rsidRPr="00806612">
        <w:rPr>
          <w:color w:val="auto"/>
        </w:rPr>
        <w:t xml:space="preserve"> this may have resulted in biases if the complete cases are not representative of the patients diagnosed by the services. This bias is likely to be particularly acute for the analysis of the characteristics of those who completed the cascade. For this group, CVD history and LLT history were missing for a substantive proportion of patients. This is an important consideration as these results may have significant influence on the results of t</w:t>
      </w:r>
      <w:bookmarkStart w:id="215" w:name="_Toc107157488"/>
      <w:r w:rsidRPr="00806612">
        <w:rPr>
          <w:color w:val="auto"/>
        </w:rPr>
        <w:t>he cost-effectiveness analysis.</w:t>
      </w:r>
    </w:p>
    <w:p w14:paraId="378721FA" w14:textId="77777777" w:rsidR="003F27A7" w:rsidRPr="00806612" w:rsidRDefault="003F27A7" w:rsidP="003F27A7">
      <w:pPr>
        <w:pStyle w:val="52AheadHeadingsHeadingstyles"/>
      </w:pPr>
      <w:r w:rsidRPr="00806612">
        <w:t>Cost and health benefits of diagnosis of people with familial hypercholesterolaemia in the long term</w:t>
      </w:r>
      <w:bookmarkEnd w:id="215"/>
    </w:p>
    <w:p w14:paraId="562F3B73" w14:textId="77777777" w:rsidR="003F27A7" w:rsidRPr="00806612" w:rsidRDefault="003F27A7" w:rsidP="003F27A7">
      <w:pPr>
        <w:pStyle w:val="53BheadHeadingsHeadingstyles"/>
      </w:pPr>
      <w:bookmarkStart w:id="216" w:name="_Toc107157489"/>
      <w:r w:rsidRPr="00806612">
        <w:t>Introduction</w:t>
      </w:r>
      <w:bookmarkEnd w:id="216"/>
    </w:p>
    <w:p w14:paraId="6D089D7D" w14:textId="1A0ACD33" w:rsidR="003F27A7" w:rsidRPr="00806612" w:rsidRDefault="003F27A7" w:rsidP="003F27A7">
      <w:pPr>
        <w:pStyle w:val="602TextfoTextstylesTextstyles"/>
        <w:rPr>
          <w:color w:val="auto"/>
        </w:rPr>
      </w:pPr>
      <w:r w:rsidRPr="00806612">
        <w:rPr>
          <w:color w:val="auto"/>
        </w:rPr>
        <w:t xml:space="preserve">There is widespread consensus that people with FH should be diagnosed and treated early, given that </w:t>
      </w:r>
      <w:r w:rsidRPr="00806612">
        <w:rPr>
          <w:color w:val="auto"/>
        </w:rPr>
        <w:lastRenderedPageBreak/>
        <w:t>treatment is effective, safe, cost-effective and inexpensive</w:t>
      </w:r>
      <w:r w:rsidR="009E7540" w:rsidRPr="00806612">
        <w:rPr>
          <w:color w:val="auto"/>
        </w:rPr>
        <w:t>.</w:t>
      </w:r>
      <w:r w:rsidR="009E7540" w:rsidRPr="00806612">
        <w:rPr>
          <w:noProof/>
          <w:color w:val="auto"/>
          <w:vertAlign w:val="superscript"/>
        </w:rPr>
        <w:t>9,26,131,139–141</w:t>
      </w:r>
      <w:r w:rsidRPr="00806612">
        <w:rPr>
          <w:color w:val="auto"/>
        </w:rPr>
        <w:t xml:space="preserve"> However, the magnitude of health losses and costs due to underdiagnosis, and the magnitude of the benefits from diagnosis and treatment, have had relatively little attention. The cost-effectiveness of diagnosis and treatment has been investigated mainly in the context of cascade testing</w:t>
      </w:r>
      <w:r w:rsidR="009E7540" w:rsidRPr="00806612">
        <w:rPr>
          <w:color w:val="auto"/>
        </w:rPr>
        <w:t>.</w:t>
      </w:r>
      <w:r w:rsidR="009E7540" w:rsidRPr="00806612">
        <w:rPr>
          <w:noProof/>
          <w:color w:val="auto"/>
          <w:vertAlign w:val="superscript"/>
        </w:rPr>
        <w:t>11–13,26,118,140–144</w:t>
      </w:r>
      <w:r w:rsidRPr="00806612">
        <w:rPr>
          <w:color w:val="auto"/>
        </w:rPr>
        <w:t xml:space="preserve"> Most studies predicted </w:t>
      </w:r>
      <w:r w:rsidR="00B27385" w:rsidRPr="00806612">
        <w:rPr>
          <w:color w:val="auto"/>
        </w:rPr>
        <w:t>CVD risk</w:t>
      </w:r>
      <w:r w:rsidRPr="00806612">
        <w:rPr>
          <w:color w:val="auto"/>
        </w:rPr>
        <w:t xml:space="preserve"> based on data from the general population, adjusted upwards to reflect the increased risk </w:t>
      </w:r>
      <w:r w:rsidR="00F17DA5" w:rsidRPr="00806612">
        <w:rPr>
          <w:color w:val="auto"/>
        </w:rPr>
        <w:t>f</w:t>
      </w:r>
      <w:r w:rsidRPr="00806612">
        <w:rPr>
          <w:color w:val="auto"/>
        </w:rPr>
        <w:t>o</w:t>
      </w:r>
      <w:r w:rsidR="00F17DA5" w:rsidRPr="00806612">
        <w:rPr>
          <w:color w:val="auto"/>
        </w:rPr>
        <w:t>r</w:t>
      </w:r>
      <w:r w:rsidRPr="00806612">
        <w:rPr>
          <w:color w:val="auto"/>
        </w:rPr>
        <w:t xml:space="preserve"> people with FH, </w:t>
      </w:r>
      <w:r w:rsidR="00DF34C1" w:rsidRPr="00806612">
        <w:rPr>
          <w:color w:val="auto"/>
        </w:rPr>
        <w:t xml:space="preserve">and </w:t>
      </w:r>
      <w:r w:rsidRPr="00806612">
        <w:rPr>
          <w:color w:val="auto"/>
        </w:rPr>
        <w:t xml:space="preserve">did not consider the impact of prognostic risk factors on </w:t>
      </w:r>
      <w:r w:rsidR="00B27385" w:rsidRPr="00806612">
        <w:rPr>
          <w:color w:val="auto"/>
        </w:rPr>
        <w:t>CVD risk</w:t>
      </w:r>
      <w:r w:rsidRPr="00806612">
        <w:rPr>
          <w:color w:val="auto"/>
        </w:rPr>
        <w:t xml:space="preserve"> or the increased effect on </w:t>
      </w:r>
      <w:r w:rsidR="00B27385" w:rsidRPr="00806612">
        <w:rPr>
          <w:color w:val="auto"/>
        </w:rPr>
        <w:t>CVD risk</w:t>
      </w:r>
      <w:r w:rsidRPr="00806612">
        <w:rPr>
          <w:color w:val="auto"/>
        </w:rPr>
        <w:t xml:space="preserve"> of exposure to LDL-C over time (known as ‘LDL-C burden’). The exception is </w:t>
      </w:r>
      <w:r w:rsidR="004F2C3D" w:rsidRPr="00806612">
        <w:rPr>
          <w:color w:val="auto"/>
        </w:rPr>
        <w:t xml:space="preserve">the study by </w:t>
      </w:r>
      <w:r w:rsidRPr="00806612">
        <w:rPr>
          <w:color w:val="auto"/>
        </w:rPr>
        <w:t>Ademi</w:t>
      </w:r>
      <w:r w:rsidRPr="00806612">
        <w:rPr>
          <w:i/>
          <w:color w:val="auto"/>
        </w:rPr>
        <w:t xml:space="preserve"> et al</w:t>
      </w:r>
      <w:r w:rsidR="004F2C3D" w:rsidRPr="00806612">
        <w:rPr>
          <w:iCs/>
          <w:color w:val="auto"/>
        </w:rPr>
        <w:t>.</w:t>
      </w:r>
      <w:r w:rsidR="009E7540" w:rsidRPr="00806612">
        <w:rPr>
          <w:color w:val="auto"/>
        </w:rPr>
        <w:t>,</w:t>
      </w:r>
      <w:r w:rsidR="009E7540" w:rsidRPr="00806612">
        <w:rPr>
          <w:noProof/>
          <w:color w:val="auto"/>
          <w:vertAlign w:val="superscript"/>
        </w:rPr>
        <w:t>141</w:t>
      </w:r>
      <w:r w:rsidRPr="00806612">
        <w:rPr>
          <w:color w:val="auto"/>
        </w:rPr>
        <w:t xml:space="preserve"> a cost-effectiveness analysis </w:t>
      </w:r>
      <w:r w:rsidR="004F2C3D" w:rsidRPr="00806612">
        <w:rPr>
          <w:color w:val="auto"/>
        </w:rPr>
        <w:t>that</w:t>
      </w:r>
      <w:r w:rsidRPr="00806612">
        <w:rPr>
          <w:color w:val="auto"/>
        </w:rPr>
        <w:t xml:space="preserve"> compared screening and treatment at </w:t>
      </w:r>
      <w:r w:rsidR="009E7540" w:rsidRPr="00806612">
        <w:rPr>
          <w:color w:val="auto"/>
        </w:rPr>
        <w:t>10</w:t>
      </w:r>
      <w:r w:rsidRPr="00806612">
        <w:rPr>
          <w:color w:val="auto"/>
        </w:rPr>
        <w:t xml:space="preserve"> years </w:t>
      </w:r>
      <w:r w:rsidR="004F2C3D" w:rsidRPr="00806612">
        <w:rPr>
          <w:color w:val="auto"/>
        </w:rPr>
        <w:t>with</w:t>
      </w:r>
      <w:r w:rsidRPr="00806612">
        <w:rPr>
          <w:color w:val="auto"/>
        </w:rPr>
        <w:t xml:space="preserve"> no screening in the Australian setting, which used historical data from FH people and accounted for LDL-C burden. However, in Ademi</w:t>
      </w:r>
      <w:r w:rsidRPr="00806612">
        <w:rPr>
          <w:i/>
          <w:color w:val="auto"/>
        </w:rPr>
        <w:t xml:space="preserve"> et al</w:t>
      </w:r>
      <w:r w:rsidR="002320CA" w:rsidRPr="00806612">
        <w:rPr>
          <w:iCs/>
          <w:color w:val="auto"/>
        </w:rPr>
        <w:t>.</w:t>
      </w:r>
      <w:r w:rsidR="009E7540" w:rsidRPr="00806612">
        <w:rPr>
          <w:color w:val="auto"/>
        </w:rPr>
        <w:t>,</w:t>
      </w:r>
      <w:r w:rsidR="009E7540" w:rsidRPr="00806612">
        <w:rPr>
          <w:noProof/>
          <w:color w:val="auto"/>
          <w:vertAlign w:val="superscript"/>
        </w:rPr>
        <w:t>141</w:t>
      </w:r>
      <w:r w:rsidRPr="00806612">
        <w:rPr>
          <w:color w:val="auto"/>
        </w:rPr>
        <w:t xml:space="preserve"> </w:t>
      </w:r>
      <w:r w:rsidR="00B27385" w:rsidRPr="00806612">
        <w:rPr>
          <w:color w:val="auto"/>
        </w:rPr>
        <w:t>CVD risk</w:t>
      </w:r>
      <w:r w:rsidRPr="00806612">
        <w:rPr>
          <w:color w:val="auto"/>
        </w:rPr>
        <w:t xml:space="preserve"> depended only on age and results were presented for the entire individual population without exploring differences by prognostic factors.</w:t>
      </w:r>
    </w:p>
    <w:p w14:paraId="7E8EC821" w14:textId="17AC7572" w:rsidR="003F27A7" w:rsidRPr="00806612" w:rsidRDefault="469C5C0E" w:rsidP="003F27A7">
      <w:pPr>
        <w:pStyle w:val="602TextfoTextstylesTextstyles"/>
        <w:rPr>
          <w:color w:val="auto"/>
        </w:rPr>
      </w:pPr>
      <w:r w:rsidRPr="00806612">
        <w:rPr>
          <w:color w:val="auto"/>
        </w:rPr>
        <w:t>Our decision model of the benefits of diagnosis and treatment</w:t>
      </w:r>
      <w:r w:rsidR="003F27A7" w:rsidRPr="00806612">
        <w:rPr>
          <w:color w:val="auto"/>
        </w:rPr>
        <w:t xml:space="preserve"> is unique in that it uses data from UK people with FH (CPRD cohort), considers LDL-C burden</w:t>
      </w:r>
      <w:r w:rsidR="009E7540" w:rsidRPr="00806612">
        <w:rPr>
          <w:noProof/>
          <w:color w:val="auto"/>
          <w:vertAlign w:val="superscript"/>
        </w:rPr>
        <w:t>17</w:t>
      </w:r>
      <w:r w:rsidR="003F27A7" w:rsidRPr="00806612">
        <w:rPr>
          <w:color w:val="auto"/>
        </w:rPr>
        <w:t xml:space="preserve"> and accounts for the impact of prognostic factors on lifetime risk of </w:t>
      </w:r>
      <w:r w:rsidR="00BC2857" w:rsidRPr="00806612">
        <w:rPr>
          <w:color w:val="auto"/>
        </w:rPr>
        <w:t>CVD event</w:t>
      </w:r>
      <w:r w:rsidR="003F27A7" w:rsidRPr="00806612">
        <w:rPr>
          <w:color w:val="auto"/>
        </w:rPr>
        <w:t>s. A model was required because the CPRD cohort comprised diagnosed people who were on LLT</w:t>
      </w:r>
      <w:r w:rsidR="008B6656" w:rsidRPr="00806612">
        <w:rPr>
          <w:color w:val="auto"/>
        </w:rPr>
        <w:t xml:space="preserve"> and</w:t>
      </w:r>
      <w:r w:rsidR="003F27A7" w:rsidRPr="00806612">
        <w:rPr>
          <w:color w:val="auto"/>
        </w:rPr>
        <w:t xml:space="preserve"> included few younger people, </w:t>
      </w:r>
      <w:r w:rsidR="008B6656" w:rsidRPr="00806612">
        <w:rPr>
          <w:color w:val="auto"/>
        </w:rPr>
        <w:t>its</w:t>
      </w:r>
      <w:r w:rsidR="003F27A7" w:rsidRPr="00806612">
        <w:rPr>
          <w:color w:val="auto"/>
        </w:rPr>
        <w:t xml:space="preserve"> follow-up did not span to individuals’ expected lifetime and there was no information on health-related quality of life over time.</w:t>
      </w:r>
    </w:p>
    <w:p w14:paraId="46A0A6C7" w14:textId="5806C5FF" w:rsidR="003F27A7" w:rsidRPr="00806612" w:rsidRDefault="003F27A7" w:rsidP="003F27A7">
      <w:pPr>
        <w:pStyle w:val="602TextfoTextstylesTextstyles"/>
        <w:rPr>
          <w:color w:val="auto"/>
        </w:rPr>
      </w:pPr>
      <w:r w:rsidRPr="00806612">
        <w:rPr>
          <w:color w:val="auto"/>
        </w:rPr>
        <w:t xml:space="preserve">The objective was to estimate the health benefits and </w:t>
      </w:r>
      <w:r w:rsidR="00AF2F61" w:rsidRPr="00806612">
        <w:rPr>
          <w:color w:val="auto"/>
        </w:rPr>
        <w:t>health-care</w:t>
      </w:r>
      <w:r w:rsidRPr="00806612">
        <w:rPr>
          <w:color w:val="auto"/>
        </w:rPr>
        <w:t xml:space="preserve"> costs of diagnosis and treatment, compared </w:t>
      </w:r>
      <w:r w:rsidR="008B6656" w:rsidRPr="00806612">
        <w:rPr>
          <w:color w:val="auto"/>
        </w:rPr>
        <w:t>with</w:t>
      </w:r>
      <w:r w:rsidRPr="00806612">
        <w:rPr>
          <w:color w:val="auto"/>
        </w:rPr>
        <w:t xml:space="preserve"> no diagnosis (and no treatment), to inform the cost-effectiveness analysis of alternative cascade protocols, which is reported in the next section. Our model allows us to capture the differential outcomes of policies that diagnose different individual groups, considering </w:t>
      </w:r>
      <w:r w:rsidR="00B27385" w:rsidRPr="00806612">
        <w:rPr>
          <w:color w:val="auto"/>
        </w:rPr>
        <w:t>CVD risk</w:t>
      </w:r>
      <w:r w:rsidRPr="00806612">
        <w:rPr>
          <w:color w:val="auto"/>
        </w:rPr>
        <w:t xml:space="preserve"> factors (e.g. sex, LDL-C</w:t>
      </w:r>
      <w:r w:rsidR="008B6656" w:rsidRPr="00806612">
        <w:rPr>
          <w:color w:val="auto"/>
        </w:rPr>
        <w:t xml:space="preserve"> level</w:t>
      </w:r>
      <w:r w:rsidRPr="00806612">
        <w:rPr>
          <w:color w:val="auto"/>
        </w:rPr>
        <w:t>) and age at diagnosis.</w:t>
      </w:r>
    </w:p>
    <w:p w14:paraId="1C2B05D3" w14:textId="77777777" w:rsidR="003F27A7" w:rsidRPr="00806612" w:rsidRDefault="003F27A7" w:rsidP="003F27A7">
      <w:pPr>
        <w:pStyle w:val="53BheadHeadingsHeadingstyles"/>
      </w:pPr>
      <w:bookmarkStart w:id="217" w:name="_Toc107157490"/>
      <w:r w:rsidRPr="00806612">
        <w:t>Methods</w:t>
      </w:r>
      <w:bookmarkEnd w:id="217"/>
    </w:p>
    <w:p w14:paraId="398B27D9" w14:textId="08BC183F" w:rsidR="003F27A7" w:rsidRPr="00806612" w:rsidRDefault="003F27A7" w:rsidP="003F27A7">
      <w:pPr>
        <w:pStyle w:val="602TextfoTextstylesTextstyles"/>
        <w:rPr>
          <w:color w:val="auto"/>
        </w:rPr>
      </w:pPr>
      <w:r w:rsidRPr="00806612">
        <w:rPr>
          <w:color w:val="auto"/>
        </w:rPr>
        <w:t xml:space="preserve">We took the perspective of the UK NHS </w:t>
      </w:r>
      <w:r w:rsidR="008B6656" w:rsidRPr="00806612">
        <w:rPr>
          <w:color w:val="auto"/>
        </w:rPr>
        <w:t>and used</w:t>
      </w:r>
      <w:r w:rsidRPr="00806612">
        <w:rPr>
          <w:color w:val="auto"/>
        </w:rPr>
        <w:t xml:space="preserve"> </w:t>
      </w:r>
      <w:r w:rsidR="009E7540" w:rsidRPr="00806612">
        <w:rPr>
          <w:color w:val="auto"/>
        </w:rPr>
        <w:t>2019</w:t>
      </w:r>
      <w:r w:rsidRPr="00806612">
        <w:rPr>
          <w:color w:val="auto"/>
        </w:rPr>
        <w:t xml:space="preserve"> price</w:t>
      </w:r>
      <w:r w:rsidR="008B6656" w:rsidRPr="00806612">
        <w:rPr>
          <w:color w:val="auto"/>
        </w:rPr>
        <w:t>s</w:t>
      </w:r>
      <w:r w:rsidRPr="00806612">
        <w:rPr>
          <w:color w:val="auto"/>
        </w:rPr>
        <w:t xml:space="preserve">, discounting future costs and health benefits at </w:t>
      </w:r>
      <w:r w:rsidR="009E7540" w:rsidRPr="00806612">
        <w:rPr>
          <w:color w:val="auto"/>
        </w:rPr>
        <w:t>3</w:t>
      </w:r>
      <w:r w:rsidRPr="00806612">
        <w:rPr>
          <w:color w:val="auto"/>
        </w:rPr>
        <w:t>.</w:t>
      </w:r>
      <w:r w:rsidR="009E7540" w:rsidRPr="00806612">
        <w:rPr>
          <w:color w:val="auto"/>
        </w:rPr>
        <w:t>5</w:t>
      </w:r>
      <w:r w:rsidRPr="00806612">
        <w:rPr>
          <w:color w:val="auto"/>
        </w:rPr>
        <w:t>% per annum</w:t>
      </w:r>
      <w:r w:rsidR="009E7540" w:rsidRPr="00806612">
        <w:rPr>
          <w:color w:val="auto"/>
        </w:rPr>
        <w:t>.</w:t>
      </w:r>
      <w:r w:rsidR="009E7540" w:rsidRPr="00806612">
        <w:rPr>
          <w:noProof/>
          <w:color w:val="auto"/>
          <w:vertAlign w:val="superscript"/>
        </w:rPr>
        <w:t>145</w:t>
      </w:r>
      <w:r w:rsidRPr="00806612">
        <w:rPr>
          <w:color w:val="auto"/>
        </w:rPr>
        <w:t xml:space="preserve"> We validated the model using the</w:t>
      </w:r>
      <w:r w:rsidR="00AC638C" w:rsidRPr="00806612">
        <w:rPr>
          <w:color w:val="auto"/>
        </w:rPr>
        <w:t xml:space="preserve"> Assessment of the Validation Status of Health-Economic decision models</w:t>
      </w:r>
      <w:r w:rsidRPr="00806612">
        <w:rPr>
          <w:color w:val="auto"/>
        </w:rPr>
        <w:t xml:space="preserve"> </w:t>
      </w:r>
      <w:r w:rsidR="00AC638C" w:rsidRPr="00806612">
        <w:rPr>
          <w:color w:val="auto"/>
        </w:rPr>
        <w:t>(</w:t>
      </w:r>
      <w:r w:rsidRPr="00806612">
        <w:rPr>
          <w:color w:val="auto"/>
        </w:rPr>
        <w:t>Ad</w:t>
      </w:r>
      <w:r w:rsidR="00AC638C" w:rsidRPr="00806612">
        <w:rPr>
          <w:color w:val="auto"/>
        </w:rPr>
        <w:t>V</w:t>
      </w:r>
      <w:r w:rsidRPr="00806612">
        <w:rPr>
          <w:color w:val="auto"/>
        </w:rPr>
        <w:t>i</w:t>
      </w:r>
      <w:r w:rsidR="00AC638C" w:rsidRPr="00806612">
        <w:rPr>
          <w:color w:val="auto"/>
        </w:rPr>
        <w:t>SHE)</w:t>
      </w:r>
      <w:r w:rsidRPr="00806612">
        <w:rPr>
          <w:color w:val="auto"/>
        </w:rPr>
        <w:t xml:space="preserve"> and the </w:t>
      </w:r>
      <w:r w:rsidR="00436FEA" w:rsidRPr="00806612">
        <w:rPr>
          <w:color w:val="auto"/>
        </w:rPr>
        <w:t>TECHnical VERification (</w:t>
      </w:r>
      <w:r w:rsidRPr="00806612">
        <w:rPr>
          <w:color w:val="auto"/>
        </w:rPr>
        <w:t>TECH-VER</w:t>
      </w:r>
      <w:r w:rsidR="00436FEA" w:rsidRPr="00806612">
        <w:rPr>
          <w:color w:val="auto"/>
        </w:rPr>
        <w:t>)</w:t>
      </w:r>
      <w:r w:rsidRPr="00806612">
        <w:rPr>
          <w:color w:val="auto"/>
        </w:rPr>
        <w:t xml:space="preserve"> checklists</w:t>
      </w:r>
      <w:r w:rsidR="009E7540" w:rsidRPr="00806612">
        <w:rPr>
          <w:noProof/>
          <w:color w:val="auto"/>
          <w:vertAlign w:val="superscript"/>
        </w:rPr>
        <w:t>1</w:t>
      </w:r>
      <w:r w:rsidRPr="00806612">
        <w:rPr>
          <w:noProof/>
          <w:color w:val="auto"/>
          <w:vertAlign w:val="superscript"/>
        </w:rPr>
        <w:t>42</w:t>
      </w:r>
      <w:r w:rsidR="009E7540" w:rsidRPr="00806612">
        <w:rPr>
          <w:noProof/>
          <w:color w:val="auto"/>
          <w:vertAlign w:val="superscript"/>
        </w:rPr>
        <w:t>,</w:t>
      </w:r>
      <w:r w:rsidRPr="00806612">
        <w:rPr>
          <w:noProof/>
          <w:color w:val="auto"/>
          <w:vertAlign w:val="superscript"/>
        </w:rPr>
        <w:t>146</w:t>
      </w:r>
      <w:r w:rsidRPr="00806612">
        <w:rPr>
          <w:color w:val="auto"/>
        </w:rPr>
        <w:t xml:space="preserve"> (see </w:t>
      </w:r>
      <w:r w:rsidR="00BF6F60" w:rsidRPr="00806612">
        <w:rPr>
          <w:rFonts w:eastAsia="Arial"/>
          <w:i/>
          <w:color w:val="auto"/>
        </w:rPr>
        <w:t>Report Supplementary Material</w:t>
      </w:r>
      <w:r w:rsidRPr="00806612">
        <w:rPr>
          <w:rFonts w:eastAsia="Arial"/>
          <w:i/>
          <w:color w:val="auto"/>
        </w:rPr>
        <w:t xml:space="preserve"> </w:t>
      </w:r>
      <w:r w:rsidR="009E7540" w:rsidRPr="00806612">
        <w:rPr>
          <w:rFonts w:eastAsia="Arial"/>
          <w:i/>
          <w:color w:val="auto"/>
        </w:rPr>
        <w:t>4</w:t>
      </w:r>
      <w:r w:rsidRPr="00806612">
        <w:rPr>
          <w:color w:val="auto"/>
        </w:rPr>
        <w:t>). We built the model in M</w:t>
      </w:r>
      <w:r w:rsidR="00AC638C" w:rsidRPr="00806612">
        <w:rPr>
          <w:color w:val="auto"/>
        </w:rPr>
        <w:t>icrosoft</w:t>
      </w:r>
      <w:r w:rsidRPr="00806612">
        <w:rPr>
          <w:color w:val="auto"/>
        </w:rPr>
        <w:t xml:space="preserve"> Office Excel</w:t>
      </w:r>
      <w:r w:rsidRPr="00806612">
        <w:rPr>
          <w:color w:val="auto"/>
          <w:vertAlign w:val="superscript"/>
        </w:rPr>
        <w:t>®</w:t>
      </w:r>
      <w:r w:rsidRPr="00806612">
        <w:rPr>
          <w:color w:val="auto"/>
        </w:rPr>
        <w:t xml:space="preserve"> </w:t>
      </w:r>
      <w:r w:rsidR="009E7540" w:rsidRPr="00806612">
        <w:rPr>
          <w:color w:val="auto"/>
        </w:rPr>
        <w:t>2016</w:t>
      </w:r>
      <w:r w:rsidR="00AF4874" w:rsidRPr="00806612">
        <w:rPr>
          <w:color w:val="auto"/>
        </w:rPr>
        <w:t xml:space="preserve"> (Microsoft Corporation, Redmond, WA, USA)</w:t>
      </w:r>
      <w:r w:rsidRPr="00806612">
        <w:rPr>
          <w:color w:val="auto"/>
        </w:rPr>
        <w:t>.</w:t>
      </w:r>
    </w:p>
    <w:p w14:paraId="2A849284" w14:textId="77777777" w:rsidR="003F27A7" w:rsidRPr="00806612" w:rsidRDefault="003F27A7" w:rsidP="003F27A7">
      <w:pPr>
        <w:pStyle w:val="54CheadHeadingsHeadingstyles"/>
        <w:rPr>
          <w:color w:val="auto"/>
        </w:rPr>
      </w:pPr>
      <w:r w:rsidRPr="00806612">
        <w:rPr>
          <w:color w:val="auto"/>
        </w:rPr>
        <w:t>Population and subgroups</w:t>
      </w:r>
    </w:p>
    <w:p w14:paraId="3AF58DE5" w14:textId="47F654CE" w:rsidR="003F27A7" w:rsidRPr="00806612" w:rsidRDefault="003F27A7" w:rsidP="003F27A7">
      <w:pPr>
        <w:pStyle w:val="602TextfoTextstylesTextstyles"/>
        <w:rPr>
          <w:color w:val="auto"/>
        </w:rPr>
      </w:pPr>
      <w:r w:rsidRPr="00806612">
        <w:rPr>
          <w:color w:val="auto"/>
        </w:rPr>
        <w:t xml:space="preserve">The population comprises people with heterozygote </w:t>
      </w:r>
      <w:r w:rsidR="00B25EC9" w:rsidRPr="00806612">
        <w:rPr>
          <w:color w:val="auto"/>
        </w:rPr>
        <w:t xml:space="preserve">genetically </w:t>
      </w:r>
      <w:r w:rsidRPr="00806612">
        <w:rPr>
          <w:color w:val="auto"/>
        </w:rPr>
        <w:t xml:space="preserve">confirmed FH (henceforth referred to as people with FH). Heterogeneity in </w:t>
      </w:r>
      <w:r w:rsidR="00B27385" w:rsidRPr="00806612">
        <w:rPr>
          <w:color w:val="auto"/>
        </w:rPr>
        <w:t>CVD risk</w:t>
      </w:r>
      <w:r w:rsidRPr="00806612">
        <w:rPr>
          <w:color w:val="auto"/>
        </w:rPr>
        <w:t xml:space="preserve">, </w:t>
      </w:r>
      <w:r w:rsidR="000B3591" w:rsidRPr="00806612">
        <w:rPr>
          <w:color w:val="auto"/>
        </w:rPr>
        <w:t xml:space="preserve">and </w:t>
      </w:r>
      <w:r w:rsidRPr="00806612">
        <w:rPr>
          <w:color w:val="auto"/>
        </w:rPr>
        <w:t xml:space="preserve">hence in the magnitude of benefit from diagnosis, was reflected where evidence was available and in line with the risk factors considered in the cost-effectiveness analysis of cascade strategies. We defined subgroups according to age, sex, CVD history (with or without a prior </w:t>
      </w:r>
      <w:r w:rsidR="00BC2857" w:rsidRPr="00806612">
        <w:rPr>
          <w:color w:val="auto"/>
        </w:rPr>
        <w:t>CVD event</w:t>
      </w:r>
      <w:r w:rsidRPr="00806612">
        <w:rPr>
          <w:color w:val="auto"/>
        </w:rPr>
        <w:t>) and PT</w:t>
      </w:r>
      <w:r w:rsidR="00BE3392" w:rsidRPr="00806612">
        <w:rPr>
          <w:color w:val="auto"/>
        </w:rPr>
        <w:t>-</w:t>
      </w:r>
      <w:r w:rsidRPr="00806612">
        <w:rPr>
          <w:color w:val="auto"/>
        </w:rPr>
        <w:t>LDL-C</w:t>
      </w:r>
      <w:r w:rsidR="00C83D48" w:rsidRPr="00806612">
        <w:rPr>
          <w:color w:val="auto"/>
        </w:rPr>
        <w:t xml:space="preserve"> level</w:t>
      </w:r>
      <w:r w:rsidRPr="00806612">
        <w:rPr>
          <w:color w:val="auto"/>
        </w:rPr>
        <w:t xml:space="preserve">, given their influence in the risk of </w:t>
      </w:r>
      <w:r w:rsidR="00BC2857" w:rsidRPr="00806612">
        <w:rPr>
          <w:color w:val="auto"/>
        </w:rPr>
        <w:t>CVD event</w:t>
      </w:r>
      <w:r w:rsidRPr="00806612">
        <w:rPr>
          <w:color w:val="auto"/>
        </w:rPr>
        <w:t>s</w:t>
      </w:r>
      <w:r w:rsidR="469C5C0E" w:rsidRPr="00806612">
        <w:rPr>
          <w:color w:val="auto"/>
        </w:rPr>
        <w:t>;</w:t>
      </w:r>
      <w:r w:rsidRPr="00806612">
        <w:rPr>
          <w:color w:val="auto"/>
        </w:rPr>
        <w:t xml:space="preserve"> age and PT-LDL-C</w:t>
      </w:r>
      <w:r w:rsidR="00590A0A" w:rsidRPr="00806612">
        <w:rPr>
          <w:color w:val="auto"/>
        </w:rPr>
        <w:t xml:space="preserve"> level</w:t>
      </w:r>
      <w:r w:rsidR="469C5C0E" w:rsidRPr="00806612">
        <w:rPr>
          <w:color w:val="auto"/>
        </w:rPr>
        <w:t xml:space="preserve"> also influenced </w:t>
      </w:r>
      <w:r w:rsidRPr="00806612">
        <w:rPr>
          <w:color w:val="auto"/>
        </w:rPr>
        <w:t xml:space="preserve">the magnitude of treatment effect, as detailed in the </w:t>
      </w:r>
      <w:r w:rsidR="00896D93" w:rsidRPr="00806612">
        <w:rPr>
          <w:i/>
          <w:iCs/>
          <w:color w:val="auto"/>
        </w:rPr>
        <w:t>Economic analysis of the Clinical Practice Research Datalink database</w:t>
      </w:r>
      <w:r w:rsidRPr="00806612">
        <w:rPr>
          <w:color w:val="auto"/>
        </w:rPr>
        <w:t>.</w:t>
      </w:r>
    </w:p>
    <w:p w14:paraId="79517004" w14:textId="52658798" w:rsidR="003F27A7" w:rsidRPr="00806612" w:rsidRDefault="003F27A7" w:rsidP="003F27A7">
      <w:pPr>
        <w:pStyle w:val="602TextfoTextstylesTextstyles"/>
        <w:rPr>
          <w:color w:val="auto"/>
        </w:rPr>
      </w:pPr>
      <w:r w:rsidRPr="00806612">
        <w:rPr>
          <w:color w:val="auto"/>
        </w:rPr>
        <w:t>So that the individuals’ characteristics aligned with the cascade model, the age subgroups correspond to the same age groups (</w:t>
      </w:r>
      <w:r w:rsidR="00590A0A" w:rsidRPr="00806612">
        <w:rPr>
          <w:color w:val="auto"/>
        </w:rPr>
        <w:t xml:space="preserve">i.e. </w:t>
      </w:r>
      <w:r w:rsidR="009E7540" w:rsidRPr="00806612">
        <w:rPr>
          <w:color w:val="auto"/>
        </w:rPr>
        <w:t>0</w:t>
      </w:r>
      <w:r w:rsidRPr="00806612">
        <w:rPr>
          <w:color w:val="auto"/>
        </w:rPr>
        <w:t>–</w:t>
      </w:r>
      <w:r w:rsidR="009E7540" w:rsidRPr="00806612">
        <w:rPr>
          <w:color w:val="auto"/>
        </w:rPr>
        <w:t>9</w:t>
      </w:r>
      <w:r w:rsidRPr="00806612">
        <w:rPr>
          <w:color w:val="auto"/>
        </w:rPr>
        <w:t xml:space="preserve">, </w:t>
      </w:r>
      <w:r w:rsidR="009E7540" w:rsidRPr="00806612">
        <w:rPr>
          <w:color w:val="auto"/>
        </w:rPr>
        <w:t>10</w:t>
      </w:r>
      <w:r w:rsidRPr="00806612">
        <w:rPr>
          <w:color w:val="auto"/>
        </w:rPr>
        <w:t>–</w:t>
      </w:r>
      <w:r w:rsidR="009E7540" w:rsidRPr="00806612">
        <w:rPr>
          <w:color w:val="auto"/>
        </w:rPr>
        <w:t>17</w:t>
      </w:r>
      <w:r w:rsidRPr="00806612">
        <w:rPr>
          <w:color w:val="auto"/>
        </w:rPr>
        <w:t xml:space="preserve">, </w:t>
      </w:r>
      <w:r w:rsidR="009E7540" w:rsidRPr="00806612">
        <w:rPr>
          <w:color w:val="auto"/>
        </w:rPr>
        <w:t>18</w:t>
      </w:r>
      <w:r w:rsidRPr="00806612">
        <w:rPr>
          <w:color w:val="auto"/>
        </w:rPr>
        <w:t>–</w:t>
      </w:r>
      <w:r w:rsidR="009E7540" w:rsidRPr="00806612">
        <w:rPr>
          <w:color w:val="auto"/>
        </w:rPr>
        <w:t>39</w:t>
      </w:r>
      <w:r w:rsidRPr="00806612">
        <w:rPr>
          <w:color w:val="auto"/>
        </w:rPr>
        <w:t xml:space="preserve">, </w:t>
      </w:r>
      <w:r w:rsidR="009E7540" w:rsidRPr="00806612">
        <w:rPr>
          <w:color w:val="auto"/>
        </w:rPr>
        <w:t>40</w:t>
      </w:r>
      <w:r w:rsidRPr="00806612">
        <w:rPr>
          <w:color w:val="auto"/>
        </w:rPr>
        <w:t>–</w:t>
      </w:r>
      <w:r w:rsidR="009E7540" w:rsidRPr="00806612">
        <w:rPr>
          <w:color w:val="auto"/>
        </w:rPr>
        <w:t>59</w:t>
      </w:r>
      <w:r w:rsidRPr="00806612">
        <w:rPr>
          <w:color w:val="auto"/>
        </w:rPr>
        <w:t xml:space="preserve"> and </w:t>
      </w:r>
      <w:r w:rsidR="00590A0A" w:rsidRPr="00806612">
        <w:rPr>
          <w:color w:val="auto"/>
        </w:rPr>
        <w:t>≥ </w:t>
      </w:r>
      <w:r w:rsidR="009E7540" w:rsidRPr="00806612">
        <w:rPr>
          <w:color w:val="auto"/>
        </w:rPr>
        <w:t>60</w:t>
      </w:r>
      <w:r w:rsidR="00590A0A" w:rsidRPr="00806612">
        <w:rPr>
          <w:color w:val="auto"/>
        </w:rPr>
        <w:t xml:space="preserve"> years</w:t>
      </w:r>
      <w:r w:rsidRPr="00806612">
        <w:rPr>
          <w:color w:val="auto"/>
        </w:rPr>
        <w:t>) and the same PT-LDL-C</w:t>
      </w:r>
      <w:r w:rsidR="00590A0A" w:rsidRPr="00806612">
        <w:rPr>
          <w:color w:val="auto"/>
        </w:rPr>
        <w:t xml:space="preserve"> level</w:t>
      </w:r>
      <w:r w:rsidRPr="00806612">
        <w:rPr>
          <w:color w:val="auto"/>
        </w:rPr>
        <w:t xml:space="preserve"> bins, assuming that the mid</w:t>
      </w:r>
      <w:r w:rsidR="00590A0A" w:rsidRPr="00806612">
        <w:rPr>
          <w:color w:val="auto"/>
        </w:rPr>
        <w:t>-</w:t>
      </w:r>
      <w:r w:rsidRPr="00806612">
        <w:rPr>
          <w:color w:val="auto"/>
        </w:rPr>
        <w:t xml:space="preserve">points represented the entire interval. Overall, we stratified the population into </w:t>
      </w:r>
      <w:r w:rsidR="009E7540" w:rsidRPr="00806612">
        <w:rPr>
          <w:color w:val="auto"/>
        </w:rPr>
        <w:t>144</w:t>
      </w:r>
      <w:r w:rsidRPr="00806612">
        <w:rPr>
          <w:color w:val="auto"/>
        </w:rPr>
        <w:t xml:space="preserve"> subgroups.</w:t>
      </w:r>
    </w:p>
    <w:p w14:paraId="444343E3" w14:textId="77777777" w:rsidR="003F27A7" w:rsidRPr="00806612" w:rsidRDefault="003F27A7" w:rsidP="003F27A7">
      <w:pPr>
        <w:pStyle w:val="54CheadHeadingsHeadingstyles"/>
        <w:rPr>
          <w:color w:val="auto"/>
        </w:rPr>
      </w:pPr>
      <w:r w:rsidRPr="00806612">
        <w:rPr>
          <w:color w:val="auto"/>
        </w:rPr>
        <w:t>Options</w:t>
      </w:r>
    </w:p>
    <w:p w14:paraId="63902DCF" w14:textId="6A394401" w:rsidR="003F27A7" w:rsidRPr="00806612" w:rsidRDefault="003F27A7" w:rsidP="003F27A7">
      <w:pPr>
        <w:pStyle w:val="602TextfoTextstylesTextstyles"/>
        <w:rPr>
          <w:color w:val="auto"/>
        </w:rPr>
      </w:pPr>
      <w:r w:rsidRPr="00806612">
        <w:rPr>
          <w:color w:val="auto"/>
        </w:rPr>
        <w:t xml:space="preserve">The model estimates long-term health outcomes and costs for two options: diagnosis and management </w:t>
      </w:r>
      <w:r w:rsidR="0053314D" w:rsidRPr="00806612">
        <w:rPr>
          <w:color w:val="auto"/>
        </w:rPr>
        <w:t>of</w:t>
      </w:r>
      <w:r w:rsidRPr="00806612">
        <w:rPr>
          <w:color w:val="auto"/>
        </w:rPr>
        <w:t xml:space="preserve"> FH (including monitoring with and</w:t>
      </w:r>
      <w:r w:rsidR="0053314D" w:rsidRPr="00806612">
        <w:rPr>
          <w:color w:val="auto"/>
        </w:rPr>
        <w:t xml:space="preserve"> monitoring</w:t>
      </w:r>
      <w:r w:rsidRPr="00806612">
        <w:rPr>
          <w:color w:val="auto"/>
        </w:rPr>
        <w:t xml:space="preserve"> without LLT, depending on age and PT-LDL-C</w:t>
      </w:r>
      <w:r w:rsidR="0053314D" w:rsidRPr="00806612">
        <w:rPr>
          <w:color w:val="auto"/>
        </w:rPr>
        <w:t xml:space="preserve"> level</w:t>
      </w:r>
      <w:r w:rsidRPr="00806612">
        <w:rPr>
          <w:color w:val="auto"/>
        </w:rPr>
        <w:t>)</w:t>
      </w:r>
      <w:r w:rsidR="0053314D" w:rsidRPr="00806612">
        <w:rPr>
          <w:color w:val="auto"/>
        </w:rPr>
        <w:t>,</w:t>
      </w:r>
      <w:r w:rsidRPr="00806612">
        <w:rPr>
          <w:color w:val="auto"/>
        </w:rPr>
        <w:t xml:space="preserve"> and no diagnosis (hence no treatment), so that the results can inform the cost-effectiveness analysis of </w:t>
      </w:r>
      <w:r w:rsidR="00102DA7" w:rsidRPr="00806612">
        <w:rPr>
          <w:color w:val="auto"/>
        </w:rPr>
        <w:t>cascade-testing proto</w:t>
      </w:r>
      <w:r w:rsidRPr="00806612">
        <w:rPr>
          <w:color w:val="auto"/>
        </w:rPr>
        <w:t xml:space="preserve">cols (see </w:t>
      </w:r>
      <w:r w:rsidR="0053314D" w:rsidRPr="00806612">
        <w:rPr>
          <w:i/>
          <w:iCs/>
          <w:color w:val="auto"/>
        </w:rPr>
        <w:t>Cost-effectiveness of alternative cascade-testing protocols for familial hypercholesterolaemia</w:t>
      </w:r>
      <w:r w:rsidRPr="00806612">
        <w:rPr>
          <w:color w:val="auto"/>
        </w:rPr>
        <w:t>).</w:t>
      </w:r>
    </w:p>
    <w:p w14:paraId="2D3A4FF1" w14:textId="77777777" w:rsidR="003F27A7" w:rsidRPr="00806612" w:rsidRDefault="003F27A7" w:rsidP="003F27A7">
      <w:pPr>
        <w:pStyle w:val="54CheadHeadingsHeadingstyles"/>
        <w:rPr>
          <w:color w:val="auto"/>
        </w:rPr>
      </w:pPr>
      <w:r w:rsidRPr="00806612">
        <w:rPr>
          <w:color w:val="auto"/>
        </w:rPr>
        <w:lastRenderedPageBreak/>
        <w:t>Model structure</w:t>
      </w:r>
    </w:p>
    <w:p w14:paraId="3119A00D" w14:textId="35C63AF7" w:rsidR="003F27A7" w:rsidRPr="00806612" w:rsidRDefault="003F27A7" w:rsidP="003F27A7">
      <w:pPr>
        <w:pStyle w:val="602TextfoTextstylesTextstyles"/>
        <w:rPr>
          <w:color w:val="auto"/>
        </w:rPr>
      </w:pPr>
      <w:r w:rsidRPr="00806612">
        <w:rPr>
          <w:color w:val="auto"/>
        </w:rPr>
        <w:t>We designed the model based on previous cost-effectiveness models in FH</w:t>
      </w:r>
      <w:r w:rsidR="009E7540" w:rsidRPr="00806612">
        <w:rPr>
          <w:color w:val="auto"/>
        </w:rPr>
        <w:t>,</w:t>
      </w:r>
      <w:r w:rsidR="009E7540" w:rsidRPr="00806612">
        <w:rPr>
          <w:noProof/>
          <w:color w:val="auto"/>
          <w:vertAlign w:val="superscript"/>
        </w:rPr>
        <w:t>11–13,26,118,119,140–144</w:t>
      </w:r>
      <w:r w:rsidRPr="00806612">
        <w:rPr>
          <w:color w:val="auto"/>
        </w:rPr>
        <w:t xml:space="preserve"> our understanding of the disease and</w:t>
      </w:r>
      <w:r w:rsidR="0053314D" w:rsidRPr="00806612">
        <w:rPr>
          <w:color w:val="auto"/>
        </w:rPr>
        <w:t xml:space="preserve"> of</w:t>
      </w:r>
      <w:r w:rsidRPr="00806612">
        <w:rPr>
          <w:color w:val="auto"/>
        </w:rPr>
        <w:t xml:space="preserve"> the impact of diagnosis and treatment, discussions with our </w:t>
      </w:r>
      <w:r w:rsidR="0053314D" w:rsidRPr="00806612">
        <w:rPr>
          <w:color w:val="auto"/>
        </w:rPr>
        <w:t>stakeholder group</w:t>
      </w:r>
      <w:r w:rsidRPr="00806612">
        <w:rPr>
          <w:color w:val="auto"/>
        </w:rPr>
        <w:t xml:space="preserve">, relevant clinical literature and the availability of data to parameterise key aspects of the model. Our conceptual model assumes that people with FH are at risk of </w:t>
      </w:r>
      <w:r w:rsidR="00BC2857" w:rsidRPr="00806612">
        <w:rPr>
          <w:color w:val="auto"/>
        </w:rPr>
        <w:t>CVD event</w:t>
      </w:r>
      <w:r w:rsidRPr="00806612">
        <w:rPr>
          <w:color w:val="auto"/>
        </w:rPr>
        <w:t>s, both fatal and non-fatal. The risk of</w:t>
      </w:r>
      <w:r w:rsidR="006E0550" w:rsidRPr="00806612">
        <w:rPr>
          <w:color w:val="auto"/>
        </w:rPr>
        <w:t xml:space="preserve"> a</w:t>
      </w:r>
      <w:r w:rsidRPr="00806612">
        <w:rPr>
          <w:color w:val="auto"/>
        </w:rPr>
        <w:t xml:space="preserve"> </w:t>
      </w:r>
      <w:r w:rsidR="00BC2857" w:rsidRPr="00806612">
        <w:rPr>
          <w:color w:val="auto"/>
        </w:rPr>
        <w:t>CVD event</w:t>
      </w:r>
      <w:r w:rsidRPr="00806612">
        <w:rPr>
          <w:color w:val="auto"/>
        </w:rPr>
        <w:t xml:space="preserve"> depends on </w:t>
      </w:r>
      <w:r w:rsidR="006E0550" w:rsidRPr="00806612">
        <w:rPr>
          <w:color w:val="auto"/>
        </w:rPr>
        <w:t>an</w:t>
      </w:r>
      <w:r w:rsidRPr="00806612">
        <w:rPr>
          <w:color w:val="auto"/>
        </w:rPr>
        <w:t xml:space="preserve"> individual</w:t>
      </w:r>
      <w:r w:rsidR="006E0550" w:rsidRPr="00806612">
        <w:rPr>
          <w:color w:val="auto"/>
        </w:rPr>
        <w:t>’</w:t>
      </w:r>
      <w:r w:rsidRPr="00806612">
        <w:rPr>
          <w:color w:val="auto"/>
        </w:rPr>
        <w:t>s characteristics</w:t>
      </w:r>
      <w:r w:rsidR="006E0550" w:rsidRPr="00806612">
        <w:rPr>
          <w:color w:val="auto"/>
        </w:rPr>
        <w:t>,</w:t>
      </w:r>
      <w:r w:rsidRPr="00806612">
        <w:rPr>
          <w:color w:val="auto"/>
        </w:rPr>
        <w:t xml:space="preserve"> defined earlier and included in the analysis of the time to the first major CVD event (see </w:t>
      </w:r>
      <w:r w:rsidR="00921D28" w:rsidRPr="00806612">
        <w:rPr>
          <w:i/>
          <w:iCs/>
          <w:color w:val="auto"/>
        </w:rPr>
        <w:t>Economic analysis of the Clinical Practice Research Datalink database</w:t>
      </w:r>
      <w:r w:rsidRPr="00806612">
        <w:rPr>
          <w:color w:val="auto"/>
        </w:rPr>
        <w:t>).</w:t>
      </w:r>
    </w:p>
    <w:p w14:paraId="3F1DE1D9" w14:textId="1DB3F4B2" w:rsidR="003F27A7" w:rsidRPr="00806612" w:rsidRDefault="003F27A7" w:rsidP="003F27A7">
      <w:pPr>
        <w:pStyle w:val="602TextfoTextstylesTextstyles"/>
        <w:rPr>
          <w:color w:val="auto"/>
        </w:rPr>
      </w:pPr>
      <w:r w:rsidRPr="00806612">
        <w:rPr>
          <w:i/>
          <w:color w:val="FF0000"/>
        </w:rPr>
        <w:t xml:space="preserve">Figure </w:t>
      </w:r>
      <w:r w:rsidR="009E7540" w:rsidRPr="00806612">
        <w:rPr>
          <w:i/>
          <w:color w:val="FF0000"/>
        </w:rPr>
        <w:t>11</w:t>
      </w:r>
      <w:r w:rsidRPr="00806612">
        <w:rPr>
          <w:color w:val="auto"/>
        </w:rPr>
        <w:t xml:space="preserve"> shows the model structure. The model is a cohort Markov model. People with FH enter the model in the ‘well</w:t>
      </w:r>
      <w:r w:rsidR="00921D28" w:rsidRPr="00806612">
        <w:rPr>
          <w:color w:val="auto"/>
        </w:rPr>
        <w:t>’</w:t>
      </w:r>
      <w:r w:rsidRPr="00806612">
        <w:rPr>
          <w:color w:val="auto"/>
        </w:rPr>
        <w:t xml:space="preserve"> state</w:t>
      </w:r>
      <w:r w:rsidR="00921D28" w:rsidRPr="00806612">
        <w:rPr>
          <w:color w:val="auto"/>
        </w:rPr>
        <w:t>,</w:t>
      </w:r>
      <w:r w:rsidRPr="00806612">
        <w:rPr>
          <w:color w:val="auto"/>
        </w:rPr>
        <w:t xml:space="preserve"> either diagnosed (hence undergoing management </w:t>
      </w:r>
      <w:r w:rsidR="00721F16" w:rsidRPr="00806612">
        <w:rPr>
          <w:color w:val="auto"/>
        </w:rPr>
        <w:t>of</w:t>
      </w:r>
      <w:r w:rsidRPr="00806612">
        <w:rPr>
          <w:color w:val="auto"/>
        </w:rPr>
        <w:t xml:space="preserve"> FH) or undiagnosed (hence untreated), depending on the option under evaluation. The age at model entry represents the age at diagnosis if they were diagnosed</w:t>
      </w:r>
      <w:r w:rsidR="469C5C0E" w:rsidRPr="00806612">
        <w:rPr>
          <w:color w:val="auto"/>
        </w:rPr>
        <w:t>;</w:t>
      </w:r>
      <w:r w:rsidRPr="00806612">
        <w:rPr>
          <w:color w:val="auto"/>
        </w:rPr>
        <w:t xml:space="preserve"> </w:t>
      </w:r>
      <w:r w:rsidR="469C5C0E" w:rsidRPr="00806612">
        <w:rPr>
          <w:color w:val="auto"/>
        </w:rPr>
        <w:t>the</w:t>
      </w:r>
      <w:r w:rsidRPr="00806612">
        <w:rPr>
          <w:color w:val="auto"/>
        </w:rPr>
        <w:t xml:space="preserve"> counterfactual </w:t>
      </w:r>
      <w:r w:rsidR="469C5C0E" w:rsidRPr="00806612">
        <w:rPr>
          <w:color w:val="auto"/>
        </w:rPr>
        <w:t xml:space="preserve">assesses </w:t>
      </w:r>
      <w:r w:rsidRPr="00806612">
        <w:rPr>
          <w:color w:val="auto"/>
        </w:rPr>
        <w:t>what would happen if they were not diagnosed at this same age. In the ‘well</w:t>
      </w:r>
      <w:r w:rsidR="00721F16" w:rsidRPr="00806612">
        <w:rPr>
          <w:color w:val="auto"/>
        </w:rPr>
        <w:t>’</w:t>
      </w:r>
      <w:r w:rsidRPr="00806612">
        <w:rPr>
          <w:color w:val="auto"/>
        </w:rPr>
        <w:t xml:space="preserve"> state, people are at risk of having the first major CVD event since diagnosis (i.e. model entry) and of non-CVD death.</w:t>
      </w:r>
    </w:p>
    <w:p w14:paraId="786E147A" w14:textId="31B8B31C" w:rsidR="003F27A7" w:rsidRPr="00806612" w:rsidRDefault="003F27A7" w:rsidP="00417325">
      <w:pPr>
        <w:pStyle w:val="81FigurelegendTableFigureBoxstyles"/>
      </w:pPr>
      <w:bookmarkStart w:id="218" w:name="_Toc79740230"/>
      <w:bookmarkStart w:id="219" w:name="_Toc107157393"/>
      <w:r w:rsidRPr="00806612">
        <w:rPr>
          <w:b/>
        </w:rPr>
        <w:t xml:space="preserve">FIGURE </w:t>
      </w:r>
      <w:r w:rsidR="009E7540" w:rsidRPr="00806612">
        <w:rPr>
          <w:b/>
        </w:rPr>
        <w:t>11</w:t>
      </w:r>
      <w:r w:rsidRPr="00806612">
        <w:rPr>
          <w:b/>
        </w:rPr>
        <w:t> </w:t>
      </w:r>
      <w:r w:rsidRPr="00806612">
        <w:t>Model structure</w:t>
      </w:r>
      <w:bookmarkEnd w:id="218"/>
      <w:bookmarkEnd w:id="219"/>
      <w:r w:rsidR="007505FB" w:rsidRPr="00806612">
        <w:t>.</w:t>
      </w:r>
      <w:r w:rsidR="00417325" w:rsidRPr="00806612">
        <w:t xml:space="preserve"> Acute coronary syndrome includes unstable angina, myocardial infarction and ACS unspecified. TIA/stroke includes TIAs and ischaemic stroke. The first CVD event represents the first CVD event since model entry, which is the age at diagnosis if the model is evaluating the option in which patients are diagnosed, or the same age but under the counterfactual scenario that patients were not diagnosed.</w:t>
      </w:r>
    </w:p>
    <w:p w14:paraId="32147393" w14:textId="2BA4AA50" w:rsidR="003F27A7" w:rsidRPr="00806612" w:rsidRDefault="003F27A7" w:rsidP="003F27A7">
      <w:pPr>
        <w:pStyle w:val="602TextfoTextstylesTextstyles"/>
        <w:rPr>
          <w:color w:val="auto"/>
        </w:rPr>
      </w:pPr>
      <w:r w:rsidRPr="00806612">
        <w:rPr>
          <w:color w:val="auto"/>
        </w:rPr>
        <w:t>The risk of first major CVD event depends on the age at diagnosis, sex, PT-LDL-C</w:t>
      </w:r>
      <w:r w:rsidR="002269A5" w:rsidRPr="00806612">
        <w:rPr>
          <w:color w:val="auto"/>
        </w:rPr>
        <w:t xml:space="preserve"> level</w:t>
      </w:r>
      <w:r w:rsidRPr="00806612">
        <w:rPr>
          <w:color w:val="auto"/>
        </w:rPr>
        <w:t xml:space="preserve"> and prior CVD history, as discussed in </w:t>
      </w:r>
      <w:r w:rsidR="000E6EDC" w:rsidRPr="00806612">
        <w:rPr>
          <w:i/>
          <w:iCs/>
          <w:color w:val="auto"/>
        </w:rPr>
        <w:t>Economic analysis of the Clinical Practice Research Datalink database</w:t>
      </w:r>
      <w:r w:rsidRPr="00806612">
        <w:rPr>
          <w:color w:val="auto"/>
        </w:rPr>
        <w:t xml:space="preserve">. This first CVD event can be fatal, non-fatal ACS (which includes unstable angina, myocardial infarction and unspecified ACS) or non-fatal </w:t>
      </w:r>
      <w:r w:rsidR="006721C8" w:rsidRPr="00806612">
        <w:rPr>
          <w:color w:val="auto"/>
        </w:rPr>
        <w:t>ischaemic stroke</w:t>
      </w:r>
      <w:r w:rsidRPr="00806612">
        <w:rPr>
          <w:color w:val="auto"/>
        </w:rPr>
        <w:t xml:space="preserve">/TIA. We distinguished between non-fatal ACS and non-fatal </w:t>
      </w:r>
      <w:r w:rsidR="006721C8" w:rsidRPr="00806612">
        <w:rPr>
          <w:color w:val="auto"/>
        </w:rPr>
        <w:t>ischaemic stroke</w:t>
      </w:r>
      <w:r w:rsidRPr="00806612">
        <w:rPr>
          <w:color w:val="auto"/>
        </w:rPr>
        <w:t xml:space="preserve">/TIA given their different lifetime implications to the risk of death, costs and health-related quality of life. The risk of all-cause death following a first non-fatal CVD event depends on the nature of this first major CVD event, either ACS or </w:t>
      </w:r>
      <w:r w:rsidR="006721C8" w:rsidRPr="00806612">
        <w:rPr>
          <w:color w:val="auto"/>
        </w:rPr>
        <w:t>ischaemic stroke</w:t>
      </w:r>
      <w:r w:rsidRPr="00806612">
        <w:rPr>
          <w:color w:val="auto"/>
        </w:rPr>
        <w:t xml:space="preserve">/TIA. The model cycle length is annual, with half-cycle correction. The </w:t>
      </w:r>
      <w:r w:rsidR="006721C8" w:rsidRPr="00806612">
        <w:rPr>
          <w:color w:val="auto"/>
        </w:rPr>
        <w:t xml:space="preserve">model structure </w:t>
      </w:r>
      <w:r w:rsidRPr="00806612">
        <w:rPr>
          <w:color w:val="auto"/>
        </w:rPr>
        <w:t xml:space="preserve">in </w:t>
      </w:r>
      <w:r w:rsidR="00BF6F60" w:rsidRPr="00806612">
        <w:rPr>
          <w:i/>
          <w:color w:val="auto"/>
        </w:rPr>
        <w:t>Report Supplementary Material</w:t>
      </w:r>
      <w:r w:rsidRPr="00806612">
        <w:rPr>
          <w:i/>
          <w:color w:val="auto"/>
        </w:rPr>
        <w:t xml:space="preserve"> </w:t>
      </w:r>
      <w:r w:rsidR="009E7540" w:rsidRPr="00806612">
        <w:rPr>
          <w:i/>
          <w:color w:val="auto"/>
        </w:rPr>
        <w:t>4</w:t>
      </w:r>
      <w:r w:rsidRPr="00806612">
        <w:rPr>
          <w:color w:val="auto"/>
        </w:rPr>
        <w:t xml:space="preserve"> justifies the model structure in more detail.</w:t>
      </w:r>
    </w:p>
    <w:p w14:paraId="12C56CA1" w14:textId="77777777" w:rsidR="003F27A7" w:rsidRPr="00806612" w:rsidRDefault="003F27A7" w:rsidP="003F27A7">
      <w:pPr>
        <w:pStyle w:val="54CheadHeadingsHeadingstyles"/>
        <w:rPr>
          <w:color w:val="auto"/>
        </w:rPr>
      </w:pPr>
      <w:r w:rsidRPr="00806612">
        <w:rPr>
          <w:color w:val="auto"/>
        </w:rPr>
        <w:t>Effect of diagnosis</w:t>
      </w:r>
    </w:p>
    <w:p w14:paraId="3AE51BF4" w14:textId="23FCE87A" w:rsidR="003F27A7" w:rsidRPr="00806612" w:rsidRDefault="003F27A7" w:rsidP="003F27A7">
      <w:pPr>
        <w:pStyle w:val="602TextfoTextstylesTextstyles"/>
        <w:rPr>
          <w:color w:val="auto"/>
        </w:rPr>
      </w:pPr>
      <w:r w:rsidRPr="00806612">
        <w:rPr>
          <w:color w:val="auto"/>
        </w:rPr>
        <w:t xml:space="preserve">In the model, diagnosis leads to monitoring with or without LLT initiation (depending on PT-LDL-C </w:t>
      </w:r>
      <w:r w:rsidR="00F64927" w:rsidRPr="00806612">
        <w:rPr>
          <w:color w:val="auto"/>
        </w:rPr>
        <w:t xml:space="preserve">level </w:t>
      </w:r>
      <w:r w:rsidRPr="00806612">
        <w:rPr>
          <w:color w:val="auto"/>
        </w:rPr>
        <w:t>and age), thereby reducing the risk of the first CVD event and of non-CVD death</w:t>
      </w:r>
      <w:r w:rsidR="009E7540" w:rsidRPr="00806612">
        <w:rPr>
          <w:color w:val="auto"/>
        </w:rPr>
        <w:t>.</w:t>
      </w:r>
      <w:r w:rsidR="009E7540" w:rsidRPr="00806612">
        <w:rPr>
          <w:noProof/>
          <w:color w:val="auto"/>
          <w:vertAlign w:val="superscript"/>
        </w:rPr>
        <w:t>17,18</w:t>
      </w:r>
      <w:r w:rsidRPr="00806612">
        <w:rPr>
          <w:color w:val="auto"/>
        </w:rPr>
        <w:t xml:space="preserve"> The magnitude of the LDL-C reduction depends on</w:t>
      </w:r>
      <w:r w:rsidR="00F64927" w:rsidRPr="00806612">
        <w:rPr>
          <w:color w:val="auto"/>
        </w:rPr>
        <w:t xml:space="preserve"> an</w:t>
      </w:r>
      <w:r w:rsidRPr="00806612">
        <w:rPr>
          <w:color w:val="auto"/>
        </w:rPr>
        <w:t xml:space="preserve"> individual</w:t>
      </w:r>
      <w:r w:rsidR="00F64927" w:rsidRPr="00806612">
        <w:rPr>
          <w:color w:val="auto"/>
        </w:rPr>
        <w:t>’</w:t>
      </w:r>
      <w:r w:rsidRPr="00806612">
        <w:rPr>
          <w:color w:val="auto"/>
        </w:rPr>
        <w:t>s PT-LDL-C</w:t>
      </w:r>
      <w:r w:rsidR="00F64927" w:rsidRPr="00806612">
        <w:rPr>
          <w:color w:val="auto"/>
        </w:rPr>
        <w:t xml:space="preserve"> level</w:t>
      </w:r>
      <w:r w:rsidRPr="00806612">
        <w:rPr>
          <w:color w:val="auto"/>
        </w:rPr>
        <w:t xml:space="preserve">, </w:t>
      </w:r>
      <w:r w:rsidR="00F64927" w:rsidRPr="00806612">
        <w:rPr>
          <w:color w:val="auto"/>
        </w:rPr>
        <w:t>and</w:t>
      </w:r>
      <w:r w:rsidRPr="00806612">
        <w:rPr>
          <w:color w:val="auto"/>
        </w:rPr>
        <w:t xml:space="preserve"> the effect of </w:t>
      </w:r>
      <w:r w:rsidR="00F64927" w:rsidRPr="00806612">
        <w:rPr>
          <w:color w:val="auto"/>
        </w:rPr>
        <w:t xml:space="preserve">a </w:t>
      </w:r>
      <w:r w:rsidR="009E7540" w:rsidRPr="00806612">
        <w:rPr>
          <w:color w:val="auto"/>
        </w:rPr>
        <w:t>1</w:t>
      </w:r>
      <w:r w:rsidR="00F64927" w:rsidRPr="00806612">
        <w:rPr>
          <w:color w:val="auto"/>
        </w:rPr>
        <w:t>-</w:t>
      </w:r>
      <w:r w:rsidR="00E6484B" w:rsidRPr="00806612">
        <w:rPr>
          <w:color w:val="auto"/>
        </w:rPr>
        <w:t>mmol/l</w:t>
      </w:r>
      <w:r w:rsidRPr="00806612">
        <w:rPr>
          <w:color w:val="auto"/>
        </w:rPr>
        <w:t xml:space="preserve"> </w:t>
      </w:r>
      <w:r w:rsidR="00AF414C" w:rsidRPr="00806612">
        <w:rPr>
          <w:color w:val="auto"/>
        </w:rPr>
        <w:t xml:space="preserve">reduction in </w:t>
      </w:r>
      <w:r w:rsidRPr="00806612">
        <w:rPr>
          <w:color w:val="auto"/>
        </w:rPr>
        <w:t>LDL-C</w:t>
      </w:r>
      <w:r w:rsidR="00AF414C" w:rsidRPr="00806612">
        <w:rPr>
          <w:color w:val="auto"/>
        </w:rPr>
        <w:t xml:space="preserve"> level</w:t>
      </w:r>
      <w:r w:rsidRPr="00806612">
        <w:rPr>
          <w:color w:val="auto"/>
        </w:rPr>
        <w:t xml:space="preserve"> on </w:t>
      </w:r>
      <w:r w:rsidR="00B27385" w:rsidRPr="00806612">
        <w:rPr>
          <w:color w:val="auto"/>
        </w:rPr>
        <w:t>CVD risk</w:t>
      </w:r>
      <w:r w:rsidRPr="00806612">
        <w:rPr>
          <w:color w:val="auto"/>
        </w:rPr>
        <w:t xml:space="preserve"> depends on the time from treatment </w:t>
      </w:r>
      <w:r w:rsidR="469C5C0E" w:rsidRPr="00806612">
        <w:rPr>
          <w:color w:val="auto"/>
        </w:rPr>
        <w:t xml:space="preserve">initiation </w:t>
      </w:r>
      <w:r w:rsidRPr="00806612">
        <w:rPr>
          <w:color w:val="auto"/>
        </w:rPr>
        <w:t>(</w:t>
      </w:r>
      <w:r w:rsidR="00AE429B" w:rsidRPr="00806612">
        <w:rPr>
          <w:color w:val="auto"/>
        </w:rPr>
        <w:t>owing</w:t>
      </w:r>
      <w:r w:rsidRPr="00806612">
        <w:rPr>
          <w:color w:val="auto"/>
        </w:rPr>
        <w:t xml:space="preserve"> to</w:t>
      </w:r>
      <w:r w:rsidR="00AE429B" w:rsidRPr="00806612">
        <w:rPr>
          <w:color w:val="auto"/>
        </w:rPr>
        <w:t xml:space="preserve"> the</w:t>
      </w:r>
      <w:r w:rsidRPr="00806612">
        <w:rPr>
          <w:color w:val="auto"/>
        </w:rPr>
        <w:t xml:space="preserve"> effect of LDL-C burden</w:t>
      </w:r>
      <w:r w:rsidR="009E7540" w:rsidRPr="00806612">
        <w:rPr>
          <w:noProof/>
          <w:color w:val="auto"/>
          <w:vertAlign w:val="superscript"/>
        </w:rPr>
        <w:t>1</w:t>
      </w:r>
      <w:r w:rsidRPr="00806612">
        <w:rPr>
          <w:noProof/>
          <w:color w:val="auto"/>
          <w:vertAlign w:val="superscript"/>
        </w:rPr>
        <w:t>7</w:t>
      </w:r>
      <w:r w:rsidRPr="00806612">
        <w:rPr>
          <w:color w:val="auto"/>
        </w:rPr>
        <w:t xml:space="preserve">), as documented in </w:t>
      </w:r>
      <w:r w:rsidRPr="00806612">
        <w:rPr>
          <w:i/>
          <w:iCs/>
          <w:color w:val="auto"/>
        </w:rPr>
        <w:t>Model inputs</w:t>
      </w:r>
      <w:r w:rsidRPr="00806612">
        <w:rPr>
          <w:color w:val="auto"/>
        </w:rPr>
        <w:t xml:space="preserve">. As CVD events reduce health-related quality of life and life expectancy, </w:t>
      </w:r>
      <w:r w:rsidR="00F6196E" w:rsidRPr="00806612">
        <w:rPr>
          <w:color w:val="auto"/>
        </w:rPr>
        <w:t>and lead</w:t>
      </w:r>
      <w:r w:rsidRPr="00806612">
        <w:rPr>
          <w:color w:val="auto"/>
        </w:rPr>
        <w:t xml:space="preserve"> to greater NHS costs, diagnosis improves quality-adjusted life expectancy and reduces the costs related to CVD events. Conversely, FH diagnosis increases costs </w:t>
      </w:r>
      <w:r w:rsidR="00266944" w:rsidRPr="00806612">
        <w:rPr>
          <w:color w:val="auto"/>
        </w:rPr>
        <w:t>because of</w:t>
      </w:r>
      <w:r w:rsidRPr="00806612">
        <w:rPr>
          <w:color w:val="auto"/>
        </w:rPr>
        <w:t xml:space="preserve"> the costs of treatment, namely acquisition costs of LLT, monitoring costs and costs of managing adverse effects. We did not include the cost of diagnosis</w:t>
      </w:r>
      <w:r w:rsidR="00266944" w:rsidRPr="00806612">
        <w:rPr>
          <w:color w:val="auto"/>
        </w:rPr>
        <w:t>,</w:t>
      </w:r>
      <w:r w:rsidRPr="00806612">
        <w:rPr>
          <w:color w:val="auto"/>
        </w:rPr>
        <w:t xml:space="preserve"> given that this is considered in the cost-effectiveness analysis of cascade protocols, for which these results are inputs (see </w:t>
      </w:r>
      <w:r w:rsidR="001E11DD" w:rsidRPr="00806612">
        <w:rPr>
          <w:i/>
          <w:iCs/>
          <w:color w:val="auto"/>
        </w:rPr>
        <w:t>Cost-effectiveness of alternative cascade-testing protocols for familial hypercholesterolaemia</w:t>
      </w:r>
      <w:r w:rsidRPr="00806612">
        <w:rPr>
          <w:color w:val="auto"/>
        </w:rPr>
        <w:t xml:space="preserve">). Our base-case assumption is that the risk of death after a first non-fatal CVD event is the same irrespective of prior diagnosis. This was based on feedback from </w:t>
      </w:r>
      <w:r w:rsidR="001E11DD" w:rsidRPr="00806612">
        <w:rPr>
          <w:color w:val="auto"/>
        </w:rPr>
        <w:t>the</w:t>
      </w:r>
      <w:r w:rsidRPr="00806612">
        <w:rPr>
          <w:color w:val="auto"/>
        </w:rPr>
        <w:t xml:space="preserve"> </w:t>
      </w:r>
      <w:r w:rsidR="001E11DD" w:rsidRPr="00806612">
        <w:rPr>
          <w:color w:val="auto"/>
        </w:rPr>
        <w:t xml:space="preserve">stakeholder group </w:t>
      </w:r>
      <w:r w:rsidRPr="00806612">
        <w:rPr>
          <w:color w:val="auto"/>
        </w:rPr>
        <w:t>that all people in secondary prevention are (or should be) treated with LLT intensely.</w:t>
      </w:r>
    </w:p>
    <w:p w14:paraId="026E33B7" w14:textId="77777777" w:rsidR="003F27A7" w:rsidRPr="00806612" w:rsidRDefault="003F27A7" w:rsidP="003F27A7">
      <w:pPr>
        <w:pStyle w:val="54CheadHeadingsHeadingstyles"/>
        <w:rPr>
          <w:color w:val="auto"/>
        </w:rPr>
      </w:pPr>
      <w:r w:rsidRPr="00806612">
        <w:rPr>
          <w:color w:val="auto"/>
        </w:rPr>
        <w:t>Model inputs</w:t>
      </w:r>
    </w:p>
    <w:p w14:paraId="58C29F50" w14:textId="5000672D" w:rsidR="003F27A7" w:rsidRPr="00806612" w:rsidRDefault="003F27A7" w:rsidP="003F27A7">
      <w:pPr>
        <w:pStyle w:val="602TextfoTextstylesTextstyles"/>
        <w:rPr>
          <w:color w:val="auto"/>
        </w:rPr>
      </w:pPr>
      <w:r w:rsidRPr="00806612">
        <w:rPr>
          <w:i/>
          <w:color w:val="FF0000"/>
        </w:rPr>
        <w:t xml:space="preserve">Table </w:t>
      </w:r>
      <w:r w:rsidR="009E7540" w:rsidRPr="00806612">
        <w:rPr>
          <w:i/>
          <w:color w:val="FF0000"/>
        </w:rPr>
        <w:t>14</w:t>
      </w:r>
      <w:r w:rsidRPr="00806612">
        <w:rPr>
          <w:color w:val="auto"/>
        </w:rPr>
        <w:t xml:space="preserve"> summarises the model inputs, with details provided in the </w:t>
      </w:r>
      <w:r w:rsidR="001E11DD" w:rsidRPr="00806612">
        <w:rPr>
          <w:color w:val="auto"/>
        </w:rPr>
        <w:t>model inputs</w:t>
      </w:r>
      <w:r w:rsidR="001E11DD" w:rsidRPr="00806612">
        <w:rPr>
          <w:i/>
          <w:iCs/>
          <w:color w:val="auto"/>
        </w:rPr>
        <w:t xml:space="preserve"> </w:t>
      </w:r>
      <w:r w:rsidRPr="00806612">
        <w:rPr>
          <w:color w:val="auto"/>
        </w:rPr>
        <w:t xml:space="preserve">section of </w:t>
      </w:r>
      <w:r w:rsidR="00BF6F60" w:rsidRPr="00806612">
        <w:rPr>
          <w:i/>
          <w:iCs/>
          <w:color w:val="auto"/>
        </w:rPr>
        <w:t>Report Supplementary Material</w:t>
      </w:r>
      <w:r w:rsidRPr="00806612">
        <w:rPr>
          <w:rFonts w:eastAsia="Arial"/>
          <w:i/>
          <w:color w:val="auto"/>
        </w:rPr>
        <w:t xml:space="preserve"> </w:t>
      </w:r>
      <w:r w:rsidR="009E7540" w:rsidRPr="00806612">
        <w:rPr>
          <w:rFonts w:eastAsia="Arial"/>
          <w:i/>
          <w:color w:val="auto"/>
        </w:rPr>
        <w:t>4</w:t>
      </w:r>
      <w:r w:rsidRPr="00806612">
        <w:rPr>
          <w:color w:val="auto"/>
        </w:rPr>
        <w:t>.</w:t>
      </w:r>
    </w:p>
    <w:p w14:paraId="3D66A3DF" w14:textId="359C9602" w:rsidR="003F27A7" w:rsidRPr="00806612" w:rsidRDefault="003F27A7" w:rsidP="003F27A7">
      <w:pPr>
        <w:pStyle w:val="70TablelegendTablesTableFigureBoxstyles"/>
      </w:pPr>
      <w:bookmarkStart w:id="220" w:name="_Toc79740209"/>
      <w:bookmarkStart w:id="221" w:name="_Toc107157368"/>
      <w:r w:rsidRPr="00806612">
        <w:rPr>
          <w:b/>
        </w:rPr>
        <w:t xml:space="preserve">TABLE </w:t>
      </w:r>
      <w:r w:rsidR="009E7540" w:rsidRPr="00806612">
        <w:rPr>
          <w:b/>
        </w:rPr>
        <w:t>14</w:t>
      </w:r>
      <w:r w:rsidRPr="00806612">
        <w:rPr>
          <w:b/>
        </w:rPr>
        <w:t> </w:t>
      </w:r>
      <w:r w:rsidRPr="00806612">
        <w:t>Model inputs for the base</w:t>
      </w:r>
      <w:r w:rsidR="006B2CD9" w:rsidRPr="00806612">
        <w:t>-</w:t>
      </w:r>
      <w:r w:rsidRPr="00806612">
        <w:t>cas</w:t>
      </w:r>
      <w:r w:rsidR="006B2CD9" w:rsidRPr="00806612">
        <w:t>e scenario</w:t>
      </w:r>
      <w:bookmarkEnd w:id="220"/>
      <w:bookmarkEnd w:id="221"/>
    </w:p>
    <w:tbl>
      <w:tblPr>
        <w:tblW w:w="0" w:type="auto"/>
        <w:tblCellMar>
          <w:top w:w="40" w:type="dxa"/>
          <w:left w:w="60" w:type="dxa"/>
          <w:bottom w:w="40" w:type="dxa"/>
          <w:right w:w="60" w:type="dxa"/>
        </w:tblCellMar>
        <w:tblLook w:val="04A0" w:firstRow="1" w:lastRow="0" w:firstColumn="1" w:lastColumn="0" w:noHBand="0" w:noVBand="1"/>
      </w:tblPr>
      <w:tblGrid>
        <w:gridCol w:w="2510"/>
        <w:gridCol w:w="1813"/>
        <w:gridCol w:w="2931"/>
        <w:gridCol w:w="1772"/>
      </w:tblGrid>
      <w:tr w:rsidR="0005611B" w:rsidRPr="00806612" w14:paraId="60631CB2" w14:textId="77777777" w:rsidTr="00806612">
        <w:trPr>
          <w:cantSplit/>
        </w:trPr>
        <w:tc>
          <w:tcPr>
            <w:tcW w:w="0" w:type="auto"/>
            <w:shd w:val="clear" w:color="auto" w:fill="auto"/>
          </w:tcPr>
          <w:p w14:paraId="25A96A65" w14:textId="77777777" w:rsidR="003F27A7" w:rsidRPr="00806612" w:rsidRDefault="003F27A7" w:rsidP="00806612">
            <w:pPr>
              <w:pStyle w:val="710TableheadTablesTableFigureBoxstyles"/>
              <w:rPr>
                <w:lang w:eastAsia="zh-CN"/>
              </w:rPr>
            </w:pPr>
            <w:r w:rsidRPr="00806612">
              <w:rPr>
                <w:lang w:eastAsia="zh-CN"/>
              </w:rPr>
              <w:lastRenderedPageBreak/>
              <w:t>Parameter</w:t>
            </w:r>
          </w:p>
        </w:tc>
        <w:tc>
          <w:tcPr>
            <w:tcW w:w="0" w:type="auto"/>
            <w:shd w:val="clear" w:color="auto" w:fill="auto"/>
          </w:tcPr>
          <w:p w14:paraId="6F6369FF" w14:textId="77777777" w:rsidR="003F27A7" w:rsidRPr="00806612" w:rsidRDefault="003F27A7" w:rsidP="00806612">
            <w:pPr>
              <w:pStyle w:val="710TableheadTablesTableFigureBoxstyles"/>
              <w:rPr>
                <w:lang w:eastAsia="zh-CN"/>
              </w:rPr>
            </w:pPr>
            <w:r w:rsidRPr="00806612">
              <w:rPr>
                <w:lang w:eastAsia="zh-CN"/>
              </w:rPr>
              <w:t>Value</w:t>
            </w:r>
          </w:p>
        </w:tc>
        <w:tc>
          <w:tcPr>
            <w:tcW w:w="0" w:type="auto"/>
            <w:shd w:val="clear" w:color="auto" w:fill="auto"/>
          </w:tcPr>
          <w:p w14:paraId="53E65C83" w14:textId="77777777" w:rsidR="003F27A7" w:rsidRPr="00806612" w:rsidRDefault="003F27A7" w:rsidP="00806612">
            <w:pPr>
              <w:pStyle w:val="710TableheadTablesTableFigureBoxstyles"/>
              <w:rPr>
                <w:lang w:eastAsia="zh-CN"/>
              </w:rPr>
            </w:pPr>
            <w:r w:rsidRPr="00806612">
              <w:rPr>
                <w:lang w:eastAsia="zh-CN"/>
              </w:rPr>
              <w:t>Source</w:t>
            </w:r>
          </w:p>
        </w:tc>
        <w:tc>
          <w:tcPr>
            <w:tcW w:w="0" w:type="auto"/>
            <w:shd w:val="clear" w:color="auto" w:fill="auto"/>
          </w:tcPr>
          <w:p w14:paraId="4777F79D" w14:textId="77777777" w:rsidR="003F27A7" w:rsidRPr="00806612" w:rsidRDefault="003F27A7" w:rsidP="00806612">
            <w:pPr>
              <w:pStyle w:val="710TableheadTablesTableFigureBoxstyles"/>
              <w:rPr>
                <w:lang w:eastAsia="zh-CN"/>
              </w:rPr>
            </w:pPr>
            <w:r w:rsidRPr="00806612">
              <w:rPr>
                <w:lang w:eastAsia="zh-CN"/>
              </w:rPr>
              <w:t>Details in (if applicable)</w:t>
            </w:r>
          </w:p>
        </w:tc>
      </w:tr>
      <w:tr w:rsidR="003F27A7" w:rsidRPr="00806612" w14:paraId="18605C8D" w14:textId="77777777" w:rsidTr="00806612">
        <w:trPr>
          <w:cantSplit/>
        </w:trPr>
        <w:tc>
          <w:tcPr>
            <w:tcW w:w="0" w:type="auto"/>
            <w:gridSpan w:val="4"/>
            <w:shd w:val="clear" w:color="auto" w:fill="auto"/>
          </w:tcPr>
          <w:p w14:paraId="5550D0A0" w14:textId="77777777" w:rsidR="003F27A7" w:rsidRPr="00806612" w:rsidRDefault="003F27A7" w:rsidP="00806612">
            <w:pPr>
              <w:pStyle w:val="711TablesubheadATablesTableFigureBoxstyles"/>
              <w:rPr>
                <w:color w:val="auto"/>
                <w:lang w:eastAsia="zh-CN"/>
              </w:rPr>
            </w:pPr>
            <w:r w:rsidRPr="00806612">
              <w:rPr>
                <w:color w:val="auto"/>
                <w:lang w:eastAsia="zh-CN"/>
              </w:rPr>
              <w:t>Risk of events</w:t>
            </w:r>
          </w:p>
        </w:tc>
      </w:tr>
      <w:tr w:rsidR="0005611B" w:rsidRPr="00806612" w14:paraId="1C21BA48" w14:textId="77777777" w:rsidTr="00806612">
        <w:trPr>
          <w:cantSplit/>
        </w:trPr>
        <w:tc>
          <w:tcPr>
            <w:tcW w:w="0" w:type="auto"/>
            <w:shd w:val="clear" w:color="auto" w:fill="auto"/>
          </w:tcPr>
          <w:p w14:paraId="665E71A1" w14:textId="16C9027D" w:rsidR="003F27A7" w:rsidRPr="00806612" w:rsidRDefault="003F27A7" w:rsidP="00806612">
            <w:pPr>
              <w:pStyle w:val="72TabletextTablesTableFigureBoxstyles"/>
              <w:rPr>
                <w:lang w:eastAsia="zh-CN"/>
              </w:rPr>
            </w:pPr>
            <w:r w:rsidRPr="00806612">
              <w:rPr>
                <w:color w:val="auto"/>
                <w:lang w:eastAsia="zh-CN"/>
              </w:rPr>
              <w:t>Reduction in LDL-C due to FH diagnosis</w:t>
            </w:r>
            <w:r w:rsidR="001E11DD" w:rsidRPr="00806612">
              <w:rPr>
                <w:color w:val="auto"/>
                <w:lang w:eastAsia="zh-CN"/>
              </w:rPr>
              <w:t xml:space="preserve"> </w:t>
            </w:r>
            <w:r w:rsidRPr="00806612">
              <w:rPr>
                <w:color w:val="auto"/>
                <w:lang w:eastAsia="zh-CN"/>
              </w:rPr>
              <w:t>(</w:t>
            </w:r>
            <w:r w:rsidR="001E11DD" w:rsidRPr="00806612">
              <w:rPr>
                <w:color w:val="auto"/>
                <w:lang w:eastAsia="zh-CN"/>
              </w:rPr>
              <w:t>w</w:t>
            </w:r>
            <w:r w:rsidRPr="00806612">
              <w:rPr>
                <w:color w:val="auto"/>
                <w:lang w:eastAsia="zh-CN"/>
              </w:rPr>
              <w:t>eighted average of reduction in ‘newly treated’ and ‘treatment retainers’)</w:t>
            </w:r>
          </w:p>
        </w:tc>
        <w:tc>
          <w:tcPr>
            <w:tcW w:w="0" w:type="auto"/>
            <w:shd w:val="clear" w:color="auto" w:fill="auto"/>
          </w:tcPr>
          <w:p w14:paraId="616B02D1" w14:textId="2A5242CA" w:rsidR="003F27A7" w:rsidRPr="00806612" w:rsidRDefault="009E7540" w:rsidP="00806612">
            <w:pPr>
              <w:pStyle w:val="72TabletextTablesTableFigureBoxstyles"/>
              <w:rPr>
                <w:lang w:eastAsia="zh-CN"/>
              </w:rPr>
            </w:pPr>
            <w:r w:rsidRPr="00806612">
              <w:rPr>
                <w:color w:val="auto"/>
                <w:lang w:eastAsia="zh-CN"/>
              </w:rPr>
              <w:t>33</w:t>
            </w:r>
            <w:r w:rsidR="003F27A7" w:rsidRPr="00806612">
              <w:rPr>
                <w:color w:val="auto"/>
                <w:lang w:eastAsia="zh-CN"/>
              </w:rPr>
              <w:t>.</w:t>
            </w:r>
            <w:r w:rsidRPr="00806612">
              <w:rPr>
                <w:color w:val="auto"/>
                <w:lang w:eastAsia="zh-CN"/>
              </w:rPr>
              <w:t>4</w:t>
            </w:r>
            <w:r w:rsidR="003F27A7" w:rsidRPr="00806612">
              <w:rPr>
                <w:color w:val="auto"/>
                <w:lang w:eastAsia="zh-CN"/>
              </w:rPr>
              <w:t>%</w:t>
            </w:r>
          </w:p>
        </w:tc>
        <w:tc>
          <w:tcPr>
            <w:tcW w:w="0" w:type="auto"/>
            <w:shd w:val="clear" w:color="auto" w:fill="auto"/>
          </w:tcPr>
          <w:p w14:paraId="615804EF" w14:textId="77777777" w:rsidR="003F27A7" w:rsidRPr="00806612" w:rsidRDefault="003F27A7" w:rsidP="00806612">
            <w:pPr>
              <w:pStyle w:val="72TabletextTablesTableFigureBoxstyles"/>
              <w:rPr>
                <w:color w:val="auto"/>
                <w:lang w:eastAsia="zh-CN"/>
              </w:rPr>
            </w:pPr>
            <w:r w:rsidRPr="00806612">
              <w:rPr>
                <w:color w:val="auto"/>
                <w:lang w:eastAsia="zh-CN"/>
              </w:rPr>
              <w:t>Analysis of CPRD cohort</w:t>
            </w:r>
          </w:p>
        </w:tc>
        <w:tc>
          <w:tcPr>
            <w:tcW w:w="0" w:type="auto"/>
            <w:shd w:val="clear" w:color="auto" w:fill="auto"/>
          </w:tcPr>
          <w:p w14:paraId="08C22C14" w14:textId="0231C510" w:rsidR="003F27A7" w:rsidRPr="00806612" w:rsidRDefault="003F27A7" w:rsidP="00806612">
            <w:pPr>
              <w:pStyle w:val="72TabletextTablesTableFigureBoxstyles"/>
              <w:rPr>
                <w:color w:val="auto"/>
                <w:lang w:eastAsia="zh-CN"/>
              </w:rPr>
            </w:pPr>
            <w:r w:rsidRPr="00806612">
              <w:rPr>
                <w:i/>
                <w:color w:val="auto"/>
                <w:lang w:eastAsia="zh-CN"/>
              </w:rPr>
              <w:t xml:space="preserve">Table </w:t>
            </w:r>
            <w:r w:rsidR="009E7540" w:rsidRPr="00806612">
              <w:rPr>
                <w:i/>
                <w:color w:val="auto"/>
                <w:lang w:eastAsia="zh-CN"/>
              </w:rPr>
              <w:t>7</w:t>
            </w:r>
            <w:r w:rsidRPr="00806612">
              <w:rPr>
                <w:color w:val="auto"/>
                <w:lang w:eastAsia="zh-CN"/>
              </w:rPr>
              <w:t xml:space="preserve"> and </w:t>
            </w:r>
            <w:r w:rsidR="00BF6F60" w:rsidRPr="00806612">
              <w:rPr>
                <w:rFonts w:eastAsia="Arial"/>
                <w:i/>
                <w:color w:val="auto"/>
                <w:lang w:eastAsia="zh-CN"/>
              </w:rPr>
              <w:t>Report Supplementary Material</w:t>
            </w:r>
            <w:r w:rsidRPr="00806612">
              <w:rPr>
                <w:rFonts w:eastAsia="Arial"/>
                <w:i/>
                <w:color w:val="auto"/>
                <w:lang w:eastAsia="zh-CN"/>
              </w:rPr>
              <w:t xml:space="preserve"> </w:t>
            </w:r>
            <w:r w:rsidR="009E7540" w:rsidRPr="00806612">
              <w:rPr>
                <w:rFonts w:eastAsia="Arial"/>
                <w:i/>
                <w:color w:val="auto"/>
                <w:lang w:eastAsia="zh-CN"/>
              </w:rPr>
              <w:t>4</w:t>
            </w:r>
            <w:r w:rsidR="001E11DD" w:rsidRPr="00806612">
              <w:rPr>
                <w:iCs/>
                <w:color w:val="auto"/>
                <w:lang w:eastAsia="zh-CN"/>
              </w:rPr>
              <w:t>,</w:t>
            </w:r>
            <w:r w:rsidRPr="00806612">
              <w:rPr>
                <w:color w:val="auto"/>
                <w:lang w:eastAsia="zh-CN"/>
              </w:rPr>
              <w:t xml:space="preserve"> </w:t>
            </w:r>
            <w:r w:rsidR="001E11DD" w:rsidRPr="00806612">
              <w:rPr>
                <w:iCs/>
                <w:color w:val="auto"/>
                <w:lang w:eastAsia="zh-CN"/>
              </w:rPr>
              <w:t>table 1</w:t>
            </w:r>
          </w:p>
        </w:tc>
      </w:tr>
      <w:tr w:rsidR="0005611B" w:rsidRPr="00806612" w14:paraId="04491097" w14:textId="77777777" w:rsidTr="00806612">
        <w:trPr>
          <w:cantSplit/>
        </w:trPr>
        <w:tc>
          <w:tcPr>
            <w:tcW w:w="0" w:type="auto"/>
            <w:shd w:val="clear" w:color="auto" w:fill="auto"/>
          </w:tcPr>
          <w:p w14:paraId="54F42CC7" w14:textId="77777777" w:rsidR="003F27A7" w:rsidRPr="00806612" w:rsidRDefault="003F27A7" w:rsidP="00806612">
            <w:pPr>
              <w:pStyle w:val="72TabletextTablesTableFigureBoxstyles"/>
              <w:rPr>
                <w:lang w:eastAsia="zh-CN"/>
              </w:rPr>
            </w:pPr>
            <w:r w:rsidRPr="00806612">
              <w:rPr>
                <w:color w:val="auto"/>
                <w:lang w:eastAsia="zh-CN"/>
              </w:rPr>
              <w:t>Risk of first CVD event</w:t>
            </w:r>
          </w:p>
        </w:tc>
        <w:tc>
          <w:tcPr>
            <w:tcW w:w="0" w:type="auto"/>
            <w:shd w:val="clear" w:color="auto" w:fill="auto"/>
          </w:tcPr>
          <w:p w14:paraId="3666B937" w14:textId="1A3F5C56" w:rsidR="003F27A7" w:rsidRPr="00806612" w:rsidRDefault="003F27A7" w:rsidP="00806612">
            <w:pPr>
              <w:pStyle w:val="72TabletextTablesTableFigureBoxstyles"/>
              <w:rPr>
                <w:lang w:eastAsia="zh-CN"/>
              </w:rPr>
            </w:pPr>
            <w:r w:rsidRPr="00806612">
              <w:rPr>
                <w:color w:val="auto"/>
                <w:lang w:eastAsia="zh-CN"/>
              </w:rPr>
              <w:t xml:space="preserve">Generalised </w:t>
            </w:r>
            <w:r w:rsidR="00C84346" w:rsidRPr="00806612">
              <w:rPr>
                <w:color w:val="auto"/>
                <w:lang w:eastAsia="zh-CN"/>
              </w:rPr>
              <w:t>g</w:t>
            </w:r>
            <w:r w:rsidRPr="00806612">
              <w:rPr>
                <w:color w:val="auto"/>
                <w:lang w:eastAsia="zh-CN"/>
              </w:rPr>
              <w:t>amma risk equation</w:t>
            </w:r>
          </w:p>
        </w:tc>
        <w:tc>
          <w:tcPr>
            <w:tcW w:w="0" w:type="auto"/>
            <w:shd w:val="clear" w:color="auto" w:fill="auto"/>
          </w:tcPr>
          <w:p w14:paraId="28A3F8A4" w14:textId="5D46499D" w:rsidR="003F27A7" w:rsidRPr="00806612" w:rsidRDefault="003F27A7" w:rsidP="00806612">
            <w:pPr>
              <w:pStyle w:val="72TabletextTablesTableFigureBoxstyles"/>
              <w:rPr>
                <w:lang w:eastAsia="zh-CN"/>
              </w:rPr>
            </w:pPr>
            <w:r w:rsidRPr="00806612">
              <w:rPr>
                <w:color w:val="auto"/>
                <w:lang w:eastAsia="zh-CN"/>
              </w:rPr>
              <w:t>Analysis of CPRD cohort</w:t>
            </w:r>
          </w:p>
        </w:tc>
        <w:tc>
          <w:tcPr>
            <w:tcW w:w="0" w:type="auto"/>
            <w:shd w:val="clear" w:color="auto" w:fill="auto"/>
          </w:tcPr>
          <w:p w14:paraId="3586827F" w14:textId="4A61A831" w:rsidR="003F27A7" w:rsidRPr="00806612" w:rsidRDefault="00BF6F60" w:rsidP="00806612">
            <w:pPr>
              <w:pStyle w:val="72TabletextTablesTableFigureBoxstyles"/>
              <w:rPr>
                <w:color w:val="auto"/>
                <w:lang w:eastAsia="zh-CN"/>
              </w:rPr>
            </w:pPr>
            <w:r w:rsidRPr="00806612">
              <w:rPr>
                <w:rFonts w:eastAsia="Arial"/>
                <w:i/>
                <w:color w:val="auto"/>
                <w:lang w:eastAsia="zh-CN"/>
              </w:rPr>
              <w:t>Report Supplementary Material</w:t>
            </w:r>
            <w:r w:rsidR="003F27A7" w:rsidRPr="00806612">
              <w:rPr>
                <w:rFonts w:eastAsia="Arial"/>
                <w:i/>
                <w:color w:val="auto"/>
                <w:lang w:eastAsia="zh-CN"/>
              </w:rPr>
              <w:t xml:space="preserve"> </w:t>
            </w:r>
            <w:r w:rsidR="009E7540" w:rsidRPr="00806612">
              <w:rPr>
                <w:rFonts w:eastAsia="Arial"/>
                <w:i/>
                <w:color w:val="auto"/>
                <w:lang w:eastAsia="zh-CN"/>
              </w:rPr>
              <w:t>4</w:t>
            </w:r>
            <w:r w:rsidR="00C84346" w:rsidRPr="00806612">
              <w:rPr>
                <w:color w:val="auto"/>
                <w:lang w:eastAsia="zh-CN"/>
              </w:rPr>
              <w:t>,</w:t>
            </w:r>
            <w:r w:rsidR="003F27A7" w:rsidRPr="00806612">
              <w:rPr>
                <w:color w:val="auto"/>
                <w:lang w:eastAsia="zh-CN"/>
              </w:rPr>
              <w:t xml:space="preserve"> </w:t>
            </w:r>
            <w:r w:rsidR="00C84346" w:rsidRPr="00806612">
              <w:rPr>
                <w:iCs/>
                <w:color w:val="auto"/>
                <w:lang w:eastAsia="zh-CN"/>
              </w:rPr>
              <w:t>t</w:t>
            </w:r>
            <w:r w:rsidR="003F27A7" w:rsidRPr="00806612">
              <w:rPr>
                <w:iCs/>
                <w:color w:val="auto"/>
                <w:lang w:eastAsia="zh-CN"/>
              </w:rPr>
              <w:t xml:space="preserve">ables </w:t>
            </w:r>
            <w:r w:rsidR="009E7540" w:rsidRPr="00806612">
              <w:rPr>
                <w:iCs/>
                <w:color w:val="auto"/>
                <w:lang w:eastAsia="zh-CN"/>
              </w:rPr>
              <w:t>2</w:t>
            </w:r>
            <w:r w:rsidR="003F27A7" w:rsidRPr="00806612">
              <w:rPr>
                <w:iCs/>
                <w:color w:val="auto"/>
                <w:lang w:eastAsia="zh-CN"/>
              </w:rPr>
              <w:t>–</w:t>
            </w:r>
            <w:r w:rsidR="009E7540" w:rsidRPr="00806612">
              <w:rPr>
                <w:iCs/>
                <w:color w:val="auto"/>
                <w:lang w:eastAsia="zh-CN"/>
              </w:rPr>
              <w:t>4</w:t>
            </w:r>
            <w:r w:rsidR="00C84346" w:rsidRPr="00806612">
              <w:rPr>
                <w:iCs/>
                <w:color w:val="auto"/>
                <w:lang w:eastAsia="zh-CN"/>
              </w:rPr>
              <w:t>,</w:t>
            </w:r>
            <w:r w:rsidR="003F27A7" w:rsidRPr="00806612">
              <w:rPr>
                <w:color w:val="auto"/>
                <w:lang w:eastAsia="zh-CN"/>
              </w:rPr>
              <w:t xml:space="preserve"> and </w:t>
            </w:r>
            <w:r w:rsidR="003F27A7" w:rsidRPr="00806612">
              <w:rPr>
                <w:i/>
                <w:color w:val="auto"/>
                <w:lang w:eastAsia="zh-CN"/>
              </w:rPr>
              <w:t xml:space="preserve">Table </w:t>
            </w:r>
            <w:r w:rsidR="009E7540" w:rsidRPr="00806612">
              <w:rPr>
                <w:i/>
                <w:color w:val="auto"/>
                <w:lang w:eastAsia="zh-CN"/>
              </w:rPr>
              <w:t>9</w:t>
            </w:r>
          </w:p>
        </w:tc>
      </w:tr>
      <w:tr w:rsidR="00C84346" w:rsidRPr="00806612" w14:paraId="59A03842" w14:textId="77777777" w:rsidTr="00806612">
        <w:trPr>
          <w:cantSplit/>
        </w:trPr>
        <w:tc>
          <w:tcPr>
            <w:tcW w:w="0" w:type="auto"/>
            <w:gridSpan w:val="4"/>
            <w:shd w:val="clear" w:color="auto" w:fill="auto"/>
          </w:tcPr>
          <w:p w14:paraId="3FE89B72" w14:textId="499393FD" w:rsidR="00C84346" w:rsidRPr="00806612" w:rsidRDefault="00C84346" w:rsidP="00806612">
            <w:pPr>
              <w:pStyle w:val="72TabletextTablesTableFigureBoxstyles"/>
              <w:rPr>
                <w:color w:val="auto"/>
                <w:lang w:eastAsia="zh-CN"/>
              </w:rPr>
            </w:pPr>
            <w:r w:rsidRPr="00806612">
              <w:rPr>
                <w:color w:val="auto"/>
                <w:lang w:eastAsia="zh-CN"/>
              </w:rPr>
              <w:t>Distribution of people by type of first CVD event</w:t>
            </w:r>
          </w:p>
        </w:tc>
      </w:tr>
      <w:tr w:rsidR="0005611B" w:rsidRPr="00806612" w14:paraId="56F93281" w14:textId="77777777" w:rsidTr="00806612">
        <w:trPr>
          <w:cantSplit/>
        </w:trPr>
        <w:tc>
          <w:tcPr>
            <w:tcW w:w="0" w:type="auto"/>
            <w:shd w:val="clear" w:color="auto" w:fill="auto"/>
          </w:tcPr>
          <w:p w14:paraId="749A36C7" w14:textId="34E3F7C4" w:rsidR="00C84346" w:rsidRPr="00806612" w:rsidRDefault="00C84346" w:rsidP="00806612">
            <w:pPr>
              <w:pStyle w:val="72TabletextTablesTableFigureBoxstyles"/>
              <w:rPr>
                <w:lang w:eastAsia="zh-CN"/>
              </w:rPr>
            </w:pPr>
            <w:r w:rsidRPr="00806612">
              <w:rPr>
                <w:color w:val="auto"/>
                <w:lang w:eastAsia="zh-CN"/>
              </w:rPr>
              <w:tab/>
              <w:t>Death</w:t>
            </w:r>
          </w:p>
        </w:tc>
        <w:tc>
          <w:tcPr>
            <w:tcW w:w="0" w:type="auto"/>
            <w:shd w:val="clear" w:color="auto" w:fill="auto"/>
          </w:tcPr>
          <w:p w14:paraId="5B3478AA" w14:textId="32A516AF" w:rsidR="00C84346" w:rsidRPr="00806612" w:rsidRDefault="00C84346" w:rsidP="00806612">
            <w:pPr>
              <w:pStyle w:val="72TabletextTablesTableFigureBoxstyles"/>
              <w:rPr>
                <w:lang w:eastAsia="zh-CN"/>
              </w:rPr>
            </w:pPr>
            <w:r w:rsidRPr="00806612">
              <w:rPr>
                <w:color w:val="auto"/>
                <w:lang w:eastAsia="zh-CN"/>
              </w:rPr>
              <w:t>11%</w:t>
            </w:r>
          </w:p>
        </w:tc>
        <w:tc>
          <w:tcPr>
            <w:tcW w:w="0" w:type="auto"/>
            <w:vMerge w:val="restart"/>
            <w:shd w:val="clear" w:color="auto" w:fill="auto"/>
          </w:tcPr>
          <w:p w14:paraId="0705F2CB" w14:textId="77777777" w:rsidR="00C84346" w:rsidRPr="00806612" w:rsidRDefault="00C84346" w:rsidP="00806612">
            <w:pPr>
              <w:pStyle w:val="72TabletextTablesTableFigureBoxstyles"/>
              <w:rPr>
                <w:lang w:eastAsia="zh-CN"/>
              </w:rPr>
            </w:pPr>
            <w:r w:rsidRPr="00806612">
              <w:rPr>
                <w:color w:val="auto"/>
                <w:lang w:eastAsia="zh-CN"/>
              </w:rPr>
              <w:t>Analysis of CPRD cohort</w:t>
            </w:r>
          </w:p>
        </w:tc>
        <w:tc>
          <w:tcPr>
            <w:tcW w:w="0" w:type="auto"/>
            <w:vMerge w:val="restart"/>
            <w:shd w:val="clear" w:color="auto" w:fill="auto"/>
          </w:tcPr>
          <w:p w14:paraId="0A4011D8" w14:textId="1F7E2E2E" w:rsidR="00C84346" w:rsidRPr="00806612" w:rsidRDefault="00C84346" w:rsidP="00806612">
            <w:pPr>
              <w:pStyle w:val="72TabletextTablesTableFigureBoxstyles"/>
              <w:rPr>
                <w:color w:val="auto"/>
                <w:lang w:eastAsia="zh-CN"/>
              </w:rPr>
            </w:pPr>
            <w:r w:rsidRPr="00806612">
              <w:rPr>
                <w:i/>
                <w:color w:val="auto"/>
                <w:lang w:eastAsia="zh-CN"/>
              </w:rPr>
              <w:t>Report Supplementary Material</w:t>
            </w:r>
            <w:r w:rsidRPr="00806612">
              <w:rPr>
                <w:rFonts w:eastAsia="Arial"/>
                <w:i/>
                <w:color w:val="auto"/>
                <w:lang w:eastAsia="zh-CN"/>
              </w:rPr>
              <w:t xml:space="preserve"> 4</w:t>
            </w:r>
            <w:r w:rsidRPr="00806612">
              <w:rPr>
                <w:color w:val="auto"/>
                <w:lang w:eastAsia="zh-CN"/>
              </w:rPr>
              <w:t>, t</w:t>
            </w:r>
            <w:r w:rsidRPr="00806612">
              <w:rPr>
                <w:iCs/>
                <w:color w:val="auto"/>
                <w:lang w:eastAsia="zh-CN"/>
              </w:rPr>
              <w:t>able 5</w:t>
            </w:r>
          </w:p>
        </w:tc>
      </w:tr>
      <w:tr w:rsidR="0005611B" w:rsidRPr="00806612" w14:paraId="6994343C" w14:textId="77777777" w:rsidTr="00806612">
        <w:trPr>
          <w:cantSplit/>
        </w:trPr>
        <w:tc>
          <w:tcPr>
            <w:tcW w:w="0" w:type="auto"/>
            <w:shd w:val="clear" w:color="auto" w:fill="auto"/>
          </w:tcPr>
          <w:p w14:paraId="51E4F908" w14:textId="6B1391C5" w:rsidR="00C84346" w:rsidRPr="00806612" w:rsidRDefault="00C84346" w:rsidP="00806612">
            <w:pPr>
              <w:pStyle w:val="72TabletextTablesTableFigureBoxstyles"/>
              <w:rPr>
                <w:lang w:eastAsia="zh-CN"/>
              </w:rPr>
            </w:pPr>
            <w:r w:rsidRPr="00806612">
              <w:rPr>
                <w:color w:val="auto"/>
                <w:lang w:eastAsia="zh-CN"/>
              </w:rPr>
              <w:tab/>
              <w:t>Non-fatal ACS</w:t>
            </w:r>
          </w:p>
        </w:tc>
        <w:tc>
          <w:tcPr>
            <w:tcW w:w="0" w:type="auto"/>
            <w:shd w:val="clear" w:color="auto" w:fill="auto"/>
          </w:tcPr>
          <w:p w14:paraId="583284AB" w14:textId="555EEE07" w:rsidR="00C84346" w:rsidRPr="00806612" w:rsidRDefault="00C84346" w:rsidP="00806612">
            <w:pPr>
              <w:pStyle w:val="72TabletextTablesTableFigureBoxstyles"/>
              <w:rPr>
                <w:lang w:eastAsia="zh-CN"/>
              </w:rPr>
            </w:pPr>
            <w:r w:rsidRPr="00806612">
              <w:rPr>
                <w:color w:val="auto"/>
                <w:lang w:eastAsia="zh-CN"/>
              </w:rPr>
              <w:t>65%</w:t>
            </w:r>
          </w:p>
        </w:tc>
        <w:tc>
          <w:tcPr>
            <w:tcW w:w="0" w:type="auto"/>
            <w:vMerge/>
          </w:tcPr>
          <w:p w14:paraId="25186904" w14:textId="77777777" w:rsidR="00C84346" w:rsidRPr="00806612" w:rsidRDefault="00C84346" w:rsidP="00806612">
            <w:pPr>
              <w:pStyle w:val="72TabletextTablesTableFigureBoxstyles"/>
              <w:rPr>
                <w:lang w:eastAsia="zh-CN"/>
              </w:rPr>
            </w:pPr>
          </w:p>
        </w:tc>
        <w:tc>
          <w:tcPr>
            <w:tcW w:w="0" w:type="auto"/>
            <w:vMerge/>
          </w:tcPr>
          <w:p w14:paraId="34819093" w14:textId="77777777" w:rsidR="00C84346" w:rsidRPr="00806612" w:rsidRDefault="00C84346" w:rsidP="00806612">
            <w:pPr>
              <w:pStyle w:val="72TabletextTablesTableFigureBoxstyles"/>
              <w:rPr>
                <w:color w:val="auto"/>
                <w:lang w:eastAsia="zh-CN"/>
              </w:rPr>
            </w:pPr>
          </w:p>
        </w:tc>
      </w:tr>
      <w:tr w:rsidR="0005611B" w:rsidRPr="00806612" w14:paraId="1F0E8DAF" w14:textId="77777777" w:rsidTr="00806612">
        <w:trPr>
          <w:cantSplit/>
        </w:trPr>
        <w:tc>
          <w:tcPr>
            <w:tcW w:w="0" w:type="auto"/>
            <w:shd w:val="clear" w:color="auto" w:fill="auto"/>
          </w:tcPr>
          <w:p w14:paraId="51CC882E" w14:textId="68CC2AE6" w:rsidR="00C84346" w:rsidRPr="00806612" w:rsidRDefault="00C84346" w:rsidP="00806612">
            <w:pPr>
              <w:pStyle w:val="72TabletextTablesTableFigureBoxstyles"/>
              <w:rPr>
                <w:lang w:eastAsia="zh-CN"/>
              </w:rPr>
            </w:pPr>
            <w:r w:rsidRPr="00806612">
              <w:rPr>
                <w:color w:val="auto"/>
                <w:lang w:eastAsia="zh-CN"/>
              </w:rPr>
              <w:tab/>
              <w:t>Non-fatal TIA/stroke</w:t>
            </w:r>
          </w:p>
        </w:tc>
        <w:tc>
          <w:tcPr>
            <w:tcW w:w="0" w:type="auto"/>
            <w:shd w:val="clear" w:color="auto" w:fill="auto"/>
          </w:tcPr>
          <w:p w14:paraId="2E912A00" w14:textId="0259DA93" w:rsidR="00C84346" w:rsidRPr="00806612" w:rsidRDefault="00C84346" w:rsidP="00806612">
            <w:pPr>
              <w:pStyle w:val="72TabletextTablesTableFigureBoxstyles"/>
              <w:rPr>
                <w:lang w:eastAsia="zh-CN"/>
              </w:rPr>
            </w:pPr>
            <w:r w:rsidRPr="00806612">
              <w:rPr>
                <w:color w:val="auto"/>
                <w:lang w:eastAsia="zh-CN"/>
              </w:rPr>
              <w:t>25%</w:t>
            </w:r>
          </w:p>
        </w:tc>
        <w:tc>
          <w:tcPr>
            <w:tcW w:w="0" w:type="auto"/>
            <w:vMerge/>
          </w:tcPr>
          <w:p w14:paraId="1204FAF3" w14:textId="77777777" w:rsidR="00C84346" w:rsidRPr="00806612" w:rsidRDefault="00C84346" w:rsidP="00806612">
            <w:pPr>
              <w:pStyle w:val="72TabletextTablesTableFigureBoxstyles"/>
              <w:rPr>
                <w:lang w:eastAsia="zh-CN"/>
              </w:rPr>
            </w:pPr>
          </w:p>
        </w:tc>
        <w:tc>
          <w:tcPr>
            <w:tcW w:w="0" w:type="auto"/>
            <w:vMerge/>
          </w:tcPr>
          <w:p w14:paraId="641BF18D" w14:textId="77777777" w:rsidR="00C84346" w:rsidRPr="00806612" w:rsidRDefault="00C84346" w:rsidP="00806612">
            <w:pPr>
              <w:pStyle w:val="72TabletextTablesTableFigureBoxstyles"/>
              <w:rPr>
                <w:color w:val="auto"/>
                <w:lang w:eastAsia="zh-CN"/>
              </w:rPr>
            </w:pPr>
          </w:p>
        </w:tc>
      </w:tr>
      <w:tr w:rsidR="00C84346" w:rsidRPr="00806612" w14:paraId="7415F54E" w14:textId="77777777" w:rsidTr="00806612">
        <w:trPr>
          <w:cantSplit/>
        </w:trPr>
        <w:tc>
          <w:tcPr>
            <w:tcW w:w="0" w:type="auto"/>
            <w:gridSpan w:val="4"/>
            <w:shd w:val="clear" w:color="auto" w:fill="auto"/>
          </w:tcPr>
          <w:p w14:paraId="7B8D3ACE" w14:textId="043D1AE1" w:rsidR="00C84346" w:rsidRPr="00806612" w:rsidRDefault="00C84346" w:rsidP="00806612">
            <w:pPr>
              <w:pStyle w:val="72TabletextTablesTableFigureBoxstyles"/>
              <w:rPr>
                <w:color w:val="auto"/>
                <w:lang w:eastAsia="zh-CN"/>
              </w:rPr>
            </w:pPr>
            <w:r w:rsidRPr="00806612">
              <w:rPr>
                <w:color w:val="auto"/>
                <w:lang w:eastAsia="zh-CN"/>
              </w:rPr>
              <w:t xml:space="preserve">Risk adjustment to CVD risk (HRs multiplied </w:t>
            </w:r>
            <w:r w:rsidR="0079210F" w:rsidRPr="00806612">
              <w:rPr>
                <w:color w:val="auto"/>
                <w:lang w:eastAsia="zh-CN"/>
              </w:rPr>
              <w:t>by</w:t>
            </w:r>
            <w:r w:rsidRPr="00806612">
              <w:rPr>
                <w:color w:val="auto"/>
                <w:lang w:eastAsia="zh-CN"/>
              </w:rPr>
              <w:t xml:space="preserve"> hazard rate depending on time from model entry)</w:t>
            </w:r>
          </w:p>
        </w:tc>
      </w:tr>
      <w:tr w:rsidR="007168A0" w:rsidRPr="00806612" w14:paraId="14C17EB7" w14:textId="77777777" w:rsidTr="00806612">
        <w:trPr>
          <w:cantSplit/>
        </w:trPr>
        <w:tc>
          <w:tcPr>
            <w:tcW w:w="0" w:type="auto"/>
            <w:gridSpan w:val="2"/>
            <w:shd w:val="clear" w:color="auto" w:fill="auto"/>
          </w:tcPr>
          <w:p w14:paraId="22E96392" w14:textId="4C5EAEA5" w:rsidR="00C84346" w:rsidRPr="00806612" w:rsidRDefault="00C84346" w:rsidP="00806612">
            <w:pPr>
              <w:pStyle w:val="72TabletextTablesTableFigureBoxstyles"/>
              <w:rPr>
                <w:lang w:eastAsia="zh-CN"/>
              </w:rPr>
            </w:pPr>
            <w:r w:rsidRPr="00806612">
              <w:rPr>
                <w:color w:val="auto"/>
                <w:lang w:eastAsia="zh-CN"/>
              </w:rPr>
              <w:tab/>
              <w:t>People aged &lt; 40 years</w:t>
            </w:r>
          </w:p>
        </w:tc>
        <w:tc>
          <w:tcPr>
            <w:tcW w:w="0" w:type="auto"/>
            <w:vMerge w:val="restart"/>
            <w:shd w:val="clear" w:color="auto" w:fill="auto"/>
          </w:tcPr>
          <w:p w14:paraId="6E9DA36A" w14:textId="2A4CD323" w:rsidR="00C84346" w:rsidRPr="00806612" w:rsidRDefault="00C84346" w:rsidP="00806612">
            <w:pPr>
              <w:pStyle w:val="72TabletextTablesTableFigureBoxstyles"/>
              <w:rPr>
                <w:lang w:eastAsia="zh-CN"/>
              </w:rPr>
            </w:pPr>
            <w:r w:rsidRPr="00806612">
              <w:rPr>
                <w:color w:val="auto"/>
                <w:lang w:eastAsia="zh-CN"/>
              </w:rPr>
              <w:t>Calculated from Perak</w:t>
            </w:r>
            <w:r w:rsidRPr="00806612">
              <w:rPr>
                <w:i/>
                <w:color w:val="auto"/>
                <w:lang w:eastAsia="zh-CN"/>
              </w:rPr>
              <w:t xml:space="preserve"> et al</w:t>
            </w:r>
            <w:r w:rsidR="00503600" w:rsidRPr="00806612">
              <w:rPr>
                <w:iCs/>
                <w:color w:val="auto"/>
                <w:lang w:eastAsia="zh-CN"/>
              </w:rPr>
              <w:t>.</w:t>
            </w:r>
            <w:r w:rsidR="00EC5F75" w:rsidRPr="00806612">
              <w:rPr>
                <w:iCs/>
                <w:color w:val="auto"/>
                <w:lang w:eastAsia="zh-CN"/>
              </w:rPr>
              <w:t>,</w:t>
            </w:r>
            <w:r w:rsidRPr="00806612">
              <w:rPr>
                <w:noProof/>
                <w:color w:val="2B579A"/>
                <w:vertAlign w:val="superscript"/>
                <w:lang w:eastAsia="zh-CN"/>
              </w:rPr>
              <w:t>105</w:t>
            </w:r>
            <w:r w:rsidRPr="00806612">
              <w:rPr>
                <w:color w:val="auto"/>
                <w:lang w:eastAsia="zh-CN"/>
              </w:rPr>
              <w:t xml:space="preserve"> </w:t>
            </w:r>
            <w:r w:rsidR="00EC5F75" w:rsidRPr="00806612">
              <w:rPr>
                <w:color w:val="auto"/>
              </w:rPr>
              <w:t>figure 2</w:t>
            </w:r>
          </w:p>
        </w:tc>
        <w:tc>
          <w:tcPr>
            <w:tcW w:w="0" w:type="auto"/>
            <w:vMerge w:val="restart"/>
            <w:shd w:val="clear" w:color="auto" w:fill="auto"/>
          </w:tcPr>
          <w:p w14:paraId="30930F5F" w14:textId="46BE650A" w:rsidR="00C84346" w:rsidRPr="00806612" w:rsidRDefault="00C84346" w:rsidP="00806612">
            <w:pPr>
              <w:pStyle w:val="72TabletextTablesTableFigureBoxstyles"/>
              <w:rPr>
                <w:color w:val="auto"/>
                <w:lang w:eastAsia="zh-CN"/>
              </w:rPr>
            </w:pPr>
            <w:r w:rsidRPr="00806612">
              <w:rPr>
                <w:rFonts w:eastAsia="Arial"/>
                <w:i/>
                <w:color w:val="auto"/>
                <w:lang w:eastAsia="zh-CN"/>
              </w:rPr>
              <w:t>Report Supplementary Material 4</w:t>
            </w:r>
            <w:r w:rsidR="00EC5F75" w:rsidRPr="00806612">
              <w:rPr>
                <w:iCs/>
                <w:color w:val="auto"/>
                <w:lang w:eastAsia="zh-CN"/>
              </w:rPr>
              <w:t>,</w:t>
            </w:r>
            <w:r w:rsidRPr="00806612">
              <w:rPr>
                <w:color w:val="auto"/>
                <w:lang w:eastAsia="zh-CN"/>
              </w:rPr>
              <w:t xml:space="preserve"> </w:t>
            </w:r>
            <w:r w:rsidR="00EC5F75" w:rsidRPr="00806612">
              <w:rPr>
                <w:color w:val="auto"/>
                <w:lang w:eastAsia="zh-CN"/>
              </w:rPr>
              <w:t>t</w:t>
            </w:r>
            <w:r w:rsidRPr="00806612">
              <w:rPr>
                <w:color w:val="auto"/>
              </w:rPr>
              <w:t>able 6</w:t>
            </w:r>
          </w:p>
        </w:tc>
      </w:tr>
      <w:tr w:rsidR="0005611B" w:rsidRPr="00806612" w14:paraId="77B5EFF3" w14:textId="77777777" w:rsidTr="00806612">
        <w:trPr>
          <w:cantSplit/>
        </w:trPr>
        <w:tc>
          <w:tcPr>
            <w:tcW w:w="0" w:type="auto"/>
            <w:shd w:val="clear" w:color="auto" w:fill="auto"/>
          </w:tcPr>
          <w:p w14:paraId="284DE31F" w14:textId="7756F5FC" w:rsidR="00C84346" w:rsidRPr="00806612" w:rsidRDefault="00C84346" w:rsidP="00806612">
            <w:pPr>
              <w:pStyle w:val="72TabletextTablesTableFigureBoxstyles"/>
              <w:rPr>
                <w:lang w:eastAsia="zh-CN"/>
              </w:rPr>
            </w:pPr>
            <w:r w:rsidRPr="00806612">
              <w:rPr>
                <w:color w:val="auto"/>
                <w:lang w:eastAsia="zh-CN"/>
              </w:rPr>
              <w:tab/>
            </w:r>
            <w:r w:rsidRPr="00806612">
              <w:rPr>
                <w:color w:val="auto"/>
                <w:lang w:eastAsia="zh-CN"/>
              </w:rPr>
              <w:tab/>
              <w:t xml:space="preserve">10–20 years </w:t>
            </w:r>
            <w:r w:rsidR="00503600" w:rsidRPr="00806612">
              <w:rPr>
                <w:color w:val="auto"/>
                <w:lang w:eastAsia="zh-CN"/>
              </w:rPr>
              <w:t>vs.</w:t>
            </w:r>
            <w:r w:rsidRPr="00806612">
              <w:rPr>
                <w:color w:val="auto"/>
                <w:lang w:eastAsia="zh-CN"/>
              </w:rPr>
              <w:t xml:space="preserve"> 0–10 years</w:t>
            </w:r>
          </w:p>
        </w:tc>
        <w:tc>
          <w:tcPr>
            <w:tcW w:w="0" w:type="auto"/>
            <w:shd w:val="clear" w:color="auto" w:fill="auto"/>
          </w:tcPr>
          <w:p w14:paraId="4F0EEC6F" w14:textId="286FA1CA" w:rsidR="00C84346" w:rsidRPr="00806612" w:rsidRDefault="00C84346" w:rsidP="00806612">
            <w:pPr>
              <w:pStyle w:val="72TabletextTablesTableFigureBoxstyles"/>
              <w:rPr>
                <w:lang w:eastAsia="zh-CN"/>
              </w:rPr>
            </w:pPr>
            <w:r w:rsidRPr="00806612">
              <w:rPr>
                <w:color w:val="auto"/>
                <w:lang w:eastAsia="zh-CN"/>
              </w:rPr>
              <w:t>4.13</w:t>
            </w:r>
          </w:p>
        </w:tc>
        <w:tc>
          <w:tcPr>
            <w:tcW w:w="0" w:type="auto"/>
            <w:vMerge/>
          </w:tcPr>
          <w:p w14:paraId="0A9145CE" w14:textId="31AA6A2E" w:rsidR="00C84346" w:rsidRPr="00806612" w:rsidRDefault="00C84346" w:rsidP="00806612">
            <w:pPr>
              <w:pStyle w:val="72TabletextTablesTableFigureBoxstyles"/>
              <w:rPr>
                <w:lang w:eastAsia="zh-CN"/>
              </w:rPr>
            </w:pPr>
          </w:p>
        </w:tc>
        <w:tc>
          <w:tcPr>
            <w:tcW w:w="0" w:type="auto"/>
            <w:vMerge/>
          </w:tcPr>
          <w:p w14:paraId="022F9D65" w14:textId="30742075" w:rsidR="00C84346" w:rsidRPr="00806612" w:rsidRDefault="00C84346" w:rsidP="00806612">
            <w:pPr>
              <w:pStyle w:val="72TabletextTablesTableFigureBoxstyles"/>
              <w:rPr>
                <w:color w:val="auto"/>
                <w:lang w:eastAsia="zh-CN"/>
              </w:rPr>
            </w:pPr>
          </w:p>
        </w:tc>
      </w:tr>
      <w:tr w:rsidR="0005611B" w:rsidRPr="00806612" w14:paraId="0CF98EE5" w14:textId="77777777" w:rsidTr="00806612">
        <w:trPr>
          <w:cantSplit/>
        </w:trPr>
        <w:tc>
          <w:tcPr>
            <w:tcW w:w="0" w:type="auto"/>
            <w:shd w:val="clear" w:color="auto" w:fill="auto"/>
          </w:tcPr>
          <w:p w14:paraId="1DC0B508" w14:textId="5B7376AD" w:rsidR="00C84346" w:rsidRPr="00806612" w:rsidRDefault="00C84346" w:rsidP="00806612">
            <w:pPr>
              <w:pStyle w:val="72TabletextTablesTableFigureBoxstyles"/>
              <w:rPr>
                <w:lang w:eastAsia="zh-CN"/>
              </w:rPr>
            </w:pPr>
            <w:r w:rsidRPr="00806612">
              <w:rPr>
                <w:color w:val="auto"/>
                <w:lang w:eastAsia="zh-CN"/>
              </w:rPr>
              <w:tab/>
            </w:r>
            <w:r w:rsidRPr="00806612">
              <w:rPr>
                <w:color w:val="auto"/>
                <w:lang w:eastAsia="zh-CN"/>
              </w:rPr>
              <w:tab/>
            </w:r>
            <w:r w:rsidR="0079210F" w:rsidRPr="00806612">
              <w:rPr>
                <w:color w:val="auto"/>
                <w:lang w:eastAsia="zh-CN"/>
              </w:rPr>
              <w:t>≥ </w:t>
            </w:r>
            <w:r w:rsidRPr="00806612">
              <w:rPr>
                <w:color w:val="auto"/>
                <w:lang w:eastAsia="zh-CN"/>
              </w:rPr>
              <w:t xml:space="preserve">20 years </w:t>
            </w:r>
            <w:r w:rsidR="00503600" w:rsidRPr="00806612">
              <w:rPr>
                <w:color w:val="auto"/>
                <w:lang w:eastAsia="zh-CN"/>
              </w:rPr>
              <w:t>vs.</w:t>
            </w:r>
            <w:r w:rsidRPr="00806612">
              <w:rPr>
                <w:color w:val="auto"/>
                <w:lang w:eastAsia="zh-CN"/>
              </w:rPr>
              <w:t xml:space="preserve"> 0–10 years</w:t>
            </w:r>
          </w:p>
        </w:tc>
        <w:tc>
          <w:tcPr>
            <w:tcW w:w="0" w:type="auto"/>
            <w:shd w:val="clear" w:color="auto" w:fill="auto"/>
          </w:tcPr>
          <w:p w14:paraId="04EDA6C9" w14:textId="0E82C8D1" w:rsidR="00C84346" w:rsidRPr="00806612" w:rsidRDefault="00C84346" w:rsidP="00806612">
            <w:pPr>
              <w:pStyle w:val="72TabletextTablesTableFigureBoxstyles"/>
              <w:rPr>
                <w:lang w:eastAsia="zh-CN"/>
              </w:rPr>
            </w:pPr>
            <w:r w:rsidRPr="00806612">
              <w:rPr>
                <w:color w:val="auto"/>
                <w:lang w:eastAsia="zh-CN"/>
              </w:rPr>
              <w:t>6.44</w:t>
            </w:r>
          </w:p>
        </w:tc>
        <w:tc>
          <w:tcPr>
            <w:tcW w:w="0" w:type="auto"/>
            <w:vMerge/>
          </w:tcPr>
          <w:p w14:paraId="2C242D4F" w14:textId="77777777" w:rsidR="00C84346" w:rsidRPr="00806612" w:rsidRDefault="00C84346" w:rsidP="00806612">
            <w:pPr>
              <w:pStyle w:val="72TabletextTablesTableFigureBoxstyles"/>
              <w:rPr>
                <w:lang w:eastAsia="zh-CN"/>
              </w:rPr>
            </w:pPr>
          </w:p>
        </w:tc>
        <w:tc>
          <w:tcPr>
            <w:tcW w:w="0" w:type="auto"/>
            <w:vMerge/>
          </w:tcPr>
          <w:p w14:paraId="02EB03B3" w14:textId="77777777" w:rsidR="00C84346" w:rsidRPr="00806612" w:rsidRDefault="00C84346" w:rsidP="00806612">
            <w:pPr>
              <w:pStyle w:val="72TabletextTablesTableFigureBoxstyles"/>
              <w:rPr>
                <w:color w:val="auto"/>
                <w:lang w:eastAsia="zh-CN"/>
              </w:rPr>
            </w:pPr>
          </w:p>
        </w:tc>
      </w:tr>
      <w:tr w:rsidR="007168A0" w:rsidRPr="00806612" w14:paraId="76326804" w14:textId="77777777" w:rsidTr="00806612">
        <w:trPr>
          <w:cantSplit/>
        </w:trPr>
        <w:tc>
          <w:tcPr>
            <w:tcW w:w="0" w:type="auto"/>
            <w:gridSpan w:val="2"/>
            <w:shd w:val="clear" w:color="auto" w:fill="auto"/>
          </w:tcPr>
          <w:p w14:paraId="7F0AF529" w14:textId="1AD6F08C" w:rsidR="00C84346" w:rsidRPr="00806612" w:rsidRDefault="00C84346" w:rsidP="00806612">
            <w:pPr>
              <w:pStyle w:val="72TabletextTablesTableFigureBoxstyles"/>
              <w:rPr>
                <w:lang w:eastAsia="zh-CN"/>
              </w:rPr>
            </w:pPr>
            <w:r w:rsidRPr="00806612">
              <w:rPr>
                <w:color w:val="auto"/>
                <w:lang w:eastAsia="zh-CN"/>
              </w:rPr>
              <w:tab/>
              <w:t xml:space="preserve">People aged </w:t>
            </w:r>
            <w:r w:rsidR="0079210F" w:rsidRPr="00806612">
              <w:rPr>
                <w:color w:val="auto"/>
                <w:lang w:eastAsia="zh-CN"/>
              </w:rPr>
              <w:t>≥ </w:t>
            </w:r>
            <w:r w:rsidRPr="00806612">
              <w:rPr>
                <w:color w:val="auto"/>
                <w:lang w:eastAsia="zh-CN"/>
              </w:rPr>
              <w:t>40 years</w:t>
            </w:r>
          </w:p>
        </w:tc>
        <w:tc>
          <w:tcPr>
            <w:tcW w:w="0" w:type="auto"/>
            <w:vMerge/>
          </w:tcPr>
          <w:p w14:paraId="626C245F" w14:textId="77777777" w:rsidR="00C84346" w:rsidRPr="00806612" w:rsidRDefault="00C84346" w:rsidP="00806612">
            <w:pPr>
              <w:pStyle w:val="72TabletextTablesTableFigureBoxstyles"/>
              <w:rPr>
                <w:lang w:eastAsia="zh-CN"/>
              </w:rPr>
            </w:pPr>
          </w:p>
        </w:tc>
        <w:tc>
          <w:tcPr>
            <w:tcW w:w="0" w:type="auto"/>
            <w:vMerge/>
          </w:tcPr>
          <w:p w14:paraId="69BC41BA" w14:textId="77777777" w:rsidR="00C84346" w:rsidRPr="00806612" w:rsidRDefault="00C84346" w:rsidP="00806612">
            <w:pPr>
              <w:pStyle w:val="72TabletextTablesTableFigureBoxstyles"/>
              <w:rPr>
                <w:color w:val="auto"/>
                <w:lang w:eastAsia="zh-CN"/>
              </w:rPr>
            </w:pPr>
          </w:p>
        </w:tc>
      </w:tr>
      <w:tr w:rsidR="0005611B" w:rsidRPr="00806612" w14:paraId="23F3BD07" w14:textId="77777777" w:rsidTr="00806612">
        <w:trPr>
          <w:cantSplit/>
        </w:trPr>
        <w:tc>
          <w:tcPr>
            <w:tcW w:w="0" w:type="auto"/>
            <w:shd w:val="clear" w:color="auto" w:fill="auto"/>
          </w:tcPr>
          <w:p w14:paraId="77BE1BDD" w14:textId="6AB31FF0" w:rsidR="00C84346" w:rsidRPr="00806612" w:rsidRDefault="00C84346" w:rsidP="00806612">
            <w:pPr>
              <w:pStyle w:val="72TabletextTablesTableFigureBoxstyles"/>
              <w:rPr>
                <w:lang w:eastAsia="zh-CN"/>
              </w:rPr>
            </w:pPr>
            <w:r w:rsidRPr="00806612">
              <w:rPr>
                <w:color w:val="auto"/>
                <w:lang w:eastAsia="zh-CN"/>
              </w:rPr>
              <w:tab/>
            </w:r>
            <w:r w:rsidRPr="00806612">
              <w:rPr>
                <w:color w:val="auto"/>
                <w:lang w:eastAsia="zh-CN"/>
              </w:rPr>
              <w:tab/>
              <w:t xml:space="preserve">10–20 years </w:t>
            </w:r>
            <w:r w:rsidR="00503600" w:rsidRPr="00806612">
              <w:rPr>
                <w:color w:val="auto"/>
                <w:lang w:eastAsia="zh-CN"/>
              </w:rPr>
              <w:t>vs.</w:t>
            </w:r>
            <w:r w:rsidRPr="00806612">
              <w:rPr>
                <w:color w:val="auto"/>
                <w:lang w:eastAsia="zh-CN"/>
              </w:rPr>
              <w:t xml:space="preserve"> 0–10 years</w:t>
            </w:r>
          </w:p>
        </w:tc>
        <w:tc>
          <w:tcPr>
            <w:tcW w:w="0" w:type="auto"/>
            <w:shd w:val="clear" w:color="auto" w:fill="auto"/>
          </w:tcPr>
          <w:p w14:paraId="533FDA4E" w14:textId="516C5AD1" w:rsidR="00C84346" w:rsidRPr="00806612" w:rsidRDefault="00C84346" w:rsidP="00806612">
            <w:pPr>
              <w:pStyle w:val="72TabletextTablesTableFigureBoxstyles"/>
              <w:rPr>
                <w:lang w:eastAsia="zh-CN"/>
              </w:rPr>
            </w:pPr>
            <w:r w:rsidRPr="00806612">
              <w:rPr>
                <w:color w:val="auto"/>
                <w:lang w:eastAsia="zh-CN"/>
              </w:rPr>
              <w:t>1.48</w:t>
            </w:r>
          </w:p>
        </w:tc>
        <w:tc>
          <w:tcPr>
            <w:tcW w:w="0" w:type="auto"/>
            <w:vMerge/>
          </w:tcPr>
          <w:p w14:paraId="53A6C743" w14:textId="77777777" w:rsidR="00C84346" w:rsidRPr="00806612" w:rsidRDefault="00C84346" w:rsidP="00806612">
            <w:pPr>
              <w:pStyle w:val="72TabletextTablesTableFigureBoxstyles"/>
              <w:rPr>
                <w:lang w:eastAsia="zh-CN"/>
              </w:rPr>
            </w:pPr>
          </w:p>
        </w:tc>
        <w:tc>
          <w:tcPr>
            <w:tcW w:w="0" w:type="auto"/>
            <w:vMerge/>
          </w:tcPr>
          <w:p w14:paraId="403748E1" w14:textId="77777777" w:rsidR="00C84346" w:rsidRPr="00806612" w:rsidRDefault="00C84346" w:rsidP="00806612">
            <w:pPr>
              <w:pStyle w:val="72TabletextTablesTableFigureBoxstyles"/>
              <w:rPr>
                <w:color w:val="auto"/>
                <w:lang w:eastAsia="zh-CN"/>
              </w:rPr>
            </w:pPr>
          </w:p>
        </w:tc>
      </w:tr>
      <w:tr w:rsidR="0005611B" w:rsidRPr="00806612" w14:paraId="6C4A8EE6" w14:textId="77777777" w:rsidTr="00806612">
        <w:trPr>
          <w:cantSplit/>
        </w:trPr>
        <w:tc>
          <w:tcPr>
            <w:tcW w:w="0" w:type="auto"/>
            <w:shd w:val="clear" w:color="auto" w:fill="auto"/>
          </w:tcPr>
          <w:p w14:paraId="6F9DE4D1" w14:textId="74DD3657" w:rsidR="00C84346" w:rsidRPr="00806612" w:rsidRDefault="00C84346" w:rsidP="00806612">
            <w:pPr>
              <w:pStyle w:val="72TabletextTablesTableFigureBoxstyles"/>
              <w:rPr>
                <w:lang w:eastAsia="zh-CN"/>
              </w:rPr>
            </w:pPr>
            <w:r w:rsidRPr="00806612">
              <w:rPr>
                <w:color w:val="auto"/>
                <w:lang w:eastAsia="zh-CN"/>
              </w:rPr>
              <w:tab/>
            </w:r>
            <w:r w:rsidRPr="00806612">
              <w:rPr>
                <w:color w:val="auto"/>
                <w:lang w:eastAsia="zh-CN"/>
              </w:rPr>
              <w:tab/>
              <w:t>20 + years v</w:t>
            </w:r>
            <w:r w:rsidR="00503600" w:rsidRPr="00806612">
              <w:rPr>
                <w:color w:val="auto"/>
                <w:lang w:eastAsia="zh-CN"/>
              </w:rPr>
              <w:t>s</w:t>
            </w:r>
            <w:r w:rsidRPr="00806612">
              <w:rPr>
                <w:color w:val="auto"/>
                <w:lang w:eastAsia="zh-CN"/>
              </w:rPr>
              <w:t>. 0–10 years</w:t>
            </w:r>
          </w:p>
        </w:tc>
        <w:tc>
          <w:tcPr>
            <w:tcW w:w="0" w:type="auto"/>
            <w:shd w:val="clear" w:color="auto" w:fill="auto"/>
          </w:tcPr>
          <w:p w14:paraId="17600F81" w14:textId="6B297FBD" w:rsidR="00C84346" w:rsidRPr="00806612" w:rsidRDefault="00C84346" w:rsidP="00806612">
            <w:pPr>
              <w:pStyle w:val="72TabletextTablesTableFigureBoxstyles"/>
              <w:rPr>
                <w:lang w:eastAsia="zh-CN"/>
              </w:rPr>
            </w:pPr>
            <w:r w:rsidRPr="00806612">
              <w:rPr>
                <w:color w:val="auto"/>
                <w:lang w:eastAsia="zh-CN"/>
              </w:rPr>
              <w:t>2.36</w:t>
            </w:r>
          </w:p>
        </w:tc>
        <w:tc>
          <w:tcPr>
            <w:tcW w:w="0" w:type="auto"/>
            <w:vMerge/>
          </w:tcPr>
          <w:p w14:paraId="5B3F78CA" w14:textId="77777777" w:rsidR="00C84346" w:rsidRPr="00806612" w:rsidRDefault="00C84346" w:rsidP="00806612">
            <w:pPr>
              <w:pStyle w:val="72TabletextTablesTableFigureBoxstyles"/>
              <w:rPr>
                <w:lang w:eastAsia="zh-CN"/>
              </w:rPr>
            </w:pPr>
          </w:p>
        </w:tc>
        <w:tc>
          <w:tcPr>
            <w:tcW w:w="0" w:type="auto"/>
            <w:vMerge/>
          </w:tcPr>
          <w:p w14:paraId="2D09CEAD" w14:textId="77777777" w:rsidR="00C84346" w:rsidRPr="00806612" w:rsidRDefault="00C84346" w:rsidP="00806612">
            <w:pPr>
              <w:pStyle w:val="72TabletextTablesTableFigureBoxstyles"/>
              <w:rPr>
                <w:color w:val="auto"/>
                <w:lang w:eastAsia="zh-CN"/>
              </w:rPr>
            </w:pPr>
          </w:p>
        </w:tc>
      </w:tr>
      <w:tr w:rsidR="0005611B" w:rsidRPr="00806612" w14:paraId="1638CD91" w14:textId="77777777" w:rsidTr="00806612">
        <w:trPr>
          <w:cantSplit/>
        </w:trPr>
        <w:tc>
          <w:tcPr>
            <w:tcW w:w="0" w:type="auto"/>
            <w:shd w:val="clear" w:color="auto" w:fill="auto"/>
          </w:tcPr>
          <w:p w14:paraId="0358F569" w14:textId="70A0E91E" w:rsidR="003F27A7" w:rsidRPr="00806612" w:rsidRDefault="003F27A7" w:rsidP="00806612">
            <w:pPr>
              <w:pStyle w:val="72TabletextTablesTableFigureBoxstyles"/>
              <w:rPr>
                <w:lang w:eastAsia="zh-CN"/>
              </w:rPr>
            </w:pPr>
            <w:r w:rsidRPr="00806612">
              <w:rPr>
                <w:color w:val="auto"/>
                <w:lang w:eastAsia="zh-CN"/>
              </w:rPr>
              <w:t xml:space="preserve">Effect of reducing LDL-C by </w:t>
            </w:r>
            <w:r w:rsidR="009E7540" w:rsidRPr="00806612">
              <w:rPr>
                <w:color w:val="auto"/>
                <w:lang w:eastAsia="zh-CN"/>
              </w:rPr>
              <w:t>1</w:t>
            </w:r>
            <w:r w:rsidR="00EC5F75" w:rsidRPr="00806612">
              <w:rPr>
                <w:color w:val="auto"/>
                <w:lang w:eastAsia="zh-CN"/>
              </w:rPr>
              <w:t> </w:t>
            </w:r>
            <w:r w:rsidR="00E6484B" w:rsidRPr="00806612">
              <w:rPr>
                <w:color w:val="auto"/>
                <w:lang w:eastAsia="zh-CN"/>
              </w:rPr>
              <w:t>mmol/l</w:t>
            </w:r>
            <w:r w:rsidRPr="00806612">
              <w:rPr>
                <w:color w:val="auto"/>
                <w:lang w:eastAsia="zh-CN"/>
              </w:rPr>
              <w:t xml:space="preserve"> on risk of CVD events</w:t>
            </w:r>
          </w:p>
        </w:tc>
        <w:tc>
          <w:tcPr>
            <w:tcW w:w="0" w:type="auto"/>
            <w:shd w:val="clear" w:color="auto" w:fill="auto"/>
          </w:tcPr>
          <w:p w14:paraId="06CB6755" w14:textId="77777777" w:rsidR="003F27A7" w:rsidRPr="00806612" w:rsidRDefault="003F27A7" w:rsidP="00806612">
            <w:pPr>
              <w:pStyle w:val="72TabletextTablesTableFigureBoxstyles"/>
              <w:rPr>
                <w:lang w:eastAsia="zh-CN"/>
              </w:rPr>
            </w:pPr>
            <w:r w:rsidRPr="00806612">
              <w:rPr>
                <w:color w:val="auto"/>
                <w:lang w:eastAsia="zh-CN"/>
              </w:rPr>
              <w:t>Calculated according to EAS equation</w:t>
            </w:r>
          </w:p>
        </w:tc>
        <w:tc>
          <w:tcPr>
            <w:tcW w:w="0" w:type="auto"/>
            <w:shd w:val="clear" w:color="auto" w:fill="auto"/>
          </w:tcPr>
          <w:p w14:paraId="4447E578" w14:textId="2ED39402" w:rsidR="003F27A7" w:rsidRPr="00806612" w:rsidRDefault="003F27A7" w:rsidP="00806612">
            <w:pPr>
              <w:pStyle w:val="72TabletextTablesTableFigureBoxstyles"/>
              <w:rPr>
                <w:lang w:eastAsia="zh-CN"/>
              </w:rPr>
            </w:pPr>
            <w:r w:rsidRPr="00806612">
              <w:rPr>
                <w:color w:val="auto"/>
                <w:lang w:eastAsia="zh-CN"/>
              </w:rPr>
              <w:t xml:space="preserve">EAS </w:t>
            </w:r>
            <w:r w:rsidR="00C605B1" w:rsidRPr="00806612">
              <w:rPr>
                <w:color w:val="auto"/>
                <w:lang w:eastAsia="zh-CN"/>
              </w:rPr>
              <w:t>consensus statement</w:t>
            </w:r>
            <w:r w:rsidR="00511731" w:rsidRPr="00806612">
              <w:rPr>
                <w:color w:val="auto"/>
                <w:lang w:eastAsia="zh-CN"/>
              </w:rPr>
              <w:t>,</w:t>
            </w:r>
            <w:r w:rsidR="00511731" w:rsidRPr="00806612">
              <w:rPr>
                <w:color w:val="auto"/>
                <w:vertAlign w:val="superscript"/>
                <w:lang w:eastAsia="zh-CN"/>
              </w:rPr>
              <w:t>17</w:t>
            </w:r>
            <w:r w:rsidR="00C605B1" w:rsidRPr="00806612">
              <w:rPr>
                <w:color w:val="auto"/>
                <w:lang w:eastAsia="zh-CN"/>
              </w:rPr>
              <w:t xml:space="preserve"> </w:t>
            </w:r>
            <w:r w:rsidR="00511731" w:rsidRPr="00806612">
              <w:rPr>
                <w:color w:val="auto"/>
                <w:lang w:eastAsia="zh-CN"/>
              </w:rPr>
              <w:t>t</w:t>
            </w:r>
            <w:r w:rsidRPr="00806612">
              <w:rPr>
                <w:color w:val="auto"/>
              </w:rPr>
              <w:t xml:space="preserve">able </w:t>
            </w:r>
            <w:r w:rsidR="009E7540" w:rsidRPr="00806612">
              <w:rPr>
                <w:color w:val="auto"/>
              </w:rPr>
              <w:t>2</w:t>
            </w:r>
          </w:p>
        </w:tc>
        <w:tc>
          <w:tcPr>
            <w:tcW w:w="0" w:type="auto"/>
            <w:shd w:val="clear" w:color="auto" w:fill="auto"/>
          </w:tcPr>
          <w:p w14:paraId="153B1246" w14:textId="05E1E28D" w:rsidR="003F27A7" w:rsidRPr="00806612" w:rsidRDefault="003F27A7" w:rsidP="00806612">
            <w:pPr>
              <w:pStyle w:val="72TabletextTablesTableFigureBoxstyles"/>
              <w:rPr>
                <w:color w:val="auto"/>
                <w:lang w:eastAsia="zh-CN"/>
              </w:rPr>
            </w:pPr>
            <w:r w:rsidRPr="00806612">
              <w:rPr>
                <w:color w:val="auto"/>
                <w:lang w:eastAsia="zh-CN"/>
              </w:rPr>
              <w:t>N/A</w:t>
            </w:r>
          </w:p>
        </w:tc>
      </w:tr>
      <w:tr w:rsidR="0005611B" w:rsidRPr="00806612" w14:paraId="764A717D" w14:textId="77777777" w:rsidTr="00806612">
        <w:trPr>
          <w:cantSplit/>
        </w:trPr>
        <w:tc>
          <w:tcPr>
            <w:tcW w:w="0" w:type="auto"/>
            <w:shd w:val="clear" w:color="auto" w:fill="auto"/>
          </w:tcPr>
          <w:p w14:paraId="1C32E7C1" w14:textId="75A2C792" w:rsidR="003F27A7" w:rsidRPr="00806612" w:rsidRDefault="003F27A7" w:rsidP="00806612">
            <w:pPr>
              <w:pStyle w:val="72TabletextTablesTableFigureBoxstyles"/>
              <w:rPr>
                <w:lang w:eastAsia="zh-CN"/>
              </w:rPr>
            </w:pPr>
            <w:r w:rsidRPr="00806612">
              <w:rPr>
                <w:color w:val="auto"/>
                <w:lang w:eastAsia="zh-CN"/>
              </w:rPr>
              <w:t xml:space="preserve">Effect of reducing LDL-C by </w:t>
            </w:r>
            <w:r w:rsidR="009E7540" w:rsidRPr="00806612">
              <w:rPr>
                <w:color w:val="auto"/>
                <w:lang w:eastAsia="zh-CN"/>
              </w:rPr>
              <w:t>1</w:t>
            </w:r>
            <w:r w:rsidR="00437DA5" w:rsidRPr="00806612">
              <w:rPr>
                <w:color w:val="auto"/>
                <w:lang w:eastAsia="zh-CN"/>
              </w:rPr>
              <w:t> </w:t>
            </w:r>
            <w:r w:rsidR="00E6484B" w:rsidRPr="00806612">
              <w:rPr>
                <w:color w:val="auto"/>
                <w:lang w:eastAsia="zh-CN"/>
              </w:rPr>
              <w:t>mmol/l</w:t>
            </w:r>
            <w:r w:rsidRPr="00806612">
              <w:rPr>
                <w:color w:val="auto"/>
                <w:lang w:eastAsia="zh-CN"/>
              </w:rPr>
              <w:t xml:space="preserve"> on </w:t>
            </w:r>
            <w:r w:rsidR="00437DA5" w:rsidRPr="00806612">
              <w:rPr>
                <w:color w:val="auto"/>
                <w:lang w:eastAsia="zh-CN"/>
              </w:rPr>
              <w:t xml:space="preserve">the </w:t>
            </w:r>
            <w:r w:rsidRPr="00806612">
              <w:rPr>
                <w:color w:val="auto"/>
                <w:lang w:eastAsia="zh-CN"/>
              </w:rPr>
              <w:t>risk of non-</w:t>
            </w:r>
            <w:r w:rsidR="00437DA5" w:rsidRPr="00806612">
              <w:rPr>
                <w:color w:val="auto"/>
                <w:lang w:eastAsia="zh-CN"/>
              </w:rPr>
              <w:t>CVD</w:t>
            </w:r>
            <w:r w:rsidRPr="00806612">
              <w:rPr>
                <w:color w:val="auto"/>
                <w:lang w:eastAsia="zh-CN"/>
              </w:rPr>
              <w:t xml:space="preserve"> death</w:t>
            </w:r>
          </w:p>
        </w:tc>
        <w:tc>
          <w:tcPr>
            <w:tcW w:w="0" w:type="auto"/>
            <w:shd w:val="clear" w:color="auto" w:fill="auto"/>
          </w:tcPr>
          <w:p w14:paraId="67F193CE" w14:textId="40996017" w:rsidR="003F27A7" w:rsidRPr="00806612" w:rsidRDefault="009E7540" w:rsidP="00806612">
            <w:pPr>
              <w:pStyle w:val="72TabletextTablesTableFigureBoxstyles"/>
              <w:rPr>
                <w:lang w:eastAsia="zh-CN"/>
              </w:rPr>
            </w:pPr>
            <w:r w:rsidRPr="00806612">
              <w:rPr>
                <w:color w:val="auto"/>
                <w:lang w:eastAsia="zh-CN"/>
              </w:rPr>
              <w:t>0</w:t>
            </w:r>
            <w:r w:rsidR="003F27A7" w:rsidRPr="00806612">
              <w:rPr>
                <w:color w:val="auto"/>
                <w:lang w:eastAsia="zh-CN"/>
              </w:rPr>
              <w:t>.</w:t>
            </w:r>
            <w:r w:rsidRPr="00806612">
              <w:rPr>
                <w:color w:val="auto"/>
                <w:lang w:eastAsia="zh-CN"/>
              </w:rPr>
              <w:t>96</w:t>
            </w:r>
            <w:r w:rsidR="003F27A7" w:rsidRPr="00806612">
              <w:rPr>
                <w:color w:val="auto"/>
                <w:lang w:eastAsia="zh-CN"/>
              </w:rPr>
              <w:t xml:space="preserve"> (</w:t>
            </w:r>
            <w:r w:rsidRPr="00806612">
              <w:rPr>
                <w:color w:val="auto"/>
                <w:lang w:eastAsia="zh-CN"/>
              </w:rPr>
              <w:t>95</w:t>
            </w:r>
            <w:r w:rsidR="003F27A7" w:rsidRPr="00806612">
              <w:rPr>
                <w:color w:val="auto"/>
                <w:lang w:eastAsia="zh-CN"/>
              </w:rPr>
              <w:t xml:space="preserve">% CI </w:t>
            </w:r>
            <w:r w:rsidRPr="00806612">
              <w:rPr>
                <w:color w:val="auto"/>
                <w:lang w:eastAsia="zh-CN"/>
              </w:rPr>
              <w:t>0</w:t>
            </w:r>
            <w:r w:rsidR="003F27A7" w:rsidRPr="00806612">
              <w:rPr>
                <w:color w:val="auto"/>
                <w:lang w:eastAsia="zh-CN"/>
              </w:rPr>
              <w:t>.</w:t>
            </w:r>
            <w:r w:rsidRPr="00806612">
              <w:rPr>
                <w:color w:val="auto"/>
                <w:lang w:eastAsia="zh-CN"/>
              </w:rPr>
              <w:t>92</w:t>
            </w:r>
            <w:r w:rsidR="00437DA5" w:rsidRPr="00806612">
              <w:rPr>
                <w:color w:val="auto"/>
                <w:lang w:eastAsia="zh-CN"/>
              </w:rPr>
              <w:t xml:space="preserve"> to </w:t>
            </w:r>
            <w:r w:rsidRPr="00806612">
              <w:rPr>
                <w:color w:val="auto"/>
                <w:lang w:eastAsia="zh-CN"/>
              </w:rPr>
              <w:t>1</w:t>
            </w:r>
            <w:r w:rsidR="003F27A7" w:rsidRPr="00806612">
              <w:rPr>
                <w:color w:val="auto"/>
                <w:lang w:eastAsia="zh-CN"/>
              </w:rPr>
              <w:t>.</w:t>
            </w:r>
            <w:r w:rsidRPr="00806612">
              <w:rPr>
                <w:color w:val="auto"/>
                <w:lang w:eastAsia="zh-CN"/>
              </w:rPr>
              <w:t>01</w:t>
            </w:r>
            <w:r w:rsidR="003F27A7" w:rsidRPr="00806612">
              <w:rPr>
                <w:color w:val="auto"/>
                <w:lang w:eastAsia="zh-CN"/>
              </w:rPr>
              <w:t>)</w:t>
            </w:r>
          </w:p>
        </w:tc>
        <w:tc>
          <w:tcPr>
            <w:tcW w:w="0" w:type="auto"/>
            <w:shd w:val="clear" w:color="auto" w:fill="auto"/>
          </w:tcPr>
          <w:p w14:paraId="39C0249F" w14:textId="6538AE71" w:rsidR="003F27A7" w:rsidRPr="00806612" w:rsidRDefault="00437DA5" w:rsidP="00806612">
            <w:pPr>
              <w:pStyle w:val="72TabletextTablesTableFigureBoxstyles"/>
              <w:rPr>
                <w:lang w:eastAsia="zh-CN"/>
              </w:rPr>
            </w:pPr>
            <w:r w:rsidRPr="00806612">
              <w:rPr>
                <w:color w:val="auto"/>
              </w:rPr>
              <w:t>Cholesterol Treatment Trialists</w:t>
            </w:r>
            <w:r w:rsidR="00D36269" w:rsidRPr="00806612">
              <w:rPr>
                <w:color w:val="auto"/>
              </w:rPr>
              <w:t>’</w:t>
            </w:r>
            <w:r w:rsidRPr="00806612">
              <w:rPr>
                <w:color w:val="auto"/>
              </w:rPr>
              <w:t xml:space="preserve"> Collaboration,</w:t>
            </w:r>
            <w:r w:rsidR="009E7540" w:rsidRPr="00806612">
              <w:rPr>
                <w:noProof/>
                <w:color w:val="auto"/>
                <w:vertAlign w:val="superscript"/>
                <w:lang w:eastAsia="zh-CN"/>
              </w:rPr>
              <w:t>1</w:t>
            </w:r>
            <w:r w:rsidR="003F27A7" w:rsidRPr="00806612">
              <w:rPr>
                <w:noProof/>
                <w:color w:val="auto"/>
                <w:vertAlign w:val="superscript"/>
                <w:lang w:eastAsia="zh-CN"/>
              </w:rPr>
              <w:t>8</w:t>
            </w:r>
            <w:r w:rsidR="003F27A7" w:rsidRPr="00806612">
              <w:rPr>
                <w:color w:val="auto"/>
                <w:lang w:eastAsia="zh-CN"/>
              </w:rPr>
              <w:t xml:space="preserve"> </w:t>
            </w:r>
            <w:r w:rsidR="00072D0B" w:rsidRPr="00806612">
              <w:rPr>
                <w:color w:val="auto"/>
                <w:lang w:eastAsia="zh-CN"/>
              </w:rPr>
              <w:t>w</w:t>
            </w:r>
            <w:r w:rsidR="003F27A7" w:rsidRPr="00806612">
              <w:rPr>
                <w:color w:val="auto"/>
                <w:lang w:eastAsia="zh-CN"/>
              </w:rPr>
              <w:t xml:space="preserve">ebfigure </w:t>
            </w:r>
            <w:r w:rsidR="009E7540" w:rsidRPr="00806612">
              <w:rPr>
                <w:color w:val="auto"/>
                <w:lang w:eastAsia="zh-CN"/>
              </w:rPr>
              <w:t>4</w:t>
            </w:r>
            <w:r w:rsidR="003F27A7" w:rsidRPr="00806612">
              <w:rPr>
                <w:color w:val="auto"/>
                <w:lang w:eastAsia="zh-CN"/>
              </w:rPr>
              <w:t>A</w:t>
            </w:r>
          </w:p>
        </w:tc>
        <w:tc>
          <w:tcPr>
            <w:tcW w:w="0" w:type="auto"/>
            <w:shd w:val="clear" w:color="auto" w:fill="auto"/>
          </w:tcPr>
          <w:p w14:paraId="1B49B8FD" w14:textId="36C80B6E" w:rsidR="003F27A7" w:rsidRPr="00806612" w:rsidRDefault="00BF6F60" w:rsidP="00806612">
            <w:pPr>
              <w:pStyle w:val="72TabletextTablesTableFigureBoxstyles"/>
              <w:rPr>
                <w:color w:val="auto"/>
                <w:lang w:eastAsia="zh-CN"/>
              </w:rPr>
            </w:pPr>
            <w:r w:rsidRPr="00806612">
              <w:rPr>
                <w:rFonts w:eastAsia="Arial"/>
                <w:i/>
                <w:color w:val="auto"/>
                <w:lang w:eastAsia="zh-CN"/>
              </w:rPr>
              <w:t>Report Supplementary Material</w:t>
            </w:r>
            <w:r w:rsidR="003F27A7" w:rsidRPr="00806612">
              <w:rPr>
                <w:rFonts w:eastAsia="Arial"/>
                <w:i/>
                <w:color w:val="auto"/>
                <w:lang w:eastAsia="zh-CN"/>
              </w:rPr>
              <w:t xml:space="preserve"> </w:t>
            </w:r>
            <w:r w:rsidR="009E7540" w:rsidRPr="00806612">
              <w:rPr>
                <w:rFonts w:eastAsia="Arial"/>
                <w:i/>
                <w:color w:val="auto"/>
                <w:lang w:eastAsia="zh-CN"/>
              </w:rPr>
              <w:t>4</w:t>
            </w:r>
            <w:r w:rsidR="000E436E" w:rsidRPr="00806612">
              <w:rPr>
                <w:color w:val="auto"/>
                <w:lang w:eastAsia="zh-CN"/>
              </w:rPr>
              <w:t>,</w:t>
            </w:r>
            <w:r w:rsidR="003F27A7" w:rsidRPr="00806612">
              <w:rPr>
                <w:color w:val="auto"/>
                <w:lang w:eastAsia="zh-CN"/>
              </w:rPr>
              <w:t xml:space="preserve"> </w:t>
            </w:r>
            <w:r w:rsidR="000E436E" w:rsidRPr="00806612">
              <w:rPr>
                <w:color w:val="auto"/>
                <w:lang w:eastAsia="zh-CN"/>
              </w:rPr>
              <w:t>t</w:t>
            </w:r>
            <w:r w:rsidR="003F27A7" w:rsidRPr="00806612">
              <w:rPr>
                <w:color w:val="auto"/>
              </w:rPr>
              <w:t xml:space="preserve">able </w:t>
            </w:r>
            <w:r w:rsidR="009E7540" w:rsidRPr="00806612">
              <w:rPr>
                <w:color w:val="auto"/>
              </w:rPr>
              <w:t>7</w:t>
            </w:r>
          </w:p>
        </w:tc>
      </w:tr>
      <w:tr w:rsidR="0005611B" w:rsidRPr="00806612" w14:paraId="6662C156" w14:textId="77777777" w:rsidTr="00806612">
        <w:trPr>
          <w:cantSplit/>
        </w:trPr>
        <w:tc>
          <w:tcPr>
            <w:tcW w:w="0" w:type="auto"/>
            <w:shd w:val="clear" w:color="auto" w:fill="FFFFFF" w:themeFill="background1"/>
          </w:tcPr>
          <w:p w14:paraId="20F0AF5D" w14:textId="6FBFEF48" w:rsidR="003F27A7" w:rsidRPr="00806612" w:rsidRDefault="003F27A7" w:rsidP="00806612">
            <w:pPr>
              <w:pStyle w:val="72TabletextTablesTableFigureBoxstyles"/>
              <w:rPr>
                <w:lang w:eastAsia="zh-CN"/>
              </w:rPr>
            </w:pPr>
            <w:r w:rsidRPr="00806612">
              <w:rPr>
                <w:color w:val="auto"/>
                <w:lang w:eastAsia="zh-CN"/>
              </w:rPr>
              <w:t xml:space="preserve">Risk of all-cause death following the </w:t>
            </w:r>
            <w:r w:rsidR="00B42936" w:rsidRPr="00806612">
              <w:rPr>
                <w:color w:val="auto"/>
                <w:lang w:eastAsia="zh-CN"/>
              </w:rPr>
              <w:t>first</w:t>
            </w:r>
            <w:r w:rsidRPr="00806612">
              <w:rPr>
                <w:color w:val="auto"/>
                <w:lang w:eastAsia="zh-CN"/>
              </w:rPr>
              <w:t xml:space="preserve"> non-fatal CVD event</w:t>
            </w:r>
          </w:p>
        </w:tc>
        <w:tc>
          <w:tcPr>
            <w:tcW w:w="0" w:type="auto"/>
            <w:shd w:val="clear" w:color="auto" w:fill="auto"/>
          </w:tcPr>
          <w:p w14:paraId="4C844C70" w14:textId="5F29D073" w:rsidR="003F27A7" w:rsidRPr="00806612" w:rsidRDefault="003F27A7" w:rsidP="00806612">
            <w:pPr>
              <w:pStyle w:val="72TabletextTablesTableFigureBoxstyles"/>
              <w:rPr>
                <w:color w:val="auto"/>
                <w:lang w:eastAsia="zh-CN"/>
              </w:rPr>
            </w:pPr>
            <w:r w:rsidRPr="00806612">
              <w:rPr>
                <w:color w:val="auto"/>
                <w:lang w:eastAsia="zh-CN"/>
              </w:rPr>
              <w:t>Constant probability over time by age at event, sex and type of event</w:t>
            </w:r>
          </w:p>
        </w:tc>
        <w:tc>
          <w:tcPr>
            <w:tcW w:w="0" w:type="auto"/>
            <w:shd w:val="clear" w:color="auto" w:fill="auto"/>
          </w:tcPr>
          <w:p w14:paraId="0A7553BC" w14:textId="1BE86A10" w:rsidR="003F27A7" w:rsidRPr="00806612" w:rsidRDefault="003F27A7" w:rsidP="00806612">
            <w:pPr>
              <w:pStyle w:val="722TablebulletlistTablesTableFigureBoxstyles"/>
              <w:rPr>
                <w:color w:val="auto"/>
                <w:lang w:eastAsia="zh-CN"/>
              </w:rPr>
            </w:pPr>
            <w:r w:rsidRPr="00806612">
              <w:rPr>
                <w:color w:val="auto"/>
                <w:lang w:eastAsia="zh-CN"/>
              </w:rPr>
              <w:t>Lewsey</w:t>
            </w:r>
            <w:r w:rsidRPr="00806612">
              <w:rPr>
                <w:i/>
                <w:color w:val="auto"/>
                <w:lang w:eastAsia="zh-CN"/>
              </w:rPr>
              <w:t xml:space="preserve"> et al</w:t>
            </w:r>
            <w:r w:rsidR="00686898" w:rsidRPr="00806612">
              <w:rPr>
                <w:iCs/>
                <w:color w:val="auto"/>
                <w:lang w:eastAsia="zh-CN"/>
              </w:rPr>
              <w:t>.</w:t>
            </w:r>
            <w:r w:rsidR="009E7540" w:rsidRPr="00806612">
              <w:rPr>
                <w:iCs/>
                <w:noProof/>
                <w:color w:val="auto"/>
                <w:vertAlign w:val="superscript"/>
                <w:lang w:eastAsia="zh-CN"/>
              </w:rPr>
              <w:t>1</w:t>
            </w:r>
            <w:r w:rsidRPr="00806612">
              <w:rPr>
                <w:iCs/>
                <w:noProof/>
                <w:color w:val="auto"/>
                <w:vertAlign w:val="superscript"/>
                <w:lang w:eastAsia="zh-CN"/>
              </w:rPr>
              <w:t>53</w:t>
            </w:r>
          </w:p>
          <w:p w14:paraId="521A0E1D" w14:textId="77777777" w:rsidR="003F27A7" w:rsidRPr="00806612" w:rsidRDefault="003F27A7" w:rsidP="00806612">
            <w:pPr>
              <w:pStyle w:val="722TablebulletlistTablesTableFigureBoxstyles"/>
              <w:rPr>
                <w:color w:val="auto"/>
                <w:lang w:eastAsia="zh-CN"/>
              </w:rPr>
            </w:pPr>
            <w:r w:rsidRPr="00806612">
              <w:rPr>
                <w:color w:val="auto"/>
                <w:lang w:eastAsia="zh-CN"/>
              </w:rPr>
              <w:t>Analysis of CPRD cohort</w:t>
            </w:r>
          </w:p>
          <w:p w14:paraId="4C9C5EED" w14:textId="254CF5EA" w:rsidR="003F27A7" w:rsidRPr="00806612" w:rsidRDefault="003F27A7" w:rsidP="00806612">
            <w:pPr>
              <w:pStyle w:val="722TablebulletlistTablesTableFigureBoxstyles"/>
              <w:rPr>
                <w:lang w:eastAsia="zh-CN"/>
              </w:rPr>
            </w:pPr>
            <w:r w:rsidRPr="00806612">
              <w:rPr>
                <w:color w:val="auto"/>
                <w:lang w:eastAsia="zh-CN"/>
              </w:rPr>
              <w:t>General population mortality statistics</w:t>
            </w:r>
            <w:r w:rsidR="009E7540" w:rsidRPr="00806612">
              <w:rPr>
                <w:noProof/>
                <w:color w:val="auto"/>
                <w:vertAlign w:val="superscript"/>
                <w:lang w:eastAsia="zh-CN"/>
              </w:rPr>
              <w:t>1</w:t>
            </w:r>
            <w:r w:rsidRPr="00806612">
              <w:rPr>
                <w:noProof/>
                <w:color w:val="auto"/>
                <w:vertAlign w:val="superscript"/>
                <w:lang w:eastAsia="zh-CN"/>
              </w:rPr>
              <w:t>52</w:t>
            </w:r>
          </w:p>
        </w:tc>
        <w:tc>
          <w:tcPr>
            <w:tcW w:w="0" w:type="auto"/>
            <w:shd w:val="clear" w:color="auto" w:fill="auto"/>
          </w:tcPr>
          <w:p w14:paraId="25F2959F" w14:textId="20659F1E" w:rsidR="003F27A7" w:rsidRPr="00806612" w:rsidRDefault="00BF6F60" w:rsidP="00806612">
            <w:pPr>
              <w:pStyle w:val="72TabletextTablesTableFigureBoxstyles"/>
              <w:rPr>
                <w:color w:val="auto"/>
                <w:lang w:eastAsia="zh-CN"/>
              </w:rPr>
            </w:pPr>
            <w:r w:rsidRPr="00806612">
              <w:rPr>
                <w:rFonts w:eastAsia="Arial"/>
                <w:i/>
                <w:color w:val="auto"/>
                <w:lang w:eastAsia="zh-CN"/>
              </w:rPr>
              <w:t>Report Supplementary Material</w:t>
            </w:r>
            <w:r w:rsidR="003F27A7" w:rsidRPr="00806612">
              <w:rPr>
                <w:rFonts w:eastAsia="Arial"/>
                <w:i/>
                <w:color w:val="auto"/>
                <w:lang w:eastAsia="zh-CN"/>
              </w:rPr>
              <w:t xml:space="preserve"> </w:t>
            </w:r>
            <w:r w:rsidR="009E7540" w:rsidRPr="00806612">
              <w:rPr>
                <w:rFonts w:eastAsia="Arial"/>
                <w:i/>
                <w:color w:val="auto"/>
                <w:lang w:eastAsia="zh-CN"/>
              </w:rPr>
              <w:t>4</w:t>
            </w:r>
            <w:r w:rsidR="000E436E" w:rsidRPr="00806612">
              <w:rPr>
                <w:color w:val="auto"/>
                <w:lang w:eastAsia="zh-CN"/>
              </w:rPr>
              <w:t>,</w:t>
            </w:r>
            <w:r w:rsidR="003F27A7" w:rsidRPr="00806612">
              <w:rPr>
                <w:color w:val="auto"/>
                <w:lang w:eastAsia="zh-CN"/>
              </w:rPr>
              <w:t xml:space="preserve"> </w:t>
            </w:r>
            <w:r w:rsidR="000E436E" w:rsidRPr="00806612">
              <w:rPr>
                <w:color w:val="auto"/>
                <w:lang w:eastAsia="zh-CN"/>
              </w:rPr>
              <w:t>t</w:t>
            </w:r>
            <w:r w:rsidR="003F27A7" w:rsidRPr="00806612">
              <w:rPr>
                <w:color w:val="auto"/>
              </w:rPr>
              <w:t xml:space="preserve">able </w:t>
            </w:r>
            <w:r w:rsidR="009E7540" w:rsidRPr="00806612">
              <w:rPr>
                <w:color w:val="auto"/>
              </w:rPr>
              <w:t>8</w:t>
            </w:r>
          </w:p>
        </w:tc>
      </w:tr>
      <w:tr w:rsidR="0005611B" w:rsidRPr="00806612" w14:paraId="2E860F23" w14:textId="77777777" w:rsidTr="00806612">
        <w:trPr>
          <w:cantSplit/>
        </w:trPr>
        <w:tc>
          <w:tcPr>
            <w:tcW w:w="0" w:type="auto"/>
            <w:shd w:val="clear" w:color="auto" w:fill="FFFFFF" w:themeFill="background1"/>
          </w:tcPr>
          <w:p w14:paraId="759FF281" w14:textId="77777777" w:rsidR="003F27A7" w:rsidRPr="00806612" w:rsidRDefault="003F27A7" w:rsidP="00806612">
            <w:pPr>
              <w:pStyle w:val="72TabletextTablesTableFigureBoxstyles"/>
              <w:rPr>
                <w:lang w:eastAsia="zh-CN"/>
              </w:rPr>
            </w:pPr>
            <w:r w:rsidRPr="00806612">
              <w:rPr>
                <w:color w:val="auto"/>
                <w:lang w:eastAsia="zh-CN"/>
              </w:rPr>
              <w:t>Risk of non-CVD death</w:t>
            </w:r>
          </w:p>
        </w:tc>
        <w:tc>
          <w:tcPr>
            <w:tcW w:w="0" w:type="auto"/>
            <w:shd w:val="clear" w:color="auto" w:fill="auto"/>
          </w:tcPr>
          <w:p w14:paraId="14273F25" w14:textId="77777777" w:rsidR="003F27A7" w:rsidRPr="00806612" w:rsidRDefault="003F27A7" w:rsidP="00806612">
            <w:pPr>
              <w:pStyle w:val="72TabletextTablesTableFigureBoxstyles"/>
              <w:rPr>
                <w:lang w:eastAsia="zh-CN"/>
              </w:rPr>
            </w:pPr>
            <w:r w:rsidRPr="00806612">
              <w:rPr>
                <w:color w:val="auto"/>
                <w:lang w:eastAsia="zh-CN"/>
              </w:rPr>
              <w:t>Depends on age and sex</w:t>
            </w:r>
          </w:p>
        </w:tc>
        <w:tc>
          <w:tcPr>
            <w:tcW w:w="0" w:type="auto"/>
            <w:shd w:val="clear" w:color="auto" w:fill="auto"/>
          </w:tcPr>
          <w:p w14:paraId="40AE20B8" w14:textId="7EB8D6BA" w:rsidR="003F27A7" w:rsidRPr="00806612" w:rsidRDefault="003F27A7" w:rsidP="00806612">
            <w:pPr>
              <w:pStyle w:val="72TabletextTablesTableFigureBoxstyles"/>
              <w:rPr>
                <w:lang w:eastAsia="zh-CN"/>
              </w:rPr>
            </w:pPr>
            <w:r w:rsidRPr="00806612">
              <w:rPr>
                <w:color w:val="auto"/>
                <w:lang w:eastAsia="zh-CN"/>
              </w:rPr>
              <w:t>General population mortality statistics</w:t>
            </w:r>
            <w:r w:rsidR="009E7540" w:rsidRPr="00806612">
              <w:rPr>
                <w:noProof/>
                <w:color w:val="auto"/>
                <w:vertAlign w:val="superscript"/>
                <w:lang w:eastAsia="zh-CN"/>
              </w:rPr>
              <w:t>1</w:t>
            </w:r>
            <w:r w:rsidRPr="00806612">
              <w:rPr>
                <w:noProof/>
                <w:color w:val="auto"/>
                <w:vertAlign w:val="superscript"/>
                <w:lang w:eastAsia="zh-CN"/>
              </w:rPr>
              <w:t>52</w:t>
            </w:r>
          </w:p>
        </w:tc>
        <w:tc>
          <w:tcPr>
            <w:tcW w:w="0" w:type="auto"/>
            <w:shd w:val="clear" w:color="auto" w:fill="auto"/>
          </w:tcPr>
          <w:p w14:paraId="732A081C" w14:textId="78F6276F" w:rsidR="003F27A7" w:rsidRPr="00806612" w:rsidRDefault="00BF6F60" w:rsidP="00806612">
            <w:pPr>
              <w:pStyle w:val="72TabletextTablesTableFigureBoxstyles"/>
              <w:rPr>
                <w:color w:val="auto"/>
                <w:lang w:eastAsia="zh-CN"/>
              </w:rPr>
            </w:pPr>
            <w:r w:rsidRPr="00806612">
              <w:rPr>
                <w:rFonts w:eastAsia="Arial"/>
                <w:i/>
                <w:color w:val="auto"/>
                <w:lang w:eastAsia="zh-CN"/>
              </w:rPr>
              <w:t>Report Supplementary Material</w:t>
            </w:r>
            <w:r w:rsidR="003F27A7" w:rsidRPr="00806612">
              <w:rPr>
                <w:rFonts w:eastAsia="Arial"/>
                <w:i/>
                <w:color w:val="auto"/>
                <w:lang w:eastAsia="zh-CN"/>
              </w:rPr>
              <w:t xml:space="preserve"> </w:t>
            </w:r>
            <w:r w:rsidR="009E7540" w:rsidRPr="00806612">
              <w:rPr>
                <w:rFonts w:eastAsia="Arial"/>
                <w:i/>
                <w:color w:val="auto"/>
                <w:lang w:eastAsia="zh-CN"/>
              </w:rPr>
              <w:t>4</w:t>
            </w:r>
            <w:r w:rsidR="000E436E" w:rsidRPr="00806612">
              <w:rPr>
                <w:color w:val="auto"/>
                <w:lang w:eastAsia="zh-CN"/>
              </w:rPr>
              <w:t>,</w:t>
            </w:r>
            <w:r w:rsidR="003F27A7" w:rsidRPr="00806612">
              <w:rPr>
                <w:color w:val="auto"/>
                <w:lang w:eastAsia="zh-CN"/>
              </w:rPr>
              <w:t xml:space="preserve"> </w:t>
            </w:r>
            <w:r w:rsidR="000E436E" w:rsidRPr="00806612">
              <w:rPr>
                <w:color w:val="auto"/>
                <w:lang w:eastAsia="zh-CN"/>
              </w:rPr>
              <w:t>t</w:t>
            </w:r>
            <w:r w:rsidR="003F27A7" w:rsidRPr="00806612">
              <w:rPr>
                <w:color w:val="auto"/>
              </w:rPr>
              <w:t xml:space="preserve">able </w:t>
            </w:r>
            <w:r w:rsidR="009E7540" w:rsidRPr="00806612">
              <w:rPr>
                <w:color w:val="auto"/>
              </w:rPr>
              <w:t>9</w:t>
            </w:r>
          </w:p>
        </w:tc>
      </w:tr>
      <w:tr w:rsidR="003F27A7" w:rsidRPr="00806612" w14:paraId="4EF8F685" w14:textId="77777777" w:rsidTr="00806612">
        <w:trPr>
          <w:cantSplit/>
        </w:trPr>
        <w:tc>
          <w:tcPr>
            <w:tcW w:w="0" w:type="auto"/>
            <w:gridSpan w:val="4"/>
            <w:shd w:val="clear" w:color="auto" w:fill="auto"/>
          </w:tcPr>
          <w:p w14:paraId="67FF7A05" w14:textId="77777777" w:rsidR="003F27A7" w:rsidRPr="00806612" w:rsidRDefault="003F27A7" w:rsidP="00806612">
            <w:pPr>
              <w:pStyle w:val="711TablesubheadATablesTableFigureBoxstyles"/>
              <w:rPr>
                <w:color w:val="auto"/>
                <w:lang w:eastAsia="zh-CN"/>
              </w:rPr>
            </w:pPr>
            <w:r w:rsidRPr="00806612">
              <w:rPr>
                <w:color w:val="auto"/>
                <w:lang w:eastAsia="zh-CN"/>
              </w:rPr>
              <w:t>Effect of FH diagnosis on costs</w:t>
            </w:r>
          </w:p>
        </w:tc>
      </w:tr>
      <w:tr w:rsidR="003F27A7" w:rsidRPr="00806612" w14:paraId="2D7A95ED" w14:textId="77777777" w:rsidTr="00806612">
        <w:trPr>
          <w:cantSplit/>
        </w:trPr>
        <w:tc>
          <w:tcPr>
            <w:tcW w:w="0" w:type="auto"/>
            <w:gridSpan w:val="4"/>
            <w:shd w:val="clear" w:color="auto" w:fill="auto"/>
          </w:tcPr>
          <w:p w14:paraId="40162AF3" w14:textId="77777777" w:rsidR="003F27A7" w:rsidRPr="00806612" w:rsidRDefault="003F27A7" w:rsidP="00806612">
            <w:pPr>
              <w:pStyle w:val="712TablesubheadBTablesTableFigureBoxstyles"/>
              <w:rPr>
                <w:color w:val="auto"/>
                <w:lang w:eastAsia="zh-CN"/>
              </w:rPr>
            </w:pPr>
            <w:r w:rsidRPr="00806612">
              <w:rPr>
                <w:color w:val="auto"/>
                <w:lang w:eastAsia="zh-CN"/>
              </w:rPr>
              <w:t>Costs of treatment, per annum</w:t>
            </w:r>
          </w:p>
        </w:tc>
      </w:tr>
      <w:tr w:rsidR="0005611B" w:rsidRPr="00806612" w14:paraId="1F4BF6A5" w14:textId="77777777" w:rsidTr="00806612">
        <w:trPr>
          <w:cantSplit/>
        </w:trPr>
        <w:tc>
          <w:tcPr>
            <w:tcW w:w="0" w:type="auto"/>
            <w:shd w:val="clear" w:color="auto" w:fill="auto"/>
          </w:tcPr>
          <w:p w14:paraId="52D68348" w14:textId="77777777" w:rsidR="003F27A7" w:rsidRPr="00806612" w:rsidRDefault="003F27A7" w:rsidP="00806612">
            <w:pPr>
              <w:pStyle w:val="72TabletextTablesTableFigureBoxstyles"/>
              <w:rPr>
                <w:lang w:eastAsia="zh-CN"/>
              </w:rPr>
            </w:pPr>
            <w:r w:rsidRPr="00806612">
              <w:rPr>
                <w:color w:val="auto"/>
                <w:lang w:eastAsia="zh-CN"/>
              </w:rPr>
              <w:t>Cost of LLT, per annum</w:t>
            </w:r>
          </w:p>
        </w:tc>
        <w:tc>
          <w:tcPr>
            <w:tcW w:w="0" w:type="auto"/>
            <w:shd w:val="clear" w:color="auto" w:fill="auto"/>
          </w:tcPr>
          <w:p w14:paraId="1CF964F9" w14:textId="239E0517" w:rsidR="003F27A7" w:rsidRPr="00806612" w:rsidRDefault="003F27A7" w:rsidP="00806612">
            <w:pPr>
              <w:pStyle w:val="72TabletextTablesTableFigureBoxstyles"/>
              <w:rPr>
                <w:lang w:eastAsia="zh-CN"/>
              </w:rPr>
            </w:pPr>
            <w:r w:rsidRPr="00806612">
              <w:rPr>
                <w:color w:val="auto"/>
                <w:lang w:eastAsia="zh-CN"/>
              </w:rPr>
              <w:t>£</w:t>
            </w:r>
            <w:r w:rsidR="009E7540" w:rsidRPr="00806612">
              <w:rPr>
                <w:color w:val="auto"/>
                <w:lang w:eastAsia="zh-CN"/>
              </w:rPr>
              <w:t>21</w:t>
            </w:r>
          </w:p>
        </w:tc>
        <w:tc>
          <w:tcPr>
            <w:tcW w:w="0" w:type="auto"/>
            <w:shd w:val="clear" w:color="auto" w:fill="auto"/>
          </w:tcPr>
          <w:p w14:paraId="26A3620D" w14:textId="39ED6ADA" w:rsidR="003F27A7" w:rsidRPr="00806612" w:rsidRDefault="003F27A7" w:rsidP="00806612">
            <w:pPr>
              <w:pStyle w:val="722TablebulletlistTablesTableFigureBoxstyles"/>
              <w:rPr>
                <w:color w:val="auto"/>
                <w:lang w:eastAsia="zh-CN"/>
              </w:rPr>
            </w:pPr>
            <w:r w:rsidRPr="00806612">
              <w:rPr>
                <w:color w:val="auto"/>
                <w:lang w:eastAsia="zh-CN"/>
              </w:rPr>
              <w:t>Analysis of CPRD cohort</w:t>
            </w:r>
          </w:p>
          <w:p w14:paraId="64F54C09" w14:textId="5FA5EC20" w:rsidR="003F27A7" w:rsidRPr="00806612" w:rsidRDefault="003F27A7" w:rsidP="00806612">
            <w:pPr>
              <w:pStyle w:val="722TablebulletlistTablesTableFigureBoxstyles"/>
              <w:rPr>
                <w:lang w:eastAsia="zh-CN"/>
              </w:rPr>
            </w:pPr>
            <w:r w:rsidRPr="00806612">
              <w:rPr>
                <w:color w:val="auto"/>
                <w:lang w:eastAsia="zh-CN"/>
              </w:rPr>
              <w:t xml:space="preserve">Unit costs from </w:t>
            </w:r>
            <w:r w:rsidR="00451069" w:rsidRPr="00806612">
              <w:rPr>
                <w:color w:val="auto"/>
                <w:lang w:eastAsia="zh-CN"/>
              </w:rPr>
              <w:t>the 2019 drug tari</w:t>
            </w:r>
            <w:r w:rsidRPr="00806612">
              <w:rPr>
                <w:color w:val="auto"/>
                <w:lang w:eastAsia="zh-CN"/>
              </w:rPr>
              <w:t>ff</w:t>
            </w:r>
            <w:r w:rsidR="009E7540" w:rsidRPr="00806612">
              <w:rPr>
                <w:noProof/>
                <w:color w:val="auto"/>
                <w:vertAlign w:val="superscript"/>
                <w:lang w:eastAsia="zh-CN"/>
              </w:rPr>
              <w:t>155</w:t>
            </w:r>
          </w:p>
        </w:tc>
        <w:tc>
          <w:tcPr>
            <w:tcW w:w="0" w:type="auto"/>
            <w:shd w:val="clear" w:color="auto" w:fill="auto"/>
          </w:tcPr>
          <w:p w14:paraId="3172E1C4" w14:textId="3AA3C635" w:rsidR="003F27A7" w:rsidRPr="00806612" w:rsidRDefault="003F27A7" w:rsidP="00806612">
            <w:pPr>
              <w:pStyle w:val="72TabletextTablesTableFigureBoxstyles"/>
              <w:rPr>
                <w:color w:val="auto"/>
                <w:lang w:eastAsia="zh-CN"/>
              </w:rPr>
            </w:pPr>
            <w:r w:rsidRPr="00806612">
              <w:rPr>
                <w:color w:val="auto"/>
                <w:lang w:eastAsia="zh-CN"/>
              </w:rPr>
              <w:t xml:space="preserve">See </w:t>
            </w:r>
            <w:r w:rsidR="00BF6F60" w:rsidRPr="00806612">
              <w:rPr>
                <w:rFonts w:eastAsia="Arial"/>
                <w:i/>
                <w:color w:val="auto"/>
                <w:lang w:eastAsia="zh-CN"/>
              </w:rPr>
              <w:t>Report Supplementary Material</w:t>
            </w:r>
            <w:r w:rsidRPr="00806612">
              <w:rPr>
                <w:rFonts w:eastAsia="Arial"/>
                <w:i/>
                <w:color w:val="auto"/>
                <w:lang w:eastAsia="zh-CN"/>
              </w:rPr>
              <w:t xml:space="preserve"> </w:t>
            </w:r>
            <w:r w:rsidR="009E7540" w:rsidRPr="00806612">
              <w:rPr>
                <w:rFonts w:eastAsia="Arial"/>
                <w:i/>
                <w:color w:val="auto"/>
                <w:lang w:eastAsia="zh-CN"/>
              </w:rPr>
              <w:t>4</w:t>
            </w:r>
            <w:r w:rsidR="00451069" w:rsidRPr="00806612">
              <w:rPr>
                <w:color w:val="auto"/>
                <w:lang w:eastAsia="zh-CN"/>
              </w:rPr>
              <w:t>,</w:t>
            </w:r>
            <w:r w:rsidRPr="00806612">
              <w:rPr>
                <w:color w:val="auto"/>
                <w:lang w:eastAsia="zh-CN"/>
              </w:rPr>
              <w:t xml:space="preserve"> </w:t>
            </w:r>
            <w:r w:rsidR="00451069" w:rsidRPr="00806612">
              <w:rPr>
                <w:color w:val="auto"/>
                <w:lang w:eastAsia="zh-CN"/>
              </w:rPr>
              <w:t>t</w:t>
            </w:r>
            <w:r w:rsidRPr="00806612">
              <w:rPr>
                <w:color w:val="auto"/>
              </w:rPr>
              <w:t xml:space="preserve">able </w:t>
            </w:r>
            <w:r w:rsidR="009E7540" w:rsidRPr="00806612">
              <w:rPr>
                <w:color w:val="auto"/>
              </w:rPr>
              <w:t>10</w:t>
            </w:r>
          </w:p>
        </w:tc>
      </w:tr>
      <w:tr w:rsidR="003F27A7" w:rsidRPr="00806612" w14:paraId="388729A3" w14:textId="77777777" w:rsidTr="00806612">
        <w:trPr>
          <w:cantSplit/>
        </w:trPr>
        <w:tc>
          <w:tcPr>
            <w:tcW w:w="0" w:type="auto"/>
            <w:gridSpan w:val="4"/>
            <w:shd w:val="clear" w:color="auto" w:fill="auto"/>
          </w:tcPr>
          <w:p w14:paraId="4041D4A2" w14:textId="77777777" w:rsidR="003F27A7" w:rsidRPr="00806612" w:rsidRDefault="003F27A7" w:rsidP="00806612">
            <w:pPr>
              <w:pStyle w:val="712TablesubheadBTablesTableFigureBoxstyles"/>
              <w:rPr>
                <w:color w:val="auto"/>
                <w:lang w:eastAsia="zh-CN"/>
              </w:rPr>
            </w:pPr>
            <w:r w:rsidRPr="00806612">
              <w:rPr>
                <w:color w:val="auto"/>
                <w:lang w:eastAsia="zh-CN"/>
              </w:rPr>
              <w:t>Adverse effects of LLT: additional costs due to earlier cases of diabetes</w:t>
            </w:r>
          </w:p>
        </w:tc>
      </w:tr>
      <w:tr w:rsidR="0005611B" w:rsidRPr="00806612" w14:paraId="7D1628B1" w14:textId="77777777" w:rsidTr="00806612">
        <w:trPr>
          <w:cantSplit/>
        </w:trPr>
        <w:tc>
          <w:tcPr>
            <w:tcW w:w="0" w:type="auto"/>
            <w:shd w:val="clear" w:color="auto" w:fill="auto"/>
          </w:tcPr>
          <w:p w14:paraId="34552370" w14:textId="77777777" w:rsidR="003F27A7" w:rsidRPr="00806612" w:rsidRDefault="003F27A7" w:rsidP="00806612">
            <w:pPr>
              <w:pStyle w:val="72TabletextTablesTableFigureBoxstyles"/>
              <w:rPr>
                <w:lang w:eastAsia="zh-CN"/>
              </w:rPr>
            </w:pPr>
            <w:r w:rsidRPr="00806612">
              <w:rPr>
                <w:color w:val="auto"/>
                <w:lang w:eastAsia="zh-CN"/>
              </w:rPr>
              <w:t>Primary prevention, per annum</w:t>
            </w:r>
          </w:p>
        </w:tc>
        <w:tc>
          <w:tcPr>
            <w:tcW w:w="0" w:type="auto"/>
            <w:shd w:val="clear" w:color="auto" w:fill="auto"/>
          </w:tcPr>
          <w:p w14:paraId="413D55A1" w14:textId="203C8C9C" w:rsidR="003F27A7" w:rsidRPr="00806612" w:rsidRDefault="003F27A7" w:rsidP="00806612">
            <w:pPr>
              <w:pStyle w:val="72TabletextTablesTableFigureBoxstyles"/>
              <w:rPr>
                <w:lang w:eastAsia="zh-CN"/>
              </w:rPr>
            </w:pPr>
            <w:r w:rsidRPr="00806612">
              <w:rPr>
                <w:color w:val="auto"/>
                <w:lang w:eastAsia="zh-CN"/>
              </w:rPr>
              <w:t>£</w:t>
            </w:r>
            <w:r w:rsidR="009E7540" w:rsidRPr="00806612">
              <w:rPr>
                <w:color w:val="auto"/>
                <w:lang w:eastAsia="zh-CN"/>
              </w:rPr>
              <w:t>3</w:t>
            </w:r>
          </w:p>
        </w:tc>
        <w:tc>
          <w:tcPr>
            <w:tcW w:w="0" w:type="auto"/>
            <w:vMerge w:val="restart"/>
            <w:shd w:val="clear" w:color="auto" w:fill="auto"/>
          </w:tcPr>
          <w:p w14:paraId="690AE870" w14:textId="211BB900" w:rsidR="003F27A7" w:rsidRPr="00806612" w:rsidRDefault="003F27A7" w:rsidP="00806612">
            <w:pPr>
              <w:pStyle w:val="72TabletextTablesTableFigureBoxstyles"/>
              <w:rPr>
                <w:lang w:eastAsia="zh-CN"/>
              </w:rPr>
            </w:pPr>
            <w:r w:rsidRPr="00806612">
              <w:rPr>
                <w:color w:val="auto"/>
                <w:lang w:eastAsia="zh-CN"/>
              </w:rPr>
              <w:t>NICE CG</w:t>
            </w:r>
            <w:r w:rsidR="009E7540" w:rsidRPr="00806612">
              <w:rPr>
                <w:color w:val="auto"/>
                <w:lang w:eastAsia="zh-CN"/>
              </w:rPr>
              <w:t>181,</w:t>
            </w:r>
            <w:r w:rsidR="009E7540" w:rsidRPr="00806612">
              <w:rPr>
                <w:noProof/>
                <w:color w:val="auto"/>
                <w:vertAlign w:val="superscript"/>
                <w:lang w:eastAsia="zh-CN"/>
              </w:rPr>
              <w:t>116</w:t>
            </w:r>
            <w:r w:rsidRPr="00806612">
              <w:rPr>
                <w:color w:val="auto"/>
                <w:lang w:eastAsia="zh-CN"/>
              </w:rPr>
              <w:t xml:space="preserve"> inflated to </w:t>
            </w:r>
            <w:r w:rsidR="009E7540" w:rsidRPr="00806612">
              <w:rPr>
                <w:color w:val="auto"/>
                <w:lang w:eastAsia="zh-CN"/>
              </w:rPr>
              <w:t>2019</w:t>
            </w:r>
            <w:r w:rsidRPr="00806612">
              <w:rPr>
                <w:color w:val="auto"/>
                <w:lang w:eastAsia="zh-CN"/>
              </w:rPr>
              <w:t xml:space="preserve"> prices</w:t>
            </w:r>
            <w:r w:rsidR="009E7540" w:rsidRPr="00806612">
              <w:rPr>
                <w:noProof/>
                <w:color w:val="auto"/>
                <w:vertAlign w:val="superscript"/>
                <w:lang w:eastAsia="zh-CN"/>
              </w:rPr>
              <w:t>1</w:t>
            </w:r>
            <w:r w:rsidRPr="00806612">
              <w:rPr>
                <w:noProof/>
                <w:color w:val="auto"/>
                <w:vertAlign w:val="superscript"/>
                <w:lang w:eastAsia="zh-CN"/>
              </w:rPr>
              <w:t>57</w:t>
            </w:r>
          </w:p>
        </w:tc>
        <w:tc>
          <w:tcPr>
            <w:tcW w:w="0" w:type="auto"/>
            <w:vMerge w:val="restart"/>
            <w:shd w:val="clear" w:color="auto" w:fill="auto"/>
          </w:tcPr>
          <w:p w14:paraId="6284008E" w14:textId="77777777" w:rsidR="003F27A7" w:rsidRPr="00806612" w:rsidRDefault="003F27A7" w:rsidP="00806612">
            <w:pPr>
              <w:pStyle w:val="72TabletextTablesTableFigureBoxstyles"/>
              <w:rPr>
                <w:color w:val="auto"/>
                <w:lang w:eastAsia="zh-CN"/>
              </w:rPr>
            </w:pPr>
            <w:r w:rsidRPr="00806612">
              <w:rPr>
                <w:color w:val="auto"/>
                <w:lang w:eastAsia="zh-CN"/>
              </w:rPr>
              <w:t>N/A</w:t>
            </w:r>
          </w:p>
        </w:tc>
      </w:tr>
      <w:tr w:rsidR="0005611B" w:rsidRPr="00806612" w14:paraId="42869D1E" w14:textId="77777777" w:rsidTr="00806612">
        <w:trPr>
          <w:cantSplit/>
        </w:trPr>
        <w:tc>
          <w:tcPr>
            <w:tcW w:w="0" w:type="auto"/>
            <w:shd w:val="clear" w:color="auto" w:fill="auto"/>
          </w:tcPr>
          <w:p w14:paraId="5623F7B9" w14:textId="77777777" w:rsidR="003F27A7" w:rsidRPr="00806612" w:rsidRDefault="003F27A7" w:rsidP="00806612">
            <w:pPr>
              <w:pStyle w:val="72TabletextTablesTableFigureBoxstyles"/>
              <w:rPr>
                <w:lang w:eastAsia="zh-CN"/>
              </w:rPr>
            </w:pPr>
            <w:r w:rsidRPr="00806612">
              <w:rPr>
                <w:color w:val="auto"/>
                <w:lang w:eastAsia="zh-CN"/>
              </w:rPr>
              <w:t>Secondary prevention, per annum</w:t>
            </w:r>
          </w:p>
        </w:tc>
        <w:tc>
          <w:tcPr>
            <w:tcW w:w="0" w:type="auto"/>
            <w:shd w:val="clear" w:color="auto" w:fill="auto"/>
          </w:tcPr>
          <w:p w14:paraId="3CE363ED" w14:textId="489D05D6" w:rsidR="003F27A7" w:rsidRPr="00806612" w:rsidRDefault="003F27A7" w:rsidP="00806612">
            <w:pPr>
              <w:pStyle w:val="72TabletextTablesTableFigureBoxstyles"/>
              <w:rPr>
                <w:color w:val="auto"/>
                <w:lang w:eastAsia="zh-CN"/>
              </w:rPr>
            </w:pPr>
            <w:r w:rsidRPr="00806612">
              <w:rPr>
                <w:color w:val="auto"/>
                <w:lang w:eastAsia="zh-CN"/>
              </w:rPr>
              <w:t>£</w:t>
            </w:r>
            <w:r w:rsidR="009E7540" w:rsidRPr="00806612">
              <w:rPr>
                <w:color w:val="auto"/>
                <w:lang w:eastAsia="zh-CN"/>
              </w:rPr>
              <w:t>6</w:t>
            </w:r>
          </w:p>
        </w:tc>
        <w:tc>
          <w:tcPr>
            <w:tcW w:w="0" w:type="auto"/>
            <w:vMerge/>
          </w:tcPr>
          <w:p w14:paraId="7A7D4E44" w14:textId="77777777" w:rsidR="003F27A7" w:rsidRPr="00806612" w:rsidRDefault="003F27A7" w:rsidP="00806612">
            <w:pPr>
              <w:spacing w:before="40" w:after="40"/>
              <w:rPr>
                <w:rFonts w:cs="Arial"/>
                <w:lang w:eastAsia="zh-CN"/>
              </w:rPr>
            </w:pPr>
          </w:p>
        </w:tc>
        <w:tc>
          <w:tcPr>
            <w:tcW w:w="0" w:type="auto"/>
            <w:vMerge/>
          </w:tcPr>
          <w:p w14:paraId="3430785F" w14:textId="77777777" w:rsidR="003F27A7" w:rsidRPr="00806612" w:rsidRDefault="003F27A7" w:rsidP="00806612">
            <w:pPr>
              <w:spacing w:before="40" w:after="40"/>
              <w:rPr>
                <w:rFonts w:cs="Arial"/>
                <w:lang w:eastAsia="zh-CN"/>
              </w:rPr>
            </w:pPr>
          </w:p>
        </w:tc>
      </w:tr>
      <w:tr w:rsidR="003F27A7" w:rsidRPr="00806612" w14:paraId="442EC0AF" w14:textId="77777777" w:rsidTr="00806612">
        <w:trPr>
          <w:cantSplit/>
        </w:trPr>
        <w:tc>
          <w:tcPr>
            <w:tcW w:w="0" w:type="auto"/>
            <w:gridSpan w:val="4"/>
            <w:shd w:val="clear" w:color="auto" w:fill="auto"/>
          </w:tcPr>
          <w:p w14:paraId="4146621D" w14:textId="77777777" w:rsidR="003F27A7" w:rsidRPr="00806612" w:rsidRDefault="003F27A7" w:rsidP="00806612">
            <w:pPr>
              <w:pStyle w:val="712TablesubheadBTablesTableFigureBoxstyles"/>
              <w:rPr>
                <w:color w:val="auto"/>
                <w:lang w:eastAsia="zh-CN"/>
              </w:rPr>
            </w:pPr>
            <w:r w:rsidRPr="00806612">
              <w:rPr>
                <w:color w:val="auto"/>
                <w:lang w:eastAsia="zh-CN"/>
              </w:rPr>
              <w:t>Costs of monitoring, per annum</w:t>
            </w:r>
          </w:p>
        </w:tc>
      </w:tr>
      <w:tr w:rsidR="0005611B" w:rsidRPr="00806612" w14:paraId="07ADE587" w14:textId="77777777" w:rsidTr="00806612">
        <w:trPr>
          <w:cantSplit/>
        </w:trPr>
        <w:tc>
          <w:tcPr>
            <w:tcW w:w="0" w:type="auto"/>
            <w:shd w:val="clear" w:color="auto" w:fill="auto"/>
          </w:tcPr>
          <w:p w14:paraId="50A2E4B9" w14:textId="77777777" w:rsidR="003F27A7" w:rsidRPr="00806612" w:rsidRDefault="003F27A7" w:rsidP="00806612">
            <w:pPr>
              <w:pStyle w:val="72TabletextTablesTableFigureBoxstyles"/>
              <w:rPr>
                <w:lang w:eastAsia="zh-CN"/>
              </w:rPr>
            </w:pPr>
            <w:r w:rsidRPr="00806612">
              <w:rPr>
                <w:color w:val="auto"/>
                <w:lang w:eastAsia="zh-CN"/>
              </w:rPr>
              <w:t>Adults in primary care in the year of LLT initiation</w:t>
            </w:r>
          </w:p>
        </w:tc>
        <w:tc>
          <w:tcPr>
            <w:tcW w:w="0" w:type="auto"/>
            <w:shd w:val="clear" w:color="auto" w:fill="auto"/>
          </w:tcPr>
          <w:p w14:paraId="142D5D4F" w14:textId="610A95F7" w:rsidR="003F27A7" w:rsidRPr="00806612" w:rsidRDefault="003F27A7" w:rsidP="00806612">
            <w:pPr>
              <w:pStyle w:val="72TabletextTablesTableFigureBoxstyles"/>
              <w:rPr>
                <w:lang w:eastAsia="zh-CN"/>
              </w:rPr>
            </w:pPr>
            <w:r w:rsidRPr="00806612">
              <w:rPr>
                <w:color w:val="auto"/>
                <w:lang w:eastAsia="zh-CN"/>
              </w:rPr>
              <w:t>£</w:t>
            </w:r>
            <w:r w:rsidR="009E7540" w:rsidRPr="00806612">
              <w:rPr>
                <w:color w:val="auto"/>
                <w:lang w:eastAsia="zh-CN"/>
              </w:rPr>
              <w:t>137</w:t>
            </w:r>
          </w:p>
        </w:tc>
        <w:tc>
          <w:tcPr>
            <w:tcW w:w="0" w:type="auto"/>
            <w:vMerge w:val="restart"/>
            <w:shd w:val="clear" w:color="auto" w:fill="auto"/>
          </w:tcPr>
          <w:p w14:paraId="2B6159D8" w14:textId="59D780FC" w:rsidR="003F27A7" w:rsidRPr="00806612" w:rsidRDefault="003F27A7" w:rsidP="00806612">
            <w:pPr>
              <w:pStyle w:val="722TablebulletlistTablesTableFigureBoxstyles"/>
              <w:rPr>
                <w:color w:val="auto"/>
                <w:lang w:eastAsia="zh-CN"/>
              </w:rPr>
            </w:pPr>
            <w:r w:rsidRPr="00806612">
              <w:rPr>
                <w:color w:val="auto"/>
                <w:lang w:eastAsia="zh-CN"/>
              </w:rPr>
              <w:t>Resource use based on NICE CG</w:t>
            </w:r>
            <w:r w:rsidR="009E7540" w:rsidRPr="00806612">
              <w:rPr>
                <w:color w:val="auto"/>
                <w:lang w:eastAsia="zh-CN"/>
              </w:rPr>
              <w:t>181,</w:t>
            </w:r>
            <w:r w:rsidR="009E7540" w:rsidRPr="00806612">
              <w:rPr>
                <w:noProof/>
                <w:color w:val="auto"/>
                <w:vertAlign w:val="superscript"/>
                <w:lang w:eastAsia="zh-CN"/>
              </w:rPr>
              <w:t>116</w:t>
            </w:r>
            <w:r w:rsidRPr="00806612">
              <w:rPr>
                <w:color w:val="auto"/>
                <w:lang w:eastAsia="zh-CN"/>
              </w:rPr>
              <w:t xml:space="preserve"> NICE CG</w:t>
            </w:r>
            <w:r w:rsidR="009E7540" w:rsidRPr="00806612">
              <w:rPr>
                <w:color w:val="auto"/>
                <w:lang w:eastAsia="zh-CN"/>
              </w:rPr>
              <w:t>71,</w:t>
            </w:r>
            <w:r w:rsidR="009E7540" w:rsidRPr="00806612">
              <w:rPr>
                <w:noProof/>
                <w:color w:val="auto"/>
                <w:vertAlign w:val="superscript"/>
                <w:lang w:eastAsia="zh-CN"/>
              </w:rPr>
              <w:t>9</w:t>
            </w:r>
            <w:r w:rsidRPr="00806612">
              <w:rPr>
                <w:color w:val="auto"/>
                <w:lang w:eastAsia="zh-CN"/>
              </w:rPr>
              <w:t xml:space="preserve"> </w:t>
            </w:r>
            <w:r w:rsidR="00752F7D" w:rsidRPr="00806612">
              <w:rPr>
                <w:color w:val="auto"/>
                <w:lang w:eastAsia="zh-CN"/>
              </w:rPr>
              <w:t>HEART UK</w:t>
            </w:r>
            <w:r w:rsidRPr="00806612">
              <w:rPr>
                <w:color w:val="auto"/>
                <w:lang w:eastAsia="zh-CN"/>
              </w:rPr>
              <w:t xml:space="preserve"> </w:t>
            </w:r>
            <w:r w:rsidR="0005611B" w:rsidRPr="00806612">
              <w:rPr>
                <w:color w:val="auto"/>
                <w:lang w:eastAsia="zh-CN"/>
              </w:rPr>
              <w:t>consensus statement</w:t>
            </w:r>
            <w:r w:rsidR="0005611B" w:rsidRPr="00806612">
              <w:rPr>
                <w:noProof/>
                <w:color w:val="auto"/>
                <w:vertAlign w:val="superscript"/>
                <w:lang w:eastAsia="zh-CN"/>
              </w:rPr>
              <w:t>154</w:t>
            </w:r>
            <w:r w:rsidR="0005611B" w:rsidRPr="00806612">
              <w:rPr>
                <w:color w:val="auto"/>
                <w:lang w:eastAsia="zh-CN"/>
              </w:rPr>
              <w:t xml:space="preserve"> </w:t>
            </w:r>
            <w:r w:rsidRPr="00806612">
              <w:rPr>
                <w:color w:val="auto"/>
                <w:lang w:eastAsia="zh-CN"/>
              </w:rPr>
              <w:t xml:space="preserve">and feedback </w:t>
            </w:r>
            <w:r w:rsidRPr="00806612">
              <w:rPr>
                <w:color w:val="auto"/>
                <w:lang w:eastAsia="zh-CN"/>
              </w:rPr>
              <w:lastRenderedPageBreak/>
              <w:t xml:space="preserve">from </w:t>
            </w:r>
            <w:r w:rsidR="0005611B" w:rsidRPr="00806612">
              <w:rPr>
                <w:color w:val="auto"/>
                <w:lang w:eastAsia="zh-CN"/>
              </w:rPr>
              <w:t>the</w:t>
            </w:r>
            <w:r w:rsidRPr="00806612">
              <w:rPr>
                <w:color w:val="auto"/>
                <w:lang w:eastAsia="zh-CN"/>
              </w:rPr>
              <w:t xml:space="preserve"> </w:t>
            </w:r>
            <w:r w:rsidR="0005611B" w:rsidRPr="00806612">
              <w:rPr>
                <w:color w:val="auto"/>
                <w:lang w:eastAsia="zh-CN"/>
              </w:rPr>
              <w:t>stakeholder group</w:t>
            </w:r>
          </w:p>
          <w:p w14:paraId="50C08B82" w14:textId="545CFDAA" w:rsidR="003F27A7" w:rsidRPr="00806612" w:rsidRDefault="003F27A7" w:rsidP="00806612">
            <w:pPr>
              <w:pStyle w:val="722TablebulletlistTablesTableFigureBoxstyles"/>
              <w:rPr>
                <w:lang w:eastAsia="zh-CN"/>
              </w:rPr>
            </w:pPr>
            <w:r w:rsidRPr="00806612">
              <w:rPr>
                <w:color w:val="auto"/>
                <w:lang w:eastAsia="zh-CN"/>
              </w:rPr>
              <w:t>Unit costs obtained from national costs</w:t>
            </w:r>
            <w:r w:rsidR="009E7540" w:rsidRPr="00806612">
              <w:rPr>
                <w:noProof/>
                <w:color w:val="auto"/>
                <w:vertAlign w:val="superscript"/>
                <w:lang w:eastAsia="zh-CN"/>
              </w:rPr>
              <w:t>1</w:t>
            </w:r>
            <w:r w:rsidRPr="00806612">
              <w:rPr>
                <w:noProof/>
                <w:color w:val="auto"/>
                <w:vertAlign w:val="superscript"/>
                <w:lang w:eastAsia="zh-CN"/>
              </w:rPr>
              <w:t>5</w:t>
            </w:r>
            <w:r w:rsidR="00884B4D" w:rsidRPr="00806612">
              <w:rPr>
                <w:noProof/>
                <w:color w:val="auto"/>
                <w:vertAlign w:val="superscript"/>
                <w:lang w:eastAsia="zh-CN"/>
              </w:rPr>
              <w:t>6,</w:t>
            </w:r>
            <w:r w:rsidR="009E7540" w:rsidRPr="00806612">
              <w:rPr>
                <w:noProof/>
                <w:color w:val="auto"/>
                <w:vertAlign w:val="superscript"/>
                <w:lang w:eastAsia="zh-CN"/>
              </w:rPr>
              <w:t>1</w:t>
            </w:r>
            <w:r w:rsidRPr="00806612">
              <w:rPr>
                <w:noProof/>
                <w:color w:val="auto"/>
                <w:vertAlign w:val="superscript"/>
                <w:lang w:eastAsia="zh-CN"/>
              </w:rPr>
              <w:t>5</w:t>
            </w:r>
            <w:r w:rsidR="00884B4D" w:rsidRPr="00806612">
              <w:rPr>
                <w:noProof/>
                <w:color w:val="auto"/>
                <w:vertAlign w:val="superscript"/>
                <w:lang w:eastAsia="zh-CN"/>
              </w:rPr>
              <w:t>7</w:t>
            </w:r>
            <w:r w:rsidRPr="00806612">
              <w:rPr>
                <w:color w:val="auto"/>
                <w:lang w:eastAsia="zh-CN"/>
              </w:rPr>
              <w:t xml:space="preserve"> and NICE CG</w:t>
            </w:r>
            <w:r w:rsidR="009E7540" w:rsidRPr="00806612">
              <w:rPr>
                <w:color w:val="auto"/>
                <w:lang w:eastAsia="zh-CN"/>
              </w:rPr>
              <w:t>181,</w:t>
            </w:r>
            <w:r w:rsidR="009E7540" w:rsidRPr="00806612">
              <w:rPr>
                <w:noProof/>
                <w:color w:val="auto"/>
                <w:vertAlign w:val="superscript"/>
                <w:lang w:eastAsia="zh-CN"/>
              </w:rPr>
              <w:t>116</w:t>
            </w:r>
            <w:r w:rsidRPr="00806612">
              <w:rPr>
                <w:color w:val="auto"/>
                <w:lang w:eastAsia="zh-CN"/>
              </w:rPr>
              <w:t xml:space="preserve"> inflated to </w:t>
            </w:r>
            <w:r w:rsidR="009E7540" w:rsidRPr="00806612">
              <w:rPr>
                <w:color w:val="auto"/>
                <w:lang w:eastAsia="zh-CN"/>
              </w:rPr>
              <w:t>2019</w:t>
            </w:r>
            <w:r w:rsidR="0005611B" w:rsidRPr="00806612">
              <w:rPr>
                <w:color w:val="auto"/>
                <w:lang w:eastAsia="zh-CN"/>
              </w:rPr>
              <w:t xml:space="preserve"> prices</w:t>
            </w:r>
          </w:p>
        </w:tc>
        <w:tc>
          <w:tcPr>
            <w:tcW w:w="0" w:type="auto"/>
            <w:vMerge w:val="restart"/>
            <w:shd w:val="clear" w:color="auto" w:fill="auto"/>
          </w:tcPr>
          <w:p w14:paraId="05B4E47B" w14:textId="7638FA05" w:rsidR="003F27A7" w:rsidRPr="00806612" w:rsidRDefault="003F27A7" w:rsidP="00806612">
            <w:pPr>
              <w:pStyle w:val="72TabletextTablesTableFigureBoxstyles"/>
              <w:rPr>
                <w:color w:val="auto"/>
                <w:lang w:eastAsia="zh-CN"/>
              </w:rPr>
            </w:pPr>
            <w:r w:rsidRPr="00806612">
              <w:rPr>
                <w:rFonts w:eastAsia="Arial"/>
                <w:color w:val="auto"/>
                <w:lang w:eastAsia="zh-CN"/>
              </w:rPr>
              <w:lastRenderedPageBreak/>
              <w:t xml:space="preserve">See </w:t>
            </w:r>
            <w:r w:rsidR="00BF6F60" w:rsidRPr="00806612">
              <w:rPr>
                <w:rFonts w:eastAsia="Arial"/>
                <w:i/>
                <w:iCs/>
                <w:color w:val="auto"/>
                <w:lang w:eastAsia="zh-CN"/>
              </w:rPr>
              <w:t>Report Supplementary Material</w:t>
            </w:r>
            <w:r w:rsidRPr="00806612">
              <w:rPr>
                <w:rFonts w:eastAsia="Arial"/>
                <w:i/>
                <w:color w:val="auto"/>
                <w:lang w:eastAsia="zh-CN"/>
              </w:rPr>
              <w:t xml:space="preserve"> </w:t>
            </w:r>
            <w:r w:rsidR="009E7540" w:rsidRPr="00806612">
              <w:rPr>
                <w:rFonts w:eastAsia="Arial"/>
                <w:i/>
                <w:color w:val="auto"/>
                <w:lang w:eastAsia="zh-CN"/>
              </w:rPr>
              <w:t>4</w:t>
            </w:r>
            <w:r w:rsidR="00884B4D" w:rsidRPr="00806612">
              <w:rPr>
                <w:iCs/>
                <w:color w:val="auto"/>
                <w:lang w:eastAsia="zh-CN"/>
              </w:rPr>
              <w:t>,</w:t>
            </w:r>
            <w:r w:rsidRPr="00806612">
              <w:rPr>
                <w:color w:val="auto"/>
                <w:lang w:eastAsia="zh-CN"/>
              </w:rPr>
              <w:t xml:space="preserve"> </w:t>
            </w:r>
            <w:r w:rsidR="0005611B" w:rsidRPr="00806612">
              <w:rPr>
                <w:color w:val="auto"/>
                <w:lang w:eastAsia="zh-CN"/>
              </w:rPr>
              <w:t>t</w:t>
            </w:r>
            <w:r w:rsidRPr="00806612">
              <w:rPr>
                <w:color w:val="auto"/>
              </w:rPr>
              <w:t>able</w:t>
            </w:r>
            <w:r w:rsidR="00884B4D" w:rsidRPr="00806612">
              <w:rPr>
                <w:color w:val="auto"/>
              </w:rPr>
              <w:t>s</w:t>
            </w:r>
            <w:r w:rsidRPr="00806612">
              <w:rPr>
                <w:color w:val="auto"/>
              </w:rPr>
              <w:t xml:space="preserve"> </w:t>
            </w:r>
            <w:r w:rsidR="009E7540" w:rsidRPr="00806612">
              <w:rPr>
                <w:color w:val="auto"/>
              </w:rPr>
              <w:t>1</w:t>
            </w:r>
            <w:r w:rsidRPr="00806612">
              <w:rPr>
                <w:color w:val="auto"/>
              </w:rPr>
              <w:t>–</w:t>
            </w:r>
            <w:r w:rsidR="009E7540" w:rsidRPr="00806612">
              <w:rPr>
                <w:color w:val="auto"/>
              </w:rPr>
              <w:t>14</w:t>
            </w:r>
          </w:p>
        </w:tc>
      </w:tr>
      <w:tr w:rsidR="0005611B" w:rsidRPr="00806612" w14:paraId="2A5EEFBC" w14:textId="77777777" w:rsidTr="00806612">
        <w:trPr>
          <w:cantSplit/>
        </w:trPr>
        <w:tc>
          <w:tcPr>
            <w:tcW w:w="0" w:type="auto"/>
            <w:shd w:val="clear" w:color="auto" w:fill="auto"/>
          </w:tcPr>
          <w:p w14:paraId="354B3147" w14:textId="67AC49D7" w:rsidR="003F27A7" w:rsidRPr="00806612" w:rsidRDefault="003F27A7" w:rsidP="00806612">
            <w:pPr>
              <w:pStyle w:val="72TabletextTablesTableFigureBoxstyles"/>
              <w:rPr>
                <w:lang w:eastAsia="zh-CN"/>
              </w:rPr>
            </w:pPr>
            <w:r w:rsidRPr="00806612">
              <w:rPr>
                <w:color w:val="auto"/>
                <w:lang w:eastAsia="zh-CN"/>
              </w:rPr>
              <w:t>Adults in primary care</w:t>
            </w:r>
            <w:r w:rsidR="0005611B" w:rsidRPr="00806612">
              <w:rPr>
                <w:color w:val="auto"/>
                <w:lang w:eastAsia="zh-CN"/>
              </w:rPr>
              <w:t xml:space="preserve"> in the</w:t>
            </w:r>
            <w:r w:rsidRPr="00806612">
              <w:rPr>
                <w:color w:val="auto"/>
                <w:lang w:eastAsia="zh-CN"/>
              </w:rPr>
              <w:t xml:space="preserve"> subsequent years following LLT initiation</w:t>
            </w:r>
          </w:p>
        </w:tc>
        <w:tc>
          <w:tcPr>
            <w:tcW w:w="0" w:type="auto"/>
            <w:shd w:val="clear" w:color="auto" w:fill="auto"/>
          </w:tcPr>
          <w:p w14:paraId="20AE4457" w14:textId="5291B2B7" w:rsidR="003F27A7" w:rsidRPr="00806612" w:rsidRDefault="003F27A7" w:rsidP="00806612">
            <w:pPr>
              <w:pStyle w:val="72TabletextTablesTableFigureBoxstyles"/>
              <w:rPr>
                <w:color w:val="auto"/>
                <w:lang w:eastAsia="zh-CN"/>
              </w:rPr>
            </w:pPr>
            <w:r w:rsidRPr="00806612">
              <w:rPr>
                <w:color w:val="auto"/>
                <w:lang w:eastAsia="zh-CN"/>
              </w:rPr>
              <w:t>£</w:t>
            </w:r>
            <w:r w:rsidR="009E7540" w:rsidRPr="00806612">
              <w:rPr>
                <w:color w:val="auto"/>
                <w:lang w:eastAsia="zh-CN"/>
              </w:rPr>
              <w:t>35</w:t>
            </w:r>
          </w:p>
        </w:tc>
        <w:tc>
          <w:tcPr>
            <w:tcW w:w="0" w:type="auto"/>
            <w:vMerge/>
          </w:tcPr>
          <w:p w14:paraId="58808563" w14:textId="77777777" w:rsidR="003F27A7" w:rsidRPr="00806612" w:rsidRDefault="003F27A7" w:rsidP="00806612">
            <w:pPr>
              <w:spacing w:before="40" w:after="40"/>
              <w:rPr>
                <w:rFonts w:cs="Arial"/>
                <w:lang w:eastAsia="zh-CN"/>
              </w:rPr>
            </w:pPr>
          </w:p>
        </w:tc>
        <w:tc>
          <w:tcPr>
            <w:tcW w:w="0" w:type="auto"/>
            <w:vMerge/>
          </w:tcPr>
          <w:p w14:paraId="558A0141" w14:textId="77777777" w:rsidR="003F27A7" w:rsidRPr="00806612" w:rsidRDefault="003F27A7" w:rsidP="00806612">
            <w:pPr>
              <w:spacing w:before="40" w:after="40"/>
              <w:rPr>
                <w:rFonts w:cs="Arial"/>
                <w:lang w:eastAsia="zh-CN"/>
              </w:rPr>
            </w:pPr>
          </w:p>
        </w:tc>
      </w:tr>
      <w:tr w:rsidR="0005611B" w:rsidRPr="00806612" w14:paraId="1C76FD4B" w14:textId="77777777" w:rsidTr="00806612">
        <w:trPr>
          <w:cantSplit/>
        </w:trPr>
        <w:tc>
          <w:tcPr>
            <w:tcW w:w="0" w:type="auto"/>
            <w:shd w:val="clear" w:color="auto" w:fill="auto"/>
          </w:tcPr>
          <w:p w14:paraId="171FBFF6" w14:textId="77777777" w:rsidR="003F27A7" w:rsidRPr="00806612" w:rsidRDefault="003F27A7" w:rsidP="00806612">
            <w:pPr>
              <w:pStyle w:val="72TabletextTablesTableFigureBoxstyles"/>
              <w:rPr>
                <w:lang w:eastAsia="zh-CN"/>
              </w:rPr>
            </w:pPr>
            <w:r w:rsidRPr="00806612">
              <w:rPr>
                <w:color w:val="auto"/>
                <w:lang w:eastAsia="zh-CN"/>
              </w:rPr>
              <w:lastRenderedPageBreak/>
              <w:t>Adults in secondary care in the year of LLT initiation</w:t>
            </w:r>
          </w:p>
        </w:tc>
        <w:tc>
          <w:tcPr>
            <w:tcW w:w="0" w:type="auto"/>
            <w:shd w:val="clear" w:color="auto" w:fill="auto"/>
          </w:tcPr>
          <w:p w14:paraId="381410D7" w14:textId="79AA5AEB" w:rsidR="003F27A7" w:rsidRPr="00806612" w:rsidRDefault="003F27A7" w:rsidP="00806612">
            <w:pPr>
              <w:pStyle w:val="72TabletextTablesTableFigureBoxstyles"/>
              <w:rPr>
                <w:color w:val="auto"/>
                <w:lang w:eastAsia="zh-CN"/>
              </w:rPr>
            </w:pPr>
            <w:r w:rsidRPr="00806612">
              <w:rPr>
                <w:color w:val="auto"/>
                <w:lang w:eastAsia="zh-CN"/>
              </w:rPr>
              <w:t>£</w:t>
            </w:r>
            <w:r w:rsidR="009E7540" w:rsidRPr="00806612">
              <w:rPr>
                <w:color w:val="auto"/>
                <w:lang w:eastAsia="zh-CN"/>
              </w:rPr>
              <w:t>556</w:t>
            </w:r>
          </w:p>
        </w:tc>
        <w:tc>
          <w:tcPr>
            <w:tcW w:w="0" w:type="auto"/>
            <w:vMerge/>
          </w:tcPr>
          <w:p w14:paraId="74D6E517" w14:textId="77777777" w:rsidR="003F27A7" w:rsidRPr="00806612" w:rsidRDefault="003F27A7" w:rsidP="00806612">
            <w:pPr>
              <w:spacing w:before="40" w:after="40"/>
              <w:rPr>
                <w:rFonts w:cs="Arial"/>
                <w:lang w:eastAsia="zh-CN"/>
              </w:rPr>
            </w:pPr>
          </w:p>
        </w:tc>
        <w:tc>
          <w:tcPr>
            <w:tcW w:w="0" w:type="auto"/>
            <w:vMerge/>
          </w:tcPr>
          <w:p w14:paraId="731F8D27" w14:textId="77777777" w:rsidR="003F27A7" w:rsidRPr="00806612" w:rsidRDefault="003F27A7" w:rsidP="00806612">
            <w:pPr>
              <w:spacing w:before="40" w:after="40"/>
              <w:rPr>
                <w:rFonts w:cs="Arial"/>
                <w:lang w:eastAsia="zh-CN"/>
              </w:rPr>
            </w:pPr>
          </w:p>
        </w:tc>
      </w:tr>
      <w:tr w:rsidR="0005611B" w:rsidRPr="00806612" w14:paraId="51807A44" w14:textId="77777777" w:rsidTr="00806612">
        <w:trPr>
          <w:cantSplit/>
        </w:trPr>
        <w:tc>
          <w:tcPr>
            <w:tcW w:w="0" w:type="auto"/>
            <w:shd w:val="clear" w:color="auto" w:fill="auto"/>
          </w:tcPr>
          <w:p w14:paraId="1BDFDDEC" w14:textId="58A4F302" w:rsidR="003F27A7" w:rsidRPr="00806612" w:rsidRDefault="003F27A7" w:rsidP="00806612">
            <w:pPr>
              <w:pStyle w:val="72TabletextTablesTableFigureBoxstyles"/>
              <w:rPr>
                <w:lang w:eastAsia="zh-CN"/>
              </w:rPr>
            </w:pPr>
            <w:r w:rsidRPr="00806612">
              <w:rPr>
                <w:color w:val="auto"/>
                <w:lang w:eastAsia="zh-CN"/>
              </w:rPr>
              <w:t>Adults in secondary care</w:t>
            </w:r>
            <w:r w:rsidR="0005611B" w:rsidRPr="00806612">
              <w:rPr>
                <w:color w:val="auto"/>
                <w:lang w:eastAsia="zh-CN"/>
              </w:rPr>
              <w:t xml:space="preserve"> in the</w:t>
            </w:r>
            <w:r w:rsidRPr="00806612">
              <w:rPr>
                <w:color w:val="auto"/>
                <w:lang w:eastAsia="zh-CN"/>
              </w:rPr>
              <w:t xml:space="preserve"> subsequent years following </w:t>
            </w:r>
            <w:r w:rsidR="0005611B" w:rsidRPr="00806612">
              <w:rPr>
                <w:color w:val="auto"/>
                <w:lang w:eastAsia="zh-CN"/>
              </w:rPr>
              <w:t>LLT</w:t>
            </w:r>
            <w:r w:rsidRPr="00806612">
              <w:rPr>
                <w:color w:val="auto"/>
                <w:lang w:eastAsia="zh-CN"/>
              </w:rPr>
              <w:t xml:space="preserve"> initiation</w:t>
            </w:r>
          </w:p>
        </w:tc>
        <w:tc>
          <w:tcPr>
            <w:tcW w:w="0" w:type="auto"/>
            <w:shd w:val="clear" w:color="auto" w:fill="auto"/>
          </w:tcPr>
          <w:p w14:paraId="765158A2" w14:textId="6F21ADBA" w:rsidR="003F27A7" w:rsidRPr="00806612" w:rsidRDefault="003F27A7" w:rsidP="00806612">
            <w:pPr>
              <w:pStyle w:val="72TabletextTablesTableFigureBoxstyles"/>
              <w:rPr>
                <w:color w:val="auto"/>
                <w:lang w:eastAsia="zh-CN"/>
              </w:rPr>
            </w:pPr>
            <w:r w:rsidRPr="00806612">
              <w:rPr>
                <w:color w:val="auto"/>
                <w:lang w:eastAsia="zh-CN"/>
              </w:rPr>
              <w:t>£</w:t>
            </w:r>
            <w:r w:rsidR="009E7540" w:rsidRPr="00806612">
              <w:rPr>
                <w:color w:val="auto"/>
                <w:lang w:eastAsia="zh-CN"/>
              </w:rPr>
              <w:t>170</w:t>
            </w:r>
          </w:p>
        </w:tc>
        <w:tc>
          <w:tcPr>
            <w:tcW w:w="0" w:type="auto"/>
            <w:vMerge/>
          </w:tcPr>
          <w:p w14:paraId="29C23E02" w14:textId="77777777" w:rsidR="003F27A7" w:rsidRPr="00806612" w:rsidRDefault="003F27A7" w:rsidP="00806612">
            <w:pPr>
              <w:spacing w:before="40" w:after="40"/>
              <w:rPr>
                <w:rFonts w:cs="Arial"/>
                <w:lang w:eastAsia="zh-CN"/>
              </w:rPr>
            </w:pPr>
          </w:p>
        </w:tc>
        <w:tc>
          <w:tcPr>
            <w:tcW w:w="0" w:type="auto"/>
            <w:vMerge/>
          </w:tcPr>
          <w:p w14:paraId="1BD18FA5" w14:textId="77777777" w:rsidR="003F27A7" w:rsidRPr="00806612" w:rsidRDefault="003F27A7" w:rsidP="00806612">
            <w:pPr>
              <w:spacing w:before="40" w:after="40"/>
              <w:rPr>
                <w:rFonts w:cs="Arial"/>
                <w:lang w:eastAsia="zh-CN"/>
              </w:rPr>
            </w:pPr>
          </w:p>
        </w:tc>
      </w:tr>
      <w:tr w:rsidR="0005611B" w:rsidRPr="00806612" w14:paraId="5D8DF6C9" w14:textId="77777777" w:rsidTr="00806612">
        <w:trPr>
          <w:cantSplit/>
        </w:trPr>
        <w:tc>
          <w:tcPr>
            <w:tcW w:w="0" w:type="auto"/>
            <w:shd w:val="clear" w:color="auto" w:fill="auto"/>
          </w:tcPr>
          <w:p w14:paraId="48DF6DED" w14:textId="1B4F5E31" w:rsidR="003F27A7" w:rsidRPr="00806612" w:rsidRDefault="003F27A7" w:rsidP="00806612">
            <w:pPr>
              <w:pStyle w:val="72TabletextTablesTableFigureBoxstyles"/>
              <w:rPr>
                <w:lang w:eastAsia="zh-CN"/>
              </w:rPr>
            </w:pPr>
            <w:r w:rsidRPr="00806612">
              <w:rPr>
                <w:color w:val="auto"/>
                <w:lang w:eastAsia="zh-CN"/>
              </w:rPr>
              <w:t>Children in secondary care in the year post</w:t>
            </w:r>
            <w:r w:rsidR="0005611B" w:rsidRPr="00806612">
              <w:rPr>
                <w:color w:val="auto"/>
                <w:lang w:eastAsia="zh-CN"/>
              </w:rPr>
              <w:t xml:space="preserve"> </w:t>
            </w:r>
            <w:r w:rsidRPr="00806612">
              <w:rPr>
                <w:color w:val="auto"/>
                <w:lang w:eastAsia="zh-CN"/>
              </w:rPr>
              <w:t>diagnosis who are not on LLT</w:t>
            </w:r>
          </w:p>
        </w:tc>
        <w:tc>
          <w:tcPr>
            <w:tcW w:w="0" w:type="auto"/>
            <w:shd w:val="clear" w:color="auto" w:fill="auto"/>
          </w:tcPr>
          <w:p w14:paraId="3E88F42A" w14:textId="3B01B0F2" w:rsidR="003F27A7" w:rsidRPr="00806612" w:rsidRDefault="003F27A7" w:rsidP="00806612">
            <w:pPr>
              <w:pStyle w:val="72TabletextTablesTableFigureBoxstyles"/>
              <w:rPr>
                <w:color w:val="auto"/>
                <w:lang w:eastAsia="zh-CN"/>
              </w:rPr>
            </w:pPr>
            <w:r w:rsidRPr="00806612">
              <w:rPr>
                <w:color w:val="auto"/>
                <w:lang w:eastAsia="zh-CN"/>
              </w:rPr>
              <w:t>£</w:t>
            </w:r>
            <w:r w:rsidR="009E7540" w:rsidRPr="00806612">
              <w:rPr>
                <w:color w:val="auto"/>
                <w:lang w:eastAsia="zh-CN"/>
              </w:rPr>
              <w:t>272</w:t>
            </w:r>
          </w:p>
        </w:tc>
        <w:tc>
          <w:tcPr>
            <w:tcW w:w="0" w:type="auto"/>
            <w:vMerge/>
          </w:tcPr>
          <w:p w14:paraId="270BCBA5" w14:textId="77777777" w:rsidR="003F27A7" w:rsidRPr="00806612" w:rsidRDefault="003F27A7" w:rsidP="00806612">
            <w:pPr>
              <w:spacing w:before="40" w:after="40"/>
              <w:rPr>
                <w:rFonts w:cs="Arial"/>
                <w:lang w:eastAsia="zh-CN"/>
              </w:rPr>
            </w:pPr>
          </w:p>
        </w:tc>
        <w:tc>
          <w:tcPr>
            <w:tcW w:w="0" w:type="auto"/>
            <w:vMerge/>
          </w:tcPr>
          <w:p w14:paraId="0A90515C" w14:textId="77777777" w:rsidR="003F27A7" w:rsidRPr="00806612" w:rsidRDefault="003F27A7" w:rsidP="00806612">
            <w:pPr>
              <w:spacing w:before="40" w:after="40"/>
              <w:rPr>
                <w:rFonts w:cs="Arial"/>
                <w:lang w:eastAsia="zh-CN"/>
              </w:rPr>
            </w:pPr>
          </w:p>
        </w:tc>
      </w:tr>
      <w:tr w:rsidR="0005611B" w:rsidRPr="00806612" w14:paraId="368B5AD8" w14:textId="77777777" w:rsidTr="00806612">
        <w:trPr>
          <w:cantSplit/>
        </w:trPr>
        <w:tc>
          <w:tcPr>
            <w:tcW w:w="0" w:type="auto"/>
            <w:shd w:val="clear" w:color="auto" w:fill="auto"/>
          </w:tcPr>
          <w:p w14:paraId="2A4157FC" w14:textId="1AF6D195" w:rsidR="003F27A7" w:rsidRPr="00806612" w:rsidRDefault="003F27A7" w:rsidP="00806612">
            <w:pPr>
              <w:pStyle w:val="72TabletextTablesTableFigureBoxstyles"/>
              <w:rPr>
                <w:lang w:eastAsia="zh-CN"/>
              </w:rPr>
            </w:pPr>
            <w:r w:rsidRPr="00806612">
              <w:rPr>
                <w:color w:val="auto"/>
                <w:lang w:eastAsia="zh-CN"/>
              </w:rPr>
              <w:t>Children in secondary care in the subsequent years post</w:t>
            </w:r>
            <w:r w:rsidR="0005611B" w:rsidRPr="00806612">
              <w:rPr>
                <w:color w:val="auto"/>
                <w:lang w:eastAsia="zh-CN"/>
              </w:rPr>
              <w:t xml:space="preserve"> </w:t>
            </w:r>
            <w:r w:rsidRPr="00806612">
              <w:rPr>
                <w:color w:val="auto"/>
                <w:lang w:eastAsia="zh-CN"/>
              </w:rPr>
              <w:t>diagnosis who are not on LLT</w:t>
            </w:r>
          </w:p>
        </w:tc>
        <w:tc>
          <w:tcPr>
            <w:tcW w:w="0" w:type="auto"/>
            <w:shd w:val="clear" w:color="auto" w:fill="auto"/>
          </w:tcPr>
          <w:p w14:paraId="27D925A8" w14:textId="120B381A" w:rsidR="003F27A7" w:rsidRPr="00806612" w:rsidRDefault="003F27A7" w:rsidP="00806612">
            <w:pPr>
              <w:pStyle w:val="72TabletextTablesTableFigureBoxstyles"/>
              <w:rPr>
                <w:color w:val="auto"/>
                <w:lang w:eastAsia="zh-CN"/>
              </w:rPr>
            </w:pPr>
            <w:r w:rsidRPr="00806612">
              <w:rPr>
                <w:color w:val="auto"/>
                <w:lang w:eastAsia="zh-CN"/>
              </w:rPr>
              <w:t>£</w:t>
            </w:r>
            <w:r w:rsidR="009E7540" w:rsidRPr="00806612">
              <w:rPr>
                <w:color w:val="auto"/>
                <w:lang w:eastAsia="zh-CN"/>
              </w:rPr>
              <w:t>112</w:t>
            </w:r>
          </w:p>
        </w:tc>
        <w:tc>
          <w:tcPr>
            <w:tcW w:w="0" w:type="auto"/>
            <w:vMerge/>
          </w:tcPr>
          <w:p w14:paraId="50865FF8" w14:textId="77777777" w:rsidR="003F27A7" w:rsidRPr="00806612" w:rsidRDefault="003F27A7" w:rsidP="00806612">
            <w:pPr>
              <w:spacing w:before="40" w:after="40"/>
              <w:rPr>
                <w:rFonts w:cs="Arial"/>
                <w:lang w:eastAsia="zh-CN"/>
              </w:rPr>
            </w:pPr>
          </w:p>
        </w:tc>
        <w:tc>
          <w:tcPr>
            <w:tcW w:w="0" w:type="auto"/>
            <w:vMerge/>
          </w:tcPr>
          <w:p w14:paraId="4E1C80F0" w14:textId="77777777" w:rsidR="003F27A7" w:rsidRPr="00806612" w:rsidRDefault="003F27A7" w:rsidP="00806612">
            <w:pPr>
              <w:spacing w:before="40" w:after="40"/>
              <w:rPr>
                <w:rFonts w:cs="Arial"/>
                <w:lang w:eastAsia="zh-CN"/>
              </w:rPr>
            </w:pPr>
          </w:p>
        </w:tc>
      </w:tr>
      <w:tr w:rsidR="0005611B" w:rsidRPr="00806612" w14:paraId="11ED593B" w14:textId="77777777" w:rsidTr="00806612">
        <w:trPr>
          <w:cantSplit/>
        </w:trPr>
        <w:tc>
          <w:tcPr>
            <w:tcW w:w="0" w:type="auto"/>
            <w:shd w:val="clear" w:color="auto" w:fill="auto"/>
          </w:tcPr>
          <w:p w14:paraId="1B28DA47" w14:textId="5BF50D7B" w:rsidR="003F27A7" w:rsidRPr="00806612" w:rsidRDefault="003F27A7" w:rsidP="00806612">
            <w:pPr>
              <w:pStyle w:val="72TabletextTablesTableFigureBoxstyles"/>
              <w:rPr>
                <w:lang w:eastAsia="zh-CN"/>
              </w:rPr>
            </w:pPr>
            <w:r w:rsidRPr="00806612">
              <w:rPr>
                <w:color w:val="auto"/>
                <w:lang w:eastAsia="zh-CN"/>
              </w:rPr>
              <w:t>Children and adolescents in secondary care in the year post</w:t>
            </w:r>
            <w:r w:rsidR="0005611B" w:rsidRPr="00806612">
              <w:rPr>
                <w:color w:val="auto"/>
                <w:lang w:eastAsia="zh-CN"/>
              </w:rPr>
              <w:t xml:space="preserve"> </w:t>
            </w:r>
            <w:r w:rsidRPr="00806612">
              <w:rPr>
                <w:color w:val="auto"/>
                <w:lang w:eastAsia="zh-CN"/>
              </w:rPr>
              <w:t>diagnosis who were started on LLT</w:t>
            </w:r>
          </w:p>
        </w:tc>
        <w:tc>
          <w:tcPr>
            <w:tcW w:w="0" w:type="auto"/>
            <w:shd w:val="clear" w:color="auto" w:fill="auto"/>
          </w:tcPr>
          <w:p w14:paraId="094A860D" w14:textId="05304D08" w:rsidR="003F27A7" w:rsidRPr="00806612" w:rsidRDefault="003F27A7" w:rsidP="00806612">
            <w:pPr>
              <w:pStyle w:val="72TabletextTablesTableFigureBoxstyles"/>
              <w:rPr>
                <w:color w:val="auto"/>
                <w:lang w:eastAsia="zh-CN"/>
              </w:rPr>
            </w:pPr>
            <w:r w:rsidRPr="00806612">
              <w:rPr>
                <w:color w:val="auto"/>
                <w:lang w:eastAsia="zh-CN"/>
              </w:rPr>
              <w:t>£</w:t>
            </w:r>
            <w:r w:rsidR="009E7540" w:rsidRPr="00806612">
              <w:rPr>
                <w:color w:val="auto"/>
                <w:lang w:eastAsia="zh-CN"/>
              </w:rPr>
              <w:t>723</w:t>
            </w:r>
          </w:p>
        </w:tc>
        <w:tc>
          <w:tcPr>
            <w:tcW w:w="0" w:type="auto"/>
            <w:vMerge/>
          </w:tcPr>
          <w:p w14:paraId="0B05534E" w14:textId="77777777" w:rsidR="003F27A7" w:rsidRPr="00806612" w:rsidRDefault="003F27A7" w:rsidP="00806612">
            <w:pPr>
              <w:spacing w:before="40" w:after="40"/>
              <w:rPr>
                <w:rFonts w:cs="Arial"/>
                <w:lang w:eastAsia="zh-CN"/>
              </w:rPr>
            </w:pPr>
          </w:p>
        </w:tc>
        <w:tc>
          <w:tcPr>
            <w:tcW w:w="0" w:type="auto"/>
            <w:vMerge/>
          </w:tcPr>
          <w:p w14:paraId="66597BC0" w14:textId="77777777" w:rsidR="003F27A7" w:rsidRPr="00806612" w:rsidRDefault="003F27A7" w:rsidP="00806612">
            <w:pPr>
              <w:spacing w:before="40" w:after="40"/>
              <w:rPr>
                <w:rFonts w:cs="Arial"/>
                <w:lang w:eastAsia="zh-CN"/>
              </w:rPr>
            </w:pPr>
          </w:p>
        </w:tc>
      </w:tr>
      <w:tr w:rsidR="0005611B" w:rsidRPr="00806612" w14:paraId="261FB784" w14:textId="77777777" w:rsidTr="00806612">
        <w:trPr>
          <w:cantSplit/>
        </w:trPr>
        <w:tc>
          <w:tcPr>
            <w:tcW w:w="0" w:type="auto"/>
            <w:shd w:val="clear" w:color="auto" w:fill="auto"/>
          </w:tcPr>
          <w:p w14:paraId="5984F629" w14:textId="6E44BFC9" w:rsidR="003F27A7" w:rsidRPr="00806612" w:rsidRDefault="003F27A7" w:rsidP="00806612">
            <w:pPr>
              <w:pStyle w:val="72TabletextTablesTableFigureBoxstyles"/>
              <w:rPr>
                <w:lang w:eastAsia="zh-CN"/>
              </w:rPr>
            </w:pPr>
            <w:r w:rsidRPr="00806612">
              <w:rPr>
                <w:color w:val="auto"/>
                <w:lang w:eastAsia="zh-CN"/>
              </w:rPr>
              <w:t>Children and adolescents in secondary care in the subsequent years post</w:t>
            </w:r>
            <w:r w:rsidR="0005611B" w:rsidRPr="00806612">
              <w:rPr>
                <w:color w:val="auto"/>
                <w:lang w:eastAsia="zh-CN"/>
              </w:rPr>
              <w:t xml:space="preserve"> </w:t>
            </w:r>
            <w:r w:rsidRPr="00806612">
              <w:rPr>
                <w:color w:val="auto"/>
                <w:lang w:eastAsia="zh-CN"/>
              </w:rPr>
              <w:t>diagnosis who were started on LLT</w:t>
            </w:r>
          </w:p>
        </w:tc>
        <w:tc>
          <w:tcPr>
            <w:tcW w:w="0" w:type="auto"/>
            <w:shd w:val="clear" w:color="auto" w:fill="auto"/>
          </w:tcPr>
          <w:p w14:paraId="5CE478E8" w14:textId="2E0AD62E" w:rsidR="003F27A7" w:rsidRPr="00806612" w:rsidRDefault="003F27A7" w:rsidP="00806612">
            <w:pPr>
              <w:pStyle w:val="72TabletextTablesTableFigureBoxstyles"/>
              <w:rPr>
                <w:color w:val="auto"/>
                <w:lang w:eastAsia="zh-CN"/>
              </w:rPr>
            </w:pPr>
            <w:r w:rsidRPr="00806612">
              <w:rPr>
                <w:color w:val="auto"/>
                <w:lang w:eastAsia="zh-CN"/>
              </w:rPr>
              <w:t>£</w:t>
            </w:r>
            <w:r w:rsidR="009E7540" w:rsidRPr="00806612">
              <w:rPr>
                <w:color w:val="auto"/>
                <w:lang w:eastAsia="zh-CN"/>
              </w:rPr>
              <w:t>336</w:t>
            </w:r>
          </w:p>
        </w:tc>
        <w:tc>
          <w:tcPr>
            <w:tcW w:w="0" w:type="auto"/>
            <w:vMerge/>
          </w:tcPr>
          <w:p w14:paraId="43FF3958" w14:textId="77777777" w:rsidR="003F27A7" w:rsidRPr="00806612" w:rsidRDefault="003F27A7" w:rsidP="00806612">
            <w:pPr>
              <w:spacing w:before="40" w:after="40"/>
              <w:rPr>
                <w:rFonts w:cs="Arial"/>
                <w:lang w:eastAsia="zh-CN"/>
              </w:rPr>
            </w:pPr>
          </w:p>
        </w:tc>
        <w:tc>
          <w:tcPr>
            <w:tcW w:w="0" w:type="auto"/>
            <w:vMerge/>
          </w:tcPr>
          <w:p w14:paraId="3147AF60" w14:textId="77777777" w:rsidR="003F27A7" w:rsidRPr="00806612" w:rsidRDefault="003F27A7" w:rsidP="00806612">
            <w:pPr>
              <w:spacing w:before="40" w:after="40"/>
              <w:rPr>
                <w:rFonts w:cs="Arial"/>
                <w:lang w:eastAsia="zh-CN"/>
              </w:rPr>
            </w:pPr>
          </w:p>
        </w:tc>
      </w:tr>
      <w:tr w:rsidR="003F27A7" w:rsidRPr="00806612" w14:paraId="2ADA23E0" w14:textId="77777777" w:rsidTr="00806612">
        <w:trPr>
          <w:cantSplit/>
        </w:trPr>
        <w:tc>
          <w:tcPr>
            <w:tcW w:w="0" w:type="auto"/>
            <w:gridSpan w:val="4"/>
            <w:shd w:val="clear" w:color="auto" w:fill="auto"/>
          </w:tcPr>
          <w:p w14:paraId="29CFFAED" w14:textId="77777777" w:rsidR="003F27A7" w:rsidRPr="00806612" w:rsidRDefault="003F27A7" w:rsidP="00806612">
            <w:pPr>
              <w:pStyle w:val="711TablesubheadATablesTableFigureBoxstyles"/>
              <w:rPr>
                <w:color w:val="auto"/>
                <w:lang w:eastAsia="zh-CN"/>
              </w:rPr>
            </w:pPr>
            <w:r w:rsidRPr="00806612">
              <w:rPr>
                <w:color w:val="auto"/>
                <w:lang w:eastAsia="zh-CN"/>
              </w:rPr>
              <w:t>Other inputs</w:t>
            </w:r>
          </w:p>
        </w:tc>
      </w:tr>
      <w:tr w:rsidR="003F27A7" w:rsidRPr="00806612" w14:paraId="2A4FC7EB" w14:textId="77777777" w:rsidTr="00806612">
        <w:trPr>
          <w:cantSplit/>
        </w:trPr>
        <w:tc>
          <w:tcPr>
            <w:tcW w:w="0" w:type="auto"/>
            <w:gridSpan w:val="4"/>
            <w:shd w:val="clear" w:color="auto" w:fill="auto"/>
          </w:tcPr>
          <w:p w14:paraId="0D9F10AF" w14:textId="77777777" w:rsidR="003F27A7" w:rsidRPr="00806612" w:rsidRDefault="003F27A7" w:rsidP="00806612">
            <w:pPr>
              <w:pStyle w:val="712TablesubheadBTablesTableFigureBoxstyles"/>
              <w:rPr>
                <w:color w:val="auto"/>
                <w:lang w:eastAsia="zh-CN"/>
              </w:rPr>
            </w:pPr>
            <w:r w:rsidRPr="00806612">
              <w:rPr>
                <w:color w:val="auto"/>
                <w:lang w:eastAsia="zh-CN"/>
              </w:rPr>
              <w:t>Cost of health states, per annum</w:t>
            </w:r>
          </w:p>
        </w:tc>
      </w:tr>
      <w:tr w:rsidR="0005611B" w:rsidRPr="00806612" w14:paraId="65C56B79" w14:textId="77777777" w:rsidTr="00806612">
        <w:trPr>
          <w:cantSplit/>
        </w:trPr>
        <w:tc>
          <w:tcPr>
            <w:tcW w:w="0" w:type="auto"/>
            <w:shd w:val="clear" w:color="auto" w:fill="auto"/>
          </w:tcPr>
          <w:p w14:paraId="51B53AA4" w14:textId="0C25D953" w:rsidR="003F27A7" w:rsidRPr="00806612" w:rsidRDefault="003F27A7" w:rsidP="00806612">
            <w:pPr>
              <w:pStyle w:val="72TabletextTablesTableFigureBoxstyles"/>
              <w:rPr>
                <w:lang w:eastAsia="zh-CN"/>
              </w:rPr>
            </w:pPr>
            <w:r w:rsidRPr="00806612">
              <w:rPr>
                <w:color w:val="auto"/>
                <w:lang w:eastAsia="zh-CN"/>
              </w:rPr>
              <w:t xml:space="preserve">Cost of non-fatal ACS year </w:t>
            </w:r>
            <w:r w:rsidR="009E7540" w:rsidRPr="00806612">
              <w:rPr>
                <w:color w:val="auto"/>
                <w:lang w:eastAsia="zh-CN"/>
              </w:rPr>
              <w:t>1</w:t>
            </w:r>
          </w:p>
        </w:tc>
        <w:tc>
          <w:tcPr>
            <w:tcW w:w="0" w:type="auto"/>
            <w:shd w:val="clear" w:color="auto" w:fill="auto"/>
          </w:tcPr>
          <w:p w14:paraId="30978F3A" w14:textId="0234E994" w:rsidR="003F27A7" w:rsidRPr="00806612" w:rsidRDefault="003F27A7" w:rsidP="00806612">
            <w:pPr>
              <w:pStyle w:val="72TabletextTablesTableFigureBoxstyles"/>
              <w:rPr>
                <w:color w:val="auto"/>
                <w:lang w:eastAsia="zh-CN"/>
              </w:rPr>
            </w:pPr>
            <w:r w:rsidRPr="00806612">
              <w:rPr>
                <w:color w:val="auto"/>
                <w:lang w:eastAsia="zh-CN"/>
              </w:rPr>
              <w:t>£</w:t>
            </w:r>
            <w:r w:rsidR="009E7540" w:rsidRPr="00806612">
              <w:rPr>
                <w:color w:val="auto"/>
                <w:lang w:eastAsia="zh-CN"/>
              </w:rPr>
              <w:t>8195</w:t>
            </w:r>
          </w:p>
        </w:tc>
        <w:tc>
          <w:tcPr>
            <w:tcW w:w="0" w:type="auto"/>
            <w:vMerge w:val="restart"/>
            <w:shd w:val="clear" w:color="auto" w:fill="auto"/>
          </w:tcPr>
          <w:p w14:paraId="415E8241" w14:textId="4B0B8ACA" w:rsidR="003F27A7" w:rsidRPr="00806612" w:rsidRDefault="003F27A7" w:rsidP="00806612">
            <w:pPr>
              <w:pStyle w:val="72TabletextTablesTableFigureBoxstyles"/>
              <w:rPr>
                <w:lang w:eastAsia="zh-CN"/>
              </w:rPr>
            </w:pPr>
            <w:r w:rsidRPr="00806612">
              <w:rPr>
                <w:color w:val="auto"/>
                <w:lang w:eastAsia="zh-CN"/>
              </w:rPr>
              <w:t>Walker</w:t>
            </w:r>
            <w:r w:rsidRPr="00806612">
              <w:rPr>
                <w:i/>
                <w:color w:val="auto"/>
                <w:lang w:eastAsia="zh-CN"/>
              </w:rPr>
              <w:t xml:space="preserve"> et al</w:t>
            </w:r>
            <w:r w:rsidR="0005611B" w:rsidRPr="00806612">
              <w:rPr>
                <w:iCs/>
                <w:color w:val="auto"/>
                <w:lang w:eastAsia="zh-CN"/>
              </w:rPr>
              <w:t>.</w:t>
            </w:r>
            <w:r w:rsidR="009E7540" w:rsidRPr="00806612">
              <w:rPr>
                <w:color w:val="auto"/>
                <w:lang w:eastAsia="zh-CN"/>
              </w:rPr>
              <w:t>,</w:t>
            </w:r>
            <w:r w:rsidR="009E7540" w:rsidRPr="00806612">
              <w:rPr>
                <w:noProof/>
                <w:color w:val="auto"/>
                <w:vertAlign w:val="superscript"/>
                <w:lang w:eastAsia="zh-CN"/>
              </w:rPr>
              <w:t>159</w:t>
            </w:r>
            <w:r w:rsidRPr="00806612">
              <w:rPr>
                <w:color w:val="auto"/>
                <w:lang w:eastAsia="zh-CN"/>
              </w:rPr>
              <w:t xml:space="preserve"> inflated to </w:t>
            </w:r>
            <w:r w:rsidR="009E7540" w:rsidRPr="00806612">
              <w:rPr>
                <w:color w:val="auto"/>
                <w:lang w:eastAsia="zh-CN"/>
              </w:rPr>
              <w:t>2019</w:t>
            </w:r>
            <w:r w:rsidRPr="00806612">
              <w:rPr>
                <w:color w:val="auto"/>
                <w:lang w:eastAsia="zh-CN"/>
              </w:rPr>
              <w:t xml:space="preserve"> prices</w:t>
            </w:r>
            <w:r w:rsidR="009E7540" w:rsidRPr="00806612">
              <w:rPr>
                <w:noProof/>
                <w:color w:val="auto"/>
                <w:vertAlign w:val="superscript"/>
                <w:lang w:eastAsia="zh-CN"/>
              </w:rPr>
              <w:t>1</w:t>
            </w:r>
            <w:r w:rsidRPr="00806612">
              <w:rPr>
                <w:noProof/>
                <w:color w:val="auto"/>
                <w:vertAlign w:val="superscript"/>
                <w:lang w:eastAsia="zh-CN"/>
              </w:rPr>
              <w:t>57</w:t>
            </w:r>
          </w:p>
        </w:tc>
        <w:tc>
          <w:tcPr>
            <w:tcW w:w="0" w:type="auto"/>
            <w:vMerge w:val="restart"/>
            <w:shd w:val="clear" w:color="auto" w:fill="auto"/>
          </w:tcPr>
          <w:p w14:paraId="61B7DDD0" w14:textId="296632FD" w:rsidR="003F27A7" w:rsidRPr="00806612" w:rsidRDefault="003F27A7" w:rsidP="00806612">
            <w:pPr>
              <w:pStyle w:val="72TabletextTablesTableFigureBoxstyles"/>
              <w:rPr>
                <w:color w:val="auto"/>
                <w:lang w:eastAsia="zh-CN"/>
              </w:rPr>
            </w:pPr>
            <w:r w:rsidRPr="00806612">
              <w:rPr>
                <w:color w:val="auto"/>
                <w:lang w:eastAsia="zh-CN"/>
              </w:rPr>
              <w:t xml:space="preserve">See </w:t>
            </w:r>
            <w:r w:rsidR="00BF6F60" w:rsidRPr="00806612">
              <w:rPr>
                <w:rFonts w:eastAsia="Arial"/>
                <w:i/>
                <w:color w:val="auto"/>
                <w:lang w:eastAsia="zh-CN"/>
              </w:rPr>
              <w:t>Report Supplementary Material</w:t>
            </w:r>
            <w:r w:rsidRPr="00806612">
              <w:rPr>
                <w:rFonts w:eastAsia="Arial"/>
                <w:i/>
                <w:color w:val="auto"/>
                <w:lang w:eastAsia="zh-CN"/>
              </w:rPr>
              <w:t xml:space="preserve"> </w:t>
            </w:r>
            <w:r w:rsidR="009E7540" w:rsidRPr="00806612">
              <w:rPr>
                <w:rFonts w:eastAsia="Arial"/>
                <w:i/>
                <w:color w:val="auto"/>
                <w:lang w:eastAsia="zh-CN"/>
              </w:rPr>
              <w:t>4</w:t>
            </w:r>
            <w:r w:rsidR="0005611B" w:rsidRPr="00806612">
              <w:rPr>
                <w:color w:val="auto"/>
                <w:lang w:eastAsia="zh-CN"/>
              </w:rPr>
              <w:t>,</w:t>
            </w:r>
            <w:r w:rsidRPr="00806612">
              <w:rPr>
                <w:color w:val="auto"/>
                <w:lang w:eastAsia="zh-CN"/>
              </w:rPr>
              <w:t xml:space="preserve"> </w:t>
            </w:r>
            <w:r w:rsidR="0005611B" w:rsidRPr="00806612">
              <w:rPr>
                <w:color w:val="auto"/>
                <w:lang w:eastAsia="zh-CN"/>
              </w:rPr>
              <w:t>t</w:t>
            </w:r>
            <w:r w:rsidRPr="00806612">
              <w:rPr>
                <w:color w:val="auto"/>
              </w:rPr>
              <w:t xml:space="preserve">able </w:t>
            </w:r>
            <w:r w:rsidR="009E7540" w:rsidRPr="00806612">
              <w:rPr>
                <w:color w:val="auto"/>
              </w:rPr>
              <w:t>15</w:t>
            </w:r>
          </w:p>
        </w:tc>
      </w:tr>
      <w:tr w:rsidR="0005611B" w:rsidRPr="00806612" w14:paraId="26989623" w14:textId="77777777" w:rsidTr="00806612">
        <w:trPr>
          <w:cantSplit/>
        </w:trPr>
        <w:tc>
          <w:tcPr>
            <w:tcW w:w="0" w:type="auto"/>
            <w:shd w:val="clear" w:color="auto" w:fill="auto"/>
          </w:tcPr>
          <w:p w14:paraId="61B8E4E9" w14:textId="0DA72028" w:rsidR="003F27A7" w:rsidRPr="00806612" w:rsidRDefault="003F27A7" w:rsidP="00806612">
            <w:pPr>
              <w:pStyle w:val="72TabletextTablesTableFigureBoxstyles"/>
              <w:rPr>
                <w:lang w:eastAsia="zh-CN"/>
              </w:rPr>
            </w:pPr>
            <w:r w:rsidRPr="00806612">
              <w:rPr>
                <w:color w:val="auto"/>
                <w:lang w:eastAsia="zh-CN"/>
              </w:rPr>
              <w:t xml:space="preserve">Cost of non-fatal ACS year </w:t>
            </w:r>
            <w:r w:rsidR="009E7540" w:rsidRPr="00806612">
              <w:rPr>
                <w:color w:val="auto"/>
                <w:lang w:eastAsia="zh-CN"/>
              </w:rPr>
              <w:t>2</w:t>
            </w:r>
            <w:r w:rsidRPr="00806612">
              <w:rPr>
                <w:color w:val="auto"/>
                <w:lang w:eastAsia="zh-CN"/>
              </w:rPr>
              <w:t xml:space="preserve"> and beyond</w:t>
            </w:r>
          </w:p>
        </w:tc>
        <w:tc>
          <w:tcPr>
            <w:tcW w:w="0" w:type="auto"/>
            <w:shd w:val="clear" w:color="auto" w:fill="auto"/>
          </w:tcPr>
          <w:p w14:paraId="0D32A453" w14:textId="60CB1A3F" w:rsidR="003F27A7" w:rsidRPr="00806612" w:rsidRDefault="003F27A7" w:rsidP="00806612">
            <w:pPr>
              <w:pStyle w:val="72TabletextTablesTableFigureBoxstyles"/>
              <w:rPr>
                <w:color w:val="auto"/>
                <w:lang w:eastAsia="zh-CN"/>
              </w:rPr>
            </w:pPr>
            <w:r w:rsidRPr="00806612">
              <w:rPr>
                <w:color w:val="auto"/>
                <w:lang w:eastAsia="zh-CN"/>
              </w:rPr>
              <w:t>£</w:t>
            </w:r>
            <w:r w:rsidR="009E7540" w:rsidRPr="00806612">
              <w:rPr>
                <w:color w:val="auto"/>
                <w:lang w:eastAsia="zh-CN"/>
              </w:rPr>
              <w:t>2137</w:t>
            </w:r>
          </w:p>
        </w:tc>
        <w:tc>
          <w:tcPr>
            <w:tcW w:w="0" w:type="auto"/>
            <w:vMerge/>
          </w:tcPr>
          <w:p w14:paraId="6AD6CA48" w14:textId="77777777" w:rsidR="003F27A7" w:rsidRPr="00806612" w:rsidRDefault="003F27A7" w:rsidP="00806612">
            <w:pPr>
              <w:spacing w:before="40" w:after="40"/>
              <w:rPr>
                <w:rFonts w:cs="Arial"/>
                <w:lang w:eastAsia="zh-CN"/>
              </w:rPr>
            </w:pPr>
          </w:p>
        </w:tc>
        <w:tc>
          <w:tcPr>
            <w:tcW w:w="0" w:type="auto"/>
            <w:vMerge/>
          </w:tcPr>
          <w:p w14:paraId="4D1B2CF5" w14:textId="77777777" w:rsidR="003F27A7" w:rsidRPr="00806612" w:rsidRDefault="003F27A7" w:rsidP="00806612">
            <w:pPr>
              <w:spacing w:before="40" w:after="40"/>
              <w:rPr>
                <w:rFonts w:cs="Arial"/>
                <w:lang w:eastAsia="zh-CN"/>
              </w:rPr>
            </w:pPr>
          </w:p>
        </w:tc>
      </w:tr>
      <w:tr w:rsidR="0005611B" w:rsidRPr="00806612" w14:paraId="445D615F" w14:textId="77777777" w:rsidTr="00806612">
        <w:trPr>
          <w:cantSplit/>
        </w:trPr>
        <w:tc>
          <w:tcPr>
            <w:tcW w:w="0" w:type="auto"/>
            <w:shd w:val="clear" w:color="auto" w:fill="auto"/>
          </w:tcPr>
          <w:p w14:paraId="46C47C1B" w14:textId="49ED08ED" w:rsidR="003F27A7" w:rsidRPr="00806612" w:rsidRDefault="003F27A7" w:rsidP="00806612">
            <w:pPr>
              <w:pStyle w:val="72TabletextTablesTableFigureBoxstyles"/>
              <w:rPr>
                <w:lang w:eastAsia="zh-CN"/>
              </w:rPr>
            </w:pPr>
            <w:r w:rsidRPr="00806612">
              <w:rPr>
                <w:color w:val="auto"/>
                <w:lang w:eastAsia="zh-CN"/>
              </w:rPr>
              <w:t xml:space="preserve">Cost of non-fatal </w:t>
            </w:r>
            <w:r w:rsidR="006721C8" w:rsidRPr="00806612">
              <w:rPr>
                <w:color w:val="auto"/>
                <w:lang w:eastAsia="zh-CN"/>
              </w:rPr>
              <w:t>ischaemic stroke</w:t>
            </w:r>
            <w:r w:rsidRPr="00806612">
              <w:rPr>
                <w:color w:val="auto"/>
                <w:lang w:eastAsia="zh-CN"/>
              </w:rPr>
              <w:t xml:space="preserve">/TIA year </w:t>
            </w:r>
            <w:r w:rsidR="009E7540" w:rsidRPr="00806612">
              <w:rPr>
                <w:color w:val="auto"/>
                <w:lang w:eastAsia="zh-CN"/>
              </w:rPr>
              <w:t>1</w:t>
            </w:r>
          </w:p>
        </w:tc>
        <w:tc>
          <w:tcPr>
            <w:tcW w:w="0" w:type="auto"/>
            <w:shd w:val="clear" w:color="auto" w:fill="auto"/>
          </w:tcPr>
          <w:p w14:paraId="7AD9E4E8" w14:textId="2E39D5BD" w:rsidR="003F27A7" w:rsidRPr="00806612" w:rsidRDefault="003F27A7" w:rsidP="00806612">
            <w:pPr>
              <w:pStyle w:val="72TabletextTablesTableFigureBoxstyles"/>
              <w:rPr>
                <w:color w:val="auto"/>
                <w:lang w:eastAsia="zh-CN"/>
              </w:rPr>
            </w:pPr>
            <w:r w:rsidRPr="00806612">
              <w:rPr>
                <w:color w:val="auto"/>
                <w:lang w:eastAsia="zh-CN"/>
              </w:rPr>
              <w:t>£</w:t>
            </w:r>
            <w:r w:rsidR="009E7540" w:rsidRPr="00806612">
              <w:rPr>
                <w:color w:val="auto"/>
                <w:lang w:eastAsia="zh-CN"/>
              </w:rPr>
              <w:t>9244</w:t>
            </w:r>
          </w:p>
        </w:tc>
        <w:tc>
          <w:tcPr>
            <w:tcW w:w="0" w:type="auto"/>
            <w:vMerge/>
          </w:tcPr>
          <w:p w14:paraId="142F94F7" w14:textId="77777777" w:rsidR="003F27A7" w:rsidRPr="00806612" w:rsidRDefault="003F27A7" w:rsidP="00806612">
            <w:pPr>
              <w:spacing w:before="40" w:after="40"/>
              <w:rPr>
                <w:rFonts w:cs="Arial"/>
                <w:lang w:eastAsia="zh-CN"/>
              </w:rPr>
            </w:pPr>
          </w:p>
        </w:tc>
        <w:tc>
          <w:tcPr>
            <w:tcW w:w="0" w:type="auto"/>
            <w:vMerge/>
          </w:tcPr>
          <w:p w14:paraId="007284CD" w14:textId="77777777" w:rsidR="003F27A7" w:rsidRPr="00806612" w:rsidRDefault="003F27A7" w:rsidP="00806612">
            <w:pPr>
              <w:spacing w:before="40" w:after="40"/>
              <w:rPr>
                <w:rFonts w:cs="Arial"/>
                <w:lang w:eastAsia="zh-CN"/>
              </w:rPr>
            </w:pPr>
          </w:p>
        </w:tc>
      </w:tr>
      <w:tr w:rsidR="0005611B" w:rsidRPr="00806612" w14:paraId="7CA12336" w14:textId="77777777" w:rsidTr="00806612">
        <w:trPr>
          <w:cantSplit/>
        </w:trPr>
        <w:tc>
          <w:tcPr>
            <w:tcW w:w="0" w:type="auto"/>
            <w:shd w:val="clear" w:color="auto" w:fill="auto"/>
          </w:tcPr>
          <w:p w14:paraId="4D6D5C7E" w14:textId="29CDAE4B" w:rsidR="003F27A7" w:rsidRPr="00806612" w:rsidRDefault="003F27A7" w:rsidP="00806612">
            <w:pPr>
              <w:pStyle w:val="72TabletextTablesTableFigureBoxstyles"/>
              <w:rPr>
                <w:lang w:eastAsia="zh-CN"/>
              </w:rPr>
            </w:pPr>
            <w:r w:rsidRPr="00806612">
              <w:rPr>
                <w:color w:val="auto"/>
                <w:lang w:eastAsia="zh-CN"/>
              </w:rPr>
              <w:t xml:space="preserve">Cost of non-fatal </w:t>
            </w:r>
            <w:r w:rsidR="006721C8" w:rsidRPr="00806612">
              <w:rPr>
                <w:color w:val="auto"/>
                <w:lang w:eastAsia="zh-CN"/>
              </w:rPr>
              <w:t>ischaemic stroke</w:t>
            </w:r>
            <w:r w:rsidRPr="00806612">
              <w:rPr>
                <w:color w:val="auto"/>
                <w:lang w:eastAsia="zh-CN"/>
              </w:rPr>
              <w:t xml:space="preserve">/TIA year </w:t>
            </w:r>
            <w:r w:rsidR="009E7540" w:rsidRPr="00806612">
              <w:rPr>
                <w:color w:val="auto"/>
                <w:lang w:eastAsia="zh-CN"/>
              </w:rPr>
              <w:t>2</w:t>
            </w:r>
            <w:r w:rsidRPr="00806612">
              <w:rPr>
                <w:color w:val="auto"/>
                <w:lang w:eastAsia="zh-CN"/>
              </w:rPr>
              <w:t xml:space="preserve"> and beyond</w:t>
            </w:r>
          </w:p>
        </w:tc>
        <w:tc>
          <w:tcPr>
            <w:tcW w:w="0" w:type="auto"/>
            <w:shd w:val="clear" w:color="auto" w:fill="auto"/>
          </w:tcPr>
          <w:p w14:paraId="7782310D" w14:textId="0A48F71C" w:rsidR="003F27A7" w:rsidRPr="00806612" w:rsidRDefault="003F27A7" w:rsidP="00806612">
            <w:pPr>
              <w:pStyle w:val="72TabletextTablesTableFigureBoxstyles"/>
              <w:rPr>
                <w:color w:val="auto"/>
                <w:lang w:eastAsia="zh-CN"/>
              </w:rPr>
            </w:pPr>
            <w:r w:rsidRPr="00806612">
              <w:rPr>
                <w:color w:val="auto"/>
                <w:lang w:eastAsia="zh-CN"/>
              </w:rPr>
              <w:t>£</w:t>
            </w:r>
            <w:r w:rsidR="009E7540" w:rsidRPr="00806612">
              <w:rPr>
                <w:color w:val="auto"/>
                <w:lang w:eastAsia="zh-CN"/>
              </w:rPr>
              <w:t>1990</w:t>
            </w:r>
          </w:p>
        </w:tc>
        <w:tc>
          <w:tcPr>
            <w:tcW w:w="0" w:type="auto"/>
            <w:vMerge/>
          </w:tcPr>
          <w:p w14:paraId="58A0B369" w14:textId="77777777" w:rsidR="003F27A7" w:rsidRPr="00806612" w:rsidRDefault="003F27A7" w:rsidP="00806612">
            <w:pPr>
              <w:spacing w:before="40" w:after="40"/>
              <w:rPr>
                <w:rFonts w:cs="Arial"/>
                <w:lang w:eastAsia="zh-CN"/>
              </w:rPr>
            </w:pPr>
          </w:p>
        </w:tc>
        <w:tc>
          <w:tcPr>
            <w:tcW w:w="0" w:type="auto"/>
            <w:vMerge/>
          </w:tcPr>
          <w:p w14:paraId="280FAE5E" w14:textId="77777777" w:rsidR="003F27A7" w:rsidRPr="00806612" w:rsidRDefault="003F27A7" w:rsidP="00806612">
            <w:pPr>
              <w:spacing w:before="40" w:after="40"/>
              <w:rPr>
                <w:rFonts w:cs="Arial"/>
                <w:lang w:eastAsia="zh-CN"/>
              </w:rPr>
            </w:pPr>
          </w:p>
        </w:tc>
      </w:tr>
      <w:tr w:rsidR="0005611B" w:rsidRPr="00806612" w14:paraId="31ECA7E5" w14:textId="77777777" w:rsidTr="00806612">
        <w:trPr>
          <w:cantSplit/>
        </w:trPr>
        <w:tc>
          <w:tcPr>
            <w:tcW w:w="0" w:type="auto"/>
            <w:shd w:val="clear" w:color="auto" w:fill="auto"/>
          </w:tcPr>
          <w:p w14:paraId="4CD0D15E" w14:textId="77777777" w:rsidR="003F27A7" w:rsidRPr="00806612" w:rsidRDefault="003F27A7" w:rsidP="00806612">
            <w:pPr>
              <w:pStyle w:val="72TabletextTablesTableFigureBoxstyles"/>
              <w:rPr>
                <w:lang w:eastAsia="zh-CN"/>
              </w:rPr>
            </w:pPr>
            <w:r w:rsidRPr="00806612">
              <w:rPr>
                <w:color w:val="auto"/>
                <w:lang w:eastAsia="zh-CN"/>
              </w:rPr>
              <w:t>Cost of CVD death</w:t>
            </w:r>
          </w:p>
        </w:tc>
        <w:tc>
          <w:tcPr>
            <w:tcW w:w="0" w:type="auto"/>
            <w:shd w:val="clear" w:color="auto" w:fill="auto"/>
          </w:tcPr>
          <w:p w14:paraId="01FCDBA5" w14:textId="6C2B281F" w:rsidR="003F27A7" w:rsidRPr="00806612" w:rsidRDefault="003F27A7" w:rsidP="00806612">
            <w:pPr>
              <w:pStyle w:val="72TabletextTablesTableFigureBoxstyles"/>
              <w:rPr>
                <w:color w:val="auto"/>
                <w:lang w:eastAsia="zh-CN"/>
              </w:rPr>
            </w:pPr>
            <w:r w:rsidRPr="00806612">
              <w:rPr>
                <w:color w:val="auto"/>
                <w:lang w:eastAsia="zh-CN"/>
              </w:rPr>
              <w:t>£</w:t>
            </w:r>
            <w:r w:rsidR="009E7540" w:rsidRPr="00806612">
              <w:rPr>
                <w:color w:val="auto"/>
                <w:lang w:eastAsia="zh-CN"/>
              </w:rPr>
              <w:t>2300</w:t>
            </w:r>
          </w:p>
        </w:tc>
        <w:tc>
          <w:tcPr>
            <w:tcW w:w="0" w:type="auto"/>
            <w:vMerge/>
          </w:tcPr>
          <w:p w14:paraId="5C82E9E9" w14:textId="77777777" w:rsidR="003F27A7" w:rsidRPr="00806612" w:rsidRDefault="003F27A7" w:rsidP="00806612">
            <w:pPr>
              <w:spacing w:before="40" w:after="40"/>
              <w:rPr>
                <w:rFonts w:cs="Arial"/>
                <w:lang w:eastAsia="zh-CN"/>
              </w:rPr>
            </w:pPr>
          </w:p>
        </w:tc>
        <w:tc>
          <w:tcPr>
            <w:tcW w:w="0" w:type="auto"/>
            <w:vMerge/>
          </w:tcPr>
          <w:p w14:paraId="2554667E" w14:textId="77777777" w:rsidR="003F27A7" w:rsidRPr="00806612" w:rsidRDefault="003F27A7" w:rsidP="00806612">
            <w:pPr>
              <w:spacing w:before="40" w:after="40"/>
              <w:rPr>
                <w:rFonts w:cs="Arial"/>
                <w:lang w:eastAsia="zh-CN"/>
              </w:rPr>
            </w:pPr>
          </w:p>
        </w:tc>
      </w:tr>
      <w:tr w:rsidR="0005611B" w:rsidRPr="00806612" w14:paraId="1B9C0B33" w14:textId="77777777" w:rsidTr="00806612">
        <w:trPr>
          <w:cantSplit/>
        </w:trPr>
        <w:tc>
          <w:tcPr>
            <w:tcW w:w="0" w:type="auto"/>
            <w:shd w:val="clear" w:color="auto" w:fill="auto"/>
          </w:tcPr>
          <w:p w14:paraId="5EF1D7E7" w14:textId="77777777" w:rsidR="003F27A7" w:rsidRPr="00806612" w:rsidRDefault="003F27A7" w:rsidP="00806612">
            <w:pPr>
              <w:pStyle w:val="72TabletextTablesTableFigureBoxstyles"/>
              <w:rPr>
                <w:lang w:eastAsia="zh-CN"/>
              </w:rPr>
            </w:pPr>
            <w:r w:rsidRPr="00806612">
              <w:rPr>
                <w:color w:val="auto"/>
                <w:lang w:eastAsia="zh-CN"/>
              </w:rPr>
              <w:t>Cost of non-CVD death</w:t>
            </w:r>
          </w:p>
        </w:tc>
        <w:tc>
          <w:tcPr>
            <w:tcW w:w="0" w:type="auto"/>
            <w:shd w:val="clear" w:color="auto" w:fill="auto"/>
          </w:tcPr>
          <w:p w14:paraId="7EF49F57" w14:textId="496074F1" w:rsidR="003F27A7" w:rsidRPr="00806612" w:rsidRDefault="003F27A7" w:rsidP="00806612">
            <w:pPr>
              <w:pStyle w:val="72TabletextTablesTableFigureBoxstyles"/>
              <w:rPr>
                <w:color w:val="auto"/>
                <w:lang w:eastAsia="zh-CN"/>
              </w:rPr>
            </w:pPr>
            <w:r w:rsidRPr="00806612">
              <w:rPr>
                <w:color w:val="auto"/>
                <w:lang w:eastAsia="zh-CN"/>
              </w:rPr>
              <w:t>£</w:t>
            </w:r>
            <w:r w:rsidR="009E7540" w:rsidRPr="00806612">
              <w:rPr>
                <w:color w:val="auto"/>
                <w:lang w:eastAsia="zh-CN"/>
              </w:rPr>
              <w:t>1929</w:t>
            </w:r>
          </w:p>
        </w:tc>
        <w:tc>
          <w:tcPr>
            <w:tcW w:w="0" w:type="auto"/>
            <w:vMerge/>
          </w:tcPr>
          <w:p w14:paraId="0991D86D" w14:textId="77777777" w:rsidR="003F27A7" w:rsidRPr="00806612" w:rsidRDefault="003F27A7" w:rsidP="00806612">
            <w:pPr>
              <w:spacing w:before="40" w:after="40"/>
              <w:rPr>
                <w:rFonts w:cs="Arial"/>
                <w:lang w:eastAsia="zh-CN"/>
              </w:rPr>
            </w:pPr>
          </w:p>
        </w:tc>
        <w:tc>
          <w:tcPr>
            <w:tcW w:w="0" w:type="auto"/>
            <w:vMerge/>
          </w:tcPr>
          <w:p w14:paraId="3B287EFA" w14:textId="77777777" w:rsidR="003F27A7" w:rsidRPr="00806612" w:rsidRDefault="003F27A7" w:rsidP="00806612">
            <w:pPr>
              <w:spacing w:before="40" w:after="40"/>
              <w:rPr>
                <w:rFonts w:cs="Arial"/>
                <w:lang w:eastAsia="zh-CN"/>
              </w:rPr>
            </w:pPr>
          </w:p>
        </w:tc>
      </w:tr>
      <w:tr w:rsidR="003F27A7" w:rsidRPr="00806612" w14:paraId="0D1ED34C" w14:textId="77777777" w:rsidTr="00806612">
        <w:trPr>
          <w:cantSplit/>
        </w:trPr>
        <w:tc>
          <w:tcPr>
            <w:tcW w:w="0" w:type="auto"/>
            <w:gridSpan w:val="4"/>
            <w:shd w:val="clear" w:color="auto" w:fill="auto"/>
          </w:tcPr>
          <w:p w14:paraId="4C6656DA" w14:textId="77777777" w:rsidR="003F27A7" w:rsidRPr="00806612" w:rsidRDefault="003F27A7" w:rsidP="00806612">
            <w:pPr>
              <w:pStyle w:val="712TablesubheadBTablesTableFigureBoxstyles"/>
              <w:rPr>
                <w:color w:val="auto"/>
                <w:lang w:eastAsia="zh-CN"/>
              </w:rPr>
            </w:pPr>
            <w:r w:rsidRPr="00806612">
              <w:rPr>
                <w:color w:val="auto"/>
                <w:lang w:eastAsia="zh-CN"/>
              </w:rPr>
              <w:t>Health-related quality of life</w:t>
            </w:r>
          </w:p>
        </w:tc>
      </w:tr>
      <w:tr w:rsidR="0005611B" w:rsidRPr="00806612" w14:paraId="2E6AAAD1" w14:textId="77777777" w:rsidTr="00806612">
        <w:trPr>
          <w:cantSplit/>
        </w:trPr>
        <w:tc>
          <w:tcPr>
            <w:tcW w:w="0" w:type="auto"/>
            <w:shd w:val="clear" w:color="auto" w:fill="auto"/>
          </w:tcPr>
          <w:p w14:paraId="729CC5E0" w14:textId="6411594F" w:rsidR="003F27A7" w:rsidRPr="00806612" w:rsidRDefault="003F27A7" w:rsidP="00806612">
            <w:pPr>
              <w:pStyle w:val="72TabletextTablesTableFigureBoxstyles"/>
              <w:rPr>
                <w:lang w:eastAsia="zh-CN"/>
              </w:rPr>
            </w:pPr>
            <w:r w:rsidRPr="00806612">
              <w:rPr>
                <w:color w:val="auto"/>
                <w:lang w:eastAsia="zh-CN"/>
              </w:rPr>
              <w:t>Age and sex adjustment</w:t>
            </w:r>
            <w:r w:rsidR="0005611B" w:rsidRPr="00806612">
              <w:rPr>
                <w:color w:val="auto"/>
                <w:lang w:eastAsia="zh-CN"/>
              </w:rPr>
              <w:t>s</w:t>
            </w:r>
          </w:p>
        </w:tc>
        <w:tc>
          <w:tcPr>
            <w:tcW w:w="0" w:type="auto"/>
            <w:shd w:val="clear" w:color="auto" w:fill="auto"/>
          </w:tcPr>
          <w:p w14:paraId="03601638" w14:textId="77777777" w:rsidR="003F27A7" w:rsidRPr="00806612" w:rsidRDefault="003F27A7" w:rsidP="00806612">
            <w:pPr>
              <w:pStyle w:val="72TabletextTablesTableFigureBoxstyles"/>
              <w:rPr>
                <w:color w:val="auto"/>
                <w:lang w:eastAsia="zh-CN"/>
              </w:rPr>
            </w:pPr>
            <w:r w:rsidRPr="00806612">
              <w:rPr>
                <w:color w:val="auto"/>
                <w:lang w:eastAsia="zh-CN"/>
              </w:rPr>
              <w:t>Regression model</w:t>
            </w:r>
          </w:p>
        </w:tc>
        <w:tc>
          <w:tcPr>
            <w:tcW w:w="0" w:type="auto"/>
            <w:shd w:val="clear" w:color="auto" w:fill="auto"/>
          </w:tcPr>
          <w:p w14:paraId="18410EEE" w14:textId="49672CEB" w:rsidR="003F27A7" w:rsidRPr="00806612" w:rsidRDefault="003F27A7" w:rsidP="00806612">
            <w:pPr>
              <w:pStyle w:val="72TabletextTablesTableFigureBoxstyles"/>
              <w:rPr>
                <w:color w:val="auto"/>
                <w:lang w:eastAsia="zh-CN"/>
              </w:rPr>
            </w:pPr>
            <w:r w:rsidRPr="00806612">
              <w:rPr>
                <w:color w:val="auto"/>
                <w:lang w:eastAsia="zh-CN"/>
              </w:rPr>
              <w:t>Ara</w:t>
            </w:r>
            <w:r w:rsidRPr="00806612">
              <w:rPr>
                <w:i/>
                <w:color w:val="auto"/>
                <w:lang w:eastAsia="zh-CN"/>
              </w:rPr>
              <w:t xml:space="preserve"> et al</w:t>
            </w:r>
            <w:r w:rsidR="0005611B" w:rsidRPr="00806612">
              <w:rPr>
                <w:iCs/>
                <w:color w:val="auto"/>
                <w:lang w:eastAsia="zh-CN"/>
              </w:rPr>
              <w:t>.</w:t>
            </w:r>
            <w:r w:rsidR="009E7540" w:rsidRPr="00806612">
              <w:rPr>
                <w:noProof/>
                <w:color w:val="auto"/>
                <w:vertAlign w:val="superscript"/>
                <w:lang w:eastAsia="zh-CN"/>
              </w:rPr>
              <w:t>1</w:t>
            </w:r>
            <w:r w:rsidRPr="00806612">
              <w:rPr>
                <w:noProof/>
                <w:color w:val="auto"/>
                <w:vertAlign w:val="superscript"/>
                <w:lang w:eastAsia="zh-CN"/>
              </w:rPr>
              <w:t>60</w:t>
            </w:r>
          </w:p>
        </w:tc>
        <w:tc>
          <w:tcPr>
            <w:tcW w:w="0" w:type="auto"/>
            <w:shd w:val="clear" w:color="auto" w:fill="auto"/>
          </w:tcPr>
          <w:p w14:paraId="12E676DD" w14:textId="77777777" w:rsidR="003F27A7" w:rsidRPr="00806612" w:rsidRDefault="003F27A7" w:rsidP="00806612">
            <w:pPr>
              <w:pStyle w:val="72TabletextTablesTableFigureBoxstyles"/>
              <w:rPr>
                <w:color w:val="auto"/>
                <w:lang w:eastAsia="zh-CN"/>
              </w:rPr>
            </w:pPr>
            <w:r w:rsidRPr="00806612">
              <w:rPr>
                <w:color w:val="auto"/>
                <w:lang w:eastAsia="zh-CN"/>
              </w:rPr>
              <w:t>N/A</w:t>
            </w:r>
          </w:p>
        </w:tc>
      </w:tr>
      <w:tr w:rsidR="0005611B" w:rsidRPr="00806612" w14:paraId="7E60A0B4" w14:textId="77777777" w:rsidTr="00806612">
        <w:trPr>
          <w:cantSplit/>
        </w:trPr>
        <w:tc>
          <w:tcPr>
            <w:tcW w:w="0" w:type="auto"/>
            <w:shd w:val="clear" w:color="auto" w:fill="auto"/>
          </w:tcPr>
          <w:p w14:paraId="4D27E60C" w14:textId="25CF3514" w:rsidR="003F27A7" w:rsidRPr="00806612" w:rsidRDefault="003F27A7" w:rsidP="00806612">
            <w:pPr>
              <w:pStyle w:val="72TabletextTablesTableFigureBoxstyles"/>
              <w:rPr>
                <w:lang w:eastAsia="zh-CN"/>
              </w:rPr>
            </w:pPr>
            <w:r w:rsidRPr="00806612">
              <w:rPr>
                <w:color w:val="auto"/>
                <w:lang w:eastAsia="zh-CN"/>
              </w:rPr>
              <w:t>Post</w:t>
            </w:r>
            <w:r w:rsidR="0005611B" w:rsidRPr="00806612">
              <w:rPr>
                <w:color w:val="auto"/>
                <w:lang w:eastAsia="zh-CN"/>
              </w:rPr>
              <w:t xml:space="preserve"> </w:t>
            </w:r>
            <w:r w:rsidRPr="00806612">
              <w:rPr>
                <w:color w:val="auto"/>
                <w:lang w:eastAsia="zh-CN"/>
              </w:rPr>
              <w:t xml:space="preserve">first non-fatal ACS year </w:t>
            </w:r>
            <w:r w:rsidR="009E7540" w:rsidRPr="00806612">
              <w:rPr>
                <w:color w:val="auto"/>
                <w:lang w:eastAsia="zh-CN"/>
              </w:rPr>
              <w:t>1</w:t>
            </w:r>
          </w:p>
        </w:tc>
        <w:tc>
          <w:tcPr>
            <w:tcW w:w="0" w:type="auto"/>
            <w:shd w:val="clear" w:color="auto" w:fill="auto"/>
          </w:tcPr>
          <w:p w14:paraId="0EB13733" w14:textId="647D1C16" w:rsidR="003F27A7" w:rsidRPr="00806612" w:rsidRDefault="009E7540" w:rsidP="00806612">
            <w:pPr>
              <w:pStyle w:val="72TabletextTablesTableFigureBoxstyles"/>
              <w:rPr>
                <w:color w:val="auto"/>
                <w:lang w:eastAsia="zh-CN"/>
              </w:rPr>
            </w:pPr>
            <w:r w:rsidRPr="00806612">
              <w:rPr>
                <w:color w:val="auto"/>
                <w:lang w:eastAsia="zh-CN"/>
              </w:rPr>
              <w:t>0</w:t>
            </w:r>
            <w:r w:rsidR="003F27A7" w:rsidRPr="00806612">
              <w:rPr>
                <w:color w:val="auto"/>
                <w:lang w:eastAsia="zh-CN"/>
              </w:rPr>
              <w:t>.</w:t>
            </w:r>
            <w:r w:rsidRPr="00806612">
              <w:rPr>
                <w:color w:val="auto"/>
                <w:lang w:eastAsia="zh-CN"/>
              </w:rPr>
              <w:t>76</w:t>
            </w:r>
          </w:p>
        </w:tc>
        <w:tc>
          <w:tcPr>
            <w:tcW w:w="0" w:type="auto"/>
            <w:vMerge w:val="restart"/>
            <w:shd w:val="clear" w:color="auto" w:fill="auto"/>
          </w:tcPr>
          <w:p w14:paraId="3F9F5507" w14:textId="2DB314CA" w:rsidR="003F27A7" w:rsidRPr="00806612" w:rsidRDefault="003F27A7" w:rsidP="00806612">
            <w:pPr>
              <w:pStyle w:val="72TabletextTablesTableFigureBoxstyles"/>
              <w:rPr>
                <w:color w:val="auto"/>
                <w:lang w:eastAsia="zh-CN"/>
              </w:rPr>
            </w:pPr>
            <w:r w:rsidRPr="00806612">
              <w:rPr>
                <w:color w:val="auto"/>
                <w:lang w:eastAsia="zh-CN"/>
              </w:rPr>
              <w:t>NICE CG</w:t>
            </w:r>
            <w:r w:rsidR="009E7540" w:rsidRPr="00806612">
              <w:rPr>
                <w:color w:val="auto"/>
                <w:lang w:eastAsia="zh-CN"/>
              </w:rPr>
              <w:t>181</w:t>
            </w:r>
            <w:r w:rsidR="009E7540" w:rsidRPr="00806612">
              <w:rPr>
                <w:noProof/>
                <w:color w:val="auto"/>
                <w:vertAlign w:val="superscript"/>
                <w:lang w:eastAsia="zh-CN"/>
              </w:rPr>
              <w:t>1</w:t>
            </w:r>
            <w:r w:rsidRPr="00806612">
              <w:rPr>
                <w:noProof/>
                <w:color w:val="auto"/>
                <w:vertAlign w:val="superscript"/>
                <w:lang w:eastAsia="zh-CN"/>
              </w:rPr>
              <w:t>16</w:t>
            </w:r>
          </w:p>
        </w:tc>
        <w:tc>
          <w:tcPr>
            <w:tcW w:w="0" w:type="auto"/>
            <w:vMerge w:val="restart"/>
            <w:shd w:val="clear" w:color="auto" w:fill="auto"/>
          </w:tcPr>
          <w:p w14:paraId="5E8DBB8B" w14:textId="7C8AB424" w:rsidR="003F27A7" w:rsidRPr="00806612" w:rsidRDefault="003F27A7" w:rsidP="00806612">
            <w:pPr>
              <w:pStyle w:val="72TabletextTablesTableFigureBoxstyles"/>
              <w:rPr>
                <w:color w:val="auto"/>
                <w:lang w:eastAsia="zh-CN"/>
              </w:rPr>
            </w:pPr>
            <w:r w:rsidRPr="00806612">
              <w:rPr>
                <w:color w:val="auto"/>
                <w:lang w:eastAsia="zh-CN"/>
              </w:rPr>
              <w:t xml:space="preserve">See </w:t>
            </w:r>
            <w:r w:rsidR="00BF6F60" w:rsidRPr="00806612">
              <w:rPr>
                <w:rFonts w:eastAsia="Arial"/>
                <w:i/>
                <w:color w:val="auto"/>
                <w:lang w:eastAsia="zh-CN"/>
              </w:rPr>
              <w:t>Report Supplementary Material</w:t>
            </w:r>
            <w:r w:rsidRPr="00806612">
              <w:rPr>
                <w:rFonts w:eastAsia="Arial"/>
                <w:i/>
                <w:color w:val="auto"/>
                <w:lang w:eastAsia="zh-CN"/>
              </w:rPr>
              <w:t xml:space="preserve"> </w:t>
            </w:r>
            <w:r w:rsidR="009E7540" w:rsidRPr="00806612">
              <w:rPr>
                <w:rFonts w:eastAsia="Arial"/>
                <w:i/>
                <w:color w:val="auto"/>
                <w:lang w:eastAsia="zh-CN"/>
              </w:rPr>
              <w:t>4</w:t>
            </w:r>
            <w:r w:rsidR="0005611B" w:rsidRPr="00806612">
              <w:rPr>
                <w:color w:val="auto"/>
                <w:lang w:eastAsia="zh-CN"/>
              </w:rPr>
              <w:t>,</w:t>
            </w:r>
            <w:r w:rsidRPr="00806612">
              <w:rPr>
                <w:color w:val="auto"/>
                <w:lang w:eastAsia="zh-CN"/>
              </w:rPr>
              <w:t xml:space="preserve"> </w:t>
            </w:r>
            <w:r w:rsidR="0005611B" w:rsidRPr="00806612">
              <w:rPr>
                <w:color w:val="auto"/>
                <w:lang w:eastAsia="zh-CN"/>
              </w:rPr>
              <w:t>t</w:t>
            </w:r>
            <w:r w:rsidRPr="00806612">
              <w:rPr>
                <w:color w:val="auto"/>
              </w:rPr>
              <w:t xml:space="preserve">able </w:t>
            </w:r>
            <w:r w:rsidR="009E7540" w:rsidRPr="00806612">
              <w:rPr>
                <w:color w:val="auto"/>
              </w:rPr>
              <w:t>16</w:t>
            </w:r>
          </w:p>
        </w:tc>
      </w:tr>
      <w:tr w:rsidR="0005611B" w:rsidRPr="00806612" w14:paraId="5412D89D" w14:textId="77777777" w:rsidTr="00806612">
        <w:trPr>
          <w:cantSplit/>
        </w:trPr>
        <w:tc>
          <w:tcPr>
            <w:tcW w:w="0" w:type="auto"/>
            <w:shd w:val="clear" w:color="auto" w:fill="auto"/>
          </w:tcPr>
          <w:p w14:paraId="5C021818" w14:textId="7E72D422" w:rsidR="003F27A7" w:rsidRPr="00806612" w:rsidRDefault="003F27A7" w:rsidP="00806612">
            <w:pPr>
              <w:pStyle w:val="72TabletextTablesTableFigureBoxstyles"/>
              <w:rPr>
                <w:lang w:eastAsia="zh-CN"/>
              </w:rPr>
            </w:pPr>
            <w:r w:rsidRPr="00806612">
              <w:rPr>
                <w:color w:val="auto"/>
                <w:lang w:eastAsia="zh-CN"/>
              </w:rPr>
              <w:t>Post</w:t>
            </w:r>
            <w:r w:rsidR="0005611B" w:rsidRPr="00806612">
              <w:rPr>
                <w:color w:val="auto"/>
                <w:lang w:eastAsia="zh-CN"/>
              </w:rPr>
              <w:t xml:space="preserve"> </w:t>
            </w:r>
            <w:r w:rsidRPr="00806612">
              <w:rPr>
                <w:color w:val="auto"/>
                <w:lang w:eastAsia="zh-CN"/>
              </w:rPr>
              <w:t xml:space="preserve">first non-fatal ACS year </w:t>
            </w:r>
            <w:r w:rsidR="009E7540" w:rsidRPr="00806612">
              <w:rPr>
                <w:color w:val="auto"/>
                <w:lang w:eastAsia="zh-CN"/>
              </w:rPr>
              <w:t>2</w:t>
            </w:r>
            <w:r w:rsidRPr="00806612">
              <w:rPr>
                <w:color w:val="auto"/>
                <w:lang w:eastAsia="zh-CN"/>
              </w:rPr>
              <w:t xml:space="preserve"> and beyond</w:t>
            </w:r>
          </w:p>
        </w:tc>
        <w:tc>
          <w:tcPr>
            <w:tcW w:w="0" w:type="auto"/>
            <w:shd w:val="clear" w:color="auto" w:fill="auto"/>
          </w:tcPr>
          <w:p w14:paraId="5763308D" w14:textId="68B4DD28" w:rsidR="003F27A7" w:rsidRPr="00806612" w:rsidRDefault="009E7540" w:rsidP="00806612">
            <w:pPr>
              <w:pStyle w:val="72TabletextTablesTableFigureBoxstyles"/>
              <w:rPr>
                <w:color w:val="auto"/>
                <w:lang w:eastAsia="zh-CN"/>
              </w:rPr>
            </w:pPr>
            <w:r w:rsidRPr="00806612">
              <w:rPr>
                <w:color w:val="auto"/>
                <w:lang w:eastAsia="zh-CN"/>
              </w:rPr>
              <w:t>0</w:t>
            </w:r>
            <w:r w:rsidR="003F27A7" w:rsidRPr="00806612">
              <w:rPr>
                <w:color w:val="auto"/>
                <w:lang w:eastAsia="zh-CN"/>
              </w:rPr>
              <w:t>.</w:t>
            </w:r>
            <w:r w:rsidRPr="00806612">
              <w:rPr>
                <w:color w:val="auto"/>
                <w:lang w:eastAsia="zh-CN"/>
              </w:rPr>
              <w:t>88</w:t>
            </w:r>
          </w:p>
        </w:tc>
        <w:tc>
          <w:tcPr>
            <w:tcW w:w="0" w:type="auto"/>
            <w:vMerge/>
          </w:tcPr>
          <w:p w14:paraId="134A7747" w14:textId="77777777" w:rsidR="003F27A7" w:rsidRPr="00806612" w:rsidRDefault="003F27A7" w:rsidP="00806612">
            <w:pPr>
              <w:spacing w:before="40" w:after="40"/>
              <w:rPr>
                <w:rFonts w:cs="Arial"/>
                <w:lang w:eastAsia="zh-CN"/>
              </w:rPr>
            </w:pPr>
          </w:p>
        </w:tc>
        <w:tc>
          <w:tcPr>
            <w:tcW w:w="0" w:type="auto"/>
            <w:vMerge/>
          </w:tcPr>
          <w:p w14:paraId="2ACEA168" w14:textId="77777777" w:rsidR="003F27A7" w:rsidRPr="00806612" w:rsidRDefault="003F27A7" w:rsidP="00806612">
            <w:pPr>
              <w:spacing w:before="40" w:after="40"/>
              <w:rPr>
                <w:rFonts w:cs="Arial"/>
                <w:lang w:eastAsia="zh-CN"/>
              </w:rPr>
            </w:pPr>
          </w:p>
        </w:tc>
      </w:tr>
      <w:tr w:rsidR="0005611B" w:rsidRPr="00806612" w14:paraId="259FB3D7" w14:textId="77777777" w:rsidTr="00806612">
        <w:trPr>
          <w:cantSplit/>
        </w:trPr>
        <w:tc>
          <w:tcPr>
            <w:tcW w:w="0" w:type="auto"/>
            <w:shd w:val="clear" w:color="auto" w:fill="auto"/>
          </w:tcPr>
          <w:p w14:paraId="720CE3F6" w14:textId="14A31255" w:rsidR="003F27A7" w:rsidRPr="00806612" w:rsidRDefault="003F27A7" w:rsidP="00806612">
            <w:pPr>
              <w:pStyle w:val="72TabletextTablesTableFigureBoxstyles"/>
              <w:rPr>
                <w:lang w:eastAsia="zh-CN"/>
              </w:rPr>
            </w:pPr>
            <w:r w:rsidRPr="00806612">
              <w:rPr>
                <w:color w:val="auto"/>
                <w:lang w:eastAsia="zh-CN"/>
              </w:rPr>
              <w:t>Post</w:t>
            </w:r>
            <w:r w:rsidR="0005611B" w:rsidRPr="00806612">
              <w:rPr>
                <w:color w:val="auto"/>
                <w:lang w:eastAsia="zh-CN"/>
              </w:rPr>
              <w:t xml:space="preserve"> </w:t>
            </w:r>
            <w:r w:rsidRPr="00806612">
              <w:rPr>
                <w:color w:val="auto"/>
                <w:lang w:eastAsia="zh-CN"/>
              </w:rPr>
              <w:t xml:space="preserve">first non-fatal </w:t>
            </w:r>
            <w:r w:rsidR="006721C8" w:rsidRPr="00806612">
              <w:rPr>
                <w:color w:val="auto"/>
                <w:lang w:eastAsia="zh-CN"/>
              </w:rPr>
              <w:t>ischaemic stroke</w:t>
            </w:r>
            <w:r w:rsidRPr="00806612">
              <w:rPr>
                <w:color w:val="auto"/>
                <w:lang w:eastAsia="zh-CN"/>
              </w:rPr>
              <w:t>/TIA</w:t>
            </w:r>
          </w:p>
        </w:tc>
        <w:tc>
          <w:tcPr>
            <w:tcW w:w="0" w:type="auto"/>
            <w:shd w:val="clear" w:color="auto" w:fill="auto"/>
          </w:tcPr>
          <w:p w14:paraId="739247E7" w14:textId="1FE6848A" w:rsidR="003F27A7" w:rsidRPr="00806612" w:rsidRDefault="009E7540" w:rsidP="00806612">
            <w:pPr>
              <w:pStyle w:val="72TabletextTablesTableFigureBoxstyles"/>
              <w:rPr>
                <w:color w:val="auto"/>
                <w:lang w:eastAsia="zh-CN"/>
              </w:rPr>
            </w:pPr>
            <w:r w:rsidRPr="00806612">
              <w:rPr>
                <w:color w:val="auto"/>
                <w:lang w:eastAsia="zh-CN"/>
              </w:rPr>
              <w:t>0</w:t>
            </w:r>
            <w:r w:rsidR="003F27A7" w:rsidRPr="00806612">
              <w:rPr>
                <w:color w:val="auto"/>
                <w:lang w:eastAsia="zh-CN"/>
              </w:rPr>
              <w:t>.</w:t>
            </w:r>
            <w:r w:rsidRPr="00806612">
              <w:rPr>
                <w:color w:val="auto"/>
                <w:lang w:eastAsia="zh-CN"/>
              </w:rPr>
              <w:t>72</w:t>
            </w:r>
          </w:p>
        </w:tc>
        <w:tc>
          <w:tcPr>
            <w:tcW w:w="0" w:type="auto"/>
            <w:vMerge/>
          </w:tcPr>
          <w:p w14:paraId="4DDD6CB7" w14:textId="77777777" w:rsidR="003F27A7" w:rsidRPr="00806612" w:rsidRDefault="003F27A7" w:rsidP="00806612">
            <w:pPr>
              <w:spacing w:before="40" w:after="40"/>
              <w:rPr>
                <w:rFonts w:cs="Arial"/>
                <w:lang w:eastAsia="zh-CN"/>
              </w:rPr>
            </w:pPr>
          </w:p>
        </w:tc>
        <w:tc>
          <w:tcPr>
            <w:tcW w:w="0" w:type="auto"/>
            <w:vMerge/>
          </w:tcPr>
          <w:p w14:paraId="42A095CD" w14:textId="77777777" w:rsidR="003F27A7" w:rsidRPr="00806612" w:rsidRDefault="003F27A7" w:rsidP="00806612">
            <w:pPr>
              <w:spacing w:before="40" w:after="40"/>
              <w:rPr>
                <w:rFonts w:cs="Arial"/>
                <w:lang w:eastAsia="zh-CN"/>
              </w:rPr>
            </w:pPr>
          </w:p>
        </w:tc>
      </w:tr>
      <w:tr w:rsidR="003F27A7" w:rsidRPr="00806612" w14:paraId="24374BEC" w14:textId="77777777" w:rsidTr="00806612">
        <w:trPr>
          <w:cantSplit/>
        </w:trPr>
        <w:tc>
          <w:tcPr>
            <w:tcW w:w="0" w:type="auto"/>
            <w:gridSpan w:val="4"/>
            <w:shd w:val="clear" w:color="auto" w:fill="auto"/>
          </w:tcPr>
          <w:p w14:paraId="7AC2F4D3" w14:textId="2546A7B8" w:rsidR="003F27A7" w:rsidRPr="00806612" w:rsidRDefault="00511731" w:rsidP="00806612">
            <w:pPr>
              <w:pStyle w:val="75TablenotesTablesTableFigureBoxstyles"/>
              <w:rPr>
                <w:lang w:eastAsia="zh-CN"/>
              </w:rPr>
            </w:pPr>
            <w:r w:rsidRPr="00806612">
              <w:t>N/A, not applicable</w:t>
            </w:r>
            <w:r w:rsidR="00B060F8" w:rsidRPr="00806612">
              <w:t>.</w:t>
            </w:r>
          </w:p>
        </w:tc>
      </w:tr>
    </w:tbl>
    <w:p w14:paraId="78686D94" w14:textId="11EDD98B" w:rsidR="003F27A7" w:rsidRPr="00806612" w:rsidRDefault="003F27A7" w:rsidP="003F27A7">
      <w:pPr>
        <w:pStyle w:val="54CheadHeadingsHeadingstyles"/>
        <w:rPr>
          <w:color w:val="auto"/>
        </w:rPr>
      </w:pPr>
      <w:r w:rsidRPr="00806612">
        <w:rPr>
          <w:color w:val="auto"/>
        </w:rPr>
        <w:t xml:space="preserve">Risk of </w:t>
      </w:r>
      <w:r w:rsidR="00B42936" w:rsidRPr="00806612">
        <w:rPr>
          <w:color w:val="auto"/>
        </w:rPr>
        <w:t>first</w:t>
      </w:r>
      <w:r w:rsidRPr="00806612">
        <w:rPr>
          <w:color w:val="auto"/>
        </w:rPr>
        <w:t xml:space="preserve"> major </w:t>
      </w:r>
      <w:r w:rsidR="002E1F49" w:rsidRPr="00806612">
        <w:rPr>
          <w:color w:val="auto"/>
        </w:rPr>
        <w:t xml:space="preserve">cardiovascular disease </w:t>
      </w:r>
      <w:r w:rsidRPr="00806612">
        <w:rPr>
          <w:color w:val="auto"/>
        </w:rPr>
        <w:t>event</w:t>
      </w:r>
    </w:p>
    <w:p w14:paraId="5940C698" w14:textId="24B8BF09" w:rsidR="003F27A7" w:rsidRPr="00806612" w:rsidRDefault="003F27A7" w:rsidP="003F27A7">
      <w:pPr>
        <w:pStyle w:val="602TextfoTextstylesTextstyles"/>
        <w:rPr>
          <w:color w:val="auto"/>
        </w:rPr>
      </w:pPr>
      <w:r w:rsidRPr="00806612">
        <w:rPr>
          <w:color w:val="auto"/>
        </w:rPr>
        <w:t xml:space="preserve">To inform the risk of the first CVD event </w:t>
      </w:r>
      <w:r w:rsidR="00BE2C69" w:rsidRPr="00806612">
        <w:rPr>
          <w:color w:val="auto"/>
        </w:rPr>
        <w:t>among</w:t>
      </w:r>
      <w:r w:rsidRPr="00806612">
        <w:rPr>
          <w:color w:val="auto"/>
        </w:rPr>
        <w:t xml:space="preserve"> patients who were diagnosed and treated, we took the risk estimated from the CPRD cohort, given </w:t>
      </w:r>
      <w:r w:rsidR="00BE2C69" w:rsidRPr="00806612">
        <w:rPr>
          <w:color w:val="auto"/>
        </w:rPr>
        <w:t xml:space="preserve">that </w:t>
      </w:r>
      <w:r w:rsidRPr="00806612">
        <w:rPr>
          <w:color w:val="auto"/>
        </w:rPr>
        <w:t xml:space="preserve">they were all diagnosed and treated, and the observed distribution by type of event (see </w:t>
      </w:r>
      <w:r w:rsidR="000824EC" w:rsidRPr="00806612">
        <w:rPr>
          <w:i/>
          <w:iCs/>
          <w:color w:val="auto"/>
        </w:rPr>
        <w:t>Economic analysis of the Clinical Practice Research Datalink database</w:t>
      </w:r>
      <w:r w:rsidRPr="00806612">
        <w:rPr>
          <w:color w:val="auto"/>
        </w:rPr>
        <w:t xml:space="preserve">). These risk equations predicted that the </w:t>
      </w:r>
      <w:r w:rsidR="00B27385" w:rsidRPr="00806612">
        <w:rPr>
          <w:color w:val="auto"/>
        </w:rPr>
        <w:t>CVD risk</w:t>
      </w:r>
      <w:r w:rsidRPr="00806612">
        <w:rPr>
          <w:color w:val="auto"/>
        </w:rPr>
        <w:t xml:space="preserve"> was relatively stable over time, which we thought was unrealistic and did not reflect another study with a longer follow-up and a large sample size</w:t>
      </w:r>
      <w:r w:rsidR="009E7540" w:rsidRPr="00806612">
        <w:rPr>
          <w:color w:val="auto"/>
        </w:rPr>
        <w:t>.</w:t>
      </w:r>
      <w:r w:rsidR="009E7540" w:rsidRPr="00806612">
        <w:rPr>
          <w:noProof/>
          <w:color w:val="auto"/>
          <w:vertAlign w:val="superscript"/>
        </w:rPr>
        <w:t>105</w:t>
      </w:r>
      <w:r w:rsidRPr="00806612">
        <w:rPr>
          <w:color w:val="auto"/>
        </w:rPr>
        <w:t xml:space="preserve"> Perak</w:t>
      </w:r>
      <w:r w:rsidRPr="00806612">
        <w:rPr>
          <w:i/>
          <w:color w:val="auto"/>
        </w:rPr>
        <w:t xml:space="preserve"> et al</w:t>
      </w:r>
      <w:r w:rsidR="000824EC" w:rsidRPr="00806612">
        <w:rPr>
          <w:iCs/>
          <w:color w:val="auto"/>
        </w:rPr>
        <w:t>.</w:t>
      </w:r>
      <w:r w:rsidR="000824EC" w:rsidRPr="00806612">
        <w:rPr>
          <w:iCs/>
          <w:color w:val="auto"/>
          <w:vertAlign w:val="superscript"/>
        </w:rPr>
        <w:t>105</w:t>
      </w:r>
      <w:r w:rsidRPr="00806612">
        <w:rPr>
          <w:color w:val="auto"/>
        </w:rPr>
        <w:t xml:space="preserve"> used data from six large US epidemiological cohorts to identify people with </w:t>
      </w:r>
      <w:r w:rsidR="000824EC" w:rsidRPr="00806612">
        <w:rPr>
          <w:color w:val="auto"/>
        </w:rPr>
        <w:t>a</w:t>
      </w:r>
      <w:r w:rsidRPr="00806612">
        <w:rPr>
          <w:color w:val="auto"/>
        </w:rPr>
        <w:t xml:space="preserve"> PT-LDL-C</w:t>
      </w:r>
      <w:r w:rsidR="000824EC" w:rsidRPr="00806612">
        <w:rPr>
          <w:color w:val="auto"/>
        </w:rPr>
        <w:t xml:space="preserve"> level</w:t>
      </w:r>
      <w:r w:rsidRPr="00806612">
        <w:rPr>
          <w:color w:val="auto"/>
        </w:rPr>
        <w:t xml:space="preserve"> indicating FH over a follow-up of up to </w:t>
      </w:r>
      <w:r w:rsidR="009E7540" w:rsidRPr="00806612">
        <w:rPr>
          <w:color w:val="auto"/>
        </w:rPr>
        <w:t>30</w:t>
      </w:r>
      <w:r w:rsidRPr="00806612">
        <w:rPr>
          <w:color w:val="auto"/>
        </w:rPr>
        <w:t xml:space="preserve"> years. Using the curves of adjusted </w:t>
      </w:r>
      <w:r w:rsidR="009E7540" w:rsidRPr="00806612">
        <w:rPr>
          <w:color w:val="auto"/>
        </w:rPr>
        <w:t>30</w:t>
      </w:r>
      <w:r w:rsidRPr="00806612">
        <w:rPr>
          <w:color w:val="auto"/>
        </w:rPr>
        <w:t xml:space="preserve">-year survival free from </w:t>
      </w:r>
      <w:r w:rsidR="005545F6" w:rsidRPr="00806612">
        <w:rPr>
          <w:color w:val="auto"/>
        </w:rPr>
        <w:t>CHD</w:t>
      </w:r>
      <w:r w:rsidRPr="00806612">
        <w:rPr>
          <w:color w:val="auto"/>
        </w:rPr>
        <w:t xml:space="preserve"> presented in Perak</w:t>
      </w:r>
      <w:r w:rsidRPr="00806612">
        <w:rPr>
          <w:i/>
          <w:color w:val="auto"/>
        </w:rPr>
        <w:t xml:space="preserve"> et al</w:t>
      </w:r>
      <w:r w:rsidR="000824EC" w:rsidRPr="00806612">
        <w:rPr>
          <w:iCs/>
          <w:color w:val="auto"/>
        </w:rPr>
        <w:t>.</w:t>
      </w:r>
      <w:r w:rsidRPr="00806612">
        <w:rPr>
          <w:color w:val="auto"/>
        </w:rPr>
        <w:t>,</w:t>
      </w:r>
      <w:r w:rsidR="000824EC" w:rsidRPr="00806612">
        <w:rPr>
          <w:color w:val="auto"/>
          <w:vertAlign w:val="superscript"/>
        </w:rPr>
        <w:t>105</w:t>
      </w:r>
      <w:r w:rsidRPr="00806612">
        <w:rPr>
          <w:color w:val="auto"/>
        </w:rPr>
        <w:t xml:space="preserve"> which we digitised, we estimated a </w:t>
      </w:r>
      <w:r w:rsidR="00C82566" w:rsidRPr="00806612">
        <w:rPr>
          <w:color w:val="auto"/>
        </w:rPr>
        <w:t>HR</w:t>
      </w:r>
      <w:r w:rsidRPr="00806612">
        <w:rPr>
          <w:color w:val="auto"/>
        </w:rPr>
        <w:t xml:space="preserve"> associated with longer follow-up by comparing the cumulative hazard rate </w:t>
      </w:r>
      <w:r w:rsidR="000824EC" w:rsidRPr="00806612">
        <w:rPr>
          <w:color w:val="auto"/>
        </w:rPr>
        <w:t>for</w:t>
      </w:r>
      <w:r w:rsidRPr="00806612">
        <w:rPr>
          <w:color w:val="auto"/>
        </w:rPr>
        <w:t xml:space="preserve"> </w:t>
      </w:r>
      <w:r w:rsidR="009E7540" w:rsidRPr="00806612">
        <w:rPr>
          <w:color w:val="auto"/>
        </w:rPr>
        <w:t>0</w:t>
      </w:r>
      <w:r w:rsidRPr="00806612">
        <w:rPr>
          <w:color w:val="auto"/>
        </w:rPr>
        <w:t>–</w:t>
      </w:r>
      <w:r w:rsidR="009E7540" w:rsidRPr="00806612">
        <w:rPr>
          <w:color w:val="auto"/>
        </w:rPr>
        <w:t>10</w:t>
      </w:r>
      <w:r w:rsidRPr="00806612">
        <w:rPr>
          <w:color w:val="auto"/>
        </w:rPr>
        <w:t xml:space="preserve"> years </w:t>
      </w:r>
      <w:r w:rsidR="000824EC" w:rsidRPr="00806612">
        <w:rPr>
          <w:color w:val="auto"/>
        </w:rPr>
        <w:t>with those for</w:t>
      </w:r>
      <w:r w:rsidRPr="00806612">
        <w:rPr>
          <w:color w:val="auto"/>
        </w:rPr>
        <w:t xml:space="preserve"> </w:t>
      </w:r>
      <w:r w:rsidR="009E7540" w:rsidRPr="00806612">
        <w:rPr>
          <w:color w:val="auto"/>
        </w:rPr>
        <w:t>10</w:t>
      </w:r>
      <w:r w:rsidRPr="00806612">
        <w:rPr>
          <w:color w:val="auto"/>
        </w:rPr>
        <w:t>–</w:t>
      </w:r>
      <w:r w:rsidR="009E7540" w:rsidRPr="00806612">
        <w:rPr>
          <w:color w:val="auto"/>
        </w:rPr>
        <w:t>20</w:t>
      </w:r>
      <w:r w:rsidRPr="00806612">
        <w:rPr>
          <w:color w:val="auto"/>
        </w:rPr>
        <w:t xml:space="preserve"> years and </w:t>
      </w:r>
      <w:r w:rsidR="000824EC" w:rsidRPr="00806612">
        <w:rPr>
          <w:color w:val="auto"/>
        </w:rPr>
        <w:t>≥ </w:t>
      </w:r>
      <w:r w:rsidR="009E7540" w:rsidRPr="00806612">
        <w:rPr>
          <w:color w:val="auto"/>
        </w:rPr>
        <w:t>20</w:t>
      </w:r>
      <w:r w:rsidRPr="00806612">
        <w:rPr>
          <w:color w:val="auto"/>
        </w:rPr>
        <w:t xml:space="preserve"> years. We multiplied this </w:t>
      </w:r>
      <w:r w:rsidR="00C82566" w:rsidRPr="00806612">
        <w:rPr>
          <w:color w:val="auto"/>
        </w:rPr>
        <w:t>HR</w:t>
      </w:r>
      <w:r w:rsidRPr="00806612">
        <w:rPr>
          <w:color w:val="auto"/>
        </w:rPr>
        <w:t xml:space="preserve"> by the estimated hazard rate (according to the risk equations estimated in </w:t>
      </w:r>
      <w:r w:rsidR="005C3511" w:rsidRPr="00806612">
        <w:rPr>
          <w:i/>
          <w:iCs/>
          <w:color w:val="auto"/>
        </w:rPr>
        <w:t>Economic analysis of the Clinical Practice Research Datalink database</w:t>
      </w:r>
      <w:r w:rsidR="005C3511" w:rsidRPr="00806612">
        <w:rPr>
          <w:color w:val="auto"/>
        </w:rPr>
        <w:t xml:space="preserve"> </w:t>
      </w:r>
      <w:r w:rsidRPr="00806612">
        <w:rPr>
          <w:color w:val="auto"/>
        </w:rPr>
        <w:t xml:space="preserve">after </w:t>
      </w:r>
      <w:r w:rsidR="009E7540" w:rsidRPr="00806612">
        <w:rPr>
          <w:color w:val="auto"/>
        </w:rPr>
        <w:t>10</w:t>
      </w:r>
      <w:r w:rsidRPr="00806612">
        <w:rPr>
          <w:color w:val="auto"/>
        </w:rPr>
        <w:t xml:space="preserve"> years from model entry or being at risk of CVD, whichever </w:t>
      </w:r>
      <w:r w:rsidR="006245B3" w:rsidRPr="00806612">
        <w:rPr>
          <w:color w:val="auto"/>
        </w:rPr>
        <w:t xml:space="preserve">was </w:t>
      </w:r>
      <w:r w:rsidRPr="00806612">
        <w:rPr>
          <w:color w:val="auto"/>
        </w:rPr>
        <w:t>earlier).</w:t>
      </w:r>
    </w:p>
    <w:p w14:paraId="250F8A90" w14:textId="422DAC43" w:rsidR="003F27A7" w:rsidRPr="00806612" w:rsidRDefault="003F27A7" w:rsidP="003F27A7">
      <w:pPr>
        <w:pStyle w:val="602TextfoTextstylesTextstyles"/>
        <w:rPr>
          <w:color w:val="auto"/>
        </w:rPr>
      </w:pPr>
      <w:r w:rsidRPr="00806612">
        <w:rPr>
          <w:color w:val="auto"/>
        </w:rPr>
        <w:t xml:space="preserve">To estimate the risk of the </w:t>
      </w:r>
      <w:r w:rsidR="00B42936" w:rsidRPr="00806612">
        <w:rPr>
          <w:color w:val="auto"/>
        </w:rPr>
        <w:t>first</w:t>
      </w:r>
      <w:r w:rsidRPr="00806612">
        <w:rPr>
          <w:color w:val="auto"/>
        </w:rPr>
        <w:t xml:space="preserve"> major CVD event </w:t>
      </w:r>
      <w:r w:rsidR="0086389A" w:rsidRPr="00806612">
        <w:rPr>
          <w:color w:val="auto"/>
        </w:rPr>
        <w:t>among</w:t>
      </w:r>
      <w:r w:rsidRPr="00806612">
        <w:rPr>
          <w:color w:val="auto"/>
        </w:rPr>
        <w:t xml:space="preserve"> undiagnosed (and untreated) people, we assumed that diagnosis affected the risk of the first CVD event only via LDL-C, and that the effect of LDL-C on </w:t>
      </w:r>
      <w:r w:rsidR="00B27385" w:rsidRPr="00806612">
        <w:rPr>
          <w:color w:val="auto"/>
        </w:rPr>
        <w:t>CVD risk</w:t>
      </w:r>
      <w:r w:rsidRPr="00806612">
        <w:rPr>
          <w:color w:val="auto"/>
        </w:rPr>
        <w:t xml:space="preserve"> increases over time (known as ‘LDL-C burden’</w:t>
      </w:r>
      <w:r w:rsidR="009E7540" w:rsidRPr="00806612">
        <w:rPr>
          <w:noProof/>
          <w:color w:val="auto"/>
          <w:vertAlign w:val="superscript"/>
        </w:rPr>
        <w:t>1</w:t>
      </w:r>
      <w:r w:rsidRPr="00806612">
        <w:rPr>
          <w:noProof/>
          <w:color w:val="auto"/>
          <w:vertAlign w:val="superscript"/>
        </w:rPr>
        <w:t>7</w:t>
      </w:r>
      <w:r w:rsidR="009E7540" w:rsidRPr="00806612">
        <w:rPr>
          <w:noProof/>
          <w:color w:val="auto"/>
          <w:vertAlign w:val="superscript"/>
        </w:rPr>
        <w:t>,</w:t>
      </w:r>
      <w:r w:rsidRPr="00806612">
        <w:rPr>
          <w:noProof/>
          <w:color w:val="auto"/>
          <w:vertAlign w:val="superscript"/>
        </w:rPr>
        <w:t>147</w:t>
      </w:r>
      <w:r w:rsidRPr="00806612">
        <w:rPr>
          <w:color w:val="auto"/>
        </w:rPr>
        <w:t xml:space="preserve">). The proportional reduction in LDL-C was the same for all patients and corresponded to the average reduction observed </w:t>
      </w:r>
      <w:r w:rsidR="0067231E" w:rsidRPr="00806612">
        <w:rPr>
          <w:color w:val="auto"/>
        </w:rPr>
        <w:t>among</w:t>
      </w:r>
      <w:r w:rsidRPr="00806612">
        <w:rPr>
          <w:color w:val="auto"/>
        </w:rPr>
        <w:t xml:space="preserve"> the treated patients in the CPRD cohort (estimated in </w:t>
      </w:r>
      <w:r w:rsidR="0067231E" w:rsidRPr="00806612">
        <w:rPr>
          <w:i/>
          <w:iCs/>
          <w:color w:val="auto"/>
        </w:rPr>
        <w:t xml:space="preserve">Economic analysis of the Clinical Practice Research </w:t>
      </w:r>
      <w:r w:rsidR="0067231E" w:rsidRPr="00806612">
        <w:rPr>
          <w:i/>
          <w:iCs/>
          <w:color w:val="auto"/>
        </w:rPr>
        <w:lastRenderedPageBreak/>
        <w:t>Datalink database</w:t>
      </w:r>
      <w:r w:rsidRPr="00806612">
        <w:rPr>
          <w:color w:val="auto"/>
        </w:rPr>
        <w:t>), given that the reduction was similar between those treated before and</w:t>
      </w:r>
      <w:r w:rsidR="0067231E" w:rsidRPr="00806612">
        <w:rPr>
          <w:color w:val="auto"/>
        </w:rPr>
        <w:t xml:space="preserve"> those treated</w:t>
      </w:r>
      <w:r w:rsidRPr="00806612">
        <w:rPr>
          <w:color w:val="auto"/>
        </w:rPr>
        <w:t xml:space="preserve"> after a formal diagnosis (</w:t>
      </w:r>
      <w:r w:rsidR="009E7540" w:rsidRPr="00806612">
        <w:rPr>
          <w:color w:val="auto"/>
        </w:rPr>
        <w:t>34</w:t>
      </w:r>
      <w:r w:rsidRPr="00806612">
        <w:rPr>
          <w:color w:val="auto"/>
        </w:rPr>
        <w:t>.</w:t>
      </w:r>
      <w:r w:rsidR="009E7540" w:rsidRPr="00806612">
        <w:rPr>
          <w:color w:val="auto"/>
        </w:rPr>
        <w:t>5</w:t>
      </w:r>
      <w:r w:rsidRPr="00806612">
        <w:rPr>
          <w:color w:val="auto"/>
        </w:rPr>
        <w:t xml:space="preserve">% </w:t>
      </w:r>
      <w:r w:rsidR="0067231E" w:rsidRPr="00806612">
        <w:rPr>
          <w:color w:val="auto"/>
        </w:rPr>
        <w:t>vs.</w:t>
      </w:r>
      <w:r w:rsidRPr="00806612">
        <w:rPr>
          <w:color w:val="auto"/>
        </w:rPr>
        <w:t xml:space="preserve"> </w:t>
      </w:r>
      <w:r w:rsidR="009E7540" w:rsidRPr="00806612">
        <w:rPr>
          <w:color w:val="auto"/>
        </w:rPr>
        <w:t>32</w:t>
      </w:r>
      <w:r w:rsidRPr="00806612">
        <w:rPr>
          <w:color w:val="auto"/>
        </w:rPr>
        <w:t>.</w:t>
      </w:r>
      <w:r w:rsidR="009E7540" w:rsidRPr="00806612">
        <w:rPr>
          <w:color w:val="auto"/>
        </w:rPr>
        <w:t>6</w:t>
      </w:r>
      <w:r w:rsidRPr="00806612">
        <w:rPr>
          <w:color w:val="auto"/>
        </w:rPr>
        <w:t>%</w:t>
      </w:r>
      <w:r w:rsidR="0047426D" w:rsidRPr="00806612">
        <w:rPr>
          <w:color w:val="auto"/>
        </w:rPr>
        <w:t>, respectively</w:t>
      </w:r>
      <w:r w:rsidRPr="00806612">
        <w:rPr>
          <w:color w:val="auto"/>
        </w:rPr>
        <w:t>). The absolute reduction depended on the subgroup’s PT-LDL-C</w:t>
      </w:r>
      <w:r w:rsidR="0047426D" w:rsidRPr="00806612">
        <w:rPr>
          <w:color w:val="auto"/>
        </w:rPr>
        <w:t xml:space="preserve"> level</w:t>
      </w:r>
      <w:r w:rsidRPr="00806612">
        <w:rPr>
          <w:color w:val="auto"/>
        </w:rPr>
        <w:t>. This assumed that (</w:t>
      </w:r>
      <w:r w:rsidR="0047426D" w:rsidRPr="00806612">
        <w:rPr>
          <w:color w:val="auto"/>
        </w:rPr>
        <w:t>1</w:t>
      </w:r>
      <w:r w:rsidRPr="00806612">
        <w:rPr>
          <w:color w:val="auto"/>
        </w:rPr>
        <w:t xml:space="preserve">) the </w:t>
      </w:r>
      <w:r w:rsidR="00BE3392" w:rsidRPr="00806612">
        <w:rPr>
          <w:color w:val="auto"/>
        </w:rPr>
        <w:t>PT-</w:t>
      </w:r>
      <w:r w:rsidRPr="00806612">
        <w:rPr>
          <w:color w:val="auto"/>
        </w:rPr>
        <w:t>LDL-C</w:t>
      </w:r>
      <w:r w:rsidR="0047426D" w:rsidRPr="00806612">
        <w:rPr>
          <w:color w:val="auto"/>
        </w:rPr>
        <w:t xml:space="preserve"> level</w:t>
      </w:r>
      <w:r w:rsidRPr="00806612">
        <w:rPr>
          <w:color w:val="auto"/>
        </w:rPr>
        <w:t xml:space="preserve"> represents the LDL-C</w:t>
      </w:r>
      <w:r w:rsidR="0047426D" w:rsidRPr="00806612">
        <w:rPr>
          <w:color w:val="auto"/>
        </w:rPr>
        <w:t xml:space="preserve"> level</w:t>
      </w:r>
      <w:r w:rsidRPr="00806612">
        <w:rPr>
          <w:color w:val="auto"/>
        </w:rPr>
        <w:t xml:space="preserve"> that people would have had if they had not been diagnosed and managed</w:t>
      </w:r>
      <w:r w:rsidR="0047426D" w:rsidRPr="00806612">
        <w:rPr>
          <w:color w:val="auto"/>
        </w:rPr>
        <w:t>;</w:t>
      </w:r>
      <w:r w:rsidRPr="00806612">
        <w:rPr>
          <w:color w:val="auto"/>
        </w:rPr>
        <w:t xml:space="preserve"> and (</w:t>
      </w:r>
      <w:r w:rsidR="0047426D" w:rsidRPr="00806612">
        <w:rPr>
          <w:color w:val="auto"/>
        </w:rPr>
        <w:t>2</w:t>
      </w:r>
      <w:r w:rsidRPr="00806612">
        <w:rPr>
          <w:color w:val="auto"/>
        </w:rPr>
        <w:t>) the proportional reduction in LDL-C is independent from the pre-treatment levels</w:t>
      </w:r>
      <w:r w:rsidR="009E7540" w:rsidRPr="00806612">
        <w:rPr>
          <w:color w:val="auto"/>
        </w:rPr>
        <w:t>,</w:t>
      </w:r>
      <w:r w:rsidR="009E7540" w:rsidRPr="00806612">
        <w:rPr>
          <w:noProof/>
          <w:color w:val="auto"/>
          <w:vertAlign w:val="superscript"/>
        </w:rPr>
        <w:t>108</w:t>
      </w:r>
      <w:r w:rsidRPr="00806612">
        <w:rPr>
          <w:color w:val="auto"/>
        </w:rPr>
        <w:t xml:space="preserve"> and it is generalisable to all FH people irrespective of age, sex and PT-LDL-C</w:t>
      </w:r>
      <w:r w:rsidR="0047426D" w:rsidRPr="00806612">
        <w:rPr>
          <w:color w:val="auto"/>
        </w:rPr>
        <w:t xml:space="preserve"> level</w:t>
      </w:r>
      <w:r w:rsidRPr="00806612">
        <w:rPr>
          <w:color w:val="auto"/>
        </w:rPr>
        <w:t>.</w:t>
      </w:r>
    </w:p>
    <w:p w14:paraId="60438BE1" w14:textId="5946C39D" w:rsidR="003F27A7" w:rsidRPr="00806612" w:rsidRDefault="003F27A7" w:rsidP="003F27A7">
      <w:pPr>
        <w:pStyle w:val="602TextfoTextstylesTextstyles"/>
        <w:rPr>
          <w:color w:val="auto"/>
        </w:rPr>
      </w:pPr>
      <w:r w:rsidRPr="00806612">
        <w:rPr>
          <w:color w:val="auto"/>
        </w:rPr>
        <w:t xml:space="preserve">To account for the effect of LDL-C burden, we estimated the effect of absolute reductions </w:t>
      </w:r>
      <w:r w:rsidR="009E0341" w:rsidRPr="00806612">
        <w:rPr>
          <w:color w:val="auto"/>
        </w:rPr>
        <w:t>in</w:t>
      </w:r>
      <w:r w:rsidRPr="00806612">
        <w:rPr>
          <w:color w:val="auto"/>
        </w:rPr>
        <w:t xml:space="preserve"> LDL-C on </w:t>
      </w:r>
      <w:r w:rsidR="00B27385" w:rsidRPr="00806612">
        <w:rPr>
          <w:color w:val="auto"/>
        </w:rPr>
        <w:t>CVD risk</w:t>
      </w:r>
      <w:r w:rsidRPr="00806612">
        <w:rPr>
          <w:color w:val="auto"/>
        </w:rPr>
        <w:t xml:space="preserve"> with the equation proposed by the </w:t>
      </w:r>
      <w:r w:rsidR="009E7540" w:rsidRPr="00806612">
        <w:rPr>
          <w:color w:val="auto"/>
        </w:rPr>
        <w:t>2017</w:t>
      </w:r>
      <w:r w:rsidRPr="00806612">
        <w:rPr>
          <w:color w:val="auto"/>
        </w:rPr>
        <w:t xml:space="preserve"> EAS </w:t>
      </w:r>
      <w:r w:rsidR="009E0341" w:rsidRPr="00806612">
        <w:rPr>
          <w:color w:val="auto"/>
        </w:rPr>
        <w:t>consensus stat</w:t>
      </w:r>
      <w:r w:rsidRPr="00806612">
        <w:rPr>
          <w:color w:val="auto"/>
        </w:rPr>
        <w:t xml:space="preserve">ement </w:t>
      </w:r>
      <w:r w:rsidR="009E0341" w:rsidRPr="00806612">
        <w:rPr>
          <w:color w:val="auto"/>
        </w:rPr>
        <w:t>[</w:t>
      </w:r>
      <w:r w:rsidRPr="00806612">
        <w:rPr>
          <w:color w:val="auto"/>
        </w:rPr>
        <w:t xml:space="preserve">risk reduction per </w:t>
      </w:r>
      <w:r w:rsidR="009E7540" w:rsidRPr="00806612">
        <w:rPr>
          <w:color w:val="auto"/>
        </w:rPr>
        <w:t>1</w:t>
      </w:r>
      <w:r w:rsidR="009E0341" w:rsidRPr="00806612">
        <w:rPr>
          <w:color w:val="auto"/>
        </w:rPr>
        <w:t>-</w:t>
      </w:r>
      <w:r w:rsidR="00E6484B" w:rsidRPr="00806612">
        <w:rPr>
          <w:color w:val="auto"/>
        </w:rPr>
        <w:t>mmol/l</w:t>
      </w:r>
      <w:r w:rsidRPr="00806612">
        <w:rPr>
          <w:color w:val="auto"/>
        </w:rPr>
        <w:t xml:space="preserve"> reduction in PT-LDL-C</w:t>
      </w:r>
      <w:r w:rsidR="009E0341" w:rsidRPr="00806612">
        <w:rPr>
          <w:color w:val="auto"/>
        </w:rPr>
        <w:t> </w:t>
      </w:r>
      <m:oMath>
        <m:r>
          <w:rPr>
            <w:rFonts w:ascii="Cambria Math" w:hAnsi="Cambria Math" w:cs="Arial"/>
            <w:color w:val="auto"/>
          </w:rPr>
          <m:t>= </m:t>
        </m:r>
        <m:sSup>
          <m:sSupPr>
            <m:ctrlPr>
              <w:rPr>
                <w:rFonts w:ascii="Cambria Math" w:hAnsi="Cambria Math" w:cs="Arial"/>
                <w:i/>
                <w:color w:val="auto"/>
              </w:rPr>
            </m:ctrlPr>
          </m:sSupPr>
          <m:e>
            <m:r>
              <w:rPr>
                <w:rFonts w:ascii="Cambria Math" w:hAnsi="Cambria Math" w:cs="Arial"/>
                <w:color w:val="auto"/>
              </w:rPr>
              <m:t>exp</m:t>
            </m:r>
          </m:e>
          <m:sup>
            <m:r>
              <w:rPr>
                <w:rFonts w:ascii="Cambria Math" w:hAnsi="Cambria Math" w:cs="Arial"/>
                <w:color w:val="auto"/>
              </w:rPr>
              <m:t>(-0.249 + (number of years of treatment - 5) × (-0.0152)</m:t>
            </m:r>
          </m:sup>
        </m:sSup>
      </m:oMath>
      <w:r w:rsidR="009E0341" w:rsidRPr="00806612">
        <w:rPr>
          <w:color w:val="auto"/>
        </w:rPr>
        <w:t>]</w:t>
      </w:r>
      <w:r w:rsidRPr="00806612">
        <w:rPr>
          <w:color w:val="auto"/>
        </w:rPr>
        <w:t>, which relate</w:t>
      </w:r>
      <w:r w:rsidR="009E0341" w:rsidRPr="00806612">
        <w:rPr>
          <w:color w:val="auto"/>
        </w:rPr>
        <w:t>s</w:t>
      </w:r>
      <w:r w:rsidRPr="00806612">
        <w:rPr>
          <w:color w:val="auto"/>
        </w:rPr>
        <w:t xml:space="preserve"> the number of years in treatment to reduction in atherosclerotic </w:t>
      </w:r>
      <w:r w:rsidR="00B27385" w:rsidRPr="00806612">
        <w:rPr>
          <w:color w:val="auto"/>
        </w:rPr>
        <w:t>CVD risk</w:t>
      </w:r>
      <w:r w:rsidR="009E7540" w:rsidRPr="00806612">
        <w:rPr>
          <w:color w:val="auto"/>
        </w:rPr>
        <w:t>.</w:t>
      </w:r>
      <w:r w:rsidR="009E7540" w:rsidRPr="00806612">
        <w:rPr>
          <w:noProof/>
          <w:color w:val="auto"/>
          <w:vertAlign w:val="superscript"/>
        </w:rPr>
        <w:t>17</w:t>
      </w:r>
      <w:r w:rsidRPr="00806612">
        <w:rPr>
          <w:color w:val="auto"/>
        </w:rPr>
        <w:t xml:space="preserve"> We assumed that the number of years of treatment corresponded to the number of years since diagnosis (i.e. model entry).</w:t>
      </w:r>
    </w:p>
    <w:p w14:paraId="1A5A2137" w14:textId="18C5C303" w:rsidR="003F27A7" w:rsidRPr="00806612" w:rsidRDefault="003F27A7" w:rsidP="003F27A7">
      <w:pPr>
        <w:pStyle w:val="602TextfoTextstylesTextstyles"/>
        <w:rPr>
          <w:color w:val="auto"/>
        </w:rPr>
      </w:pPr>
      <w:r w:rsidRPr="00806612">
        <w:rPr>
          <w:i/>
          <w:color w:val="FF0000"/>
        </w:rPr>
        <w:t xml:space="preserve">Figure </w:t>
      </w:r>
      <w:r w:rsidR="009E7540" w:rsidRPr="00806612">
        <w:rPr>
          <w:i/>
          <w:color w:val="FF0000"/>
        </w:rPr>
        <w:t>12</w:t>
      </w:r>
      <w:r w:rsidRPr="00806612">
        <w:rPr>
          <w:color w:val="auto"/>
        </w:rPr>
        <w:t xml:space="preserve"> shows how the reduction in </w:t>
      </w:r>
      <w:r w:rsidR="00B27385" w:rsidRPr="00806612">
        <w:rPr>
          <w:color w:val="auto"/>
        </w:rPr>
        <w:t>CVD risk</w:t>
      </w:r>
      <w:r w:rsidRPr="00806612">
        <w:rPr>
          <w:color w:val="auto"/>
        </w:rPr>
        <w:t xml:space="preserve"> depends on PT-LDL-C </w:t>
      </w:r>
      <w:r w:rsidR="009E0341" w:rsidRPr="00806612">
        <w:rPr>
          <w:color w:val="auto"/>
        </w:rPr>
        <w:t xml:space="preserve">level </w:t>
      </w:r>
      <w:r w:rsidRPr="00806612">
        <w:rPr>
          <w:color w:val="auto"/>
        </w:rPr>
        <w:t xml:space="preserve">and duration of treatment (i.e. time since model entry and diagnosis) according to the EAS </w:t>
      </w:r>
      <w:r w:rsidR="00770005" w:rsidRPr="00806612">
        <w:rPr>
          <w:color w:val="auto"/>
        </w:rPr>
        <w:t>equation</w:t>
      </w:r>
      <w:r w:rsidR="009E7540" w:rsidRPr="00806612">
        <w:rPr>
          <w:color w:val="auto"/>
        </w:rPr>
        <w:t>.</w:t>
      </w:r>
      <w:r w:rsidR="009E7540" w:rsidRPr="00806612">
        <w:rPr>
          <w:noProof/>
          <w:color w:val="auto"/>
          <w:vertAlign w:val="superscript"/>
        </w:rPr>
        <w:t>17</w:t>
      </w:r>
      <w:r w:rsidRPr="00806612">
        <w:rPr>
          <w:color w:val="auto"/>
        </w:rPr>
        <w:t xml:space="preserve"> For </w:t>
      </w:r>
      <w:r w:rsidR="00770005" w:rsidRPr="00806612">
        <w:rPr>
          <w:color w:val="auto"/>
        </w:rPr>
        <w:t xml:space="preserve">a </w:t>
      </w:r>
      <w:r w:rsidR="009E7540" w:rsidRPr="00806612">
        <w:rPr>
          <w:color w:val="auto"/>
        </w:rPr>
        <w:t>1</w:t>
      </w:r>
      <w:r w:rsidR="00770005" w:rsidRPr="00806612">
        <w:rPr>
          <w:color w:val="auto"/>
        </w:rPr>
        <w:t>-</w:t>
      </w:r>
      <w:r w:rsidR="00E6484B" w:rsidRPr="00806612">
        <w:rPr>
          <w:color w:val="auto"/>
        </w:rPr>
        <w:t>mmol/l</w:t>
      </w:r>
      <w:r w:rsidRPr="00806612">
        <w:rPr>
          <w:color w:val="auto"/>
        </w:rPr>
        <w:t xml:space="preserve"> reduction in PT-LDL-C, the risk reduction ranges from </w:t>
      </w:r>
      <w:r w:rsidR="009E7540" w:rsidRPr="00806612">
        <w:rPr>
          <w:color w:val="auto"/>
        </w:rPr>
        <w:t>17</w:t>
      </w:r>
      <w:r w:rsidRPr="00806612">
        <w:rPr>
          <w:color w:val="auto"/>
        </w:rPr>
        <w:t>%</w:t>
      </w:r>
      <w:r w:rsidR="00770005" w:rsidRPr="00806612">
        <w:rPr>
          <w:color w:val="auto"/>
        </w:rPr>
        <w:t xml:space="preserve"> </w:t>
      </w:r>
      <w:r w:rsidR="469C5C0E" w:rsidRPr="00806612">
        <w:rPr>
          <w:color w:val="auto"/>
        </w:rPr>
        <w:t xml:space="preserve">after the first year of treatment to 61% after </w:t>
      </w:r>
      <w:r w:rsidR="009E7540" w:rsidRPr="00806612">
        <w:rPr>
          <w:color w:val="auto"/>
        </w:rPr>
        <w:t>50</w:t>
      </w:r>
      <w:r w:rsidRPr="00806612">
        <w:rPr>
          <w:color w:val="auto"/>
        </w:rPr>
        <w:t xml:space="preserve"> years</w:t>
      </w:r>
      <w:r w:rsidR="469C5C0E" w:rsidRPr="00806612">
        <w:rPr>
          <w:color w:val="auto"/>
        </w:rPr>
        <w:t xml:space="preserve"> of treatment</w:t>
      </w:r>
      <w:r w:rsidRPr="00806612">
        <w:rPr>
          <w:color w:val="auto"/>
        </w:rPr>
        <w:t xml:space="preserve">. At </w:t>
      </w:r>
      <w:r w:rsidR="009E7540" w:rsidRPr="00806612">
        <w:rPr>
          <w:color w:val="auto"/>
        </w:rPr>
        <w:t>5</w:t>
      </w:r>
      <w:r w:rsidRPr="00806612">
        <w:rPr>
          <w:color w:val="auto"/>
        </w:rPr>
        <w:t xml:space="preserve"> years, the risk reduction is </w:t>
      </w:r>
      <w:r w:rsidR="009E7540" w:rsidRPr="00806612">
        <w:rPr>
          <w:color w:val="auto"/>
        </w:rPr>
        <w:t>22</w:t>
      </w:r>
      <w:r w:rsidRPr="00806612">
        <w:rPr>
          <w:color w:val="auto"/>
        </w:rPr>
        <w:t>%, in line with the meta-analysis of trials of statin treatment</w:t>
      </w:r>
      <w:r w:rsidR="009E7540" w:rsidRPr="00806612">
        <w:rPr>
          <w:color w:val="auto"/>
        </w:rPr>
        <w:t>.</w:t>
      </w:r>
      <w:r w:rsidR="009E7540" w:rsidRPr="00806612">
        <w:rPr>
          <w:noProof/>
          <w:color w:val="auto"/>
          <w:vertAlign w:val="superscript"/>
        </w:rPr>
        <w:t>18</w:t>
      </w:r>
      <w:r w:rsidRPr="00806612">
        <w:rPr>
          <w:color w:val="auto"/>
        </w:rPr>
        <w:t xml:space="preserve"> Longer treatment durations result in greater risk reductions. For example, </w:t>
      </w:r>
      <w:r w:rsidR="009E7540" w:rsidRPr="00806612">
        <w:rPr>
          <w:color w:val="auto"/>
        </w:rPr>
        <w:t>54</w:t>
      </w:r>
      <w:r w:rsidRPr="00806612">
        <w:rPr>
          <w:color w:val="auto"/>
        </w:rPr>
        <w:t xml:space="preserve">% risk reduction is achieved after </w:t>
      </w:r>
      <w:r w:rsidR="009E7540" w:rsidRPr="00806612">
        <w:rPr>
          <w:color w:val="auto"/>
        </w:rPr>
        <w:t>40</w:t>
      </w:r>
      <w:r w:rsidRPr="00806612">
        <w:rPr>
          <w:color w:val="auto"/>
        </w:rPr>
        <w:t xml:space="preserve"> years, which is similar to the risk reduction estimated from Mendelian randomisation studies</w:t>
      </w:r>
      <w:r w:rsidR="009E7540" w:rsidRPr="00806612">
        <w:rPr>
          <w:color w:val="auto"/>
        </w:rPr>
        <w:t>.</w:t>
      </w:r>
      <w:r w:rsidR="009E7540" w:rsidRPr="00806612">
        <w:rPr>
          <w:noProof/>
          <w:color w:val="auto"/>
          <w:vertAlign w:val="superscript"/>
        </w:rPr>
        <w:t>148–151</w:t>
      </w:r>
      <w:r w:rsidRPr="00806612">
        <w:rPr>
          <w:color w:val="auto"/>
        </w:rPr>
        <w:t xml:space="preserve"> Greater risk reductions are achieved for larger reductions in PT-LDL-C. For example, </w:t>
      </w:r>
      <w:r w:rsidR="00B12473" w:rsidRPr="00806612">
        <w:rPr>
          <w:color w:val="auto"/>
        </w:rPr>
        <w:t xml:space="preserve">a </w:t>
      </w:r>
      <w:r w:rsidR="009E7540" w:rsidRPr="00806612">
        <w:rPr>
          <w:color w:val="auto"/>
        </w:rPr>
        <w:t>2</w:t>
      </w:r>
      <w:r w:rsidR="00B12473" w:rsidRPr="00806612">
        <w:rPr>
          <w:color w:val="auto"/>
        </w:rPr>
        <w:t>-</w:t>
      </w:r>
      <w:r w:rsidR="00E6484B" w:rsidRPr="00806612">
        <w:rPr>
          <w:color w:val="auto"/>
        </w:rPr>
        <w:t>mmol/l</w:t>
      </w:r>
      <w:r w:rsidRPr="00806612">
        <w:rPr>
          <w:color w:val="auto"/>
        </w:rPr>
        <w:t xml:space="preserve"> reduction results in risk reductions </w:t>
      </w:r>
      <w:r w:rsidR="00B12473" w:rsidRPr="00806612">
        <w:rPr>
          <w:color w:val="auto"/>
        </w:rPr>
        <w:t xml:space="preserve">of </w:t>
      </w:r>
      <w:r w:rsidR="009E7540" w:rsidRPr="00806612">
        <w:rPr>
          <w:color w:val="auto"/>
        </w:rPr>
        <w:t>31</w:t>
      </w:r>
      <w:r w:rsidRPr="00806612">
        <w:rPr>
          <w:color w:val="auto"/>
        </w:rPr>
        <w:t>–</w:t>
      </w:r>
      <w:r w:rsidR="009E7540" w:rsidRPr="00806612">
        <w:rPr>
          <w:color w:val="auto"/>
        </w:rPr>
        <w:t>85</w:t>
      </w:r>
      <w:r w:rsidRPr="00806612">
        <w:rPr>
          <w:color w:val="auto"/>
        </w:rPr>
        <w:t>%</w:t>
      </w:r>
      <w:r w:rsidR="00B12473" w:rsidRPr="00806612">
        <w:rPr>
          <w:color w:val="auto"/>
        </w:rPr>
        <w:t>,</w:t>
      </w:r>
      <w:r w:rsidRPr="00806612">
        <w:rPr>
          <w:color w:val="auto"/>
        </w:rPr>
        <w:t xml:space="preserve"> depending on the time since model entry (or diagnosis).</w:t>
      </w:r>
    </w:p>
    <w:p w14:paraId="0EB8F2BB" w14:textId="7FA7E4D1" w:rsidR="003F27A7" w:rsidRPr="00806612" w:rsidRDefault="003F27A7" w:rsidP="003F27A7">
      <w:pPr>
        <w:pStyle w:val="81FigurelegendTableFigureBoxstyles"/>
      </w:pPr>
      <w:bookmarkStart w:id="222" w:name="_Toc79740231"/>
      <w:bookmarkStart w:id="223" w:name="_Toc107157394"/>
      <w:r w:rsidRPr="00806612">
        <w:rPr>
          <w:b/>
        </w:rPr>
        <w:t xml:space="preserve">FIGURE </w:t>
      </w:r>
      <w:r w:rsidR="009E7540" w:rsidRPr="00806612">
        <w:rPr>
          <w:b/>
        </w:rPr>
        <w:t>12</w:t>
      </w:r>
      <w:r w:rsidRPr="00806612">
        <w:rPr>
          <w:b/>
        </w:rPr>
        <w:t> </w:t>
      </w:r>
      <w:r w:rsidRPr="00806612">
        <w:t xml:space="preserve">Relationship between treatment duration and reduction in </w:t>
      </w:r>
      <w:r w:rsidR="00B27385" w:rsidRPr="00806612">
        <w:t>CVD risk</w:t>
      </w:r>
      <w:bookmarkEnd w:id="222"/>
      <w:bookmarkEnd w:id="223"/>
      <w:r w:rsidR="00B12473" w:rsidRPr="00806612">
        <w:t>.</w:t>
      </w:r>
    </w:p>
    <w:p w14:paraId="6844A8CD" w14:textId="2D8F1B35" w:rsidR="003F27A7" w:rsidRPr="00806612" w:rsidRDefault="003F27A7" w:rsidP="003F27A7">
      <w:pPr>
        <w:pStyle w:val="602TextfoTextstylesTextstyles"/>
        <w:rPr>
          <w:color w:val="auto"/>
        </w:rPr>
      </w:pPr>
      <w:r w:rsidRPr="00806612">
        <w:rPr>
          <w:color w:val="auto"/>
        </w:rPr>
        <w:t xml:space="preserve">As only </w:t>
      </w:r>
      <w:r w:rsidR="009E7540" w:rsidRPr="00806612">
        <w:rPr>
          <w:color w:val="auto"/>
        </w:rPr>
        <w:t>22</w:t>
      </w:r>
      <w:r w:rsidRPr="00806612">
        <w:rPr>
          <w:color w:val="auto"/>
        </w:rPr>
        <w:t xml:space="preserve">% of the CPRD cohort were </w:t>
      </w:r>
      <w:r w:rsidR="00F62596" w:rsidRPr="00806612">
        <w:rPr>
          <w:color w:val="auto"/>
        </w:rPr>
        <w:t>aged &lt; </w:t>
      </w:r>
      <w:r w:rsidR="009E7540" w:rsidRPr="00806612">
        <w:rPr>
          <w:color w:val="auto"/>
        </w:rPr>
        <w:t>40</w:t>
      </w:r>
      <w:r w:rsidRPr="00806612">
        <w:rPr>
          <w:color w:val="auto"/>
        </w:rPr>
        <w:t xml:space="preserve"> years at the time of FH diagnosis, there is uncertainty in the extent to</w:t>
      </w:r>
      <w:r w:rsidR="00415C5C" w:rsidRPr="00806612">
        <w:rPr>
          <w:color w:val="auto"/>
        </w:rPr>
        <w:t xml:space="preserve"> which</w:t>
      </w:r>
      <w:r w:rsidRPr="00806612">
        <w:rPr>
          <w:color w:val="auto"/>
        </w:rPr>
        <w:t xml:space="preserve"> the risk equations generalise to younger people. Following feedback from the </w:t>
      </w:r>
      <w:r w:rsidR="00415C5C" w:rsidRPr="00806612">
        <w:rPr>
          <w:color w:val="auto"/>
        </w:rPr>
        <w:t xml:space="preserve">stakeholder group </w:t>
      </w:r>
      <w:r w:rsidRPr="00806612">
        <w:rPr>
          <w:color w:val="auto"/>
        </w:rPr>
        <w:t xml:space="preserve">and given that the youngest age at CVD event recorded in PASS was </w:t>
      </w:r>
      <w:r w:rsidR="009E7540" w:rsidRPr="00806612">
        <w:rPr>
          <w:color w:val="auto"/>
        </w:rPr>
        <w:t>25</w:t>
      </w:r>
      <w:r w:rsidRPr="00806612">
        <w:rPr>
          <w:color w:val="auto"/>
        </w:rPr>
        <w:t xml:space="preserve"> years, we assumed that people are at risk of a CVD event from </w:t>
      </w:r>
      <w:r w:rsidR="009E7540" w:rsidRPr="00806612">
        <w:rPr>
          <w:color w:val="auto"/>
        </w:rPr>
        <w:t>25</w:t>
      </w:r>
      <w:r w:rsidRPr="00806612">
        <w:rPr>
          <w:color w:val="auto"/>
        </w:rPr>
        <w:t xml:space="preserve"> years of age.</w:t>
      </w:r>
    </w:p>
    <w:p w14:paraId="2D0CBB82" w14:textId="271370D4" w:rsidR="003F27A7" w:rsidRPr="00806612" w:rsidRDefault="003F27A7" w:rsidP="003F27A7">
      <w:pPr>
        <w:pStyle w:val="54CheadHeadingsHeadingstyles"/>
        <w:rPr>
          <w:color w:val="auto"/>
        </w:rPr>
      </w:pPr>
      <w:r w:rsidRPr="00806612">
        <w:rPr>
          <w:color w:val="auto"/>
        </w:rPr>
        <w:t>Risk of non-cardiovascular</w:t>
      </w:r>
      <w:r w:rsidR="00415C5C" w:rsidRPr="00806612">
        <w:rPr>
          <w:color w:val="auto"/>
        </w:rPr>
        <w:t xml:space="preserve"> disease</w:t>
      </w:r>
      <w:r w:rsidRPr="00806612">
        <w:rPr>
          <w:color w:val="auto"/>
        </w:rPr>
        <w:t xml:space="preserve"> death</w:t>
      </w:r>
    </w:p>
    <w:p w14:paraId="5C822771" w14:textId="609D0D02" w:rsidR="003F27A7" w:rsidRPr="00806612" w:rsidRDefault="003F27A7" w:rsidP="003F27A7">
      <w:pPr>
        <w:pStyle w:val="602TextfoTextstylesTextstyles"/>
        <w:rPr>
          <w:color w:val="auto"/>
        </w:rPr>
      </w:pPr>
      <w:r w:rsidRPr="00806612">
        <w:rPr>
          <w:color w:val="auto"/>
        </w:rPr>
        <w:t>We informed the risk of non-CVD death from the UK life</w:t>
      </w:r>
      <w:r w:rsidR="00415C5C" w:rsidRPr="00806612">
        <w:rPr>
          <w:color w:val="auto"/>
        </w:rPr>
        <w:t xml:space="preserve"> </w:t>
      </w:r>
      <w:r w:rsidRPr="00806612">
        <w:rPr>
          <w:color w:val="auto"/>
        </w:rPr>
        <w:t>tables</w:t>
      </w:r>
      <w:r w:rsidR="009E7540" w:rsidRPr="00806612">
        <w:rPr>
          <w:color w:val="auto"/>
        </w:rPr>
        <w:t>.</w:t>
      </w:r>
      <w:r w:rsidR="009E7540" w:rsidRPr="00806612">
        <w:rPr>
          <w:noProof/>
          <w:color w:val="auto"/>
          <w:vertAlign w:val="superscript"/>
        </w:rPr>
        <w:t>152</w:t>
      </w:r>
      <w:r w:rsidRPr="00806612">
        <w:rPr>
          <w:color w:val="auto"/>
        </w:rPr>
        <w:t xml:space="preserve"> We assumed that the LDL-C reduction due to diagnosis reduces the risk of non-CVD death prior to the </w:t>
      </w:r>
      <w:r w:rsidR="00B42936" w:rsidRPr="00806612">
        <w:rPr>
          <w:color w:val="auto"/>
        </w:rPr>
        <w:t>first</w:t>
      </w:r>
      <w:r w:rsidRPr="00806612">
        <w:rPr>
          <w:color w:val="auto"/>
        </w:rPr>
        <w:t xml:space="preserve"> CVD event as estimated by the meta-analysis of trials of statins by the Cholesterol Treatment Trialists’ Collaboration</w:t>
      </w:r>
      <w:r w:rsidR="009E7540" w:rsidRPr="00806612">
        <w:rPr>
          <w:color w:val="auto"/>
        </w:rPr>
        <w:t>.</w:t>
      </w:r>
      <w:r w:rsidR="009E7540" w:rsidRPr="00806612">
        <w:rPr>
          <w:noProof/>
          <w:color w:val="auto"/>
          <w:vertAlign w:val="superscript"/>
        </w:rPr>
        <w:t>18</w:t>
      </w:r>
    </w:p>
    <w:p w14:paraId="08300341" w14:textId="0FC631CA" w:rsidR="003F27A7" w:rsidRPr="00806612" w:rsidRDefault="003F27A7" w:rsidP="003F27A7">
      <w:pPr>
        <w:pStyle w:val="54CheadHeadingsHeadingstyles"/>
        <w:rPr>
          <w:color w:val="auto"/>
        </w:rPr>
      </w:pPr>
      <w:r w:rsidRPr="00806612">
        <w:rPr>
          <w:color w:val="auto"/>
        </w:rPr>
        <w:t>Risk of all</w:t>
      </w:r>
      <w:r w:rsidR="002E1F49" w:rsidRPr="00806612">
        <w:rPr>
          <w:color w:val="auto"/>
        </w:rPr>
        <w:t>-</w:t>
      </w:r>
      <w:r w:rsidRPr="00806612">
        <w:rPr>
          <w:color w:val="auto"/>
        </w:rPr>
        <w:t xml:space="preserve">cause death following the first non-fatal </w:t>
      </w:r>
      <w:r w:rsidR="002E1F49" w:rsidRPr="00806612">
        <w:rPr>
          <w:color w:val="auto"/>
        </w:rPr>
        <w:t xml:space="preserve">cardiovascular disease </w:t>
      </w:r>
      <w:r w:rsidRPr="00806612">
        <w:rPr>
          <w:color w:val="auto"/>
        </w:rPr>
        <w:t>event</w:t>
      </w:r>
    </w:p>
    <w:p w14:paraId="34F988FD" w14:textId="719A1693" w:rsidR="003F27A7" w:rsidRPr="00806612" w:rsidRDefault="003F27A7" w:rsidP="003F27A7">
      <w:pPr>
        <w:pStyle w:val="602TextfoTextstylesTextstyles"/>
        <w:rPr>
          <w:color w:val="auto"/>
        </w:rPr>
      </w:pPr>
      <w:r w:rsidRPr="00806612">
        <w:rPr>
          <w:color w:val="auto"/>
        </w:rPr>
        <w:t xml:space="preserve">It was not possible to use the data from the CPRD cohort to inform the risk of all-cause death following a first non-fatal </w:t>
      </w:r>
      <w:r w:rsidR="007829AF" w:rsidRPr="00806612">
        <w:rPr>
          <w:color w:val="auto"/>
        </w:rPr>
        <w:t xml:space="preserve">CVD </w:t>
      </w:r>
      <w:r w:rsidRPr="00806612">
        <w:rPr>
          <w:color w:val="auto"/>
        </w:rPr>
        <w:t xml:space="preserve">event directly </w:t>
      </w:r>
      <w:r w:rsidR="009F1747" w:rsidRPr="00806612">
        <w:rPr>
          <w:color w:val="auto"/>
        </w:rPr>
        <w:t>because of</w:t>
      </w:r>
      <w:r w:rsidRPr="00806612">
        <w:rPr>
          <w:color w:val="auto"/>
        </w:rPr>
        <w:t xml:space="preserve"> small numbers (see </w:t>
      </w:r>
      <w:r w:rsidR="009F1747" w:rsidRPr="00806612">
        <w:rPr>
          <w:i/>
          <w:iCs/>
          <w:color w:val="auto"/>
        </w:rPr>
        <w:t>Economic analysis of the Clinical Practice Research Datalink database</w:t>
      </w:r>
      <w:r w:rsidRPr="00806612">
        <w:rPr>
          <w:color w:val="auto"/>
        </w:rPr>
        <w:t xml:space="preserve">). An examination of the literature did not find studies </w:t>
      </w:r>
      <w:r w:rsidR="009F1747" w:rsidRPr="00806612">
        <w:rPr>
          <w:color w:val="auto"/>
        </w:rPr>
        <w:t>that</w:t>
      </w:r>
      <w:r w:rsidRPr="00806612">
        <w:rPr>
          <w:color w:val="auto"/>
        </w:rPr>
        <w:t xml:space="preserve"> reported mortality risk by age and sex following a first non-fatal CVD event </w:t>
      </w:r>
      <w:r w:rsidR="009F1747" w:rsidRPr="00806612">
        <w:rPr>
          <w:color w:val="auto"/>
        </w:rPr>
        <w:t>among</w:t>
      </w:r>
      <w:r w:rsidRPr="00806612">
        <w:rPr>
          <w:color w:val="auto"/>
        </w:rPr>
        <w:t xml:space="preserve"> people with FH. Therefore, we selected the risk equations by Lewsey</w:t>
      </w:r>
      <w:r w:rsidRPr="00806612">
        <w:rPr>
          <w:i/>
          <w:color w:val="auto"/>
        </w:rPr>
        <w:t xml:space="preserve"> et al</w:t>
      </w:r>
      <w:r w:rsidR="009F1747" w:rsidRPr="00806612">
        <w:rPr>
          <w:iCs/>
          <w:color w:val="auto"/>
        </w:rPr>
        <w:t>.</w:t>
      </w:r>
      <w:r w:rsidR="009E7540" w:rsidRPr="00806612">
        <w:rPr>
          <w:noProof/>
          <w:color w:val="auto"/>
          <w:vertAlign w:val="superscript"/>
        </w:rPr>
        <w:t>153</w:t>
      </w:r>
      <w:r w:rsidRPr="00806612">
        <w:rPr>
          <w:color w:val="auto"/>
        </w:rPr>
        <w:t xml:space="preserve"> because they were based on UK data (the Scottish</w:t>
      </w:r>
      <w:r w:rsidR="00654A06" w:rsidRPr="00806612">
        <w:rPr>
          <w:color w:val="auto"/>
        </w:rPr>
        <w:t xml:space="preserve"> Heart</w:t>
      </w:r>
      <w:r w:rsidRPr="00806612">
        <w:rPr>
          <w:color w:val="auto"/>
        </w:rPr>
        <w:t xml:space="preserve"> Health Extended Cohort), with a large sample size (</w:t>
      </w:r>
      <w:r w:rsidR="009E7540" w:rsidRPr="00806612">
        <w:rPr>
          <w:color w:val="auto"/>
        </w:rPr>
        <w:t>3184</w:t>
      </w:r>
      <w:r w:rsidRPr="00806612">
        <w:rPr>
          <w:color w:val="auto"/>
        </w:rPr>
        <w:t xml:space="preserve"> people who had a first non-fatal </w:t>
      </w:r>
      <w:r w:rsidR="00654A06" w:rsidRPr="00806612">
        <w:rPr>
          <w:color w:val="auto"/>
        </w:rPr>
        <w:t xml:space="preserve">CVD </w:t>
      </w:r>
      <w:r w:rsidRPr="00806612">
        <w:rPr>
          <w:color w:val="auto"/>
        </w:rPr>
        <w:t>event), linked to routine data on hospital admissions and death registrations, and long follow-up (median follow-up</w:t>
      </w:r>
      <w:r w:rsidR="00654A06" w:rsidRPr="00806612">
        <w:rPr>
          <w:color w:val="auto"/>
        </w:rPr>
        <w:t xml:space="preserve"> of</w:t>
      </w:r>
      <w:r w:rsidRPr="00806612">
        <w:rPr>
          <w:color w:val="auto"/>
        </w:rPr>
        <w:t xml:space="preserve"> </w:t>
      </w:r>
      <w:r w:rsidR="009E7540" w:rsidRPr="00806612">
        <w:rPr>
          <w:color w:val="auto"/>
        </w:rPr>
        <w:t>4</w:t>
      </w:r>
      <w:r w:rsidRPr="00806612">
        <w:rPr>
          <w:color w:val="auto"/>
        </w:rPr>
        <w:t>.</w:t>
      </w:r>
      <w:r w:rsidR="009E7540" w:rsidRPr="00806612">
        <w:rPr>
          <w:color w:val="auto"/>
        </w:rPr>
        <w:t>8</w:t>
      </w:r>
      <w:r w:rsidRPr="00806612">
        <w:rPr>
          <w:color w:val="auto"/>
        </w:rPr>
        <w:t>–</w:t>
      </w:r>
      <w:r w:rsidR="009E7540" w:rsidRPr="00806612">
        <w:rPr>
          <w:color w:val="auto"/>
        </w:rPr>
        <w:t>7</w:t>
      </w:r>
      <w:r w:rsidRPr="00806612">
        <w:rPr>
          <w:color w:val="auto"/>
        </w:rPr>
        <w:t>.</w:t>
      </w:r>
      <w:r w:rsidR="009E7540" w:rsidRPr="00806612">
        <w:rPr>
          <w:color w:val="auto"/>
        </w:rPr>
        <w:t>6</w:t>
      </w:r>
      <w:r w:rsidRPr="00806612">
        <w:rPr>
          <w:color w:val="auto"/>
        </w:rPr>
        <w:t xml:space="preserve"> years</w:t>
      </w:r>
      <w:r w:rsidR="00654A06" w:rsidRPr="00806612">
        <w:rPr>
          <w:color w:val="auto"/>
        </w:rPr>
        <w:t>,</w:t>
      </w:r>
      <w:r w:rsidRPr="00806612">
        <w:rPr>
          <w:color w:val="auto"/>
        </w:rPr>
        <w:t xml:space="preserve"> depending on sex and CVD event group).</w:t>
      </w:r>
    </w:p>
    <w:p w14:paraId="64092A79" w14:textId="2D9F1636" w:rsidR="003F27A7" w:rsidRPr="00806612" w:rsidRDefault="003F27A7" w:rsidP="003F27A7">
      <w:pPr>
        <w:pStyle w:val="602TextfoTextstylesTextstyles"/>
        <w:rPr>
          <w:color w:val="auto"/>
        </w:rPr>
      </w:pPr>
      <w:r w:rsidRPr="00806612">
        <w:rPr>
          <w:color w:val="auto"/>
        </w:rPr>
        <w:t xml:space="preserve">We derived a constant probability of death from the </w:t>
      </w:r>
      <w:r w:rsidR="00B42936" w:rsidRPr="00806612">
        <w:rPr>
          <w:color w:val="auto"/>
        </w:rPr>
        <w:t>first</w:t>
      </w:r>
      <w:r w:rsidRPr="00806612">
        <w:rPr>
          <w:color w:val="auto"/>
        </w:rPr>
        <w:t xml:space="preserve"> non-fatal CVD event using the Lewsey </w:t>
      </w:r>
      <w:r w:rsidR="00E31954" w:rsidRPr="00806612">
        <w:rPr>
          <w:i/>
          <w:color w:val="auto"/>
        </w:rPr>
        <w:t>et al</w:t>
      </w:r>
      <w:r w:rsidR="00E31954" w:rsidRPr="00806612">
        <w:rPr>
          <w:iCs/>
          <w:color w:val="auto"/>
        </w:rPr>
        <w:t>.</w:t>
      </w:r>
      <w:r w:rsidR="00E31954" w:rsidRPr="00806612">
        <w:rPr>
          <w:noProof/>
          <w:color w:val="auto"/>
          <w:vertAlign w:val="superscript"/>
        </w:rPr>
        <w:t>153</w:t>
      </w:r>
      <w:r w:rsidR="00E31954" w:rsidRPr="00806612">
        <w:rPr>
          <w:color w:val="auto"/>
        </w:rPr>
        <w:t xml:space="preserve"> </w:t>
      </w:r>
      <w:r w:rsidRPr="00806612">
        <w:rPr>
          <w:color w:val="auto"/>
        </w:rPr>
        <w:t xml:space="preserve">equations, according to </w:t>
      </w:r>
      <w:r w:rsidR="00E31954" w:rsidRPr="00806612">
        <w:rPr>
          <w:color w:val="auto"/>
        </w:rPr>
        <w:t>a</w:t>
      </w:r>
      <w:r w:rsidRPr="00806612">
        <w:rPr>
          <w:color w:val="auto"/>
        </w:rPr>
        <w:t xml:space="preserve"> </w:t>
      </w:r>
      <w:r w:rsidR="00E31954" w:rsidRPr="00806612">
        <w:rPr>
          <w:color w:val="auto"/>
        </w:rPr>
        <w:t>person’s</w:t>
      </w:r>
      <w:r w:rsidRPr="00806612">
        <w:rPr>
          <w:color w:val="auto"/>
        </w:rPr>
        <w:t xml:space="preserve"> age at the event, their sex and whether the event was </w:t>
      </w:r>
      <w:r w:rsidR="00E31954" w:rsidRPr="00806612">
        <w:rPr>
          <w:color w:val="auto"/>
        </w:rPr>
        <w:t xml:space="preserve">a </w:t>
      </w:r>
      <w:r w:rsidRPr="00806612">
        <w:rPr>
          <w:color w:val="auto"/>
        </w:rPr>
        <w:t>TIA/stroke or ACS. We adjusted the probability for survival post</w:t>
      </w:r>
      <w:r w:rsidR="00865B53" w:rsidRPr="00806612">
        <w:rPr>
          <w:color w:val="auto"/>
        </w:rPr>
        <w:t xml:space="preserve"> </w:t>
      </w:r>
      <w:r w:rsidR="00B42936" w:rsidRPr="00806612">
        <w:rPr>
          <w:color w:val="auto"/>
        </w:rPr>
        <w:t>first</w:t>
      </w:r>
      <w:r w:rsidRPr="00806612">
        <w:rPr>
          <w:color w:val="auto"/>
        </w:rPr>
        <w:t xml:space="preserve"> non-fatal ACS downwards</w:t>
      </w:r>
      <w:r w:rsidR="00865B53" w:rsidRPr="00806612">
        <w:rPr>
          <w:color w:val="auto"/>
        </w:rPr>
        <w:t>,</w:t>
      </w:r>
      <w:r w:rsidRPr="00806612">
        <w:rPr>
          <w:color w:val="auto"/>
        </w:rPr>
        <w:t xml:space="preserve"> given the underprediction of mortality risk compared </w:t>
      </w:r>
      <w:r w:rsidR="00865B53" w:rsidRPr="00806612">
        <w:rPr>
          <w:color w:val="auto"/>
        </w:rPr>
        <w:t>with</w:t>
      </w:r>
      <w:r w:rsidRPr="00806612">
        <w:rPr>
          <w:color w:val="auto"/>
        </w:rPr>
        <w:t xml:space="preserve"> the observed survival in the CPRD cohort. </w:t>
      </w:r>
      <w:r w:rsidR="00536111" w:rsidRPr="00806612">
        <w:rPr>
          <w:color w:val="auto"/>
        </w:rPr>
        <w:t>In addition</w:t>
      </w:r>
      <w:r w:rsidRPr="00806612">
        <w:rPr>
          <w:color w:val="auto"/>
        </w:rPr>
        <w:t xml:space="preserve">, we adjusted with the probability of death in the general population to ensure </w:t>
      </w:r>
      <w:r w:rsidR="00865B53" w:rsidRPr="00806612">
        <w:rPr>
          <w:color w:val="auto"/>
        </w:rPr>
        <w:t xml:space="preserve">that </w:t>
      </w:r>
      <w:r w:rsidRPr="00806612">
        <w:rPr>
          <w:color w:val="auto"/>
        </w:rPr>
        <w:t xml:space="preserve">the mortality risk was never below the general population mortality. Our approach is described in detail in </w:t>
      </w:r>
      <w:r w:rsidR="00BF6F60" w:rsidRPr="00806612">
        <w:rPr>
          <w:i/>
          <w:iCs/>
          <w:color w:val="auto"/>
        </w:rPr>
        <w:t>Report Supplementary Material</w:t>
      </w:r>
      <w:r w:rsidRPr="00806612">
        <w:rPr>
          <w:rFonts w:eastAsia="Arial"/>
          <w:i/>
          <w:iCs/>
          <w:color w:val="auto"/>
        </w:rPr>
        <w:t xml:space="preserve"> </w:t>
      </w:r>
      <w:r w:rsidR="009E7540" w:rsidRPr="00806612">
        <w:rPr>
          <w:rFonts w:eastAsia="Arial"/>
          <w:i/>
          <w:iCs/>
          <w:color w:val="auto"/>
        </w:rPr>
        <w:t>4</w:t>
      </w:r>
      <w:r w:rsidR="00B478EA" w:rsidRPr="00806612">
        <w:rPr>
          <w:rFonts w:eastAsia="Arial"/>
          <w:iCs/>
          <w:color w:val="auto"/>
        </w:rPr>
        <w:t xml:space="preserve">, </w:t>
      </w:r>
      <w:r w:rsidR="006148FD" w:rsidRPr="00806612">
        <w:rPr>
          <w:rFonts w:eastAsia="Arial"/>
          <w:iCs/>
          <w:color w:val="auto"/>
        </w:rPr>
        <w:t>‘</w:t>
      </w:r>
      <w:r w:rsidR="00327283" w:rsidRPr="00806612">
        <w:rPr>
          <w:color w:val="auto"/>
        </w:rPr>
        <w:t>Survival post-1st major cardiovascular event</w:t>
      </w:r>
      <w:r w:rsidR="006148FD" w:rsidRPr="00806612">
        <w:rPr>
          <w:color w:val="auto"/>
        </w:rPr>
        <w:t>’</w:t>
      </w:r>
      <w:r w:rsidRPr="00806612">
        <w:rPr>
          <w:color w:val="auto"/>
        </w:rPr>
        <w:t>.</w:t>
      </w:r>
    </w:p>
    <w:p w14:paraId="4EAF589F" w14:textId="4DE62DF4" w:rsidR="003F27A7" w:rsidRPr="00806612" w:rsidRDefault="003F27A7" w:rsidP="003F27A7">
      <w:pPr>
        <w:pStyle w:val="54CheadHeadingsHeadingstyles"/>
        <w:rPr>
          <w:color w:val="auto"/>
        </w:rPr>
      </w:pPr>
      <w:r w:rsidRPr="00806612">
        <w:rPr>
          <w:color w:val="auto"/>
        </w:rPr>
        <w:lastRenderedPageBreak/>
        <w:t xml:space="preserve">Effect of </w:t>
      </w:r>
      <w:r w:rsidR="00A659AB" w:rsidRPr="00806612">
        <w:rPr>
          <w:color w:val="auto"/>
        </w:rPr>
        <w:t>familial hypercholesterolaemia</w:t>
      </w:r>
      <w:r w:rsidRPr="00806612">
        <w:rPr>
          <w:color w:val="auto"/>
        </w:rPr>
        <w:t xml:space="preserve"> diagnosis on costs</w:t>
      </w:r>
    </w:p>
    <w:p w14:paraId="37E79E7C" w14:textId="23B10E71" w:rsidR="003F27A7" w:rsidRPr="00806612" w:rsidRDefault="003F27A7" w:rsidP="003F27A7">
      <w:pPr>
        <w:pStyle w:val="602TextfoTextstylesTextstyles"/>
        <w:rPr>
          <w:color w:val="auto"/>
        </w:rPr>
      </w:pPr>
      <w:r w:rsidRPr="00806612">
        <w:rPr>
          <w:color w:val="auto"/>
        </w:rPr>
        <w:t xml:space="preserve">We based the frequency and type of appointments and lipid tests on the </w:t>
      </w:r>
      <w:r w:rsidR="009E7540" w:rsidRPr="00806612">
        <w:rPr>
          <w:color w:val="auto"/>
        </w:rPr>
        <w:t>2019</w:t>
      </w:r>
      <w:r w:rsidRPr="00806612">
        <w:rPr>
          <w:color w:val="auto"/>
        </w:rPr>
        <w:t xml:space="preserve"> NICE CG</w:t>
      </w:r>
      <w:r w:rsidR="009E7540" w:rsidRPr="00806612">
        <w:rPr>
          <w:color w:val="auto"/>
        </w:rPr>
        <w:t>71,</w:t>
      </w:r>
      <w:r w:rsidR="009E7540" w:rsidRPr="00806612">
        <w:rPr>
          <w:noProof/>
          <w:color w:val="auto"/>
          <w:vertAlign w:val="superscript"/>
        </w:rPr>
        <w:t>9</w:t>
      </w:r>
      <w:r w:rsidRPr="00806612">
        <w:rPr>
          <w:color w:val="auto"/>
        </w:rPr>
        <w:t xml:space="preserve"> the </w:t>
      </w:r>
      <w:r w:rsidR="00752F7D" w:rsidRPr="00806612">
        <w:rPr>
          <w:color w:val="auto"/>
        </w:rPr>
        <w:t>HEART UK</w:t>
      </w:r>
      <w:r w:rsidRPr="00806612">
        <w:rPr>
          <w:color w:val="auto"/>
        </w:rPr>
        <w:t xml:space="preserve"> consensus statement on care of children and adolescents with FH</w:t>
      </w:r>
      <w:r w:rsidR="009E7540" w:rsidRPr="00806612">
        <w:rPr>
          <w:color w:val="auto"/>
        </w:rPr>
        <w:t>,</w:t>
      </w:r>
      <w:r w:rsidR="009E7540" w:rsidRPr="00806612">
        <w:rPr>
          <w:noProof/>
          <w:color w:val="auto"/>
          <w:vertAlign w:val="superscript"/>
        </w:rPr>
        <w:t>154</w:t>
      </w:r>
      <w:r w:rsidRPr="00806612">
        <w:rPr>
          <w:color w:val="auto"/>
        </w:rPr>
        <w:t xml:space="preserve"> and feedback from </w:t>
      </w:r>
      <w:r w:rsidR="00AF5F19" w:rsidRPr="00806612">
        <w:rPr>
          <w:color w:val="auto"/>
        </w:rPr>
        <w:t>the</w:t>
      </w:r>
      <w:r w:rsidRPr="00806612">
        <w:rPr>
          <w:color w:val="auto"/>
        </w:rPr>
        <w:t xml:space="preserve"> </w:t>
      </w:r>
      <w:r w:rsidR="00AF5F19" w:rsidRPr="00806612">
        <w:rPr>
          <w:color w:val="auto"/>
        </w:rPr>
        <w:t>stakeholder group</w:t>
      </w:r>
      <w:r w:rsidRPr="00806612">
        <w:rPr>
          <w:color w:val="auto"/>
        </w:rPr>
        <w:t>. We assumed that all people are monitored from diagnosis. People aged ≥ </w:t>
      </w:r>
      <w:r w:rsidR="009E7540" w:rsidRPr="00806612">
        <w:rPr>
          <w:color w:val="auto"/>
        </w:rPr>
        <w:t>10</w:t>
      </w:r>
      <w:r w:rsidRPr="00806612">
        <w:rPr>
          <w:color w:val="auto"/>
        </w:rPr>
        <w:t xml:space="preserve"> years are actively treated and have the benefits and costs of treatment, irrespective of their PT-LDL-C</w:t>
      </w:r>
      <w:r w:rsidR="00AF5F19" w:rsidRPr="00806612">
        <w:rPr>
          <w:color w:val="auto"/>
        </w:rPr>
        <w:t xml:space="preserve"> level</w:t>
      </w:r>
      <w:r w:rsidRPr="00806612">
        <w:rPr>
          <w:color w:val="auto"/>
        </w:rPr>
        <w:t xml:space="preserve">. Even </w:t>
      </w:r>
      <w:r w:rsidR="002E3936" w:rsidRPr="00806612">
        <w:rPr>
          <w:color w:val="auto"/>
        </w:rPr>
        <w:t>though</w:t>
      </w:r>
      <w:r w:rsidRPr="00806612">
        <w:rPr>
          <w:color w:val="auto"/>
        </w:rPr>
        <w:t xml:space="preserve"> people with</w:t>
      </w:r>
      <w:r w:rsidR="00AF5F19" w:rsidRPr="00806612">
        <w:rPr>
          <w:color w:val="auto"/>
        </w:rPr>
        <w:t xml:space="preserve"> a</w:t>
      </w:r>
      <w:r w:rsidRPr="00806612">
        <w:rPr>
          <w:color w:val="auto"/>
        </w:rPr>
        <w:t xml:space="preserve"> low LDL-C</w:t>
      </w:r>
      <w:r w:rsidR="00AF5F19" w:rsidRPr="00806612">
        <w:rPr>
          <w:color w:val="auto"/>
        </w:rPr>
        <w:t xml:space="preserve"> level</w:t>
      </w:r>
      <w:r w:rsidRPr="00806612">
        <w:rPr>
          <w:color w:val="auto"/>
        </w:rPr>
        <w:t xml:space="preserve"> at diagnosis may be monitored and adopt a healthier lifestyle, and only start LLT when their LDL-C increases, it was not feasible to account for changes in LDL-C over time in the model.</w:t>
      </w:r>
    </w:p>
    <w:p w14:paraId="4BB7C2E7" w14:textId="08064EE9" w:rsidR="003F27A7" w:rsidRPr="00806612" w:rsidRDefault="003F27A7" w:rsidP="003F27A7">
      <w:pPr>
        <w:pStyle w:val="602TextfoTextstylesTextstyles"/>
        <w:rPr>
          <w:color w:val="auto"/>
        </w:rPr>
      </w:pPr>
      <w:r w:rsidRPr="00806612">
        <w:rPr>
          <w:color w:val="auto"/>
        </w:rPr>
        <w:t xml:space="preserve">We calculated the acquisition costs of LLT as the weighted average of the acquisition costs of LLT given the most intense LLT within </w:t>
      </w:r>
      <w:r w:rsidR="009E7540" w:rsidRPr="00806612">
        <w:rPr>
          <w:color w:val="auto"/>
        </w:rPr>
        <w:t>2</w:t>
      </w:r>
      <w:r w:rsidRPr="00806612">
        <w:rPr>
          <w:color w:val="auto"/>
        </w:rPr>
        <w:t xml:space="preserve"> years of treatment initiation observed in the CPRD cohort, by class, and using the cheapest drug in the class</w:t>
      </w:r>
      <w:r w:rsidR="009E7540" w:rsidRPr="00806612">
        <w:rPr>
          <w:color w:val="auto"/>
        </w:rPr>
        <w:t>.</w:t>
      </w:r>
      <w:r w:rsidR="009E7540" w:rsidRPr="00806612">
        <w:rPr>
          <w:noProof/>
          <w:color w:val="auto"/>
          <w:vertAlign w:val="superscript"/>
        </w:rPr>
        <w:t>155</w:t>
      </w:r>
    </w:p>
    <w:p w14:paraId="63BCF92C" w14:textId="77777777" w:rsidR="003F27A7" w:rsidRPr="00806612" w:rsidRDefault="003F27A7" w:rsidP="003F27A7">
      <w:pPr>
        <w:pStyle w:val="54CheadHeadingsHeadingstyles"/>
        <w:rPr>
          <w:color w:val="auto"/>
        </w:rPr>
      </w:pPr>
      <w:r w:rsidRPr="00806612">
        <w:rPr>
          <w:color w:val="auto"/>
        </w:rPr>
        <w:t>Other inputs</w:t>
      </w:r>
    </w:p>
    <w:p w14:paraId="63B00458" w14:textId="66A989AD" w:rsidR="003F27A7" w:rsidRPr="00806612" w:rsidRDefault="003F27A7" w:rsidP="003F27A7">
      <w:pPr>
        <w:pStyle w:val="602TextfoTextstylesTextstyles"/>
        <w:rPr>
          <w:color w:val="auto"/>
        </w:rPr>
      </w:pPr>
      <w:r w:rsidRPr="00806612">
        <w:rPr>
          <w:color w:val="auto"/>
        </w:rPr>
        <w:t>We obtained unit costs from national sources</w:t>
      </w:r>
      <w:r w:rsidR="009E7540" w:rsidRPr="00806612">
        <w:rPr>
          <w:color w:val="auto"/>
        </w:rPr>
        <w:t>,</w:t>
      </w:r>
      <w:r w:rsidR="009E7540" w:rsidRPr="00806612">
        <w:rPr>
          <w:noProof/>
          <w:color w:val="auto"/>
          <w:vertAlign w:val="superscript"/>
        </w:rPr>
        <w:t>155–157</w:t>
      </w:r>
      <w:r w:rsidRPr="00806612">
        <w:rPr>
          <w:color w:val="auto"/>
        </w:rPr>
        <w:t xml:space="preserve"> supplemented by the cost-effectiveness analysis conducted for NICE CG</w:t>
      </w:r>
      <w:r w:rsidR="009E7540" w:rsidRPr="00806612">
        <w:rPr>
          <w:color w:val="auto"/>
        </w:rPr>
        <w:t>181.</w:t>
      </w:r>
      <w:r w:rsidR="009E7540" w:rsidRPr="00806612">
        <w:rPr>
          <w:noProof/>
          <w:color w:val="auto"/>
          <w:vertAlign w:val="superscript"/>
        </w:rPr>
        <w:t>158</w:t>
      </w:r>
      <w:r w:rsidRPr="00806612">
        <w:rPr>
          <w:color w:val="auto"/>
        </w:rPr>
        <w:t xml:space="preserve"> We also used this analysis to inform the costs of adverse events due to LLT and the health-related quality of life associated with the health states. We obtained the costs associated with the health states from an analysis of the lifetime </w:t>
      </w:r>
      <w:r w:rsidR="00AF2F61" w:rsidRPr="00806612">
        <w:rPr>
          <w:color w:val="auto"/>
        </w:rPr>
        <w:t>health-care</w:t>
      </w:r>
      <w:r w:rsidRPr="00806612">
        <w:rPr>
          <w:color w:val="auto"/>
        </w:rPr>
        <w:t xml:space="preserve"> use and costs of people with stable coronary artery disease in England, including </w:t>
      </w:r>
      <w:r w:rsidR="009E7540" w:rsidRPr="00806612">
        <w:rPr>
          <w:color w:val="auto"/>
        </w:rPr>
        <w:t>94</w:t>
      </w:r>
      <w:r w:rsidRPr="00806612">
        <w:rPr>
          <w:color w:val="auto"/>
        </w:rPr>
        <w:t>,</w:t>
      </w:r>
      <w:r w:rsidR="009E7540" w:rsidRPr="00806612">
        <w:rPr>
          <w:color w:val="auto"/>
        </w:rPr>
        <w:t>966</w:t>
      </w:r>
      <w:r w:rsidRPr="00806612">
        <w:rPr>
          <w:color w:val="auto"/>
        </w:rPr>
        <w:t xml:space="preserve"> people from </w:t>
      </w:r>
      <w:r w:rsidR="009E7540" w:rsidRPr="00806612">
        <w:rPr>
          <w:color w:val="auto"/>
        </w:rPr>
        <w:t>2001</w:t>
      </w:r>
      <w:r w:rsidRPr="00806612">
        <w:rPr>
          <w:color w:val="auto"/>
        </w:rPr>
        <w:t xml:space="preserve"> to </w:t>
      </w:r>
      <w:r w:rsidR="009E7540" w:rsidRPr="00806612">
        <w:rPr>
          <w:color w:val="auto"/>
        </w:rPr>
        <w:t>2010</w:t>
      </w:r>
      <w:r w:rsidRPr="00806612">
        <w:rPr>
          <w:color w:val="auto"/>
        </w:rPr>
        <w:t xml:space="preserve">, using routine </w:t>
      </w:r>
      <w:r w:rsidR="00AF2F61" w:rsidRPr="00806612">
        <w:rPr>
          <w:color w:val="auto"/>
        </w:rPr>
        <w:t>health-care</w:t>
      </w:r>
      <w:r w:rsidRPr="00806612">
        <w:rPr>
          <w:color w:val="auto"/>
        </w:rPr>
        <w:t xml:space="preserve"> records</w:t>
      </w:r>
      <w:r w:rsidR="009E7540" w:rsidRPr="00806612">
        <w:rPr>
          <w:color w:val="auto"/>
        </w:rPr>
        <w:t>,</w:t>
      </w:r>
      <w:r w:rsidR="009E7540" w:rsidRPr="00806612">
        <w:rPr>
          <w:noProof/>
          <w:color w:val="auto"/>
          <w:vertAlign w:val="superscript"/>
        </w:rPr>
        <w:t>159</w:t>
      </w:r>
      <w:r w:rsidRPr="00806612">
        <w:rPr>
          <w:color w:val="auto"/>
        </w:rPr>
        <w:t xml:space="preserve"> which we inflated to </w:t>
      </w:r>
      <w:r w:rsidR="009E7540" w:rsidRPr="00806612">
        <w:rPr>
          <w:color w:val="auto"/>
        </w:rPr>
        <w:t>2019</w:t>
      </w:r>
      <w:r w:rsidRPr="00806612">
        <w:rPr>
          <w:color w:val="auto"/>
        </w:rPr>
        <w:t xml:space="preserve"> prices</w:t>
      </w:r>
      <w:r w:rsidR="009E7540" w:rsidRPr="00806612">
        <w:rPr>
          <w:color w:val="auto"/>
        </w:rPr>
        <w:t>.</w:t>
      </w:r>
      <w:r w:rsidR="009E7540" w:rsidRPr="00806612">
        <w:rPr>
          <w:noProof/>
          <w:color w:val="auto"/>
          <w:vertAlign w:val="superscript"/>
        </w:rPr>
        <w:t>157</w:t>
      </w:r>
    </w:p>
    <w:p w14:paraId="72A38B5E" w14:textId="77777777" w:rsidR="003F27A7" w:rsidRPr="00806612" w:rsidRDefault="003F27A7" w:rsidP="003F27A7">
      <w:pPr>
        <w:pStyle w:val="54CheadHeadingsHeadingstyles"/>
        <w:rPr>
          <w:color w:val="auto"/>
        </w:rPr>
      </w:pPr>
      <w:r w:rsidRPr="00806612">
        <w:rPr>
          <w:color w:val="auto"/>
        </w:rPr>
        <w:t>Analytic methods</w:t>
      </w:r>
    </w:p>
    <w:p w14:paraId="07268878" w14:textId="331ECB9F" w:rsidR="003F27A7" w:rsidRPr="00806612" w:rsidRDefault="003F27A7" w:rsidP="003F27A7">
      <w:pPr>
        <w:pStyle w:val="602TextfoTextstylesTextstyles"/>
        <w:rPr>
          <w:color w:val="auto"/>
        </w:rPr>
      </w:pPr>
      <w:r w:rsidRPr="00806612">
        <w:rPr>
          <w:color w:val="auto"/>
        </w:rPr>
        <w:t xml:space="preserve">We present results in terms of the difference in health outcomes and costs between diagnosing and managing people </w:t>
      </w:r>
      <w:r w:rsidR="007B760A" w:rsidRPr="00806612">
        <w:rPr>
          <w:color w:val="auto"/>
        </w:rPr>
        <w:t>and</w:t>
      </w:r>
      <w:r w:rsidRPr="00806612">
        <w:rPr>
          <w:color w:val="auto"/>
        </w:rPr>
        <w:t xml:space="preserve"> not diagnosing</w:t>
      </w:r>
      <w:r w:rsidR="0058293C" w:rsidRPr="00806612">
        <w:rPr>
          <w:color w:val="auto"/>
        </w:rPr>
        <w:t xml:space="preserve"> people</w:t>
      </w:r>
      <w:r w:rsidRPr="00806612">
        <w:rPr>
          <w:color w:val="auto"/>
        </w:rPr>
        <w:t xml:space="preserve"> (and no management until the first CVD event). Health outcomes include impact on event-free survival, life expectancy, quality-adjusted life-years (QALYs), costs, and (discounted) net health gains.</w:t>
      </w:r>
    </w:p>
    <w:p w14:paraId="6C4E05AF" w14:textId="42224582" w:rsidR="003F27A7" w:rsidRPr="00806612" w:rsidRDefault="003F27A7" w:rsidP="003F27A7">
      <w:pPr>
        <w:pStyle w:val="602TextfoTextstylesTextstyles"/>
        <w:rPr>
          <w:color w:val="auto"/>
        </w:rPr>
      </w:pPr>
      <w:r w:rsidRPr="00806612">
        <w:rPr>
          <w:color w:val="auto"/>
        </w:rPr>
        <w:t>We calculated the net health gain from diagnosis as the health gains to people net of the health losses (or gains) elsewhere in the NHS due to the impact on costs</w:t>
      </w:r>
      <w:r w:rsidR="009E7540" w:rsidRPr="00806612">
        <w:rPr>
          <w:color w:val="auto"/>
        </w:rPr>
        <w:t>.</w:t>
      </w:r>
      <w:r w:rsidR="009E7540" w:rsidRPr="00806612">
        <w:rPr>
          <w:noProof/>
          <w:color w:val="auto"/>
          <w:vertAlign w:val="superscript"/>
        </w:rPr>
        <w:t>161,162</w:t>
      </w:r>
      <w:r w:rsidRPr="00806612">
        <w:rPr>
          <w:color w:val="auto"/>
        </w:rPr>
        <w:t xml:space="preserve"> A positive net health gain means that an intervention, in this case diagnosis, is cost-effective, whe</w:t>
      </w:r>
      <w:r w:rsidR="009B1CA8" w:rsidRPr="00806612">
        <w:rPr>
          <w:color w:val="auto"/>
        </w:rPr>
        <w:t>reas</w:t>
      </w:r>
      <w:r w:rsidRPr="00806612">
        <w:rPr>
          <w:color w:val="auto"/>
        </w:rPr>
        <w:t xml:space="preserve"> a negative net health gain (or net health loss) means that an intervention is not cost-effective. We chose this approach, rather than incremental cost-effectiveness ratios, to make the magnitude of benefit from diagnosis clearer and easier to relate to the results used in the cost-effectiveness analysis of cascade protocols (reported in </w:t>
      </w:r>
      <w:r w:rsidR="00FA6A02" w:rsidRPr="00806612">
        <w:rPr>
          <w:i/>
          <w:iCs/>
          <w:color w:val="auto"/>
        </w:rPr>
        <w:t>Cost-effectiveness of alternative cascade-testing protocols for familial hypercholesterolaemia</w:t>
      </w:r>
      <w:r w:rsidRPr="00806612">
        <w:rPr>
          <w:color w:val="auto"/>
        </w:rPr>
        <w:t xml:space="preserve">). To calculate the health impact on the NHS, we used the cost-effectiveness threshold used by the UK Department of Health and Social Care </w:t>
      </w:r>
      <w:r w:rsidR="00FA6A02" w:rsidRPr="00806612">
        <w:rPr>
          <w:color w:val="auto"/>
        </w:rPr>
        <w:t>(</w:t>
      </w:r>
      <w:r w:rsidR="00906830" w:rsidRPr="00806612">
        <w:rPr>
          <w:color w:val="auto"/>
        </w:rPr>
        <w:t xml:space="preserve">i.e. </w:t>
      </w:r>
      <w:r w:rsidRPr="00806612">
        <w:rPr>
          <w:color w:val="auto"/>
        </w:rPr>
        <w:t>£</w:t>
      </w:r>
      <w:r w:rsidR="009E7540" w:rsidRPr="00806612">
        <w:rPr>
          <w:color w:val="auto"/>
        </w:rPr>
        <w:t>15</w:t>
      </w:r>
      <w:r w:rsidRPr="00806612">
        <w:rPr>
          <w:color w:val="auto"/>
        </w:rPr>
        <w:t>,</w:t>
      </w:r>
      <w:r w:rsidR="009E7540" w:rsidRPr="00806612">
        <w:rPr>
          <w:color w:val="auto"/>
        </w:rPr>
        <w:t>000</w:t>
      </w:r>
      <w:r w:rsidR="00FA6A02" w:rsidRPr="00806612">
        <w:rPr>
          <w:color w:val="auto"/>
        </w:rPr>
        <w:t xml:space="preserve"> per </w:t>
      </w:r>
      <w:r w:rsidRPr="00806612">
        <w:rPr>
          <w:color w:val="auto"/>
        </w:rPr>
        <w:t>QALY</w:t>
      </w:r>
      <w:r w:rsidR="00906830" w:rsidRPr="00806612">
        <w:rPr>
          <w:color w:val="auto"/>
        </w:rPr>
        <w:t>)</w:t>
      </w:r>
      <w:r w:rsidRPr="00806612">
        <w:rPr>
          <w:color w:val="auto"/>
        </w:rPr>
        <w:t xml:space="preserve"> and the NICE cost-effectiveness threshold of £</w:t>
      </w:r>
      <w:r w:rsidR="009E7540" w:rsidRPr="00806612">
        <w:rPr>
          <w:color w:val="auto"/>
        </w:rPr>
        <w:t>20</w:t>
      </w:r>
      <w:r w:rsidRPr="00806612">
        <w:rPr>
          <w:color w:val="auto"/>
        </w:rPr>
        <w:t>,</w:t>
      </w:r>
      <w:r w:rsidR="009E7540" w:rsidRPr="00806612">
        <w:rPr>
          <w:color w:val="auto"/>
        </w:rPr>
        <w:t>000</w:t>
      </w:r>
      <w:r w:rsidR="00906830" w:rsidRPr="00806612">
        <w:rPr>
          <w:color w:val="auto"/>
        </w:rPr>
        <w:t xml:space="preserve"> per </w:t>
      </w:r>
      <w:r w:rsidRPr="00806612">
        <w:rPr>
          <w:color w:val="auto"/>
        </w:rPr>
        <w:t>QALY</w:t>
      </w:r>
      <w:r w:rsidR="009E7540" w:rsidRPr="00806612">
        <w:rPr>
          <w:color w:val="auto"/>
        </w:rPr>
        <w:t>.</w:t>
      </w:r>
      <w:r w:rsidR="009E7540" w:rsidRPr="00806612">
        <w:rPr>
          <w:noProof/>
          <w:color w:val="auto"/>
          <w:vertAlign w:val="superscript"/>
        </w:rPr>
        <w:t>145,163</w:t>
      </w:r>
      <w:r w:rsidRPr="00806612">
        <w:rPr>
          <w:color w:val="auto"/>
        </w:rPr>
        <w:t xml:space="preserve"> The £</w:t>
      </w:r>
      <w:r w:rsidR="009E7540" w:rsidRPr="00806612">
        <w:rPr>
          <w:color w:val="auto"/>
        </w:rPr>
        <w:t>15</w:t>
      </w:r>
      <w:r w:rsidRPr="00806612">
        <w:rPr>
          <w:color w:val="auto"/>
        </w:rPr>
        <w:t>,</w:t>
      </w:r>
      <w:r w:rsidR="009E7540" w:rsidRPr="00806612">
        <w:rPr>
          <w:color w:val="auto"/>
        </w:rPr>
        <w:t>000</w:t>
      </w:r>
      <w:r w:rsidR="001921ED" w:rsidRPr="00806612">
        <w:rPr>
          <w:color w:val="auto"/>
        </w:rPr>
        <w:t>-</w:t>
      </w:r>
      <w:r w:rsidR="00906830" w:rsidRPr="00806612">
        <w:rPr>
          <w:color w:val="auto"/>
        </w:rPr>
        <w:t>per</w:t>
      </w:r>
      <w:r w:rsidR="001921ED" w:rsidRPr="00806612">
        <w:rPr>
          <w:color w:val="auto"/>
        </w:rPr>
        <w:t>-</w:t>
      </w:r>
      <w:r w:rsidRPr="00806612">
        <w:rPr>
          <w:color w:val="auto"/>
        </w:rPr>
        <w:t>QALY threshold reflects the most recent empirical evidence on the marginal productivity of the English NHS</w:t>
      </w:r>
      <w:r w:rsidR="009E7540" w:rsidRPr="00806612">
        <w:rPr>
          <w:color w:val="auto"/>
        </w:rPr>
        <w:t>,</w:t>
      </w:r>
      <w:r w:rsidR="009E7540" w:rsidRPr="00806612">
        <w:rPr>
          <w:noProof/>
          <w:color w:val="auto"/>
          <w:vertAlign w:val="superscript"/>
        </w:rPr>
        <w:t>163</w:t>
      </w:r>
      <w:r w:rsidRPr="00806612">
        <w:rPr>
          <w:color w:val="auto"/>
        </w:rPr>
        <w:t xml:space="preserve"> being used </w:t>
      </w:r>
      <w:r w:rsidR="001921ED" w:rsidRPr="00806612">
        <w:rPr>
          <w:color w:val="auto"/>
        </w:rPr>
        <w:t xml:space="preserve">also </w:t>
      </w:r>
      <w:r w:rsidRPr="00806612">
        <w:rPr>
          <w:color w:val="auto"/>
        </w:rPr>
        <w:t>as the measure of health opportunity cost in the Department of Health and Social Care’s impact assessments</w:t>
      </w:r>
      <w:r w:rsidR="009E7540" w:rsidRPr="00806612">
        <w:rPr>
          <w:color w:val="auto"/>
        </w:rPr>
        <w:t>.</w:t>
      </w:r>
      <w:r w:rsidR="009E7540" w:rsidRPr="00806612">
        <w:rPr>
          <w:noProof/>
          <w:color w:val="auto"/>
          <w:vertAlign w:val="superscript"/>
        </w:rPr>
        <w:t>164–166</w:t>
      </w:r>
    </w:p>
    <w:p w14:paraId="083CFD38" w14:textId="05724106" w:rsidR="003F27A7" w:rsidRPr="00806612" w:rsidRDefault="003F27A7" w:rsidP="003F27A7">
      <w:pPr>
        <w:pStyle w:val="602TextfoTextstylesTextstyles"/>
        <w:rPr>
          <w:color w:val="auto"/>
        </w:rPr>
      </w:pPr>
      <w:r w:rsidRPr="00806612">
        <w:rPr>
          <w:color w:val="auto"/>
        </w:rPr>
        <w:t xml:space="preserve">The base-case results are probabilistic over </w:t>
      </w:r>
      <w:r w:rsidR="009E7540" w:rsidRPr="00806612">
        <w:rPr>
          <w:color w:val="auto"/>
        </w:rPr>
        <w:t>1000</w:t>
      </w:r>
      <w:r w:rsidRPr="00806612">
        <w:rPr>
          <w:color w:val="auto"/>
        </w:rPr>
        <w:t xml:space="preserve"> Monte Carlo simulations</w:t>
      </w:r>
      <w:r w:rsidR="009E7540" w:rsidRPr="00806612">
        <w:rPr>
          <w:color w:val="auto"/>
        </w:rPr>
        <w:t>,</w:t>
      </w:r>
      <w:r w:rsidR="009E7540" w:rsidRPr="00806612">
        <w:rPr>
          <w:noProof/>
          <w:color w:val="auto"/>
          <w:vertAlign w:val="superscript"/>
        </w:rPr>
        <w:t>167</w:t>
      </w:r>
      <w:r w:rsidRPr="00806612">
        <w:rPr>
          <w:color w:val="auto"/>
        </w:rPr>
        <w:t xml:space="preserve"> with the scenarios run deterministically. We calculated the probability that FH diagnosis and treatment are cost-effective, </w:t>
      </w:r>
      <w:r w:rsidR="001921ED" w:rsidRPr="00806612">
        <w:rPr>
          <w:color w:val="auto"/>
        </w:rPr>
        <w:t>and</w:t>
      </w:r>
      <w:r w:rsidRPr="00806612">
        <w:rPr>
          <w:color w:val="auto"/>
        </w:rPr>
        <w:t xml:space="preserve"> the expected value of perfect information</w:t>
      </w:r>
      <w:r w:rsidR="009E7540" w:rsidRPr="00806612">
        <w:rPr>
          <w:color w:val="auto"/>
        </w:rPr>
        <w:t>.</w:t>
      </w:r>
      <w:r w:rsidR="009E7540" w:rsidRPr="00806612">
        <w:rPr>
          <w:noProof/>
          <w:color w:val="auto"/>
          <w:vertAlign w:val="superscript"/>
        </w:rPr>
        <w:t>167–170</w:t>
      </w:r>
    </w:p>
    <w:p w14:paraId="26CAFD86" w14:textId="13284C78" w:rsidR="003F27A7" w:rsidRPr="00806612" w:rsidRDefault="003F27A7" w:rsidP="003F27A7">
      <w:pPr>
        <w:pStyle w:val="54CheadHeadingsHeadingstyles"/>
        <w:rPr>
          <w:color w:val="auto"/>
        </w:rPr>
      </w:pPr>
      <w:r w:rsidRPr="00806612">
        <w:rPr>
          <w:color w:val="auto"/>
        </w:rPr>
        <w:t>Scenario analys</w:t>
      </w:r>
      <w:r w:rsidR="001C6404" w:rsidRPr="00806612">
        <w:rPr>
          <w:color w:val="auto"/>
        </w:rPr>
        <w:t>e</w:t>
      </w:r>
      <w:r w:rsidRPr="00806612">
        <w:rPr>
          <w:color w:val="auto"/>
        </w:rPr>
        <w:t>s</w:t>
      </w:r>
    </w:p>
    <w:p w14:paraId="546CCFA6" w14:textId="070094BF" w:rsidR="003F27A7" w:rsidRPr="00806612" w:rsidRDefault="003F27A7" w:rsidP="003F27A7">
      <w:pPr>
        <w:pStyle w:val="602TextfoTextstylesTextstyles"/>
        <w:rPr>
          <w:color w:val="auto"/>
        </w:rPr>
      </w:pPr>
      <w:r w:rsidRPr="00806612">
        <w:rPr>
          <w:color w:val="auto"/>
        </w:rPr>
        <w:t xml:space="preserve">We conducted </w:t>
      </w:r>
      <w:r w:rsidR="009E7540" w:rsidRPr="00806612">
        <w:rPr>
          <w:color w:val="auto"/>
        </w:rPr>
        <w:t>29</w:t>
      </w:r>
      <w:r w:rsidRPr="00806612">
        <w:rPr>
          <w:color w:val="auto"/>
        </w:rPr>
        <w:t xml:space="preserve"> scenario analyses </w:t>
      </w:r>
      <w:r w:rsidR="00165EA1" w:rsidRPr="00806612">
        <w:rPr>
          <w:color w:val="auto"/>
        </w:rPr>
        <w:t>related to</w:t>
      </w:r>
      <w:r w:rsidR="00AE7993" w:rsidRPr="00806612">
        <w:rPr>
          <w:color w:val="auto"/>
        </w:rPr>
        <w:t xml:space="preserve"> </w:t>
      </w:r>
      <w:r w:rsidR="007B0A54" w:rsidRPr="00806612">
        <w:rPr>
          <w:color w:val="auto"/>
        </w:rPr>
        <w:t xml:space="preserve">the following: </w:t>
      </w:r>
      <w:r w:rsidRPr="00806612">
        <w:rPr>
          <w:color w:val="auto"/>
        </w:rPr>
        <w:t>how diagnosis and management affects LDL-C</w:t>
      </w:r>
      <w:r w:rsidR="00AE7993" w:rsidRPr="00806612">
        <w:rPr>
          <w:color w:val="auto"/>
        </w:rPr>
        <w:t xml:space="preserve"> level</w:t>
      </w:r>
      <w:r w:rsidRPr="00806612">
        <w:rPr>
          <w:color w:val="auto"/>
        </w:rPr>
        <w:t>, the effect of LDL-C reductions on health outcomes, the management of people with low PT-LDL-C</w:t>
      </w:r>
      <w:r w:rsidR="007B0A54" w:rsidRPr="00806612">
        <w:rPr>
          <w:color w:val="auto"/>
        </w:rPr>
        <w:t xml:space="preserve"> levels</w:t>
      </w:r>
      <w:r w:rsidRPr="00806612">
        <w:rPr>
          <w:color w:val="auto"/>
        </w:rPr>
        <w:t xml:space="preserve">, the risk of CVD events over </w:t>
      </w:r>
      <w:r w:rsidR="007B0A54" w:rsidRPr="00806612">
        <w:rPr>
          <w:color w:val="auto"/>
        </w:rPr>
        <w:t>a person’s</w:t>
      </w:r>
      <w:r w:rsidRPr="00806612">
        <w:rPr>
          <w:color w:val="auto"/>
        </w:rPr>
        <w:t xml:space="preserve"> lifetime, the consequences of the adverse events from LLT, </w:t>
      </w:r>
      <w:r w:rsidR="007B0A54" w:rsidRPr="00806612">
        <w:rPr>
          <w:color w:val="auto"/>
        </w:rPr>
        <w:t>the</w:t>
      </w:r>
      <w:r w:rsidRPr="00806612">
        <w:rPr>
          <w:color w:val="auto"/>
        </w:rPr>
        <w:t xml:space="preserve"> frequency and setting of monitoring, </w:t>
      </w:r>
      <w:r w:rsidR="00165EA1" w:rsidRPr="00806612">
        <w:rPr>
          <w:color w:val="auto"/>
        </w:rPr>
        <w:t xml:space="preserve">the </w:t>
      </w:r>
      <w:r w:rsidRPr="00806612">
        <w:rPr>
          <w:color w:val="auto"/>
        </w:rPr>
        <w:t xml:space="preserve">source of costs related to post-event care and the source of health-related quality of life weights (details and parameterisation </w:t>
      </w:r>
      <w:r w:rsidR="00532A4A" w:rsidRPr="00806612">
        <w:rPr>
          <w:color w:val="auto"/>
        </w:rPr>
        <w:t xml:space="preserve">are </w:t>
      </w:r>
      <w:r w:rsidRPr="00806612">
        <w:rPr>
          <w:color w:val="auto"/>
        </w:rPr>
        <w:t xml:space="preserve">in </w:t>
      </w:r>
      <w:r w:rsidR="00BF6F60" w:rsidRPr="00806612">
        <w:rPr>
          <w:rFonts w:eastAsia="Arial"/>
          <w:i/>
          <w:color w:val="auto"/>
        </w:rPr>
        <w:t>Report Supplementary Material</w:t>
      </w:r>
      <w:r w:rsidRPr="00806612">
        <w:rPr>
          <w:rFonts w:eastAsia="Arial"/>
          <w:i/>
          <w:color w:val="auto"/>
        </w:rPr>
        <w:t xml:space="preserve"> </w:t>
      </w:r>
      <w:r w:rsidR="009E7540" w:rsidRPr="00806612">
        <w:rPr>
          <w:rFonts w:eastAsia="Arial"/>
          <w:i/>
          <w:color w:val="auto"/>
        </w:rPr>
        <w:t>5</w:t>
      </w:r>
      <w:r w:rsidR="00532A4A" w:rsidRPr="00806612">
        <w:rPr>
          <w:rFonts w:eastAsia="Arial"/>
          <w:iCs/>
          <w:color w:val="auto"/>
        </w:rPr>
        <w:t>, ‘</w:t>
      </w:r>
      <w:r w:rsidR="00532A4A" w:rsidRPr="00806612">
        <w:rPr>
          <w:color w:val="auto"/>
        </w:rPr>
        <w:t>Scenario analysis’)</w:t>
      </w:r>
      <w:r w:rsidRPr="00806612">
        <w:rPr>
          <w:color w:val="auto"/>
        </w:rPr>
        <w:t>.</w:t>
      </w:r>
    </w:p>
    <w:p w14:paraId="6D670891" w14:textId="77777777" w:rsidR="003F27A7" w:rsidRPr="00806612" w:rsidRDefault="003F27A7" w:rsidP="003F27A7">
      <w:pPr>
        <w:pStyle w:val="53BheadHeadingsHeadingstyles"/>
        <w:rPr>
          <w:lang w:eastAsia="en-GB"/>
        </w:rPr>
      </w:pPr>
      <w:bookmarkStart w:id="224" w:name="_Toc107157491"/>
      <w:r w:rsidRPr="00806612">
        <w:rPr>
          <w:lang w:eastAsia="en-GB"/>
        </w:rPr>
        <w:lastRenderedPageBreak/>
        <w:t>Results</w:t>
      </w:r>
      <w:bookmarkEnd w:id="224"/>
    </w:p>
    <w:p w14:paraId="24C086C8" w14:textId="0F5469C6" w:rsidR="003F27A7" w:rsidRPr="00806612" w:rsidRDefault="003F27A7" w:rsidP="003F27A7">
      <w:pPr>
        <w:pStyle w:val="602TextfoTextstylesTextstyles"/>
        <w:rPr>
          <w:color w:val="auto"/>
          <w:lang w:eastAsia="en-GB"/>
        </w:rPr>
      </w:pPr>
      <w:r w:rsidRPr="00806612">
        <w:rPr>
          <w:color w:val="auto"/>
          <w:lang w:eastAsia="en-GB"/>
        </w:rPr>
        <w:t xml:space="preserve">Full results are available in </w:t>
      </w:r>
      <w:r w:rsidR="00E449B1" w:rsidRPr="00806612">
        <w:rPr>
          <w:rFonts w:eastAsia="Arial"/>
          <w:i/>
          <w:color w:val="auto"/>
        </w:rPr>
        <w:t>Report Supplementary Material</w:t>
      </w:r>
      <w:r w:rsidR="00E449B1" w:rsidRPr="00806612">
        <w:rPr>
          <w:rFonts w:eastAsia="Arial"/>
          <w:i/>
          <w:iCs/>
          <w:color w:val="auto"/>
        </w:rPr>
        <w:t xml:space="preserve"> </w:t>
      </w:r>
      <w:r w:rsidR="009E7540" w:rsidRPr="00806612">
        <w:rPr>
          <w:i/>
          <w:iCs/>
          <w:color w:val="auto"/>
          <w:lang w:eastAsia="en-GB"/>
        </w:rPr>
        <w:t>6</w:t>
      </w:r>
      <w:r w:rsidR="00E449B1" w:rsidRPr="00806612">
        <w:rPr>
          <w:color w:val="auto"/>
          <w:lang w:eastAsia="en-GB"/>
        </w:rPr>
        <w:t>.</w:t>
      </w:r>
    </w:p>
    <w:p w14:paraId="08FF73E9" w14:textId="32E69D15" w:rsidR="003F27A7" w:rsidRPr="00806612" w:rsidRDefault="003F27A7" w:rsidP="003F27A7">
      <w:pPr>
        <w:pStyle w:val="54CheadHeadingsHeadingstyles"/>
        <w:rPr>
          <w:color w:val="auto"/>
          <w:lang w:eastAsia="en-GB"/>
        </w:rPr>
      </w:pPr>
      <w:r w:rsidRPr="00806612">
        <w:rPr>
          <w:color w:val="auto"/>
          <w:lang w:eastAsia="en-GB"/>
        </w:rPr>
        <w:t xml:space="preserve">Gains in health outcomes </w:t>
      </w:r>
      <w:r w:rsidR="00165EA1" w:rsidRPr="00806612">
        <w:rPr>
          <w:color w:val="auto"/>
          <w:lang w:eastAsia="en-GB"/>
        </w:rPr>
        <w:t>among</w:t>
      </w:r>
      <w:r w:rsidRPr="00806612">
        <w:rPr>
          <w:color w:val="auto"/>
          <w:lang w:eastAsia="en-GB"/>
        </w:rPr>
        <w:t xml:space="preserve"> diagnosed people</w:t>
      </w:r>
    </w:p>
    <w:p w14:paraId="4B0E6F89" w14:textId="0CB21212" w:rsidR="003F27A7" w:rsidRPr="00806612" w:rsidRDefault="003F27A7" w:rsidP="003F27A7">
      <w:pPr>
        <w:pStyle w:val="602TextfoTextstylesTextstyles"/>
        <w:rPr>
          <w:color w:val="auto"/>
          <w:lang w:eastAsia="en-GB"/>
        </w:rPr>
      </w:pPr>
      <w:r w:rsidRPr="00806612">
        <w:rPr>
          <w:i/>
          <w:color w:val="FF0000"/>
          <w:lang w:eastAsia="en-GB"/>
        </w:rPr>
        <w:t xml:space="preserve">Figure </w:t>
      </w:r>
      <w:r w:rsidR="009E7540" w:rsidRPr="00806612">
        <w:rPr>
          <w:i/>
          <w:color w:val="FF0000"/>
          <w:lang w:eastAsia="en-GB"/>
        </w:rPr>
        <w:t>13</w:t>
      </w:r>
      <w:r w:rsidRPr="00806612">
        <w:rPr>
          <w:color w:val="auto"/>
          <w:lang w:eastAsia="en-GB"/>
        </w:rPr>
        <w:t xml:space="preserve"> shows the gain in event-free life expectancy due to diagnosis </w:t>
      </w:r>
      <w:r w:rsidR="00165EA1" w:rsidRPr="00806612">
        <w:rPr>
          <w:color w:val="auto"/>
          <w:lang w:eastAsia="en-GB"/>
        </w:rPr>
        <w:t>among</w:t>
      </w:r>
      <w:r w:rsidRPr="00806612">
        <w:rPr>
          <w:color w:val="auto"/>
          <w:lang w:eastAsia="en-GB"/>
        </w:rPr>
        <w:t xml:space="preserve"> males (</w:t>
      </w:r>
      <w:r w:rsidR="009F3BBF" w:rsidRPr="00806612">
        <w:rPr>
          <w:color w:val="auto"/>
          <w:lang w:eastAsia="en-GB"/>
        </w:rPr>
        <w:t xml:space="preserve">see </w:t>
      </w:r>
      <w:r w:rsidR="009F3BBF" w:rsidRPr="00806612">
        <w:rPr>
          <w:i/>
          <w:iCs/>
          <w:color w:val="auto"/>
          <w:lang w:eastAsia="en-GB"/>
        </w:rPr>
        <w:t xml:space="preserve">Figure </w:t>
      </w:r>
      <w:r w:rsidR="009E7540" w:rsidRPr="00806612">
        <w:rPr>
          <w:i/>
          <w:iCs/>
          <w:color w:val="auto"/>
          <w:lang w:eastAsia="en-GB"/>
        </w:rPr>
        <w:t>13</w:t>
      </w:r>
      <w:r w:rsidR="009F3BBF" w:rsidRPr="00806612">
        <w:rPr>
          <w:i/>
          <w:iCs/>
          <w:color w:val="auto"/>
          <w:lang w:eastAsia="en-GB"/>
        </w:rPr>
        <w:t>a</w:t>
      </w:r>
      <w:r w:rsidRPr="00806612">
        <w:rPr>
          <w:color w:val="auto"/>
          <w:lang w:eastAsia="en-GB"/>
        </w:rPr>
        <w:t>) and females (</w:t>
      </w:r>
      <w:r w:rsidR="009F3BBF" w:rsidRPr="00806612">
        <w:rPr>
          <w:color w:val="auto"/>
          <w:lang w:eastAsia="en-GB"/>
        </w:rPr>
        <w:t xml:space="preserve">see </w:t>
      </w:r>
      <w:r w:rsidR="009F3BBF" w:rsidRPr="00806612">
        <w:rPr>
          <w:i/>
          <w:iCs/>
          <w:color w:val="auto"/>
          <w:lang w:eastAsia="en-GB"/>
        </w:rPr>
        <w:t xml:space="preserve">Figure </w:t>
      </w:r>
      <w:r w:rsidR="009E7540" w:rsidRPr="00806612">
        <w:rPr>
          <w:i/>
          <w:iCs/>
          <w:color w:val="auto"/>
          <w:lang w:eastAsia="en-GB"/>
        </w:rPr>
        <w:t>13</w:t>
      </w:r>
      <w:r w:rsidR="009F3BBF" w:rsidRPr="00806612">
        <w:rPr>
          <w:i/>
          <w:iCs/>
          <w:color w:val="auto"/>
          <w:lang w:eastAsia="en-GB"/>
        </w:rPr>
        <w:t>b</w:t>
      </w:r>
      <w:r w:rsidRPr="00806612">
        <w:rPr>
          <w:color w:val="auto"/>
          <w:lang w:eastAsia="en-GB"/>
        </w:rPr>
        <w:t xml:space="preserve">). The gains are greater if diagnosis occurs at a younger age (e.g. approximately a gain of </w:t>
      </w:r>
      <w:r w:rsidR="009E7540" w:rsidRPr="00806612">
        <w:rPr>
          <w:color w:val="auto"/>
          <w:lang w:eastAsia="en-GB"/>
        </w:rPr>
        <w:t>20</w:t>
      </w:r>
      <w:r w:rsidRPr="00806612">
        <w:rPr>
          <w:color w:val="auto"/>
          <w:lang w:eastAsia="en-GB"/>
        </w:rPr>
        <w:t>.</w:t>
      </w:r>
      <w:r w:rsidR="009E7540" w:rsidRPr="00806612">
        <w:rPr>
          <w:color w:val="auto"/>
          <w:lang w:eastAsia="en-GB"/>
        </w:rPr>
        <w:t>86</w:t>
      </w:r>
      <w:r w:rsidRPr="00806612">
        <w:rPr>
          <w:color w:val="auto"/>
          <w:lang w:eastAsia="en-GB"/>
        </w:rPr>
        <w:t xml:space="preserve"> years for males aged </w:t>
      </w:r>
      <w:r w:rsidR="009E7540" w:rsidRPr="00806612">
        <w:rPr>
          <w:color w:val="auto"/>
          <w:lang w:eastAsia="en-GB"/>
        </w:rPr>
        <w:t>0</w:t>
      </w:r>
      <w:r w:rsidRPr="00806612">
        <w:rPr>
          <w:color w:val="auto"/>
          <w:lang w:eastAsia="en-GB"/>
        </w:rPr>
        <w:t>–</w:t>
      </w:r>
      <w:r w:rsidR="009E7540" w:rsidRPr="00806612">
        <w:rPr>
          <w:color w:val="auto"/>
          <w:lang w:eastAsia="en-GB"/>
        </w:rPr>
        <w:t>9</w:t>
      </w:r>
      <w:r w:rsidRPr="00806612">
        <w:rPr>
          <w:color w:val="auto"/>
          <w:lang w:eastAsia="en-GB"/>
        </w:rPr>
        <w:t xml:space="preserve"> years with PT-LDL-C</w:t>
      </w:r>
      <w:r w:rsidR="009F3BBF" w:rsidRPr="00806612">
        <w:rPr>
          <w:color w:val="auto"/>
          <w:lang w:eastAsia="en-GB"/>
        </w:rPr>
        <w:t> </w:t>
      </w:r>
      <w:r w:rsidRPr="00806612">
        <w:rPr>
          <w:color w:val="auto"/>
          <w:lang w:eastAsia="en-GB"/>
        </w:rPr>
        <w:t>=</w:t>
      </w:r>
      <w:r w:rsidR="009F3BBF" w:rsidRPr="00806612">
        <w:rPr>
          <w:color w:val="auto"/>
          <w:lang w:eastAsia="en-GB"/>
        </w:rPr>
        <w:t> </w:t>
      </w:r>
      <w:r w:rsidR="009E7540" w:rsidRPr="00806612">
        <w:rPr>
          <w:color w:val="auto"/>
          <w:lang w:eastAsia="en-GB"/>
        </w:rPr>
        <w:t>5</w:t>
      </w:r>
      <w:r w:rsidRPr="00806612">
        <w:rPr>
          <w:color w:val="auto"/>
          <w:lang w:eastAsia="en-GB"/>
        </w:rPr>
        <w:t>.</w:t>
      </w:r>
      <w:r w:rsidR="009E7540" w:rsidRPr="00806612">
        <w:rPr>
          <w:color w:val="auto"/>
          <w:lang w:eastAsia="en-GB"/>
        </w:rPr>
        <w:t>5</w:t>
      </w:r>
      <w:r w:rsidR="009F3BBF" w:rsidRPr="00806612">
        <w:rPr>
          <w:color w:val="auto"/>
          <w:lang w:eastAsia="en-GB"/>
        </w:rPr>
        <w:t> </w:t>
      </w:r>
      <w:r w:rsidR="00E6484B" w:rsidRPr="00806612">
        <w:rPr>
          <w:color w:val="auto"/>
          <w:lang w:eastAsia="en-GB"/>
        </w:rPr>
        <w:t>mmol/l</w:t>
      </w:r>
      <w:r w:rsidR="009F3BBF" w:rsidRPr="00806612">
        <w:rPr>
          <w:color w:val="auto"/>
          <w:lang w:eastAsia="en-GB"/>
        </w:rPr>
        <w:t>,</w:t>
      </w:r>
      <w:r w:rsidRPr="00806612">
        <w:rPr>
          <w:color w:val="auto"/>
          <w:lang w:eastAsia="en-GB"/>
        </w:rPr>
        <w:t xml:space="preserve"> compared </w:t>
      </w:r>
      <w:r w:rsidR="009F3BBF" w:rsidRPr="00806612">
        <w:rPr>
          <w:color w:val="auto"/>
          <w:lang w:eastAsia="en-GB"/>
        </w:rPr>
        <w:t>with</w:t>
      </w:r>
      <w:r w:rsidRPr="00806612">
        <w:rPr>
          <w:color w:val="auto"/>
          <w:lang w:eastAsia="en-GB"/>
        </w:rPr>
        <w:t xml:space="preserve"> </w:t>
      </w:r>
      <w:r w:rsidR="009E7540" w:rsidRPr="00806612">
        <w:rPr>
          <w:color w:val="auto"/>
          <w:lang w:eastAsia="en-GB"/>
        </w:rPr>
        <w:t>5</w:t>
      </w:r>
      <w:r w:rsidRPr="00806612">
        <w:rPr>
          <w:color w:val="auto"/>
          <w:lang w:eastAsia="en-GB"/>
        </w:rPr>
        <w:t>.</w:t>
      </w:r>
      <w:r w:rsidR="009E7540" w:rsidRPr="00806612">
        <w:rPr>
          <w:color w:val="auto"/>
          <w:lang w:eastAsia="en-GB"/>
        </w:rPr>
        <w:t>34</w:t>
      </w:r>
      <w:r w:rsidRPr="00806612">
        <w:rPr>
          <w:color w:val="auto"/>
          <w:lang w:eastAsia="en-GB"/>
        </w:rPr>
        <w:t xml:space="preserve"> years for males aged </w:t>
      </w:r>
      <w:r w:rsidR="009E7540" w:rsidRPr="00806612">
        <w:rPr>
          <w:color w:val="auto"/>
          <w:lang w:eastAsia="en-GB"/>
        </w:rPr>
        <w:t>40</w:t>
      </w:r>
      <w:r w:rsidRPr="00806612">
        <w:rPr>
          <w:color w:val="auto"/>
          <w:lang w:eastAsia="en-GB"/>
        </w:rPr>
        <w:t>–</w:t>
      </w:r>
      <w:r w:rsidR="009E7540" w:rsidRPr="00806612">
        <w:rPr>
          <w:color w:val="auto"/>
          <w:lang w:eastAsia="en-GB"/>
        </w:rPr>
        <w:t>59</w:t>
      </w:r>
      <w:r w:rsidRPr="00806612">
        <w:rPr>
          <w:color w:val="auto"/>
          <w:lang w:eastAsia="en-GB"/>
        </w:rPr>
        <w:t xml:space="preserve"> years with the same PT-LDL-C</w:t>
      </w:r>
      <w:r w:rsidR="009F3BBF" w:rsidRPr="00806612">
        <w:rPr>
          <w:color w:val="auto"/>
          <w:lang w:eastAsia="en-GB"/>
        </w:rPr>
        <w:t xml:space="preserve"> level</w:t>
      </w:r>
      <w:r w:rsidRPr="00806612">
        <w:rPr>
          <w:color w:val="auto"/>
          <w:lang w:eastAsia="en-GB"/>
        </w:rPr>
        <w:t xml:space="preserve">). People with higher PT-LDL-C have greater gains (e.g. gains </w:t>
      </w:r>
      <w:r w:rsidR="009F3BBF" w:rsidRPr="00806612">
        <w:rPr>
          <w:color w:val="auto"/>
          <w:lang w:eastAsia="en-GB"/>
        </w:rPr>
        <w:t>among</w:t>
      </w:r>
      <w:r w:rsidRPr="00806612">
        <w:rPr>
          <w:color w:val="auto"/>
          <w:lang w:eastAsia="en-GB"/>
        </w:rPr>
        <w:t xml:space="preserve"> males aged </w:t>
      </w:r>
      <w:r w:rsidR="009E7540" w:rsidRPr="00806612">
        <w:rPr>
          <w:color w:val="auto"/>
          <w:lang w:eastAsia="en-GB"/>
        </w:rPr>
        <w:t>40</w:t>
      </w:r>
      <w:r w:rsidRPr="00806612">
        <w:rPr>
          <w:color w:val="auto"/>
          <w:lang w:eastAsia="en-GB"/>
        </w:rPr>
        <w:t>–</w:t>
      </w:r>
      <w:r w:rsidR="009E7540" w:rsidRPr="00806612">
        <w:rPr>
          <w:color w:val="auto"/>
          <w:lang w:eastAsia="en-GB"/>
        </w:rPr>
        <w:t>59</w:t>
      </w:r>
      <w:r w:rsidRPr="00806612">
        <w:rPr>
          <w:color w:val="auto"/>
          <w:lang w:eastAsia="en-GB"/>
        </w:rPr>
        <w:t xml:space="preserve"> years range between </w:t>
      </w:r>
      <w:r w:rsidR="009E7540" w:rsidRPr="00806612">
        <w:rPr>
          <w:color w:val="auto"/>
          <w:lang w:eastAsia="en-GB"/>
        </w:rPr>
        <w:t>0</w:t>
      </w:r>
      <w:r w:rsidRPr="00806612">
        <w:rPr>
          <w:color w:val="auto"/>
          <w:lang w:eastAsia="en-GB"/>
        </w:rPr>
        <w:t>.</w:t>
      </w:r>
      <w:r w:rsidR="009E7540" w:rsidRPr="00806612">
        <w:rPr>
          <w:color w:val="auto"/>
          <w:lang w:eastAsia="en-GB"/>
        </w:rPr>
        <w:t>18</w:t>
      </w:r>
      <w:r w:rsidR="009F3BBF" w:rsidRPr="00806612">
        <w:rPr>
          <w:color w:val="auto"/>
          <w:lang w:eastAsia="en-GB"/>
        </w:rPr>
        <w:t xml:space="preserve"> and </w:t>
      </w:r>
      <w:r w:rsidR="009E7540" w:rsidRPr="00806612">
        <w:rPr>
          <w:color w:val="auto"/>
          <w:lang w:eastAsia="en-GB"/>
        </w:rPr>
        <w:t>10</w:t>
      </w:r>
      <w:r w:rsidRPr="00806612">
        <w:rPr>
          <w:color w:val="auto"/>
          <w:lang w:eastAsia="en-GB"/>
        </w:rPr>
        <w:t>.</w:t>
      </w:r>
      <w:r w:rsidR="009E7540" w:rsidRPr="00806612">
        <w:rPr>
          <w:color w:val="auto"/>
          <w:lang w:eastAsia="en-GB"/>
        </w:rPr>
        <w:t>02</w:t>
      </w:r>
      <w:r w:rsidRPr="00806612">
        <w:rPr>
          <w:color w:val="auto"/>
          <w:lang w:eastAsia="en-GB"/>
        </w:rPr>
        <w:t xml:space="preserve"> years</w:t>
      </w:r>
      <w:r w:rsidR="009F3BBF" w:rsidRPr="00806612">
        <w:rPr>
          <w:color w:val="auto"/>
          <w:lang w:eastAsia="en-GB"/>
        </w:rPr>
        <w:t>,</w:t>
      </w:r>
      <w:r w:rsidRPr="00806612">
        <w:rPr>
          <w:color w:val="auto"/>
          <w:lang w:eastAsia="en-GB"/>
        </w:rPr>
        <w:t xml:space="preserve"> depending on their PT-LDL-C</w:t>
      </w:r>
      <w:r w:rsidR="009F3BBF" w:rsidRPr="00806612">
        <w:rPr>
          <w:color w:val="auto"/>
          <w:lang w:eastAsia="en-GB"/>
        </w:rPr>
        <w:t xml:space="preserve"> level</w:t>
      </w:r>
      <w:r w:rsidRPr="00806612">
        <w:rPr>
          <w:color w:val="auto"/>
          <w:lang w:eastAsia="en-GB"/>
        </w:rPr>
        <w:t xml:space="preserve">). Gains are also more pronounced </w:t>
      </w:r>
      <w:r w:rsidR="009F3BBF" w:rsidRPr="00806612">
        <w:rPr>
          <w:color w:val="auto"/>
          <w:lang w:eastAsia="en-GB"/>
        </w:rPr>
        <w:t>among</w:t>
      </w:r>
      <w:r w:rsidRPr="00806612">
        <w:rPr>
          <w:color w:val="auto"/>
          <w:lang w:eastAsia="en-GB"/>
        </w:rPr>
        <w:t xml:space="preserve"> people with prior CVD history. The gains </w:t>
      </w:r>
      <w:r w:rsidR="009F3BBF" w:rsidRPr="00806612">
        <w:rPr>
          <w:color w:val="auto"/>
          <w:lang w:eastAsia="en-GB"/>
        </w:rPr>
        <w:t>among</w:t>
      </w:r>
      <w:r w:rsidRPr="00806612">
        <w:rPr>
          <w:color w:val="auto"/>
          <w:lang w:eastAsia="en-GB"/>
        </w:rPr>
        <w:t xml:space="preserve"> females follow the same pattern. The differences in gains in event-free life expectancy due to diagnosis are driven by differences in the risk of CVD events, the competing risk of non-</w:t>
      </w:r>
      <w:r w:rsidR="001E0596" w:rsidRPr="00806612">
        <w:rPr>
          <w:color w:val="auto"/>
          <w:lang w:eastAsia="en-GB"/>
        </w:rPr>
        <w:t>CVD</w:t>
      </w:r>
      <w:r w:rsidRPr="00806612">
        <w:rPr>
          <w:color w:val="auto"/>
          <w:lang w:eastAsia="en-GB"/>
        </w:rPr>
        <w:t xml:space="preserve"> mortality, the absolute reduction in LDL-C given the same proportional reduction from diagnosis and the increased effect of lowering LDL-C over time. </w:t>
      </w:r>
      <w:r w:rsidR="00BF6F60" w:rsidRPr="00806612">
        <w:rPr>
          <w:rFonts w:eastAsia="Arial"/>
          <w:i/>
          <w:color w:val="auto"/>
        </w:rPr>
        <w:t>Report Supplementary Material</w:t>
      </w:r>
      <w:r w:rsidRPr="00806612">
        <w:rPr>
          <w:rFonts w:eastAsia="Arial"/>
          <w:i/>
          <w:color w:val="auto"/>
        </w:rPr>
        <w:t xml:space="preserve"> </w:t>
      </w:r>
      <w:r w:rsidR="009E7540" w:rsidRPr="00806612">
        <w:rPr>
          <w:rFonts w:eastAsia="Arial"/>
          <w:i/>
          <w:color w:val="auto"/>
        </w:rPr>
        <w:t>4</w:t>
      </w:r>
      <w:r w:rsidRPr="00806612">
        <w:rPr>
          <w:color w:val="auto"/>
          <w:lang w:eastAsia="en-GB"/>
        </w:rPr>
        <w:t xml:space="preserve">, </w:t>
      </w:r>
      <w:r w:rsidR="001E0596" w:rsidRPr="00806612">
        <w:rPr>
          <w:color w:val="auto"/>
          <w:lang w:eastAsia="en-GB"/>
        </w:rPr>
        <w:t>f</w:t>
      </w:r>
      <w:r w:rsidRPr="00806612">
        <w:rPr>
          <w:color w:val="auto"/>
        </w:rPr>
        <w:t xml:space="preserve">igure </w:t>
      </w:r>
      <w:r w:rsidR="009E7540" w:rsidRPr="00806612">
        <w:rPr>
          <w:color w:val="auto"/>
        </w:rPr>
        <w:t>5</w:t>
      </w:r>
      <w:r w:rsidR="00576C81" w:rsidRPr="00806612">
        <w:rPr>
          <w:color w:val="auto"/>
        </w:rPr>
        <w:t>,</w:t>
      </w:r>
      <w:r w:rsidRPr="00806612">
        <w:rPr>
          <w:color w:val="auto"/>
          <w:lang w:eastAsia="en-GB"/>
        </w:rPr>
        <w:t xml:space="preserve"> shows the gain in life expectancy. Gains in life expectancy are less pronounced</w:t>
      </w:r>
      <w:r w:rsidR="00576C81" w:rsidRPr="00806612">
        <w:rPr>
          <w:color w:val="auto"/>
          <w:lang w:eastAsia="en-GB"/>
        </w:rPr>
        <w:t>,</w:t>
      </w:r>
      <w:r w:rsidRPr="00806612">
        <w:rPr>
          <w:color w:val="auto"/>
          <w:lang w:eastAsia="en-GB"/>
        </w:rPr>
        <w:t xml:space="preserve"> but still substantial. For example, </w:t>
      </w:r>
      <w:r w:rsidR="00576C81" w:rsidRPr="00806612">
        <w:rPr>
          <w:color w:val="auto"/>
          <w:lang w:eastAsia="en-GB"/>
        </w:rPr>
        <w:t>among</w:t>
      </w:r>
      <w:r w:rsidRPr="00806612">
        <w:rPr>
          <w:color w:val="auto"/>
          <w:lang w:eastAsia="en-GB"/>
        </w:rPr>
        <w:t xml:space="preserve"> males, the gain is </w:t>
      </w:r>
      <w:r w:rsidR="009E7540" w:rsidRPr="00806612">
        <w:rPr>
          <w:color w:val="auto"/>
          <w:lang w:eastAsia="en-GB"/>
        </w:rPr>
        <w:t>0</w:t>
      </w:r>
      <w:r w:rsidRPr="00806612">
        <w:rPr>
          <w:color w:val="auto"/>
          <w:lang w:eastAsia="en-GB"/>
        </w:rPr>
        <w:t>.</w:t>
      </w:r>
      <w:r w:rsidR="009E7540" w:rsidRPr="00806612">
        <w:rPr>
          <w:color w:val="auto"/>
          <w:lang w:eastAsia="en-GB"/>
        </w:rPr>
        <w:t>08</w:t>
      </w:r>
      <w:r w:rsidRPr="00806612">
        <w:rPr>
          <w:color w:val="auto"/>
          <w:lang w:eastAsia="en-GB"/>
        </w:rPr>
        <w:t>–</w:t>
      </w:r>
      <w:r w:rsidR="009E7540" w:rsidRPr="00806612">
        <w:rPr>
          <w:color w:val="auto"/>
          <w:lang w:eastAsia="en-GB"/>
        </w:rPr>
        <w:t>10</w:t>
      </w:r>
      <w:r w:rsidRPr="00806612">
        <w:rPr>
          <w:color w:val="auto"/>
          <w:lang w:eastAsia="en-GB"/>
        </w:rPr>
        <w:t>.</w:t>
      </w:r>
      <w:r w:rsidR="009E7540" w:rsidRPr="00806612">
        <w:rPr>
          <w:color w:val="auto"/>
          <w:lang w:eastAsia="en-GB"/>
        </w:rPr>
        <w:t>35</w:t>
      </w:r>
      <w:r w:rsidRPr="00806612">
        <w:rPr>
          <w:color w:val="auto"/>
          <w:lang w:eastAsia="en-GB"/>
        </w:rPr>
        <w:t xml:space="preserve"> years.</w:t>
      </w:r>
    </w:p>
    <w:p w14:paraId="6679464B" w14:textId="08FEF4B5" w:rsidR="003F27A7" w:rsidRPr="00806612" w:rsidRDefault="003F27A7" w:rsidP="00C71100">
      <w:pPr>
        <w:pStyle w:val="81FigurelegendTableFigureBoxstyles"/>
      </w:pPr>
      <w:bookmarkStart w:id="225" w:name="_Toc79740232"/>
      <w:bookmarkStart w:id="226" w:name="_Toc107157395"/>
      <w:r w:rsidRPr="00806612">
        <w:rPr>
          <w:b/>
        </w:rPr>
        <w:t xml:space="preserve">FIGURE </w:t>
      </w:r>
      <w:r w:rsidR="009E7540" w:rsidRPr="00806612">
        <w:rPr>
          <w:b/>
        </w:rPr>
        <w:t>13</w:t>
      </w:r>
      <w:r w:rsidRPr="00806612">
        <w:rPr>
          <w:b/>
        </w:rPr>
        <w:t> </w:t>
      </w:r>
      <w:r w:rsidRPr="00806612">
        <w:t>Gain in event-free life expectancy due to diagnosis (not discounted, in years)</w:t>
      </w:r>
      <w:bookmarkEnd w:id="225"/>
      <w:bookmarkEnd w:id="226"/>
      <w:r w:rsidR="003026AE" w:rsidRPr="00806612">
        <w:t>.</w:t>
      </w:r>
      <w:r w:rsidR="00C71100" w:rsidRPr="00806612">
        <w:t xml:space="preserve"> </w:t>
      </w:r>
      <w:r w:rsidR="000F082E" w:rsidRPr="00806612">
        <w:t>(a)</w:t>
      </w:r>
      <w:r w:rsidRPr="00806612">
        <w:t xml:space="preserve"> </w:t>
      </w:r>
      <w:r w:rsidR="000F082E" w:rsidRPr="00806612">
        <w:t>M</w:t>
      </w:r>
      <w:r w:rsidRPr="00806612">
        <w:t>ales</w:t>
      </w:r>
      <w:r w:rsidR="00C71100" w:rsidRPr="00806612">
        <w:t xml:space="preserve">; </w:t>
      </w:r>
      <w:r w:rsidR="000F082E" w:rsidRPr="00806612">
        <w:t>(b)</w:t>
      </w:r>
      <w:r w:rsidRPr="00806612">
        <w:t xml:space="preserve"> females</w:t>
      </w:r>
      <w:r w:rsidR="000F082E" w:rsidRPr="00806612">
        <w:t>.</w:t>
      </w:r>
    </w:p>
    <w:p w14:paraId="7BF0D668" w14:textId="56114F01" w:rsidR="00165EA1" w:rsidRPr="00806612" w:rsidRDefault="00165EA1" w:rsidP="00165EA1">
      <w:pPr>
        <w:pStyle w:val="602TextfoTextstylesTextstyles"/>
        <w:rPr>
          <w:color w:val="auto"/>
          <w:lang w:eastAsia="en-GB"/>
        </w:rPr>
      </w:pPr>
      <w:bookmarkStart w:id="227" w:name="_Toc79740233"/>
      <w:bookmarkStart w:id="228" w:name="_Toc107157396"/>
      <w:r w:rsidRPr="00806612">
        <w:rPr>
          <w:i/>
          <w:color w:val="FF0000"/>
          <w:lang w:eastAsia="en-GB"/>
        </w:rPr>
        <w:t>Figure 14</w:t>
      </w:r>
      <w:r w:rsidRPr="00806612">
        <w:rPr>
          <w:color w:val="auto"/>
          <w:lang w:eastAsia="en-GB"/>
        </w:rPr>
        <w:t xml:space="preserve"> shows the gain in quality-adjusted life expectancy predicted by the model. This is the ‘QALY gain’</w:t>
      </w:r>
      <w:r w:rsidR="001950E4" w:rsidRPr="00806612">
        <w:rPr>
          <w:color w:val="auto"/>
          <w:lang w:eastAsia="en-GB"/>
        </w:rPr>
        <w:t>,</w:t>
      </w:r>
      <w:r w:rsidRPr="00806612">
        <w:rPr>
          <w:color w:val="auto"/>
          <w:lang w:eastAsia="en-GB"/>
        </w:rPr>
        <w:t xml:space="preserve"> which, after discounting to present values, enters the calculation of cost-effectiveness. Similarly to the gain in event-free life expectancy and overall life expectancy, the differences in QALY gains reflect the different </w:t>
      </w:r>
      <w:r w:rsidR="001950E4" w:rsidRPr="00806612">
        <w:rPr>
          <w:color w:val="auto"/>
          <w:lang w:eastAsia="en-GB"/>
        </w:rPr>
        <w:t>CVD</w:t>
      </w:r>
      <w:r w:rsidRPr="00806612" w:rsidDel="00D94476">
        <w:rPr>
          <w:color w:val="auto"/>
          <w:lang w:eastAsia="en-GB"/>
        </w:rPr>
        <w:t xml:space="preserve"> </w:t>
      </w:r>
      <w:r w:rsidRPr="00806612">
        <w:rPr>
          <w:color w:val="auto"/>
          <w:lang w:eastAsia="en-GB"/>
        </w:rPr>
        <w:t>risk and risk reduction given the PT-LDL-C</w:t>
      </w:r>
      <w:r w:rsidR="001950E4" w:rsidRPr="00806612">
        <w:rPr>
          <w:color w:val="auto"/>
          <w:lang w:eastAsia="en-GB"/>
        </w:rPr>
        <w:t xml:space="preserve"> level</w:t>
      </w:r>
      <w:r w:rsidRPr="00806612">
        <w:rPr>
          <w:color w:val="auto"/>
          <w:lang w:eastAsia="en-GB"/>
        </w:rPr>
        <w:t>. The QALY gain ranges between 0.04</w:t>
      </w:r>
      <w:r w:rsidR="001950E4" w:rsidRPr="00806612">
        <w:rPr>
          <w:color w:val="auto"/>
          <w:lang w:eastAsia="en-GB"/>
        </w:rPr>
        <w:t xml:space="preserve"> and </w:t>
      </w:r>
      <w:r w:rsidRPr="00806612">
        <w:rPr>
          <w:color w:val="auto"/>
          <w:lang w:eastAsia="en-GB"/>
        </w:rPr>
        <w:t>11.20 QALYs, depending on the subgroup. Once discounted to present values, the QALY gain is lower</w:t>
      </w:r>
      <w:r w:rsidR="001950E4" w:rsidRPr="00806612">
        <w:rPr>
          <w:color w:val="auto"/>
          <w:lang w:eastAsia="en-GB"/>
        </w:rPr>
        <w:t>,</w:t>
      </w:r>
      <w:r w:rsidRPr="00806612">
        <w:rPr>
          <w:color w:val="auto"/>
          <w:lang w:eastAsia="en-GB"/>
        </w:rPr>
        <w:t xml:space="preserve"> at 0.01–2.11 discounted QALYs (</w:t>
      </w:r>
      <w:r w:rsidR="001950E4" w:rsidRPr="00806612">
        <w:rPr>
          <w:color w:val="auto"/>
          <w:lang w:eastAsia="en-GB"/>
        </w:rPr>
        <w:t xml:space="preserve">see </w:t>
      </w:r>
      <w:r w:rsidRPr="00806612">
        <w:rPr>
          <w:rFonts w:eastAsia="Arial"/>
          <w:i/>
          <w:color w:val="auto"/>
        </w:rPr>
        <w:t>Report Supplementary Material 4</w:t>
      </w:r>
      <w:r w:rsidRPr="00806612">
        <w:rPr>
          <w:color w:val="auto"/>
          <w:lang w:eastAsia="en-GB"/>
        </w:rPr>
        <w:t xml:space="preserve">, </w:t>
      </w:r>
      <w:r w:rsidR="001950E4" w:rsidRPr="00806612">
        <w:rPr>
          <w:color w:val="auto"/>
        </w:rPr>
        <w:t>f</w:t>
      </w:r>
      <w:r w:rsidRPr="00806612">
        <w:rPr>
          <w:color w:val="auto"/>
        </w:rPr>
        <w:t>igure 6</w:t>
      </w:r>
      <w:r w:rsidRPr="00806612">
        <w:rPr>
          <w:color w:val="auto"/>
          <w:lang w:eastAsia="en-GB"/>
        </w:rPr>
        <w:t>).</w:t>
      </w:r>
    </w:p>
    <w:p w14:paraId="3B55EE43" w14:textId="6BC60352" w:rsidR="003F27A7" w:rsidRPr="00806612" w:rsidRDefault="003F27A7" w:rsidP="001950E4">
      <w:pPr>
        <w:pStyle w:val="81FigurelegendTableFigureBoxstyles"/>
      </w:pPr>
      <w:r w:rsidRPr="00806612">
        <w:rPr>
          <w:b/>
        </w:rPr>
        <w:t xml:space="preserve">FIGURE </w:t>
      </w:r>
      <w:r w:rsidR="009E7540" w:rsidRPr="00806612">
        <w:rPr>
          <w:b/>
        </w:rPr>
        <w:t>14</w:t>
      </w:r>
      <w:r w:rsidRPr="00806612">
        <w:rPr>
          <w:rFonts w:eastAsia="Arial"/>
          <w:b/>
        </w:rPr>
        <w:t> </w:t>
      </w:r>
      <w:r w:rsidRPr="00806612">
        <w:rPr>
          <w:rFonts w:eastAsia="Arial"/>
        </w:rPr>
        <w:t>Gain in quality-adjusted life expectancy from diagnosis (not discounted, in QALYs)</w:t>
      </w:r>
      <w:bookmarkEnd w:id="227"/>
      <w:bookmarkEnd w:id="228"/>
      <w:r w:rsidR="001950E4" w:rsidRPr="00806612">
        <w:rPr>
          <w:rFonts w:eastAsia="Arial"/>
        </w:rPr>
        <w:t>. (a)</w:t>
      </w:r>
      <w:r w:rsidRPr="00806612">
        <w:t xml:space="preserve"> </w:t>
      </w:r>
      <w:r w:rsidR="001950E4" w:rsidRPr="00806612">
        <w:t>M</w:t>
      </w:r>
      <w:r w:rsidRPr="00806612">
        <w:t>ales</w:t>
      </w:r>
      <w:r w:rsidR="001950E4" w:rsidRPr="00806612">
        <w:t>; (b)</w:t>
      </w:r>
      <w:r w:rsidRPr="00806612">
        <w:t xml:space="preserve"> females</w:t>
      </w:r>
      <w:r w:rsidR="001950E4" w:rsidRPr="00806612">
        <w:t>.</w:t>
      </w:r>
    </w:p>
    <w:p w14:paraId="6AA24AD1" w14:textId="77777777" w:rsidR="003F27A7" w:rsidRPr="00806612" w:rsidRDefault="003F27A7" w:rsidP="003F27A7">
      <w:pPr>
        <w:pStyle w:val="54CheadHeadingsHeadingstyles"/>
        <w:rPr>
          <w:color w:val="auto"/>
          <w:lang w:eastAsia="en-GB"/>
        </w:rPr>
      </w:pPr>
      <w:r w:rsidRPr="00806612">
        <w:rPr>
          <w:color w:val="auto"/>
          <w:lang w:eastAsia="en-GB"/>
        </w:rPr>
        <w:t>Impact of diagnosis on costs</w:t>
      </w:r>
    </w:p>
    <w:p w14:paraId="6F1D22E4" w14:textId="55EE2F38" w:rsidR="003F27A7" w:rsidRPr="00806612" w:rsidRDefault="003F27A7" w:rsidP="003F27A7">
      <w:pPr>
        <w:pStyle w:val="602TextfoTextstylesTextstyles"/>
        <w:rPr>
          <w:color w:val="auto"/>
          <w:lang w:eastAsia="en-GB"/>
        </w:rPr>
      </w:pPr>
      <w:r w:rsidRPr="00806612">
        <w:rPr>
          <w:i/>
          <w:color w:val="FF0000"/>
          <w:lang w:eastAsia="en-GB"/>
        </w:rPr>
        <w:t xml:space="preserve">Figure </w:t>
      </w:r>
      <w:r w:rsidR="009E7540" w:rsidRPr="00806612">
        <w:rPr>
          <w:i/>
          <w:color w:val="FF0000"/>
          <w:lang w:eastAsia="en-GB"/>
        </w:rPr>
        <w:t>15</w:t>
      </w:r>
      <w:r w:rsidRPr="00806612">
        <w:rPr>
          <w:color w:val="auto"/>
          <w:lang w:eastAsia="en-GB"/>
        </w:rPr>
        <w:t xml:space="preserve"> shows the impact of diagnosis on NHS costs over people’</w:t>
      </w:r>
      <w:r w:rsidR="00563782" w:rsidRPr="00806612">
        <w:rPr>
          <w:color w:val="auto"/>
          <w:lang w:eastAsia="en-GB"/>
        </w:rPr>
        <w:t>s</w:t>
      </w:r>
      <w:r w:rsidRPr="00806612">
        <w:rPr>
          <w:color w:val="auto"/>
          <w:lang w:eastAsia="en-GB"/>
        </w:rPr>
        <w:t xml:space="preserve"> expected lifetime</w:t>
      </w:r>
      <w:r w:rsidR="00563782" w:rsidRPr="00806612">
        <w:rPr>
          <w:color w:val="auto"/>
          <w:lang w:eastAsia="en-GB"/>
        </w:rPr>
        <w:t>s</w:t>
      </w:r>
      <w:r w:rsidRPr="00806612">
        <w:rPr>
          <w:color w:val="auto"/>
          <w:lang w:eastAsia="en-GB"/>
        </w:rPr>
        <w:t xml:space="preserve"> (</w:t>
      </w:r>
      <w:r w:rsidR="00563782" w:rsidRPr="00806612">
        <w:rPr>
          <w:color w:val="auto"/>
          <w:lang w:eastAsia="en-GB"/>
        </w:rPr>
        <w:t xml:space="preserve">see </w:t>
      </w:r>
      <w:r w:rsidR="00BF6F60" w:rsidRPr="00806612">
        <w:rPr>
          <w:rFonts w:eastAsia="Arial"/>
          <w:i/>
          <w:color w:val="auto"/>
        </w:rPr>
        <w:t>Report Supplementary Material</w:t>
      </w:r>
      <w:r w:rsidRPr="00806612">
        <w:rPr>
          <w:rFonts w:eastAsia="Arial"/>
          <w:i/>
          <w:color w:val="auto"/>
        </w:rPr>
        <w:t xml:space="preserve"> </w:t>
      </w:r>
      <w:r w:rsidR="000622BC" w:rsidRPr="00806612">
        <w:rPr>
          <w:rFonts w:eastAsia="Arial"/>
          <w:i/>
          <w:color w:val="auto"/>
        </w:rPr>
        <w:t>4</w:t>
      </w:r>
      <w:r w:rsidRPr="00806612">
        <w:rPr>
          <w:color w:val="auto"/>
          <w:lang w:eastAsia="en-GB"/>
        </w:rPr>
        <w:t xml:space="preserve">, </w:t>
      </w:r>
      <w:r w:rsidR="000622BC" w:rsidRPr="00806612">
        <w:rPr>
          <w:color w:val="auto"/>
          <w:lang w:eastAsia="en-GB"/>
        </w:rPr>
        <w:t>f</w:t>
      </w:r>
      <w:r w:rsidRPr="00806612">
        <w:rPr>
          <w:color w:val="auto"/>
        </w:rPr>
        <w:t xml:space="preserve">igure </w:t>
      </w:r>
      <w:r w:rsidR="009E7540" w:rsidRPr="00806612">
        <w:rPr>
          <w:color w:val="auto"/>
        </w:rPr>
        <w:t>7</w:t>
      </w:r>
      <w:r w:rsidR="000622BC" w:rsidRPr="00806612">
        <w:rPr>
          <w:color w:val="auto"/>
        </w:rPr>
        <w:t>,</w:t>
      </w:r>
      <w:r w:rsidRPr="00806612">
        <w:rPr>
          <w:color w:val="auto"/>
          <w:lang w:eastAsia="en-GB"/>
        </w:rPr>
        <w:t xml:space="preserve"> for discounted results). In subgroups with lower PT-LDL-C</w:t>
      </w:r>
      <w:r w:rsidR="000622BC" w:rsidRPr="00806612">
        <w:rPr>
          <w:color w:val="auto"/>
          <w:lang w:eastAsia="en-GB"/>
        </w:rPr>
        <w:t xml:space="preserve"> levels</w:t>
      </w:r>
      <w:r w:rsidRPr="00806612">
        <w:rPr>
          <w:color w:val="auto"/>
          <w:lang w:eastAsia="en-GB"/>
        </w:rPr>
        <w:t xml:space="preserve"> (&lt; </w:t>
      </w:r>
      <w:r w:rsidR="009E7540" w:rsidRPr="00806612">
        <w:rPr>
          <w:color w:val="auto"/>
          <w:lang w:eastAsia="en-GB"/>
        </w:rPr>
        <w:t>1</w:t>
      </w:r>
      <w:r w:rsidRPr="00806612">
        <w:rPr>
          <w:color w:val="auto"/>
          <w:lang w:eastAsia="en-GB"/>
        </w:rPr>
        <w:t>.</w:t>
      </w:r>
      <w:r w:rsidR="009E7540" w:rsidRPr="00806612">
        <w:rPr>
          <w:color w:val="auto"/>
          <w:lang w:eastAsia="en-GB"/>
        </w:rPr>
        <w:t>5</w:t>
      </w:r>
      <w:r w:rsidRPr="00806612">
        <w:rPr>
          <w:color w:val="auto"/>
          <w:lang w:eastAsia="en-GB"/>
        </w:rPr>
        <w:t>–</w:t>
      </w:r>
      <w:r w:rsidR="009E7540" w:rsidRPr="00806612">
        <w:rPr>
          <w:color w:val="auto"/>
          <w:lang w:eastAsia="en-GB"/>
        </w:rPr>
        <w:t>3</w:t>
      </w:r>
      <w:r w:rsidRPr="00806612">
        <w:rPr>
          <w:color w:val="auto"/>
          <w:lang w:eastAsia="en-GB"/>
        </w:rPr>
        <w:t>.</w:t>
      </w:r>
      <w:r w:rsidR="009E7540" w:rsidRPr="00806612">
        <w:rPr>
          <w:color w:val="auto"/>
          <w:lang w:eastAsia="en-GB"/>
        </w:rPr>
        <w:t>5</w:t>
      </w:r>
      <w:r w:rsidR="000622BC" w:rsidRPr="00806612">
        <w:rPr>
          <w:color w:val="auto"/>
          <w:lang w:eastAsia="en-GB"/>
        </w:rPr>
        <w:t> </w:t>
      </w:r>
      <w:r w:rsidR="00E6484B" w:rsidRPr="00806612">
        <w:rPr>
          <w:color w:val="auto"/>
          <w:lang w:eastAsia="en-GB"/>
        </w:rPr>
        <w:t>mmol/l</w:t>
      </w:r>
      <w:r w:rsidR="009C7FCD" w:rsidRPr="00806612">
        <w:rPr>
          <w:color w:val="auto"/>
          <w:lang w:eastAsia="en-GB"/>
        </w:rPr>
        <w:t>,</w:t>
      </w:r>
      <w:r w:rsidRPr="00806612">
        <w:rPr>
          <w:color w:val="auto"/>
          <w:lang w:eastAsia="en-GB"/>
        </w:rPr>
        <w:t xml:space="preserve"> depending on age and prior CVD history), diagnosis increases costs. This is because the risk of CVD events </w:t>
      </w:r>
      <w:r w:rsidR="00C37FB1" w:rsidRPr="00806612">
        <w:rPr>
          <w:color w:val="auto"/>
          <w:lang w:eastAsia="en-GB"/>
        </w:rPr>
        <w:t>among</w:t>
      </w:r>
      <w:r w:rsidRPr="00806612">
        <w:rPr>
          <w:color w:val="auto"/>
          <w:lang w:eastAsia="en-GB"/>
        </w:rPr>
        <w:t xml:space="preserve"> these people is lower, and the risk reduction due to diagnosis is also lower, as it depends on their PT-LDL-C</w:t>
      </w:r>
      <w:r w:rsidR="00C37FB1" w:rsidRPr="00806612">
        <w:rPr>
          <w:color w:val="auto"/>
          <w:lang w:eastAsia="en-GB"/>
        </w:rPr>
        <w:t xml:space="preserve"> level</w:t>
      </w:r>
      <w:r w:rsidRPr="00806612">
        <w:rPr>
          <w:color w:val="auto"/>
          <w:lang w:eastAsia="en-GB"/>
        </w:rPr>
        <w:t>. Therefore, the additional costs of LLT and monitoring are not fully offset by the savings in the costs of the avoided CVD events. The cost increase is more pronounced in younger subgroups with lower PT-LDL-C</w:t>
      </w:r>
      <w:r w:rsidR="00C37FB1" w:rsidRPr="00806612">
        <w:rPr>
          <w:color w:val="auto"/>
          <w:lang w:eastAsia="en-GB"/>
        </w:rPr>
        <w:t xml:space="preserve"> levels</w:t>
      </w:r>
      <w:r w:rsidRPr="00806612">
        <w:rPr>
          <w:color w:val="auto"/>
          <w:lang w:eastAsia="en-GB"/>
        </w:rPr>
        <w:t xml:space="preserve"> because they incur monitoring costs from diagnosis, are treated from </w:t>
      </w:r>
      <w:r w:rsidR="009E7540" w:rsidRPr="00806612">
        <w:rPr>
          <w:color w:val="auto"/>
          <w:lang w:eastAsia="en-GB"/>
        </w:rPr>
        <w:t>10</w:t>
      </w:r>
      <w:r w:rsidRPr="00806612">
        <w:rPr>
          <w:color w:val="auto"/>
          <w:lang w:eastAsia="en-GB"/>
        </w:rPr>
        <w:t xml:space="preserve"> years of age, but benefit from CVD events only from </w:t>
      </w:r>
      <w:r w:rsidR="009E7540" w:rsidRPr="00806612">
        <w:rPr>
          <w:color w:val="auto"/>
          <w:lang w:eastAsia="en-GB"/>
        </w:rPr>
        <w:t>25</w:t>
      </w:r>
      <w:r w:rsidRPr="00806612">
        <w:rPr>
          <w:color w:val="auto"/>
          <w:lang w:eastAsia="en-GB"/>
        </w:rPr>
        <w:t xml:space="preserve"> years of age. With greater levels of PT-LDL-C, the diagnosis results in larger savings in younger subgroups (than older subgroups), as their </w:t>
      </w:r>
      <w:r w:rsidR="00B27385" w:rsidRPr="00806612">
        <w:rPr>
          <w:color w:val="auto"/>
          <w:lang w:eastAsia="en-GB"/>
        </w:rPr>
        <w:t>CVD risk</w:t>
      </w:r>
      <w:r w:rsidRPr="00806612">
        <w:rPr>
          <w:color w:val="auto"/>
          <w:lang w:eastAsia="en-GB"/>
        </w:rPr>
        <w:t xml:space="preserve"> is higher and diagnosis prevents a larger number of CVD events. The savings are greater in subgroups with prior CVD history because they are at higher risk of CVD events. The additional costs of FH diagnosis are mostly due to monitoring</w:t>
      </w:r>
      <w:r w:rsidR="00E416E3" w:rsidRPr="00806612">
        <w:rPr>
          <w:color w:val="auto"/>
          <w:lang w:eastAsia="en-GB"/>
        </w:rPr>
        <w:t>,</w:t>
      </w:r>
      <w:r w:rsidRPr="00806612">
        <w:rPr>
          <w:color w:val="auto"/>
          <w:lang w:eastAsia="en-GB"/>
        </w:rPr>
        <w:t xml:space="preserve"> given the small acquisition cost of statins.</w:t>
      </w:r>
    </w:p>
    <w:p w14:paraId="5F1BF99B" w14:textId="322911A2" w:rsidR="003F27A7" w:rsidRPr="00806612" w:rsidRDefault="003F27A7" w:rsidP="00E416E3">
      <w:pPr>
        <w:pStyle w:val="81FigurelegendTableFigureBoxstyles"/>
      </w:pPr>
      <w:bookmarkStart w:id="229" w:name="_Toc79740234"/>
      <w:bookmarkStart w:id="230" w:name="_Toc107157397"/>
      <w:r w:rsidRPr="00806612">
        <w:rPr>
          <w:b/>
        </w:rPr>
        <w:t xml:space="preserve">FIGURE </w:t>
      </w:r>
      <w:r w:rsidR="009E7540" w:rsidRPr="00806612">
        <w:rPr>
          <w:b/>
        </w:rPr>
        <w:t>15</w:t>
      </w:r>
      <w:r w:rsidRPr="00806612">
        <w:rPr>
          <w:b/>
        </w:rPr>
        <w:t> </w:t>
      </w:r>
      <w:r w:rsidRPr="00806612">
        <w:rPr>
          <w:rFonts w:eastAsia="Arial"/>
        </w:rPr>
        <w:t>Impact of FH diagnosis on costs</w:t>
      </w:r>
      <w:r w:rsidR="469C5C0E" w:rsidRPr="00806612">
        <w:rPr>
          <w:rFonts w:eastAsia="Arial"/>
        </w:rPr>
        <w:t xml:space="preserve"> (undiscounted)</w:t>
      </w:r>
      <w:bookmarkEnd w:id="229"/>
      <w:bookmarkEnd w:id="230"/>
      <w:r w:rsidR="00E416E3" w:rsidRPr="00806612">
        <w:rPr>
          <w:rFonts w:eastAsia="Arial"/>
        </w:rPr>
        <w:t>. (a)</w:t>
      </w:r>
      <w:r w:rsidRPr="00806612">
        <w:t xml:space="preserve"> </w:t>
      </w:r>
      <w:r w:rsidR="002222EE" w:rsidRPr="00806612">
        <w:t>M</w:t>
      </w:r>
      <w:r w:rsidRPr="00806612">
        <w:t>ales</w:t>
      </w:r>
      <w:r w:rsidR="00E416E3" w:rsidRPr="00806612">
        <w:t>; (b)</w:t>
      </w:r>
      <w:r w:rsidRPr="00806612">
        <w:t xml:space="preserve"> females</w:t>
      </w:r>
      <w:r w:rsidR="0067458D" w:rsidRPr="00806612">
        <w:t>.</w:t>
      </w:r>
    </w:p>
    <w:p w14:paraId="4F43A5C5" w14:textId="77777777" w:rsidR="003F27A7" w:rsidRPr="00806612" w:rsidRDefault="003F27A7" w:rsidP="003F27A7">
      <w:pPr>
        <w:pStyle w:val="54CheadHeadingsHeadingstyles"/>
        <w:rPr>
          <w:color w:val="auto"/>
          <w:lang w:eastAsia="en-GB"/>
        </w:rPr>
      </w:pPr>
      <w:r w:rsidRPr="00806612">
        <w:rPr>
          <w:color w:val="auto"/>
          <w:lang w:eastAsia="en-GB"/>
        </w:rPr>
        <w:t>Impact of diagnosis on net health to the NHS</w:t>
      </w:r>
    </w:p>
    <w:p w14:paraId="713B5712" w14:textId="431D1EF0" w:rsidR="003F27A7" w:rsidRPr="00806612" w:rsidRDefault="003F27A7" w:rsidP="003F27A7">
      <w:pPr>
        <w:pStyle w:val="602TextfoTextstylesTextstyles"/>
        <w:rPr>
          <w:color w:val="auto"/>
          <w:lang w:eastAsia="en-GB"/>
        </w:rPr>
      </w:pPr>
      <w:r w:rsidRPr="00806612">
        <w:rPr>
          <w:i/>
          <w:color w:val="FF0000"/>
          <w:lang w:eastAsia="en-GB"/>
        </w:rPr>
        <w:t xml:space="preserve">Figure </w:t>
      </w:r>
      <w:r w:rsidR="009E7540" w:rsidRPr="00806612">
        <w:rPr>
          <w:i/>
          <w:color w:val="FF0000"/>
          <w:lang w:eastAsia="en-GB"/>
        </w:rPr>
        <w:t>16</w:t>
      </w:r>
      <w:r w:rsidRPr="00806612">
        <w:rPr>
          <w:color w:val="auto"/>
          <w:lang w:eastAsia="en-GB"/>
        </w:rPr>
        <w:t xml:space="preserve"> shows the net health gain of diagnosis at a cost-effectiveness threshold of £</w:t>
      </w:r>
      <w:r w:rsidR="009E7540" w:rsidRPr="00806612">
        <w:rPr>
          <w:color w:val="auto"/>
          <w:lang w:eastAsia="en-GB"/>
        </w:rPr>
        <w:t>15</w:t>
      </w:r>
      <w:r w:rsidRPr="00806612">
        <w:rPr>
          <w:color w:val="auto"/>
          <w:lang w:eastAsia="en-GB"/>
        </w:rPr>
        <w:t>,</w:t>
      </w:r>
      <w:r w:rsidR="009E7540" w:rsidRPr="00806612">
        <w:rPr>
          <w:color w:val="auto"/>
          <w:lang w:eastAsia="en-GB"/>
        </w:rPr>
        <w:t>000</w:t>
      </w:r>
      <w:r w:rsidR="00363364" w:rsidRPr="00806612">
        <w:rPr>
          <w:color w:val="auto"/>
          <w:lang w:eastAsia="en-GB"/>
        </w:rPr>
        <w:t xml:space="preserve"> per </w:t>
      </w:r>
      <w:r w:rsidRPr="00806612">
        <w:rPr>
          <w:color w:val="auto"/>
          <w:lang w:eastAsia="en-GB"/>
        </w:rPr>
        <w:t>QALY, discounted to present values (</w:t>
      </w:r>
      <w:r w:rsidR="00A65BB4" w:rsidRPr="00806612">
        <w:rPr>
          <w:color w:val="auto"/>
          <w:lang w:eastAsia="en-GB"/>
        </w:rPr>
        <w:t xml:space="preserve">see </w:t>
      </w:r>
      <w:r w:rsidR="00BF6F60" w:rsidRPr="00806612">
        <w:rPr>
          <w:rFonts w:eastAsia="Arial"/>
          <w:i/>
          <w:color w:val="auto"/>
        </w:rPr>
        <w:t>Report Supplementary Material</w:t>
      </w:r>
      <w:r w:rsidRPr="00806612">
        <w:rPr>
          <w:rFonts w:eastAsia="Arial"/>
          <w:i/>
          <w:color w:val="auto"/>
        </w:rPr>
        <w:t xml:space="preserve"> </w:t>
      </w:r>
      <w:r w:rsidR="009E7540" w:rsidRPr="00806612">
        <w:rPr>
          <w:rFonts w:eastAsia="Arial"/>
          <w:i/>
          <w:color w:val="auto"/>
        </w:rPr>
        <w:t>4</w:t>
      </w:r>
      <w:r w:rsidRPr="00806612">
        <w:rPr>
          <w:color w:val="auto"/>
          <w:lang w:eastAsia="en-GB"/>
        </w:rPr>
        <w:t xml:space="preserve">, </w:t>
      </w:r>
      <w:r w:rsidR="00A65BB4" w:rsidRPr="00806612">
        <w:rPr>
          <w:color w:val="auto"/>
        </w:rPr>
        <w:t>f</w:t>
      </w:r>
      <w:r w:rsidRPr="00806612">
        <w:rPr>
          <w:color w:val="auto"/>
        </w:rPr>
        <w:t xml:space="preserve">igure </w:t>
      </w:r>
      <w:r w:rsidR="00A65BB4" w:rsidRPr="00806612">
        <w:rPr>
          <w:color w:val="auto"/>
        </w:rPr>
        <w:t>,</w:t>
      </w:r>
      <w:r w:rsidR="009E7540" w:rsidRPr="00806612">
        <w:rPr>
          <w:color w:val="auto"/>
        </w:rPr>
        <w:t>8</w:t>
      </w:r>
      <w:r w:rsidRPr="00806612">
        <w:rPr>
          <w:i/>
          <w:iCs/>
          <w:color w:val="auto"/>
          <w:lang w:eastAsia="en-GB"/>
        </w:rPr>
        <w:t xml:space="preserve"> </w:t>
      </w:r>
      <w:r w:rsidRPr="00806612">
        <w:rPr>
          <w:color w:val="auto"/>
          <w:lang w:eastAsia="en-GB"/>
        </w:rPr>
        <w:t>for results according to the cost-effectiveness threshold of £</w:t>
      </w:r>
      <w:r w:rsidR="009E7540" w:rsidRPr="00806612">
        <w:rPr>
          <w:color w:val="auto"/>
          <w:lang w:eastAsia="en-GB"/>
        </w:rPr>
        <w:t>20</w:t>
      </w:r>
      <w:r w:rsidRPr="00806612">
        <w:rPr>
          <w:color w:val="auto"/>
          <w:lang w:eastAsia="en-GB"/>
        </w:rPr>
        <w:t>,</w:t>
      </w:r>
      <w:r w:rsidR="009E7540" w:rsidRPr="00806612">
        <w:rPr>
          <w:color w:val="auto"/>
          <w:lang w:eastAsia="en-GB"/>
        </w:rPr>
        <w:t>000</w:t>
      </w:r>
      <w:r w:rsidR="00A65BB4" w:rsidRPr="00806612">
        <w:rPr>
          <w:color w:val="auto"/>
          <w:lang w:eastAsia="en-GB"/>
        </w:rPr>
        <w:t xml:space="preserve"> per </w:t>
      </w:r>
      <w:r w:rsidRPr="00806612">
        <w:rPr>
          <w:color w:val="auto"/>
          <w:lang w:eastAsia="en-GB"/>
        </w:rPr>
        <w:t>QALY). The net health gain from diagnosis ranged between –</w:t>
      </w:r>
      <w:r w:rsidR="009E7540" w:rsidRPr="00806612">
        <w:rPr>
          <w:color w:val="auto"/>
          <w:lang w:eastAsia="en-GB"/>
        </w:rPr>
        <w:t>0</w:t>
      </w:r>
      <w:r w:rsidRPr="00806612">
        <w:rPr>
          <w:color w:val="auto"/>
          <w:lang w:eastAsia="en-GB"/>
        </w:rPr>
        <w:t>.</w:t>
      </w:r>
      <w:r w:rsidR="009E7540" w:rsidRPr="00806612">
        <w:rPr>
          <w:color w:val="auto"/>
          <w:lang w:eastAsia="en-GB"/>
        </w:rPr>
        <w:t>27</w:t>
      </w:r>
      <w:r w:rsidRPr="00806612">
        <w:rPr>
          <w:color w:val="auto"/>
          <w:lang w:eastAsia="en-GB"/>
        </w:rPr>
        <w:t xml:space="preserve"> </w:t>
      </w:r>
      <w:r w:rsidR="00AD344E" w:rsidRPr="00806612">
        <w:rPr>
          <w:color w:val="auto"/>
          <w:lang w:eastAsia="en-GB"/>
        </w:rPr>
        <w:t>and</w:t>
      </w:r>
      <w:r w:rsidRPr="00806612">
        <w:rPr>
          <w:color w:val="auto"/>
          <w:lang w:eastAsia="en-GB"/>
        </w:rPr>
        <w:t xml:space="preserve"> </w:t>
      </w:r>
      <w:r w:rsidR="009E7540" w:rsidRPr="00806612">
        <w:rPr>
          <w:color w:val="auto"/>
          <w:lang w:eastAsia="en-GB"/>
        </w:rPr>
        <w:t>2</w:t>
      </w:r>
      <w:r w:rsidRPr="00806612">
        <w:rPr>
          <w:color w:val="auto"/>
          <w:lang w:eastAsia="en-GB"/>
        </w:rPr>
        <w:t>.</w:t>
      </w:r>
      <w:r w:rsidR="009E7540" w:rsidRPr="00806612">
        <w:rPr>
          <w:color w:val="auto"/>
          <w:lang w:eastAsia="en-GB"/>
        </w:rPr>
        <w:t>51</w:t>
      </w:r>
      <w:r w:rsidRPr="00806612">
        <w:rPr>
          <w:color w:val="auto"/>
          <w:lang w:eastAsia="en-GB"/>
        </w:rPr>
        <w:t xml:space="preserve"> QALYs at the £</w:t>
      </w:r>
      <w:r w:rsidR="009E7540" w:rsidRPr="00806612">
        <w:rPr>
          <w:color w:val="auto"/>
          <w:lang w:eastAsia="en-GB"/>
        </w:rPr>
        <w:t>15</w:t>
      </w:r>
      <w:r w:rsidRPr="00806612">
        <w:rPr>
          <w:color w:val="auto"/>
          <w:lang w:eastAsia="en-GB"/>
        </w:rPr>
        <w:t>,</w:t>
      </w:r>
      <w:r w:rsidR="009E7540" w:rsidRPr="00806612">
        <w:rPr>
          <w:color w:val="auto"/>
          <w:lang w:eastAsia="en-GB"/>
        </w:rPr>
        <w:t>000</w:t>
      </w:r>
      <w:r w:rsidR="00AD344E" w:rsidRPr="00806612">
        <w:rPr>
          <w:color w:val="auto"/>
          <w:lang w:eastAsia="en-GB"/>
        </w:rPr>
        <w:t xml:space="preserve"> per </w:t>
      </w:r>
      <w:r w:rsidRPr="00806612">
        <w:rPr>
          <w:color w:val="auto"/>
          <w:lang w:eastAsia="en-GB"/>
        </w:rPr>
        <w:t xml:space="preserve">QALY threshold. </w:t>
      </w:r>
      <w:r w:rsidR="00C53DEB" w:rsidRPr="00806612">
        <w:rPr>
          <w:color w:val="auto"/>
          <w:lang w:eastAsia="en-GB"/>
        </w:rPr>
        <w:t>D</w:t>
      </w:r>
      <w:r w:rsidRPr="00806612">
        <w:rPr>
          <w:color w:val="auto"/>
          <w:lang w:eastAsia="en-GB"/>
        </w:rPr>
        <w:t xml:space="preserve">iagnosis represents a net health gain for the NHS for most </w:t>
      </w:r>
      <w:r w:rsidR="00C53DEB" w:rsidRPr="00806612">
        <w:rPr>
          <w:color w:val="auto"/>
          <w:lang w:eastAsia="en-GB"/>
        </w:rPr>
        <w:t xml:space="preserve">males (see </w:t>
      </w:r>
      <w:r w:rsidR="00C53DEB" w:rsidRPr="00806612">
        <w:rPr>
          <w:i/>
          <w:color w:val="auto"/>
          <w:lang w:eastAsia="en-GB"/>
        </w:rPr>
        <w:t>Figure 16a</w:t>
      </w:r>
      <w:r w:rsidR="00C53DEB" w:rsidRPr="00806612">
        <w:rPr>
          <w:color w:val="auto"/>
          <w:lang w:eastAsia="en-GB"/>
        </w:rPr>
        <w:t>)</w:t>
      </w:r>
      <w:r w:rsidRPr="00806612">
        <w:rPr>
          <w:color w:val="auto"/>
          <w:lang w:eastAsia="en-GB"/>
        </w:rPr>
        <w:t xml:space="preserve"> unless their PT-LDL-C </w:t>
      </w:r>
      <w:r w:rsidR="00C71A94" w:rsidRPr="00806612">
        <w:rPr>
          <w:color w:val="auto"/>
          <w:lang w:eastAsia="en-GB"/>
        </w:rPr>
        <w:t xml:space="preserve">level is </w:t>
      </w:r>
      <w:r w:rsidRPr="00806612">
        <w:rPr>
          <w:color w:val="auto"/>
          <w:lang w:eastAsia="en-GB"/>
        </w:rPr>
        <w:lastRenderedPageBreak/>
        <w:t>&lt; </w:t>
      </w:r>
      <w:r w:rsidR="009E7540" w:rsidRPr="00806612">
        <w:rPr>
          <w:color w:val="auto"/>
          <w:lang w:eastAsia="en-GB"/>
        </w:rPr>
        <w:t>1</w:t>
      </w:r>
      <w:r w:rsidRPr="00806612">
        <w:rPr>
          <w:color w:val="auto"/>
          <w:lang w:eastAsia="en-GB"/>
        </w:rPr>
        <w:t>.</w:t>
      </w:r>
      <w:r w:rsidR="009E7540" w:rsidRPr="00806612">
        <w:rPr>
          <w:color w:val="auto"/>
          <w:lang w:eastAsia="en-GB"/>
        </w:rPr>
        <w:t>5</w:t>
      </w:r>
      <w:r w:rsidR="00C71A94" w:rsidRPr="00806612">
        <w:rPr>
          <w:color w:val="auto"/>
          <w:lang w:eastAsia="en-GB"/>
        </w:rPr>
        <w:t> </w:t>
      </w:r>
      <w:r w:rsidR="00755C77" w:rsidRPr="00806612">
        <w:rPr>
          <w:color w:val="auto"/>
          <w:lang w:eastAsia="en-GB"/>
        </w:rPr>
        <w:t>mmol/l</w:t>
      </w:r>
      <w:r w:rsidRPr="00806612">
        <w:rPr>
          <w:color w:val="auto"/>
          <w:lang w:eastAsia="en-GB"/>
        </w:rPr>
        <w:t xml:space="preserve"> if aged &lt; </w:t>
      </w:r>
      <w:r w:rsidR="009E7540" w:rsidRPr="00806612">
        <w:rPr>
          <w:color w:val="auto"/>
          <w:lang w:eastAsia="en-GB"/>
        </w:rPr>
        <w:t>39</w:t>
      </w:r>
      <w:r w:rsidRPr="00806612">
        <w:rPr>
          <w:color w:val="auto"/>
          <w:lang w:eastAsia="en-GB"/>
        </w:rPr>
        <w:t xml:space="preserve"> years or &lt; </w:t>
      </w:r>
      <w:r w:rsidR="009E7540" w:rsidRPr="00806612">
        <w:rPr>
          <w:color w:val="auto"/>
          <w:lang w:eastAsia="en-GB"/>
        </w:rPr>
        <w:t>0</w:t>
      </w:r>
      <w:r w:rsidRPr="00806612">
        <w:rPr>
          <w:color w:val="auto"/>
          <w:lang w:eastAsia="en-GB"/>
        </w:rPr>
        <w:t>.</w:t>
      </w:r>
      <w:r w:rsidR="009E7540" w:rsidRPr="00806612">
        <w:rPr>
          <w:color w:val="auto"/>
          <w:lang w:eastAsia="en-GB"/>
        </w:rPr>
        <w:t>5</w:t>
      </w:r>
      <w:r w:rsidR="00C71A94" w:rsidRPr="00806612">
        <w:rPr>
          <w:color w:val="auto"/>
          <w:lang w:eastAsia="en-GB"/>
        </w:rPr>
        <w:t> </w:t>
      </w:r>
      <w:r w:rsidR="00755C77" w:rsidRPr="00806612">
        <w:rPr>
          <w:color w:val="auto"/>
          <w:lang w:eastAsia="en-GB"/>
        </w:rPr>
        <w:t>mmol/l</w:t>
      </w:r>
      <w:r w:rsidRPr="00806612">
        <w:rPr>
          <w:color w:val="auto"/>
          <w:lang w:eastAsia="en-GB"/>
        </w:rPr>
        <w:t xml:space="preserve"> if aged </w:t>
      </w:r>
      <w:r w:rsidR="00C71A94" w:rsidRPr="00806612">
        <w:rPr>
          <w:color w:val="auto"/>
          <w:lang w:eastAsia="en-GB"/>
        </w:rPr>
        <w:t>≥ </w:t>
      </w:r>
      <w:r w:rsidR="009E7540" w:rsidRPr="00806612">
        <w:rPr>
          <w:color w:val="auto"/>
          <w:lang w:eastAsia="en-GB"/>
        </w:rPr>
        <w:t>40</w:t>
      </w:r>
      <w:r w:rsidR="00C71A94" w:rsidRPr="00806612">
        <w:rPr>
          <w:color w:val="auto"/>
          <w:lang w:eastAsia="en-GB"/>
        </w:rPr>
        <w:t xml:space="preserve"> years</w:t>
      </w:r>
      <w:r w:rsidRPr="00806612">
        <w:rPr>
          <w:color w:val="auto"/>
          <w:lang w:eastAsia="en-GB"/>
        </w:rPr>
        <w:t xml:space="preserve"> or had prior CVD history. The results are similar </w:t>
      </w:r>
      <w:r w:rsidR="00C71A94" w:rsidRPr="00806612">
        <w:rPr>
          <w:color w:val="auto"/>
          <w:lang w:eastAsia="en-GB"/>
        </w:rPr>
        <w:t>for</w:t>
      </w:r>
      <w:r w:rsidRPr="00806612">
        <w:rPr>
          <w:color w:val="auto"/>
          <w:lang w:eastAsia="en-GB"/>
        </w:rPr>
        <w:t xml:space="preserve"> females (</w:t>
      </w:r>
      <w:r w:rsidR="00C71A94" w:rsidRPr="00806612">
        <w:rPr>
          <w:color w:val="auto"/>
          <w:lang w:eastAsia="en-GB"/>
        </w:rPr>
        <w:t xml:space="preserve">see </w:t>
      </w:r>
      <w:r w:rsidRPr="00806612">
        <w:rPr>
          <w:i/>
          <w:color w:val="auto"/>
          <w:lang w:eastAsia="en-GB"/>
        </w:rPr>
        <w:t xml:space="preserve">Figure </w:t>
      </w:r>
      <w:r w:rsidR="009E7540" w:rsidRPr="00806612">
        <w:rPr>
          <w:i/>
          <w:color w:val="auto"/>
          <w:lang w:eastAsia="en-GB"/>
        </w:rPr>
        <w:t>16</w:t>
      </w:r>
      <w:r w:rsidR="00C71A94" w:rsidRPr="00806612">
        <w:rPr>
          <w:i/>
          <w:iCs/>
          <w:color w:val="auto"/>
          <w:lang w:eastAsia="en-GB"/>
        </w:rPr>
        <w:t>b</w:t>
      </w:r>
      <w:r w:rsidRPr="00806612">
        <w:rPr>
          <w:color w:val="auto"/>
          <w:lang w:eastAsia="en-GB"/>
        </w:rPr>
        <w:t xml:space="preserve">), although the net health gains are generally not as large, and diagnosis is not </w:t>
      </w:r>
      <w:r w:rsidR="00E67D84" w:rsidRPr="00806612">
        <w:rPr>
          <w:color w:val="auto"/>
          <w:lang w:eastAsia="en-GB"/>
        </w:rPr>
        <w:t xml:space="preserve">a </w:t>
      </w:r>
      <w:r w:rsidRPr="00806612">
        <w:rPr>
          <w:color w:val="auto"/>
          <w:lang w:eastAsia="en-GB"/>
        </w:rPr>
        <w:t xml:space="preserve">net health gain for </w:t>
      </w:r>
      <w:r w:rsidR="00E67D84" w:rsidRPr="00806612">
        <w:rPr>
          <w:color w:val="auto"/>
          <w:lang w:eastAsia="en-GB"/>
        </w:rPr>
        <w:t>females</w:t>
      </w:r>
      <w:r w:rsidRPr="00806612">
        <w:rPr>
          <w:color w:val="auto"/>
          <w:lang w:eastAsia="en-GB"/>
        </w:rPr>
        <w:t xml:space="preserve"> </w:t>
      </w:r>
      <w:r w:rsidR="00270B84" w:rsidRPr="00806612">
        <w:rPr>
          <w:color w:val="auto"/>
          <w:lang w:eastAsia="en-GB"/>
        </w:rPr>
        <w:t xml:space="preserve">aged 0–39 years </w:t>
      </w:r>
      <w:r w:rsidRPr="00806612">
        <w:rPr>
          <w:color w:val="auto"/>
          <w:lang w:eastAsia="en-GB"/>
        </w:rPr>
        <w:t>with PT-LDL-C</w:t>
      </w:r>
      <w:r w:rsidR="00E67D84" w:rsidRPr="00806612">
        <w:rPr>
          <w:color w:val="auto"/>
          <w:lang w:eastAsia="en-GB"/>
        </w:rPr>
        <w:t xml:space="preserve"> level</w:t>
      </w:r>
      <w:r w:rsidR="00270B84" w:rsidRPr="00806612">
        <w:rPr>
          <w:color w:val="auto"/>
          <w:lang w:eastAsia="en-GB"/>
        </w:rPr>
        <w:t>s</w:t>
      </w:r>
      <w:r w:rsidR="00E67D84" w:rsidRPr="00806612">
        <w:rPr>
          <w:color w:val="auto"/>
          <w:lang w:eastAsia="en-GB"/>
        </w:rPr>
        <w:t xml:space="preserve"> of ≤ </w:t>
      </w:r>
      <w:r w:rsidR="009E7540" w:rsidRPr="00806612">
        <w:rPr>
          <w:color w:val="auto"/>
          <w:lang w:eastAsia="en-GB"/>
        </w:rPr>
        <w:t>2</w:t>
      </w:r>
      <w:r w:rsidRPr="00806612">
        <w:rPr>
          <w:color w:val="auto"/>
          <w:lang w:eastAsia="en-GB"/>
        </w:rPr>
        <w:t>.</w:t>
      </w:r>
      <w:r w:rsidR="009E7540" w:rsidRPr="00806612">
        <w:rPr>
          <w:color w:val="auto"/>
          <w:lang w:eastAsia="en-GB"/>
        </w:rPr>
        <w:t>5</w:t>
      </w:r>
      <w:r w:rsidR="00E67D84" w:rsidRPr="00806612">
        <w:rPr>
          <w:color w:val="auto"/>
          <w:lang w:eastAsia="en-GB"/>
        </w:rPr>
        <w:t> </w:t>
      </w:r>
      <w:r w:rsidR="00755C77" w:rsidRPr="00806612">
        <w:rPr>
          <w:color w:val="auto"/>
          <w:lang w:eastAsia="en-GB"/>
        </w:rPr>
        <w:t>mmol/l</w:t>
      </w:r>
      <w:r w:rsidRPr="00806612">
        <w:rPr>
          <w:color w:val="auto"/>
          <w:lang w:eastAsia="en-GB"/>
        </w:rPr>
        <w:t>. This is because females are at lower risk of CVD events.</w:t>
      </w:r>
    </w:p>
    <w:p w14:paraId="2E773F13" w14:textId="4B095CD7" w:rsidR="003F27A7" w:rsidRPr="00806612" w:rsidRDefault="003F27A7" w:rsidP="00AB180A">
      <w:pPr>
        <w:pStyle w:val="81FigurelegendTableFigureBoxstyles"/>
        <w:rPr>
          <w:lang w:eastAsia="en-GB"/>
        </w:rPr>
      </w:pPr>
      <w:bookmarkStart w:id="231" w:name="_Toc79740235"/>
      <w:bookmarkStart w:id="232" w:name="_Toc107157398"/>
      <w:r w:rsidRPr="00806612">
        <w:rPr>
          <w:b/>
        </w:rPr>
        <w:t xml:space="preserve">FIGURE </w:t>
      </w:r>
      <w:r w:rsidR="009E7540" w:rsidRPr="00806612">
        <w:rPr>
          <w:b/>
        </w:rPr>
        <w:t>16</w:t>
      </w:r>
      <w:r w:rsidRPr="00806612">
        <w:rPr>
          <w:b/>
        </w:rPr>
        <w:t> </w:t>
      </w:r>
      <w:r w:rsidRPr="00806612">
        <w:t xml:space="preserve">Net health gain of FH diagnosis and treatment </w:t>
      </w:r>
      <w:r w:rsidR="00E72F97" w:rsidRPr="00806612">
        <w:t>(</w:t>
      </w:r>
      <w:r w:rsidRPr="00806612">
        <w:t xml:space="preserve">compared </w:t>
      </w:r>
      <w:r w:rsidR="006C70EF" w:rsidRPr="00806612">
        <w:t>with</w:t>
      </w:r>
      <w:r w:rsidRPr="00806612">
        <w:t xml:space="preserve"> no diagnosis and no treatment</w:t>
      </w:r>
      <w:r w:rsidR="00E72F97" w:rsidRPr="00806612">
        <w:t>)</w:t>
      </w:r>
      <w:r w:rsidRPr="00806612">
        <w:t xml:space="preserve"> </w:t>
      </w:r>
      <w:r w:rsidR="00E72F97" w:rsidRPr="00806612">
        <w:t>r</w:t>
      </w:r>
      <w:r w:rsidRPr="00806612">
        <w:t>esults</w:t>
      </w:r>
      <w:r w:rsidR="00E72F97" w:rsidRPr="00806612">
        <w:t>,</w:t>
      </w:r>
      <w:r w:rsidRPr="00806612">
        <w:t xml:space="preserve"> by </w:t>
      </w:r>
      <w:r w:rsidR="00BE3392" w:rsidRPr="00806612">
        <w:t>PT-</w:t>
      </w:r>
      <w:r w:rsidRPr="00806612">
        <w:t>LDL-C</w:t>
      </w:r>
      <w:r w:rsidR="006C70EF" w:rsidRPr="00806612">
        <w:t xml:space="preserve"> level</w:t>
      </w:r>
      <w:r w:rsidRPr="00806612">
        <w:t xml:space="preserve">, in </w:t>
      </w:r>
      <w:r w:rsidR="0058293C" w:rsidRPr="00806612">
        <w:t>QALYs</w:t>
      </w:r>
      <w:r w:rsidRPr="00806612">
        <w:t xml:space="preserve"> per individual, at a cost-effectiveness threshold of £</w:t>
      </w:r>
      <w:r w:rsidR="009E7540" w:rsidRPr="00806612">
        <w:t>15</w:t>
      </w:r>
      <w:r w:rsidRPr="00806612">
        <w:t>,</w:t>
      </w:r>
      <w:r w:rsidR="009E7540" w:rsidRPr="00806612">
        <w:t>000</w:t>
      </w:r>
      <w:r w:rsidR="006C70EF" w:rsidRPr="00806612">
        <w:t xml:space="preserve"> per </w:t>
      </w:r>
      <w:r w:rsidRPr="00806612">
        <w:t>QALY</w:t>
      </w:r>
      <w:bookmarkEnd w:id="231"/>
      <w:bookmarkEnd w:id="232"/>
      <w:r w:rsidR="006C70EF" w:rsidRPr="00806612">
        <w:t>. (a)</w:t>
      </w:r>
      <w:r w:rsidRPr="00806612">
        <w:t xml:space="preserve"> Males</w:t>
      </w:r>
      <w:r w:rsidR="006C70EF" w:rsidRPr="00806612">
        <w:t>; and (b)</w:t>
      </w:r>
      <w:r w:rsidRPr="00806612">
        <w:rPr>
          <w:lang w:eastAsia="en-GB"/>
        </w:rPr>
        <w:t xml:space="preserve"> </w:t>
      </w:r>
      <w:r w:rsidR="006C70EF" w:rsidRPr="00806612">
        <w:rPr>
          <w:lang w:eastAsia="en-GB"/>
        </w:rPr>
        <w:t>f</w:t>
      </w:r>
      <w:r w:rsidRPr="00806612">
        <w:rPr>
          <w:lang w:eastAsia="en-GB"/>
        </w:rPr>
        <w:t>emales</w:t>
      </w:r>
      <w:r w:rsidR="006C70EF" w:rsidRPr="00806612">
        <w:rPr>
          <w:lang w:eastAsia="en-GB"/>
        </w:rPr>
        <w:t>.</w:t>
      </w:r>
      <w:r w:rsidR="00AB180A" w:rsidRPr="00806612">
        <w:rPr>
          <w:lang w:eastAsia="en-GB"/>
        </w:rPr>
        <w:t xml:space="preserve"> </w:t>
      </w:r>
      <w:r w:rsidRPr="00806612">
        <w:rPr>
          <w:lang w:eastAsia="en-GB"/>
        </w:rPr>
        <w:t>Results are probabilistic.</w:t>
      </w:r>
      <w:r w:rsidR="00AB180A" w:rsidRPr="00806612">
        <w:rPr>
          <w:lang w:eastAsia="en-GB"/>
        </w:rPr>
        <w:t xml:space="preserve"> </w:t>
      </w:r>
      <w:r w:rsidRPr="00806612">
        <w:rPr>
          <w:lang w:eastAsia="en-GB"/>
        </w:rPr>
        <w:t>Net health gain</w:t>
      </w:r>
      <w:r w:rsidR="00AB180A" w:rsidRPr="00806612">
        <w:rPr>
          <w:lang w:eastAsia="en-GB"/>
        </w:rPr>
        <w:t> </w:t>
      </w:r>
      <w:r w:rsidRPr="00806612">
        <w:rPr>
          <w:lang w:eastAsia="en-GB"/>
        </w:rPr>
        <w:t>=</w:t>
      </w:r>
      <w:r w:rsidR="00AB180A" w:rsidRPr="00806612">
        <w:rPr>
          <w:lang w:eastAsia="en-GB"/>
        </w:rPr>
        <w:t> </w:t>
      </w:r>
      <w:r w:rsidRPr="00806612">
        <w:rPr>
          <w:lang w:eastAsia="en-GB"/>
        </w:rPr>
        <w:t>(QALYs if individual group was diagnosed</w:t>
      </w:r>
      <w:r w:rsidR="00AB180A" w:rsidRPr="00806612">
        <w:rPr>
          <w:lang w:eastAsia="en-GB"/>
        </w:rPr>
        <w:t> </w:t>
      </w:r>
      <w:r w:rsidRPr="00806612">
        <w:rPr>
          <w:lang w:eastAsia="en-GB"/>
        </w:rPr>
        <w:t>–</w:t>
      </w:r>
      <w:r w:rsidR="00AB180A" w:rsidRPr="00806612">
        <w:rPr>
          <w:lang w:eastAsia="en-GB"/>
        </w:rPr>
        <w:t> </w:t>
      </w:r>
      <w:r w:rsidRPr="00806612">
        <w:rPr>
          <w:lang w:eastAsia="en-GB"/>
        </w:rPr>
        <w:t>QALYs if individual group was not diagnosed)</w:t>
      </w:r>
      <w:r w:rsidR="00AB180A" w:rsidRPr="00806612">
        <w:rPr>
          <w:lang w:eastAsia="en-GB"/>
        </w:rPr>
        <w:t> </w:t>
      </w:r>
      <w:r w:rsidRPr="00806612">
        <w:rPr>
          <w:lang w:eastAsia="en-GB"/>
        </w:rPr>
        <w:t>–</w:t>
      </w:r>
      <w:r w:rsidR="00AB180A" w:rsidRPr="00806612">
        <w:rPr>
          <w:lang w:eastAsia="en-GB"/>
        </w:rPr>
        <w:t> </w:t>
      </w:r>
      <w:r w:rsidRPr="00806612">
        <w:rPr>
          <w:lang w:eastAsia="en-GB"/>
        </w:rPr>
        <w:t>(costs if individual group was diagnosed</w:t>
      </w:r>
      <w:r w:rsidR="00AB180A" w:rsidRPr="00806612">
        <w:rPr>
          <w:lang w:eastAsia="en-GB"/>
        </w:rPr>
        <w:t> </w:t>
      </w:r>
      <w:r w:rsidRPr="00806612">
        <w:rPr>
          <w:lang w:eastAsia="en-GB"/>
        </w:rPr>
        <w:t>–</w:t>
      </w:r>
      <w:r w:rsidR="00AB180A" w:rsidRPr="00806612">
        <w:rPr>
          <w:lang w:eastAsia="en-GB"/>
        </w:rPr>
        <w:t> </w:t>
      </w:r>
      <w:r w:rsidRPr="00806612">
        <w:rPr>
          <w:lang w:eastAsia="en-GB"/>
        </w:rPr>
        <w:t>costs if individual group was not diagnosed)</w:t>
      </w:r>
      <w:r w:rsidR="00AB180A" w:rsidRPr="00806612">
        <w:rPr>
          <w:lang w:eastAsia="en-GB"/>
        </w:rPr>
        <w:t> </w:t>
      </w:r>
      <w:r w:rsidRPr="00806612">
        <w:rPr>
          <w:lang w:eastAsia="en-GB"/>
        </w:rPr>
        <w:t>/</w:t>
      </w:r>
      <w:r w:rsidR="00AB180A" w:rsidRPr="00806612">
        <w:rPr>
          <w:lang w:eastAsia="en-GB"/>
        </w:rPr>
        <w:t> </w:t>
      </w:r>
      <w:r w:rsidRPr="00806612">
        <w:rPr>
          <w:lang w:eastAsia="en-GB"/>
        </w:rPr>
        <w:t>cost-effectiveness threshold at £</w:t>
      </w:r>
      <w:r w:rsidR="009E7540" w:rsidRPr="00806612">
        <w:rPr>
          <w:lang w:eastAsia="en-GB"/>
        </w:rPr>
        <w:t>15</w:t>
      </w:r>
      <w:r w:rsidRPr="00806612">
        <w:rPr>
          <w:lang w:eastAsia="en-GB"/>
        </w:rPr>
        <w:t>,</w:t>
      </w:r>
      <w:r w:rsidR="009E7540" w:rsidRPr="00806612">
        <w:rPr>
          <w:lang w:eastAsia="en-GB"/>
        </w:rPr>
        <w:t>000</w:t>
      </w:r>
      <w:r w:rsidR="00AB180A" w:rsidRPr="00806612">
        <w:rPr>
          <w:lang w:eastAsia="en-GB"/>
        </w:rPr>
        <w:t xml:space="preserve"> per </w:t>
      </w:r>
      <w:r w:rsidRPr="00806612">
        <w:rPr>
          <w:lang w:eastAsia="en-GB"/>
        </w:rPr>
        <w:t>QALY</w:t>
      </w:r>
      <w:r w:rsidR="00AB180A" w:rsidRPr="00806612">
        <w:rPr>
          <w:lang w:eastAsia="en-GB"/>
        </w:rPr>
        <w:t>.</w:t>
      </w:r>
    </w:p>
    <w:p w14:paraId="0B4D91F0" w14:textId="14109E3E" w:rsidR="00363364" w:rsidRPr="00806612" w:rsidRDefault="00363364" w:rsidP="00363364">
      <w:pPr>
        <w:pStyle w:val="602TextfoTextstylesTextstyles"/>
        <w:rPr>
          <w:color w:val="auto"/>
          <w:lang w:eastAsia="en-GB"/>
        </w:rPr>
      </w:pPr>
      <w:r w:rsidRPr="00806612">
        <w:rPr>
          <w:color w:val="auto"/>
          <w:lang w:eastAsia="en-GB"/>
        </w:rPr>
        <w:t xml:space="preserve">The net health gain increases with </w:t>
      </w:r>
      <w:r w:rsidR="00D210D2" w:rsidRPr="00806612">
        <w:rPr>
          <w:color w:val="auto"/>
          <w:lang w:eastAsia="en-GB"/>
        </w:rPr>
        <w:t xml:space="preserve">higher </w:t>
      </w:r>
      <w:r w:rsidRPr="00806612">
        <w:rPr>
          <w:color w:val="auto"/>
          <w:lang w:eastAsia="en-GB"/>
        </w:rPr>
        <w:t>PT-LDL-C</w:t>
      </w:r>
      <w:r w:rsidR="00D210D2" w:rsidRPr="00806612">
        <w:rPr>
          <w:color w:val="auto"/>
          <w:lang w:eastAsia="en-GB"/>
        </w:rPr>
        <w:t xml:space="preserve"> levels</w:t>
      </w:r>
      <w:r w:rsidRPr="00806612">
        <w:rPr>
          <w:color w:val="auto"/>
          <w:lang w:eastAsia="en-GB"/>
        </w:rPr>
        <w:t xml:space="preserve">. The pattern of net health gain by age is not as clear, </w:t>
      </w:r>
      <w:r w:rsidR="00D210D2" w:rsidRPr="00806612">
        <w:rPr>
          <w:color w:val="auto"/>
          <w:lang w:eastAsia="en-GB"/>
        </w:rPr>
        <w:t>because of</w:t>
      </w:r>
      <w:r w:rsidRPr="00806612">
        <w:rPr>
          <w:color w:val="auto"/>
          <w:lang w:eastAsia="en-GB"/>
        </w:rPr>
        <w:t xml:space="preserve"> the effect of discounting and the age at which we assumed people start being at risk of CVD events (25 years of age in the base</w:t>
      </w:r>
      <w:r w:rsidR="006B2CD9" w:rsidRPr="00806612">
        <w:rPr>
          <w:color w:val="auto"/>
          <w:lang w:eastAsia="en-GB"/>
        </w:rPr>
        <w:t>-</w:t>
      </w:r>
      <w:r w:rsidRPr="00806612">
        <w:rPr>
          <w:color w:val="auto"/>
          <w:lang w:eastAsia="en-GB"/>
        </w:rPr>
        <w:t>case</w:t>
      </w:r>
      <w:r w:rsidR="006B2CD9" w:rsidRPr="00806612">
        <w:rPr>
          <w:color w:val="auto"/>
          <w:lang w:eastAsia="en-GB"/>
        </w:rPr>
        <w:t xml:space="preserve"> scenario</w:t>
      </w:r>
      <w:r w:rsidRPr="00806612">
        <w:rPr>
          <w:color w:val="auto"/>
          <w:lang w:eastAsia="en-GB"/>
        </w:rPr>
        <w:t>). As a result, people diagnosed younger start incurring costs</w:t>
      </w:r>
      <w:r w:rsidR="00D210D2" w:rsidRPr="00806612">
        <w:rPr>
          <w:color w:val="auto"/>
          <w:lang w:eastAsia="en-GB"/>
        </w:rPr>
        <w:t>,</w:t>
      </w:r>
      <w:r w:rsidRPr="00806612">
        <w:rPr>
          <w:color w:val="auto"/>
          <w:lang w:eastAsia="en-GB"/>
        </w:rPr>
        <w:t xml:space="preserve"> but derive benefits</w:t>
      </w:r>
      <w:r w:rsidR="00D210D2" w:rsidRPr="00806612">
        <w:rPr>
          <w:color w:val="auto"/>
          <w:lang w:eastAsia="en-GB"/>
        </w:rPr>
        <w:t xml:space="preserve"> only</w:t>
      </w:r>
      <w:r w:rsidRPr="00806612">
        <w:rPr>
          <w:color w:val="auto"/>
          <w:lang w:eastAsia="en-GB"/>
        </w:rPr>
        <w:t xml:space="preserve"> later in life, both of which are discounted to present values at 3.5% per annum.</w:t>
      </w:r>
    </w:p>
    <w:p w14:paraId="39E46A3F" w14:textId="436391EA" w:rsidR="00363364" w:rsidRPr="00806612" w:rsidRDefault="00363364" w:rsidP="00363364">
      <w:pPr>
        <w:pStyle w:val="602TextfoTextstylesTextstyles"/>
        <w:rPr>
          <w:color w:val="auto"/>
          <w:lang w:eastAsia="en-GB"/>
        </w:rPr>
      </w:pPr>
      <w:r w:rsidRPr="00806612">
        <w:rPr>
          <w:color w:val="auto"/>
          <w:lang w:eastAsia="en-GB"/>
        </w:rPr>
        <w:t xml:space="preserve">The probability that diagnosis is a net health gain to the NHS (i.e. cost-effective) follows a similar pattern (see </w:t>
      </w:r>
      <w:r w:rsidRPr="00806612">
        <w:rPr>
          <w:rFonts w:eastAsia="Arial"/>
          <w:i/>
          <w:color w:val="auto"/>
        </w:rPr>
        <w:t>Report Supplementary Material 4</w:t>
      </w:r>
      <w:r w:rsidR="00D210D2" w:rsidRPr="00806612">
        <w:rPr>
          <w:rFonts w:eastAsia="Arial"/>
          <w:iCs/>
          <w:color w:val="auto"/>
        </w:rPr>
        <w:t xml:space="preserve">, </w:t>
      </w:r>
      <w:r w:rsidR="00D210D2" w:rsidRPr="00806612">
        <w:rPr>
          <w:color w:val="auto"/>
        </w:rPr>
        <w:t>figure 9</w:t>
      </w:r>
      <w:r w:rsidRPr="00806612">
        <w:rPr>
          <w:color w:val="auto"/>
          <w:lang w:eastAsia="en-GB"/>
        </w:rPr>
        <w:t xml:space="preserve">). The probability is close to 1 in most subgroups </w:t>
      </w:r>
      <w:r w:rsidR="00D10EAA" w:rsidRPr="00806612">
        <w:rPr>
          <w:color w:val="auto"/>
          <w:lang w:eastAsia="en-GB"/>
        </w:rPr>
        <w:t>for which</w:t>
      </w:r>
      <w:r w:rsidRPr="00806612">
        <w:rPr>
          <w:color w:val="auto"/>
          <w:lang w:eastAsia="en-GB"/>
        </w:rPr>
        <w:t xml:space="preserve"> diagnosis is a net health gain, and close to </w:t>
      </w:r>
      <w:r w:rsidR="00D10EAA" w:rsidRPr="00806612">
        <w:rPr>
          <w:color w:val="auto"/>
          <w:lang w:eastAsia="en-GB"/>
        </w:rPr>
        <w:t>0</w:t>
      </w:r>
      <w:r w:rsidRPr="00806612">
        <w:rPr>
          <w:color w:val="auto"/>
          <w:lang w:eastAsia="en-GB"/>
        </w:rPr>
        <w:t xml:space="preserve"> in subgroups </w:t>
      </w:r>
      <w:r w:rsidR="00D10EAA" w:rsidRPr="00806612">
        <w:rPr>
          <w:color w:val="auto"/>
          <w:lang w:eastAsia="en-GB"/>
        </w:rPr>
        <w:t>for which</w:t>
      </w:r>
      <w:r w:rsidRPr="00806612">
        <w:rPr>
          <w:color w:val="auto"/>
          <w:lang w:eastAsia="en-GB"/>
        </w:rPr>
        <w:t xml:space="preserve"> the diagnosis is a net health loss (e.g. subgroups with PT-LDL-C</w:t>
      </w:r>
      <w:r w:rsidR="00D10EAA" w:rsidRPr="00806612">
        <w:rPr>
          <w:color w:val="auto"/>
          <w:lang w:eastAsia="en-GB"/>
        </w:rPr>
        <w:t xml:space="preserve"> levels of</w:t>
      </w:r>
      <w:r w:rsidRPr="00806612">
        <w:rPr>
          <w:color w:val="auto"/>
          <w:lang w:eastAsia="en-GB"/>
        </w:rPr>
        <w:t xml:space="preserve"> &lt; 1.5</w:t>
      </w:r>
      <w:r w:rsidR="00D10EAA" w:rsidRPr="00806612">
        <w:rPr>
          <w:color w:val="auto"/>
          <w:lang w:eastAsia="en-GB"/>
        </w:rPr>
        <w:t> </w:t>
      </w:r>
      <w:r w:rsidRPr="00806612">
        <w:rPr>
          <w:color w:val="auto"/>
          <w:lang w:eastAsia="en-GB"/>
        </w:rPr>
        <w:t>mmol/l and no prior CVD history).</w:t>
      </w:r>
    </w:p>
    <w:p w14:paraId="2FBB99DD" w14:textId="77777777" w:rsidR="003F27A7" w:rsidRPr="00806612" w:rsidRDefault="003F27A7" w:rsidP="003F27A7">
      <w:pPr>
        <w:pStyle w:val="54CheadHeadingsHeadingstyles"/>
        <w:rPr>
          <w:iCs/>
          <w:color w:val="auto"/>
          <w:lang w:eastAsia="en-GB"/>
        </w:rPr>
      </w:pPr>
      <w:r w:rsidRPr="00806612">
        <w:rPr>
          <w:color w:val="auto"/>
          <w:lang w:eastAsia="en-GB"/>
        </w:rPr>
        <w:t>Uncertainty analysis</w:t>
      </w:r>
    </w:p>
    <w:p w14:paraId="4B0A8495" w14:textId="042AC97B" w:rsidR="003F27A7" w:rsidRPr="00806612" w:rsidRDefault="003F27A7" w:rsidP="003F27A7">
      <w:pPr>
        <w:pStyle w:val="602TextfoTextstylesTextstyles"/>
        <w:rPr>
          <w:color w:val="auto"/>
          <w:lang w:eastAsia="en-GB"/>
        </w:rPr>
      </w:pPr>
      <w:r w:rsidRPr="00806612">
        <w:rPr>
          <w:i/>
          <w:color w:val="FF0000"/>
        </w:rPr>
        <w:t xml:space="preserve">Table </w:t>
      </w:r>
      <w:r w:rsidR="009E7540" w:rsidRPr="00806612">
        <w:rPr>
          <w:i/>
          <w:noProof/>
          <w:color w:val="FF0000"/>
        </w:rPr>
        <w:t>15</w:t>
      </w:r>
      <w:r w:rsidRPr="00806612">
        <w:rPr>
          <w:color w:val="auto"/>
          <w:lang w:eastAsia="en-GB"/>
        </w:rPr>
        <w:t xml:space="preserve"> summarises the results of the scenario analys</w:t>
      </w:r>
      <w:r w:rsidR="001C6404" w:rsidRPr="00806612">
        <w:rPr>
          <w:color w:val="auto"/>
          <w:lang w:eastAsia="en-GB"/>
        </w:rPr>
        <w:t>e</w:t>
      </w:r>
      <w:r w:rsidRPr="00806612">
        <w:rPr>
          <w:color w:val="auto"/>
          <w:lang w:eastAsia="en-GB"/>
        </w:rPr>
        <w:t>s (details</w:t>
      </w:r>
      <w:r w:rsidRPr="00806612">
        <w:rPr>
          <w:iCs/>
          <w:color w:val="auto"/>
          <w:lang w:eastAsia="en-GB"/>
        </w:rPr>
        <w:t xml:space="preserve"> </w:t>
      </w:r>
      <w:r w:rsidR="00D10EAA" w:rsidRPr="00806612">
        <w:rPr>
          <w:iCs/>
          <w:color w:val="auto"/>
          <w:lang w:eastAsia="en-GB"/>
        </w:rPr>
        <w:t xml:space="preserve">are </w:t>
      </w:r>
      <w:r w:rsidRPr="00806612">
        <w:rPr>
          <w:iCs/>
          <w:color w:val="auto"/>
          <w:lang w:eastAsia="en-GB"/>
        </w:rPr>
        <w:t xml:space="preserve">in </w:t>
      </w:r>
      <w:r w:rsidR="00BF6F60" w:rsidRPr="00806612">
        <w:rPr>
          <w:rFonts w:eastAsia="Arial"/>
          <w:i/>
          <w:color w:val="auto"/>
        </w:rPr>
        <w:t>Report Supplementary Material</w:t>
      </w:r>
      <w:r w:rsidRPr="00806612">
        <w:rPr>
          <w:rFonts w:eastAsia="Arial"/>
          <w:i/>
          <w:color w:val="auto"/>
        </w:rPr>
        <w:t xml:space="preserve"> </w:t>
      </w:r>
      <w:r w:rsidR="009E7540" w:rsidRPr="00806612">
        <w:rPr>
          <w:rFonts w:eastAsia="Arial"/>
          <w:i/>
          <w:color w:val="auto"/>
        </w:rPr>
        <w:t>4</w:t>
      </w:r>
      <w:r w:rsidRPr="00806612">
        <w:rPr>
          <w:iCs/>
          <w:color w:val="auto"/>
          <w:lang w:eastAsia="en-GB"/>
        </w:rPr>
        <w:t xml:space="preserve">, </w:t>
      </w:r>
      <w:r w:rsidR="00D10EAA" w:rsidRPr="00806612">
        <w:rPr>
          <w:iCs/>
          <w:color w:val="auto"/>
          <w:lang w:eastAsia="en-GB"/>
        </w:rPr>
        <w:t>t</w:t>
      </w:r>
      <w:r w:rsidRPr="00806612">
        <w:rPr>
          <w:color w:val="auto"/>
        </w:rPr>
        <w:t xml:space="preserve">able </w:t>
      </w:r>
      <w:r w:rsidR="009E7540" w:rsidRPr="00806612">
        <w:rPr>
          <w:color w:val="auto"/>
        </w:rPr>
        <w:t>28</w:t>
      </w:r>
      <w:r w:rsidRPr="00806612">
        <w:rPr>
          <w:color w:val="auto"/>
          <w:lang w:eastAsia="en-GB"/>
        </w:rPr>
        <w:t>). Diagnosis was a net health gain in the base-case</w:t>
      </w:r>
      <w:r w:rsidR="004140CF" w:rsidRPr="00806612">
        <w:rPr>
          <w:color w:val="auto"/>
          <w:lang w:eastAsia="en-GB"/>
        </w:rPr>
        <w:t xml:space="preserve"> scenario</w:t>
      </w:r>
      <w:r w:rsidRPr="00806612">
        <w:rPr>
          <w:color w:val="auto"/>
          <w:lang w:eastAsia="en-GB"/>
        </w:rPr>
        <w:t xml:space="preserve"> and </w:t>
      </w:r>
      <w:r w:rsidR="006B2CD9" w:rsidRPr="00806612">
        <w:rPr>
          <w:color w:val="auto"/>
          <w:lang w:eastAsia="en-GB"/>
        </w:rPr>
        <w:t xml:space="preserve">in </w:t>
      </w:r>
      <w:r w:rsidRPr="00806612">
        <w:rPr>
          <w:color w:val="auto"/>
          <w:lang w:eastAsia="en-GB"/>
        </w:rPr>
        <w:t>all scenarios in most of the subgroups (cells in white). In the subgroups with PT-LDL-C</w:t>
      </w:r>
      <w:r w:rsidR="006B2CD9" w:rsidRPr="00806612">
        <w:rPr>
          <w:color w:val="auto"/>
          <w:lang w:eastAsia="en-GB"/>
        </w:rPr>
        <w:t xml:space="preserve"> levels ≥ </w:t>
      </w:r>
      <w:r w:rsidR="009E7540" w:rsidRPr="00806612">
        <w:rPr>
          <w:color w:val="auto"/>
          <w:lang w:eastAsia="en-GB"/>
        </w:rPr>
        <w:t>2</w:t>
      </w:r>
      <w:r w:rsidRPr="00806612">
        <w:rPr>
          <w:color w:val="auto"/>
          <w:lang w:eastAsia="en-GB"/>
        </w:rPr>
        <w:t>.</w:t>
      </w:r>
      <w:r w:rsidR="009E7540" w:rsidRPr="00806612">
        <w:rPr>
          <w:color w:val="auto"/>
          <w:lang w:eastAsia="en-GB"/>
        </w:rPr>
        <w:t>5</w:t>
      </w:r>
      <w:r w:rsidR="006B2CD9" w:rsidRPr="00806612">
        <w:rPr>
          <w:color w:val="auto"/>
          <w:lang w:eastAsia="en-GB"/>
        </w:rPr>
        <w:t> </w:t>
      </w:r>
      <w:r w:rsidR="00755C77" w:rsidRPr="00806612">
        <w:rPr>
          <w:color w:val="auto"/>
          <w:lang w:eastAsia="en-GB"/>
        </w:rPr>
        <w:t>mmol/l</w:t>
      </w:r>
      <w:r w:rsidRPr="00806612">
        <w:rPr>
          <w:color w:val="auto"/>
          <w:lang w:eastAsia="en-GB"/>
        </w:rPr>
        <w:t xml:space="preserve">, diagnosis was a net health gain in </w:t>
      </w:r>
      <w:r w:rsidR="006B2CD9" w:rsidRPr="00806612">
        <w:rPr>
          <w:color w:val="auto"/>
          <w:lang w:eastAsia="en-GB"/>
        </w:rPr>
        <w:t xml:space="preserve">the </w:t>
      </w:r>
      <w:r w:rsidRPr="00806612">
        <w:rPr>
          <w:color w:val="auto"/>
          <w:lang w:eastAsia="en-GB"/>
        </w:rPr>
        <w:t>base-case</w:t>
      </w:r>
      <w:r w:rsidR="001118F7" w:rsidRPr="00806612">
        <w:rPr>
          <w:color w:val="auto"/>
          <w:lang w:eastAsia="en-GB"/>
        </w:rPr>
        <w:t xml:space="preserve"> scenario</w:t>
      </w:r>
      <w:r w:rsidRPr="00806612">
        <w:rPr>
          <w:color w:val="auto"/>
          <w:lang w:eastAsia="en-GB"/>
        </w:rPr>
        <w:t xml:space="preserve"> and </w:t>
      </w:r>
      <w:r w:rsidR="001118F7" w:rsidRPr="00806612">
        <w:rPr>
          <w:color w:val="auto"/>
          <w:lang w:eastAsia="en-GB"/>
        </w:rPr>
        <w:t xml:space="preserve">in most of the additional </w:t>
      </w:r>
      <w:r w:rsidRPr="00806612">
        <w:rPr>
          <w:color w:val="auto"/>
          <w:lang w:eastAsia="en-GB"/>
        </w:rPr>
        <w:t>scenarios (cells in light grey). In the subgroups with no prior CVD and low PT-LDL-C</w:t>
      </w:r>
      <w:r w:rsidR="001118F7" w:rsidRPr="00806612">
        <w:rPr>
          <w:color w:val="auto"/>
          <w:lang w:eastAsia="en-GB"/>
        </w:rPr>
        <w:t xml:space="preserve"> levels</w:t>
      </w:r>
      <w:r w:rsidRPr="00806612">
        <w:rPr>
          <w:color w:val="auto"/>
          <w:lang w:eastAsia="en-GB"/>
        </w:rPr>
        <w:t xml:space="preserve"> (</w:t>
      </w:r>
      <w:r w:rsidR="009E7540" w:rsidRPr="00806612">
        <w:rPr>
          <w:color w:val="auto"/>
          <w:lang w:eastAsia="en-GB"/>
        </w:rPr>
        <w:t>0</w:t>
      </w:r>
      <w:r w:rsidRPr="00806612">
        <w:rPr>
          <w:color w:val="auto"/>
          <w:lang w:eastAsia="en-GB"/>
        </w:rPr>
        <w:t>.</w:t>
      </w:r>
      <w:r w:rsidR="009E7540" w:rsidRPr="00806612">
        <w:rPr>
          <w:color w:val="auto"/>
          <w:lang w:eastAsia="en-GB"/>
        </w:rPr>
        <w:t>5</w:t>
      </w:r>
      <w:r w:rsidRPr="00806612">
        <w:rPr>
          <w:color w:val="auto"/>
          <w:lang w:eastAsia="en-GB"/>
        </w:rPr>
        <w:t>–</w:t>
      </w:r>
      <w:r w:rsidR="009E7540" w:rsidRPr="00806612">
        <w:rPr>
          <w:color w:val="auto"/>
          <w:lang w:eastAsia="en-GB"/>
        </w:rPr>
        <w:t>1</w:t>
      </w:r>
      <w:r w:rsidRPr="00806612">
        <w:rPr>
          <w:color w:val="auto"/>
          <w:lang w:eastAsia="en-GB"/>
        </w:rPr>
        <w:t>.</w:t>
      </w:r>
      <w:r w:rsidR="009E7540" w:rsidRPr="00806612">
        <w:rPr>
          <w:color w:val="auto"/>
          <w:lang w:eastAsia="en-GB"/>
        </w:rPr>
        <w:t>5</w:t>
      </w:r>
      <w:r w:rsidR="001118F7" w:rsidRPr="00806612">
        <w:rPr>
          <w:color w:val="auto"/>
          <w:lang w:eastAsia="en-GB"/>
        </w:rPr>
        <w:t> </w:t>
      </w:r>
      <w:r w:rsidR="00755C77" w:rsidRPr="00806612">
        <w:rPr>
          <w:color w:val="auto"/>
          <w:lang w:eastAsia="en-GB"/>
        </w:rPr>
        <w:t>mmol/l</w:t>
      </w:r>
      <w:r w:rsidRPr="00806612">
        <w:rPr>
          <w:color w:val="auto"/>
          <w:lang w:eastAsia="en-GB"/>
        </w:rPr>
        <w:t>), diagnosis was not a net health gain in any (cells in black) or most of the scenarios (cells in dark grey).</w:t>
      </w:r>
    </w:p>
    <w:p w14:paraId="6D8D250A" w14:textId="652F1B4D" w:rsidR="003F27A7" w:rsidRPr="00806612" w:rsidRDefault="003F27A7" w:rsidP="003F27A7">
      <w:pPr>
        <w:pStyle w:val="70TablelegendTablesTableFigureBoxstyles"/>
      </w:pPr>
      <w:bookmarkStart w:id="233" w:name="_Toc79740210"/>
      <w:bookmarkStart w:id="234" w:name="_Toc107157369"/>
      <w:r w:rsidRPr="00806612">
        <w:rPr>
          <w:b/>
        </w:rPr>
        <w:t xml:space="preserve">TABLE </w:t>
      </w:r>
      <w:r w:rsidR="009E7540" w:rsidRPr="00806612">
        <w:rPr>
          <w:b/>
        </w:rPr>
        <w:t>15</w:t>
      </w:r>
      <w:r w:rsidRPr="00806612">
        <w:rPr>
          <w:b/>
        </w:rPr>
        <w:t> </w:t>
      </w:r>
      <w:r w:rsidRPr="00806612">
        <w:t>Results of the scenario analys</w:t>
      </w:r>
      <w:r w:rsidR="001C6404" w:rsidRPr="00806612">
        <w:t>e</w:t>
      </w:r>
      <w:r w:rsidRPr="00806612">
        <w:t>s</w:t>
      </w:r>
      <w:bookmarkEnd w:id="233"/>
      <w:bookmarkEnd w:id="234"/>
      <w:r w:rsidR="00145939" w:rsidRPr="00806612">
        <w:rPr>
          <w:i/>
          <w:iCs/>
          <w:color w:val="FF0000"/>
        </w:rPr>
        <w:t>&lt;&lt;Typesetter: please use journal-style shading&gt;&gt;</w:t>
      </w:r>
    </w:p>
    <w:tbl>
      <w:tblPr>
        <w:tblW w:w="0" w:type="auto"/>
        <w:tblCellMar>
          <w:top w:w="40" w:type="dxa"/>
          <w:left w:w="60" w:type="dxa"/>
          <w:bottom w:w="40" w:type="dxa"/>
          <w:right w:w="60" w:type="dxa"/>
        </w:tblCellMar>
        <w:tblLook w:val="04A0" w:firstRow="1" w:lastRow="0" w:firstColumn="1" w:lastColumn="0" w:noHBand="0" w:noVBand="1"/>
      </w:tblPr>
      <w:tblGrid>
        <w:gridCol w:w="2331"/>
        <w:gridCol w:w="611"/>
        <w:gridCol w:w="836"/>
        <w:gridCol w:w="836"/>
        <w:gridCol w:w="836"/>
        <w:gridCol w:w="747"/>
        <w:gridCol w:w="986"/>
        <w:gridCol w:w="985"/>
        <w:gridCol w:w="858"/>
      </w:tblGrid>
      <w:tr w:rsidR="007136E1" w:rsidRPr="00806612" w14:paraId="5240BA2F" w14:textId="77777777" w:rsidTr="00806612">
        <w:trPr>
          <w:cantSplit/>
        </w:trPr>
        <w:tc>
          <w:tcPr>
            <w:tcW w:w="0" w:type="auto"/>
            <w:vMerge w:val="restart"/>
            <w:shd w:val="clear" w:color="auto" w:fill="auto"/>
          </w:tcPr>
          <w:p w14:paraId="5AD2D376" w14:textId="2B2279A8" w:rsidR="003F27A7" w:rsidRPr="00806612" w:rsidRDefault="007136E1" w:rsidP="00806612">
            <w:pPr>
              <w:pStyle w:val="710TableheadTablesTableFigureBoxstyles"/>
              <w:rPr>
                <w:lang w:eastAsia="en-GB"/>
              </w:rPr>
            </w:pPr>
            <w:r w:rsidRPr="00806612">
              <w:rPr>
                <w:lang w:eastAsia="en-GB"/>
              </w:rPr>
              <w:t xml:space="preserve">Sex and </w:t>
            </w:r>
            <w:r w:rsidR="003F27A7" w:rsidRPr="00806612">
              <w:rPr>
                <w:lang w:eastAsia="en-GB"/>
              </w:rPr>
              <w:t xml:space="preserve">PT-LDL-C </w:t>
            </w:r>
            <w:r w:rsidR="00763C78" w:rsidRPr="00806612">
              <w:rPr>
                <w:lang w:eastAsia="en-GB"/>
              </w:rPr>
              <w:t>(</w:t>
            </w:r>
            <w:r w:rsidR="00755C77" w:rsidRPr="00806612">
              <w:rPr>
                <w:lang w:eastAsia="en-GB"/>
              </w:rPr>
              <w:t>mmol/l</w:t>
            </w:r>
            <w:r w:rsidR="00763C78" w:rsidRPr="00806612">
              <w:rPr>
                <w:lang w:eastAsia="en-GB"/>
              </w:rPr>
              <w:t>)</w:t>
            </w:r>
          </w:p>
        </w:tc>
        <w:tc>
          <w:tcPr>
            <w:tcW w:w="0" w:type="auto"/>
            <w:gridSpan w:val="5"/>
            <w:shd w:val="clear" w:color="auto" w:fill="auto"/>
          </w:tcPr>
          <w:p w14:paraId="6507462F" w14:textId="54D5FE14" w:rsidR="003F27A7" w:rsidRPr="00806612" w:rsidRDefault="003F27A7" w:rsidP="00806612">
            <w:pPr>
              <w:pStyle w:val="705TableheadgroupTablesTableFigureBoxstyles"/>
              <w:rPr>
                <w:lang w:eastAsia="en-GB"/>
              </w:rPr>
            </w:pPr>
            <w:r w:rsidRPr="00806612">
              <w:rPr>
                <w:lang w:eastAsia="en-GB"/>
              </w:rPr>
              <w:t xml:space="preserve">No prior </w:t>
            </w:r>
            <w:r w:rsidR="001178CB" w:rsidRPr="00806612">
              <w:rPr>
                <w:lang w:eastAsia="en-GB"/>
              </w:rPr>
              <w:t>CVD</w:t>
            </w:r>
            <w:r w:rsidR="007136E1" w:rsidRPr="00806612">
              <w:rPr>
                <w:lang w:eastAsia="en-GB"/>
              </w:rPr>
              <w:t>, age (years)</w:t>
            </w:r>
          </w:p>
        </w:tc>
        <w:tc>
          <w:tcPr>
            <w:tcW w:w="0" w:type="auto"/>
            <w:gridSpan w:val="3"/>
            <w:shd w:val="clear" w:color="auto" w:fill="auto"/>
          </w:tcPr>
          <w:p w14:paraId="631C5DA0" w14:textId="09801149" w:rsidR="003F27A7" w:rsidRPr="00806612" w:rsidRDefault="003F27A7" w:rsidP="00806612">
            <w:pPr>
              <w:pStyle w:val="705TableheadgroupTablesTableFigureBoxstyles"/>
              <w:rPr>
                <w:lang w:eastAsia="en-GB"/>
              </w:rPr>
            </w:pPr>
            <w:r w:rsidRPr="00806612">
              <w:rPr>
                <w:lang w:eastAsia="en-GB"/>
              </w:rPr>
              <w:t xml:space="preserve">With prior </w:t>
            </w:r>
            <w:r w:rsidR="001178CB" w:rsidRPr="00806612">
              <w:rPr>
                <w:lang w:eastAsia="en-GB"/>
              </w:rPr>
              <w:t>CVD</w:t>
            </w:r>
            <w:r w:rsidR="007136E1" w:rsidRPr="00806612">
              <w:rPr>
                <w:lang w:eastAsia="en-GB"/>
              </w:rPr>
              <w:t>, age (years)</w:t>
            </w:r>
          </w:p>
        </w:tc>
      </w:tr>
      <w:tr w:rsidR="009837D0" w:rsidRPr="00806612" w14:paraId="6A069969" w14:textId="77777777" w:rsidTr="00806612">
        <w:trPr>
          <w:cantSplit/>
        </w:trPr>
        <w:tc>
          <w:tcPr>
            <w:tcW w:w="0" w:type="auto"/>
            <w:vMerge/>
            <w:hideMark/>
          </w:tcPr>
          <w:p w14:paraId="18338EF8" w14:textId="77777777" w:rsidR="003F27A7" w:rsidRPr="00806612" w:rsidRDefault="003F27A7" w:rsidP="00806612">
            <w:pPr>
              <w:rPr>
                <w:rFonts w:cs="Arial"/>
                <w:lang w:eastAsia="en-GB"/>
              </w:rPr>
            </w:pPr>
          </w:p>
        </w:tc>
        <w:tc>
          <w:tcPr>
            <w:tcW w:w="0" w:type="auto"/>
            <w:shd w:val="clear" w:color="auto" w:fill="auto"/>
            <w:hideMark/>
          </w:tcPr>
          <w:p w14:paraId="0D00772B" w14:textId="1123DA11" w:rsidR="003F27A7" w:rsidRPr="00806612" w:rsidRDefault="009E7540" w:rsidP="00806612">
            <w:pPr>
              <w:pStyle w:val="710TableheadTablesTableFigureBoxstyles"/>
              <w:rPr>
                <w:lang w:eastAsia="en-GB"/>
              </w:rPr>
            </w:pPr>
            <w:r w:rsidRPr="00806612">
              <w:rPr>
                <w:lang w:eastAsia="en-GB"/>
              </w:rPr>
              <w:t>0</w:t>
            </w:r>
            <w:r w:rsidR="003F27A7" w:rsidRPr="00806612">
              <w:rPr>
                <w:lang w:eastAsia="en-GB"/>
              </w:rPr>
              <w:t>–</w:t>
            </w:r>
            <w:r w:rsidRPr="00806612">
              <w:rPr>
                <w:lang w:eastAsia="en-GB"/>
              </w:rPr>
              <w:t>9</w:t>
            </w:r>
          </w:p>
        </w:tc>
        <w:tc>
          <w:tcPr>
            <w:tcW w:w="0" w:type="auto"/>
            <w:shd w:val="clear" w:color="auto" w:fill="auto"/>
            <w:hideMark/>
          </w:tcPr>
          <w:p w14:paraId="65E87380" w14:textId="277168A9" w:rsidR="003F27A7" w:rsidRPr="00806612" w:rsidRDefault="009E7540" w:rsidP="00806612">
            <w:pPr>
              <w:pStyle w:val="710TableheadTablesTableFigureBoxstyles"/>
              <w:rPr>
                <w:lang w:eastAsia="en-GB"/>
              </w:rPr>
            </w:pPr>
            <w:r w:rsidRPr="00806612">
              <w:rPr>
                <w:lang w:eastAsia="en-GB"/>
              </w:rPr>
              <w:t>10</w:t>
            </w:r>
            <w:r w:rsidR="003F27A7" w:rsidRPr="00806612">
              <w:rPr>
                <w:lang w:eastAsia="en-GB"/>
              </w:rPr>
              <w:t>–</w:t>
            </w:r>
            <w:r w:rsidRPr="00806612">
              <w:rPr>
                <w:lang w:eastAsia="en-GB"/>
              </w:rPr>
              <w:t>17</w:t>
            </w:r>
          </w:p>
        </w:tc>
        <w:tc>
          <w:tcPr>
            <w:tcW w:w="0" w:type="auto"/>
            <w:shd w:val="clear" w:color="auto" w:fill="auto"/>
            <w:hideMark/>
          </w:tcPr>
          <w:p w14:paraId="21A3EF43" w14:textId="0DA754C3" w:rsidR="003F27A7" w:rsidRPr="00806612" w:rsidRDefault="009E7540" w:rsidP="00806612">
            <w:pPr>
              <w:pStyle w:val="710TableheadTablesTableFigureBoxstyles"/>
              <w:rPr>
                <w:lang w:eastAsia="en-GB"/>
              </w:rPr>
            </w:pPr>
            <w:r w:rsidRPr="00806612">
              <w:rPr>
                <w:lang w:eastAsia="en-GB"/>
              </w:rPr>
              <w:t>18</w:t>
            </w:r>
            <w:r w:rsidR="003F27A7" w:rsidRPr="00806612">
              <w:rPr>
                <w:lang w:eastAsia="en-GB"/>
              </w:rPr>
              <w:t>–</w:t>
            </w:r>
            <w:r w:rsidRPr="00806612">
              <w:rPr>
                <w:lang w:eastAsia="en-GB"/>
              </w:rPr>
              <w:t>39</w:t>
            </w:r>
          </w:p>
        </w:tc>
        <w:tc>
          <w:tcPr>
            <w:tcW w:w="0" w:type="auto"/>
            <w:shd w:val="clear" w:color="auto" w:fill="auto"/>
            <w:hideMark/>
          </w:tcPr>
          <w:p w14:paraId="291E9730" w14:textId="7A38C73B" w:rsidR="003F27A7" w:rsidRPr="00806612" w:rsidRDefault="009E7540" w:rsidP="00806612">
            <w:pPr>
              <w:pStyle w:val="710TableheadTablesTableFigureBoxstyles"/>
              <w:rPr>
                <w:lang w:eastAsia="en-GB"/>
              </w:rPr>
            </w:pPr>
            <w:r w:rsidRPr="00806612">
              <w:rPr>
                <w:lang w:eastAsia="en-GB"/>
              </w:rPr>
              <w:t>40</w:t>
            </w:r>
            <w:r w:rsidR="003F27A7" w:rsidRPr="00806612">
              <w:rPr>
                <w:lang w:eastAsia="en-GB"/>
              </w:rPr>
              <w:t>–</w:t>
            </w:r>
            <w:r w:rsidRPr="00806612">
              <w:rPr>
                <w:lang w:eastAsia="en-GB"/>
              </w:rPr>
              <w:t>59</w:t>
            </w:r>
          </w:p>
        </w:tc>
        <w:tc>
          <w:tcPr>
            <w:tcW w:w="0" w:type="auto"/>
            <w:shd w:val="clear" w:color="auto" w:fill="auto"/>
            <w:hideMark/>
          </w:tcPr>
          <w:p w14:paraId="159AC89C" w14:textId="66812286" w:rsidR="003F27A7" w:rsidRPr="00806612" w:rsidRDefault="007136E1" w:rsidP="00806612">
            <w:pPr>
              <w:pStyle w:val="710TableheadTablesTableFigureBoxstyles"/>
              <w:rPr>
                <w:lang w:eastAsia="en-GB"/>
              </w:rPr>
            </w:pPr>
            <w:r w:rsidRPr="00806612">
              <w:rPr>
                <w:rFonts w:ascii="Lato" w:hAnsi="Lato"/>
                <w:lang w:eastAsia="en-GB"/>
              </w:rPr>
              <w:t>≥</w:t>
            </w:r>
            <w:r w:rsidRPr="00806612">
              <w:rPr>
                <w:lang w:eastAsia="en-GB"/>
              </w:rPr>
              <w:t> </w:t>
            </w:r>
            <w:r w:rsidR="009E7540" w:rsidRPr="00806612">
              <w:rPr>
                <w:lang w:eastAsia="en-GB"/>
              </w:rPr>
              <w:t>60</w:t>
            </w:r>
          </w:p>
        </w:tc>
        <w:tc>
          <w:tcPr>
            <w:tcW w:w="0" w:type="auto"/>
            <w:shd w:val="clear" w:color="auto" w:fill="auto"/>
            <w:hideMark/>
          </w:tcPr>
          <w:p w14:paraId="6E0EB6AD" w14:textId="23B35F0B" w:rsidR="003F27A7" w:rsidRPr="00806612" w:rsidRDefault="009E7540" w:rsidP="00806612">
            <w:pPr>
              <w:pStyle w:val="710TableheadTablesTableFigureBoxstyles"/>
              <w:rPr>
                <w:lang w:eastAsia="en-GB"/>
              </w:rPr>
            </w:pPr>
            <w:r w:rsidRPr="00806612">
              <w:rPr>
                <w:lang w:eastAsia="en-GB"/>
              </w:rPr>
              <w:t>18</w:t>
            </w:r>
            <w:r w:rsidR="003F27A7" w:rsidRPr="00806612">
              <w:rPr>
                <w:lang w:eastAsia="en-GB"/>
              </w:rPr>
              <w:t>–</w:t>
            </w:r>
            <w:r w:rsidRPr="00806612">
              <w:rPr>
                <w:lang w:eastAsia="en-GB"/>
              </w:rPr>
              <w:t>39</w:t>
            </w:r>
          </w:p>
        </w:tc>
        <w:tc>
          <w:tcPr>
            <w:tcW w:w="0" w:type="auto"/>
            <w:shd w:val="clear" w:color="auto" w:fill="auto"/>
            <w:hideMark/>
          </w:tcPr>
          <w:p w14:paraId="4582F8EB" w14:textId="285154B5" w:rsidR="003F27A7" w:rsidRPr="00806612" w:rsidRDefault="009E7540" w:rsidP="00806612">
            <w:pPr>
              <w:pStyle w:val="710TableheadTablesTableFigureBoxstyles"/>
              <w:rPr>
                <w:lang w:eastAsia="en-GB"/>
              </w:rPr>
            </w:pPr>
            <w:r w:rsidRPr="00806612">
              <w:rPr>
                <w:lang w:eastAsia="en-GB"/>
              </w:rPr>
              <w:t>40</w:t>
            </w:r>
            <w:r w:rsidR="003F27A7" w:rsidRPr="00806612">
              <w:rPr>
                <w:lang w:eastAsia="en-GB"/>
              </w:rPr>
              <w:t>–</w:t>
            </w:r>
            <w:r w:rsidRPr="00806612">
              <w:rPr>
                <w:lang w:eastAsia="en-GB"/>
              </w:rPr>
              <w:t>59</w:t>
            </w:r>
          </w:p>
        </w:tc>
        <w:tc>
          <w:tcPr>
            <w:tcW w:w="0" w:type="auto"/>
            <w:shd w:val="clear" w:color="auto" w:fill="auto"/>
            <w:hideMark/>
          </w:tcPr>
          <w:p w14:paraId="4C9422C4" w14:textId="2AA0BA59" w:rsidR="003F27A7" w:rsidRPr="00806612" w:rsidRDefault="007136E1" w:rsidP="00806612">
            <w:pPr>
              <w:pStyle w:val="710TableheadTablesTableFigureBoxstyles"/>
              <w:rPr>
                <w:lang w:eastAsia="en-GB"/>
              </w:rPr>
            </w:pPr>
            <w:r w:rsidRPr="00806612">
              <w:rPr>
                <w:rFonts w:ascii="Lato" w:hAnsi="Lato"/>
                <w:lang w:eastAsia="en-GB"/>
              </w:rPr>
              <w:t>≥</w:t>
            </w:r>
            <w:r w:rsidRPr="00806612">
              <w:rPr>
                <w:lang w:eastAsia="en-GB"/>
              </w:rPr>
              <w:t> </w:t>
            </w:r>
            <w:r w:rsidR="009E7540" w:rsidRPr="00806612">
              <w:rPr>
                <w:lang w:eastAsia="en-GB"/>
              </w:rPr>
              <w:t>60</w:t>
            </w:r>
          </w:p>
        </w:tc>
      </w:tr>
      <w:tr w:rsidR="003F27A7" w:rsidRPr="00806612" w14:paraId="79234837" w14:textId="77777777" w:rsidTr="00806612">
        <w:trPr>
          <w:cantSplit/>
        </w:trPr>
        <w:tc>
          <w:tcPr>
            <w:tcW w:w="0" w:type="auto"/>
            <w:gridSpan w:val="9"/>
            <w:shd w:val="clear" w:color="auto" w:fill="auto"/>
          </w:tcPr>
          <w:p w14:paraId="1A3833AE" w14:textId="77777777" w:rsidR="003F27A7" w:rsidRPr="00806612" w:rsidRDefault="003F27A7" w:rsidP="00806612">
            <w:pPr>
              <w:pStyle w:val="711TablesubheadATablesTableFigureBoxstyles"/>
              <w:rPr>
                <w:color w:val="auto"/>
                <w:lang w:eastAsia="en-GB"/>
              </w:rPr>
            </w:pPr>
            <w:r w:rsidRPr="00806612">
              <w:rPr>
                <w:color w:val="auto"/>
                <w:lang w:eastAsia="en-GB"/>
              </w:rPr>
              <w:t>Males</w:t>
            </w:r>
          </w:p>
        </w:tc>
      </w:tr>
      <w:tr w:rsidR="009837D0" w:rsidRPr="00806612" w14:paraId="6A14BC5F" w14:textId="77777777" w:rsidTr="00806612">
        <w:trPr>
          <w:cantSplit/>
        </w:trPr>
        <w:tc>
          <w:tcPr>
            <w:tcW w:w="0" w:type="auto"/>
            <w:shd w:val="clear" w:color="auto" w:fill="auto"/>
            <w:noWrap/>
            <w:hideMark/>
          </w:tcPr>
          <w:p w14:paraId="5996540D" w14:textId="58960622" w:rsidR="003F27A7" w:rsidRPr="00806612" w:rsidRDefault="009E7540" w:rsidP="00806612">
            <w:pPr>
              <w:pStyle w:val="72TabletextTablesTableFigureBoxstyles"/>
              <w:rPr>
                <w:color w:val="auto"/>
                <w:lang w:eastAsia="en-GB"/>
              </w:rPr>
            </w:pPr>
            <w:r w:rsidRPr="00806612">
              <w:rPr>
                <w:color w:val="auto"/>
                <w:lang w:eastAsia="en-GB"/>
              </w:rPr>
              <w:t>0</w:t>
            </w:r>
            <w:r w:rsidR="003F27A7" w:rsidRPr="00806612">
              <w:rPr>
                <w:color w:val="auto"/>
                <w:lang w:eastAsia="en-GB"/>
              </w:rPr>
              <w:t>.</w:t>
            </w:r>
            <w:r w:rsidRPr="00806612">
              <w:rPr>
                <w:color w:val="auto"/>
                <w:lang w:eastAsia="en-GB"/>
              </w:rPr>
              <w:t>5</w:t>
            </w:r>
          </w:p>
        </w:tc>
        <w:tc>
          <w:tcPr>
            <w:tcW w:w="0" w:type="auto"/>
            <w:shd w:val="clear" w:color="auto" w:fill="000000" w:themeFill="text1"/>
            <w:noWrap/>
            <w:hideMark/>
          </w:tcPr>
          <w:p w14:paraId="77234A1D" w14:textId="58E885CF" w:rsidR="003F27A7" w:rsidRPr="00806612" w:rsidRDefault="009E7540" w:rsidP="00806612">
            <w:pPr>
              <w:pStyle w:val="72TabletextTablesTableFigureBoxstyles"/>
              <w:rPr>
                <w:color w:val="auto"/>
                <w:lang w:eastAsia="en-GB"/>
              </w:rPr>
            </w:pPr>
            <w:r w:rsidRPr="00806612">
              <w:rPr>
                <w:color w:val="auto"/>
              </w:rPr>
              <w:t>0</w:t>
            </w:r>
          </w:p>
        </w:tc>
        <w:tc>
          <w:tcPr>
            <w:tcW w:w="0" w:type="auto"/>
            <w:shd w:val="clear" w:color="auto" w:fill="000000" w:themeFill="text1"/>
            <w:noWrap/>
            <w:hideMark/>
          </w:tcPr>
          <w:p w14:paraId="1FDF411C" w14:textId="0520778F" w:rsidR="003F27A7" w:rsidRPr="00806612" w:rsidRDefault="009E7540" w:rsidP="00806612">
            <w:pPr>
              <w:pStyle w:val="72TabletextTablesTableFigureBoxstyles"/>
              <w:rPr>
                <w:color w:val="auto"/>
                <w:lang w:eastAsia="en-GB"/>
              </w:rPr>
            </w:pPr>
            <w:r w:rsidRPr="00806612">
              <w:rPr>
                <w:color w:val="auto"/>
              </w:rPr>
              <w:t>0</w:t>
            </w:r>
          </w:p>
        </w:tc>
        <w:tc>
          <w:tcPr>
            <w:tcW w:w="0" w:type="auto"/>
            <w:shd w:val="clear" w:color="auto" w:fill="000000" w:themeFill="text1"/>
            <w:noWrap/>
            <w:hideMark/>
          </w:tcPr>
          <w:p w14:paraId="52D18B57" w14:textId="6FBDAB46" w:rsidR="003F27A7" w:rsidRPr="00806612" w:rsidRDefault="009E7540" w:rsidP="00806612">
            <w:pPr>
              <w:pStyle w:val="72TabletextTablesTableFigureBoxstyles"/>
              <w:rPr>
                <w:color w:val="auto"/>
                <w:lang w:eastAsia="en-GB"/>
              </w:rPr>
            </w:pPr>
            <w:r w:rsidRPr="00806612">
              <w:rPr>
                <w:color w:val="auto"/>
              </w:rPr>
              <w:t>0</w:t>
            </w:r>
          </w:p>
        </w:tc>
        <w:tc>
          <w:tcPr>
            <w:tcW w:w="0" w:type="auto"/>
            <w:shd w:val="clear" w:color="auto" w:fill="000000" w:themeFill="text1"/>
            <w:noWrap/>
            <w:hideMark/>
          </w:tcPr>
          <w:p w14:paraId="4BDB5CF9" w14:textId="245DEB8D" w:rsidR="003F27A7" w:rsidRPr="00806612" w:rsidRDefault="009E7540" w:rsidP="00806612">
            <w:pPr>
              <w:pStyle w:val="72TabletextTablesTableFigureBoxstyles"/>
              <w:rPr>
                <w:color w:val="auto"/>
                <w:lang w:eastAsia="en-GB"/>
              </w:rPr>
            </w:pPr>
            <w:r w:rsidRPr="00806612">
              <w:rPr>
                <w:color w:val="auto"/>
              </w:rPr>
              <w:t>0</w:t>
            </w:r>
          </w:p>
        </w:tc>
        <w:tc>
          <w:tcPr>
            <w:tcW w:w="0" w:type="auto"/>
            <w:shd w:val="clear" w:color="auto" w:fill="404040" w:themeFill="text1" w:themeFillTint="BF"/>
            <w:noWrap/>
            <w:hideMark/>
          </w:tcPr>
          <w:p w14:paraId="398AAA87" w14:textId="4A5CBC3C" w:rsidR="003F27A7" w:rsidRPr="00806612" w:rsidRDefault="009E7540" w:rsidP="00806612">
            <w:pPr>
              <w:pStyle w:val="72TabletextTablesTableFigureBoxstyles"/>
              <w:rPr>
                <w:color w:val="auto"/>
                <w:lang w:eastAsia="en-GB"/>
              </w:rPr>
            </w:pPr>
            <w:r w:rsidRPr="00806612">
              <w:rPr>
                <w:color w:val="auto"/>
              </w:rPr>
              <w:t>1</w:t>
            </w:r>
          </w:p>
        </w:tc>
        <w:tc>
          <w:tcPr>
            <w:tcW w:w="0" w:type="auto"/>
            <w:shd w:val="clear" w:color="auto" w:fill="000000" w:themeFill="text1"/>
            <w:noWrap/>
            <w:hideMark/>
          </w:tcPr>
          <w:p w14:paraId="17BCD05E" w14:textId="228C028F" w:rsidR="003F27A7" w:rsidRPr="00806612" w:rsidRDefault="009E7540" w:rsidP="00806612">
            <w:pPr>
              <w:pStyle w:val="72TabletextTablesTableFigureBoxstyles"/>
              <w:rPr>
                <w:color w:val="auto"/>
                <w:lang w:eastAsia="en-GB"/>
              </w:rPr>
            </w:pPr>
            <w:r w:rsidRPr="00806612">
              <w:rPr>
                <w:color w:val="auto"/>
              </w:rPr>
              <w:t>0</w:t>
            </w:r>
          </w:p>
        </w:tc>
        <w:tc>
          <w:tcPr>
            <w:tcW w:w="0" w:type="auto"/>
            <w:shd w:val="clear" w:color="auto" w:fill="404040" w:themeFill="text1" w:themeFillTint="BF"/>
            <w:noWrap/>
            <w:hideMark/>
          </w:tcPr>
          <w:p w14:paraId="41925906" w14:textId="1496D4CE" w:rsidR="003F27A7" w:rsidRPr="00806612" w:rsidRDefault="009E7540" w:rsidP="00806612">
            <w:pPr>
              <w:pStyle w:val="72TabletextTablesTableFigureBoxstyles"/>
              <w:rPr>
                <w:color w:val="auto"/>
                <w:lang w:eastAsia="en-GB"/>
              </w:rPr>
            </w:pPr>
            <w:r w:rsidRPr="00806612">
              <w:rPr>
                <w:color w:val="auto"/>
              </w:rPr>
              <w:t>3</w:t>
            </w:r>
          </w:p>
        </w:tc>
        <w:tc>
          <w:tcPr>
            <w:tcW w:w="0" w:type="auto"/>
            <w:shd w:val="clear" w:color="auto" w:fill="BFBFBF" w:themeFill="background1" w:themeFillShade="BF"/>
            <w:noWrap/>
            <w:hideMark/>
          </w:tcPr>
          <w:p w14:paraId="266E21D5" w14:textId="226D70A1" w:rsidR="003F27A7" w:rsidRPr="00806612" w:rsidRDefault="009E7540" w:rsidP="00806612">
            <w:pPr>
              <w:pStyle w:val="72TabletextTablesTableFigureBoxstyles"/>
              <w:rPr>
                <w:color w:val="auto"/>
                <w:lang w:eastAsia="en-GB"/>
              </w:rPr>
            </w:pPr>
            <w:r w:rsidRPr="00806612">
              <w:rPr>
                <w:color w:val="auto"/>
              </w:rPr>
              <w:t>13</w:t>
            </w:r>
          </w:p>
        </w:tc>
      </w:tr>
      <w:tr w:rsidR="009837D0" w:rsidRPr="00806612" w14:paraId="6CAFB76B" w14:textId="77777777" w:rsidTr="00806612">
        <w:trPr>
          <w:cantSplit/>
        </w:trPr>
        <w:tc>
          <w:tcPr>
            <w:tcW w:w="0" w:type="auto"/>
            <w:shd w:val="clear" w:color="auto" w:fill="auto"/>
            <w:noWrap/>
            <w:hideMark/>
          </w:tcPr>
          <w:p w14:paraId="388B7A1B" w14:textId="1A353DF1" w:rsidR="003F27A7" w:rsidRPr="00806612" w:rsidRDefault="009E7540" w:rsidP="00806612">
            <w:pPr>
              <w:pStyle w:val="72TabletextTablesTableFigureBoxstyles"/>
              <w:rPr>
                <w:color w:val="auto"/>
                <w:lang w:eastAsia="en-GB"/>
              </w:rPr>
            </w:pPr>
            <w:r w:rsidRPr="00806612">
              <w:rPr>
                <w:color w:val="auto"/>
                <w:lang w:eastAsia="en-GB"/>
              </w:rPr>
              <w:t>1</w:t>
            </w:r>
            <w:r w:rsidR="003F27A7" w:rsidRPr="00806612">
              <w:rPr>
                <w:color w:val="auto"/>
                <w:lang w:eastAsia="en-GB"/>
              </w:rPr>
              <w:t>.</w:t>
            </w:r>
            <w:r w:rsidRPr="00806612">
              <w:rPr>
                <w:color w:val="auto"/>
                <w:lang w:eastAsia="en-GB"/>
              </w:rPr>
              <w:t>5</w:t>
            </w:r>
          </w:p>
        </w:tc>
        <w:tc>
          <w:tcPr>
            <w:tcW w:w="0" w:type="auto"/>
            <w:shd w:val="clear" w:color="auto" w:fill="000000" w:themeFill="text1"/>
            <w:noWrap/>
            <w:hideMark/>
          </w:tcPr>
          <w:p w14:paraId="59D81F5F" w14:textId="0D9EB499" w:rsidR="003F27A7" w:rsidRPr="00806612" w:rsidRDefault="009E7540" w:rsidP="00806612">
            <w:pPr>
              <w:pStyle w:val="72TabletextTablesTableFigureBoxstyles"/>
              <w:rPr>
                <w:color w:val="auto"/>
                <w:lang w:eastAsia="en-GB"/>
              </w:rPr>
            </w:pPr>
            <w:r w:rsidRPr="00806612">
              <w:rPr>
                <w:color w:val="auto"/>
              </w:rPr>
              <w:t>0</w:t>
            </w:r>
          </w:p>
        </w:tc>
        <w:tc>
          <w:tcPr>
            <w:tcW w:w="0" w:type="auto"/>
            <w:shd w:val="clear" w:color="auto" w:fill="3B3838" w:themeFill="background2" w:themeFillShade="40"/>
            <w:noWrap/>
            <w:hideMark/>
          </w:tcPr>
          <w:p w14:paraId="533856E1" w14:textId="48E13F24" w:rsidR="003F27A7" w:rsidRPr="00806612" w:rsidRDefault="009E7540" w:rsidP="00806612">
            <w:pPr>
              <w:pStyle w:val="72TabletextTablesTableFigureBoxstyles"/>
              <w:rPr>
                <w:color w:val="auto"/>
                <w:lang w:eastAsia="en-GB"/>
              </w:rPr>
            </w:pPr>
            <w:r w:rsidRPr="00806612">
              <w:rPr>
                <w:color w:val="auto"/>
              </w:rPr>
              <w:t>1</w:t>
            </w:r>
          </w:p>
        </w:tc>
        <w:tc>
          <w:tcPr>
            <w:tcW w:w="0" w:type="auto"/>
            <w:shd w:val="clear" w:color="auto" w:fill="3B3838" w:themeFill="background2" w:themeFillShade="40"/>
            <w:noWrap/>
            <w:hideMark/>
          </w:tcPr>
          <w:p w14:paraId="3369C7A3" w14:textId="714203B7" w:rsidR="003F27A7" w:rsidRPr="00806612" w:rsidRDefault="009E7540" w:rsidP="00806612">
            <w:pPr>
              <w:pStyle w:val="72TabletextTablesTableFigureBoxstyles"/>
              <w:rPr>
                <w:color w:val="auto"/>
                <w:lang w:eastAsia="en-GB"/>
              </w:rPr>
            </w:pPr>
            <w:r w:rsidRPr="00806612">
              <w:rPr>
                <w:color w:val="auto"/>
              </w:rPr>
              <w:t>3</w:t>
            </w:r>
          </w:p>
        </w:tc>
        <w:tc>
          <w:tcPr>
            <w:tcW w:w="0" w:type="auto"/>
            <w:shd w:val="clear" w:color="auto" w:fill="BFBFBF" w:themeFill="background1" w:themeFillShade="BF"/>
            <w:noWrap/>
            <w:hideMark/>
          </w:tcPr>
          <w:p w14:paraId="7C1C8025" w14:textId="7F5E65F3" w:rsidR="003F27A7" w:rsidRPr="00806612" w:rsidRDefault="009E7540" w:rsidP="00806612">
            <w:pPr>
              <w:pStyle w:val="72TabletextTablesTableFigureBoxstyles"/>
              <w:rPr>
                <w:color w:val="auto"/>
                <w:lang w:eastAsia="en-GB"/>
              </w:rPr>
            </w:pPr>
            <w:r w:rsidRPr="00806612">
              <w:rPr>
                <w:color w:val="auto"/>
              </w:rPr>
              <w:t>20</w:t>
            </w:r>
          </w:p>
        </w:tc>
        <w:tc>
          <w:tcPr>
            <w:tcW w:w="0" w:type="auto"/>
            <w:shd w:val="clear" w:color="auto" w:fill="E7E6E6" w:themeFill="background2"/>
            <w:noWrap/>
            <w:hideMark/>
          </w:tcPr>
          <w:p w14:paraId="6C6CF3AA" w14:textId="15367DB4" w:rsidR="003F27A7" w:rsidRPr="00806612" w:rsidRDefault="009E7540" w:rsidP="00806612">
            <w:pPr>
              <w:pStyle w:val="72TabletextTablesTableFigureBoxstyles"/>
              <w:rPr>
                <w:color w:val="auto"/>
                <w:lang w:eastAsia="en-GB"/>
              </w:rPr>
            </w:pPr>
            <w:r w:rsidRPr="00806612">
              <w:rPr>
                <w:color w:val="auto"/>
              </w:rPr>
              <w:t>27</w:t>
            </w:r>
          </w:p>
        </w:tc>
        <w:tc>
          <w:tcPr>
            <w:tcW w:w="0" w:type="auto"/>
            <w:shd w:val="clear" w:color="auto" w:fill="E7E6E6" w:themeFill="background2"/>
            <w:noWrap/>
            <w:hideMark/>
          </w:tcPr>
          <w:p w14:paraId="2ACCB413" w14:textId="0ED40D17" w:rsidR="003F27A7" w:rsidRPr="00806612" w:rsidRDefault="009E7540" w:rsidP="00806612">
            <w:pPr>
              <w:pStyle w:val="72TabletextTablesTableFigureBoxstyles"/>
              <w:rPr>
                <w:color w:val="auto"/>
                <w:lang w:eastAsia="en-GB"/>
              </w:rPr>
            </w:pPr>
            <w:r w:rsidRPr="00806612">
              <w:rPr>
                <w:color w:val="auto"/>
              </w:rPr>
              <w:t>28</w:t>
            </w:r>
          </w:p>
        </w:tc>
        <w:tc>
          <w:tcPr>
            <w:tcW w:w="0" w:type="auto"/>
            <w:shd w:val="clear" w:color="auto" w:fill="E7E6E6" w:themeFill="background2"/>
            <w:noWrap/>
            <w:hideMark/>
          </w:tcPr>
          <w:p w14:paraId="0A25055D" w14:textId="3A37A6EB" w:rsidR="003F27A7" w:rsidRPr="00806612" w:rsidRDefault="009E7540" w:rsidP="00806612">
            <w:pPr>
              <w:pStyle w:val="72TabletextTablesTableFigureBoxstyles"/>
              <w:rPr>
                <w:color w:val="auto"/>
                <w:lang w:eastAsia="en-GB"/>
              </w:rPr>
            </w:pPr>
            <w:r w:rsidRPr="00806612">
              <w:rPr>
                <w:color w:val="auto"/>
              </w:rPr>
              <w:t>28</w:t>
            </w:r>
          </w:p>
        </w:tc>
        <w:tc>
          <w:tcPr>
            <w:tcW w:w="0" w:type="auto"/>
            <w:shd w:val="clear" w:color="auto" w:fill="E7E6E6" w:themeFill="background2"/>
            <w:noWrap/>
            <w:hideMark/>
          </w:tcPr>
          <w:p w14:paraId="494B66B3" w14:textId="05186102" w:rsidR="003F27A7" w:rsidRPr="00806612" w:rsidRDefault="009E7540" w:rsidP="00806612">
            <w:pPr>
              <w:pStyle w:val="72TabletextTablesTableFigureBoxstyles"/>
              <w:rPr>
                <w:color w:val="auto"/>
                <w:lang w:eastAsia="en-GB"/>
              </w:rPr>
            </w:pPr>
            <w:r w:rsidRPr="00806612">
              <w:rPr>
                <w:color w:val="auto"/>
              </w:rPr>
              <w:t>28</w:t>
            </w:r>
          </w:p>
        </w:tc>
      </w:tr>
      <w:tr w:rsidR="009837D0" w:rsidRPr="00806612" w14:paraId="363D5F43" w14:textId="77777777" w:rsidTr="00806612">
        <w:trPr>
          <w:cantSplit/>
        </w:trPr>
        <w:tc>
          <w:tcPr>
            <w:tcW w:w="0" w:type="auto"/>
            <w:shd w:val="clear" w:color="auto" w:fill="auto"/>
            <w:noWrap/>
            <w:hideMark/>
          </w:tcPr>
          <w:p w14:paraId="2C1C6E45" w14:textId="3DD66736" w:rsidR="003F27A7" w:rsidRPr="00806612" w:rsidRDefault="009E7540" w:rsidP="00806612">
            <w:pPr>
              <w:pStyle w:val="72TabletextTablesTableFigureBoxstyles"/>
              <w:rPr>
                <w:lang w:eastAsia="en-GB"/>
              </w:rPr>
            </w:pPr>
            <w:r w:rsidRPr="00806612">
              <w:rPr>
                <w:color w:val="auto"/>
                <w:lang w:eastAsia="en-GB"/>
              </w:rPr>
              <w:t>2</w:t>
            </w:r>
            <w:r w:rsidR="003F27A7" w:rsidRPr="00806612">
              <w:rPr>
                <w:color w:val="auto"/>
                <w:lang w:eastAsia="en-GB"/>
              </w:rPr>
              <w:t>.</w:t>
            </w:r>
            <w:r w:rsidRPr="00806612">
              <w:rPr>
                <w:color w:val="auto"/>
                <w:lang w:eastAsia="en-GB"/>
              </w:rPr>
              <w:t>5</w:t>
            </w:r>
          </w:p>
        </w:tc>
        <w:tc>
          <w:tcPr>
            <w:tcW w:w="0" w:type="auto"/>
            <w:shd w:val="clear" w:color="auto" w:fill="BFBFBF" w:themeFill="background1" w:themeFillShade="BF"/>
            <w:noWrap/>
            <w:hideMark/>
          </w:tcPr>
          <w:p w14:paraId="59BF2435" w14:textId="6612EF6B" w:rsidR="003F27A7" w:rsidRPr="00806612" w:rsidRDefault="009E7540" w:rsidP="00806612">
            <w:pPr>
              <w:pStyle w:val="72TabletextTablesTableFigureBoxstyles"/>
              <w:rPr>
                <w:lang w:eastAsia="en-GB"/>
              </w:rPr>
            </w:pPr>
            <w:r w:rsidRPr="00806612">
              <w:rPr>
                <w:color w:val="auto"/>
              </w:rPr>
              <w:t>20</w:t>
            </w:r>
          </w:p>
        </w:tc>
        <w:tc>
          <w:tcPr>
            <w:tcW w:w="0" w:type="auto"/>
            <w:shd w:val="clear" w:color="auto" w:fill="E7E6E6" w:themeFill="background2"/>
            <w:noWrap/>
            <w:hideMark/>
          </w:tcPr>
          <w:p w14:paraId="14DCE89D" w14:textId="1B3C32DE" w:rsidR="003F27A7" w:rsidRPr="00806612" w:rsidRDefault="009E7540" w:rsidP="00806612">
            <w:pPr>
              <w:pStyle w:val="72TabletextTablesTableFigureBoxstyles"/>
              <w:rPr>
                <w:lang w:eastAsia="en-GB"/>
              </w:rPr>
            </w:pPr>
            <w:r w:rsidRPr="00806612">
              <w:rPr>
                <w:color w:val="auto"/>
              </w:rPr>
              <w:t>25</w:t>
            </w:r>
          </w:p>
        </w:tc>
        <w:tc>
          <w:tcPr>
            <w:tcW w:w="0" w:type="auto"/>
            <w:shd w:val="clear" w:color="auto" w:fill="E7E6E6" w:themeFill="background2"/>
            <w:noWrap/>
            <w:hideMark/>
          </w:tcPr>
          <w:p w14:paraId="79D47CF7" w14:textId="79BBCFD6" w:rsidR="003F27A7" w:rsidRPr="00806612" w:rsidRDefault="009E7540" w:rsidP="00806612">
            <w:pPr>
              <w:pStyle w:val="72TabletextTablesTableFigureBoxstyles"/>
              <w:rPr>
                <w:lang w:eastAsia="en-GB"/>
              </w:rPr>
            </w:pPr>
            <w:r w:rsidRPr="00806612">
              <w:rPr>
                <w:color w:val="auto"/>
              </w:rPr>
              <w:t>25</w:t>
            </w:r>
          </w:p>
        </w:tc>
        <w:tc>
          <w:tcPr>
            <w:tcW w:w="0" w:type="auto"/>
            <w:shd w:val="clear" w:color="auto" w:fill="E7E6E6" w:themeFill="background2"/>
            <w:noWrap/>
            <w:hideMark/>
          </w:tcPr>
          <w:p w14:paraId="67CAF6D4" w14:textId="5834E07C" w:rsidR="003F27A7" w:rsidRPr="00806612" w:rsidRDefault="009E7540" w:rsidP="00806612">
            <w:pPr>
              <w:pStyle w:val="72TabletextTablesTableFigureBoxstyles"/>
              <w:rPr>
                <w:lang w:eastAsia="en-GB"/>
              </w:rPr>
            </w:pPr>
            <w:r w:rsidRPr="00806612">
              <w:rPr>
                <w:color w:val="auto"/>
              </w:rPr>
              <w:t>29</w:t>
            </w:r>
          </w:p>
        </w:tc>
        <w:tc>
          <w:tcPr>
            <w:tcW w:w="0" w:type="auto"/>
            <w:shd w:val="clear" w:color="auto" w:fill="E7E6E6" w:themeFill="background2"/>
            <w:noWrap/>
            <w:hideMark/>
          </w:tcPr>
          <w:p w14:paraId="706C20D1" w14:textId="07F60CC2" w:rsidR="003F27A7" w:rsidRPr="00806612" w:rsidRDefault="009E7540" w:rsidP="00806612">
            <w:pPr>
              <w:pStyle w:val="72TabletextTablesTableFigureBoxstyles"/>
              <w:rPr>
                <w:lang w:eastAsia="en-GB"/>
              </w:rPr>
            </w:pPr>
            <w:r w:rsidRPr="00806612">
              <w:rPr>
                <w:color w:val="auto"/>
              </w:rPr>
              <w:t>29</w:t>
            </w:r>
          </w:p>
        </w:tc>
        <w:tc>
          <w:tcPr>
            <w:tcW w:w="0" w:type="auto"/>
            <w:shd w:val="clear" w:color="auto" w:fill="auto"/>
            <w:noWrap/>
            <w:hideMark/>
          </w:tcPr>
          <w:p w14:paraId="7F33F127" w14:textId="7A4E313A"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06B74F7F" w14:textId="7176D00A"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41716506" w14:textId="022777CA" w:rsidR="003F27A7" w:rsidRPr="00806612" w:rsidRDefault="009E7540" w:rsidP="00806612">
            <w:pPr>
              <w:pStyle w:val="72TabletextTablesTableFigureBoxstyles"/>
              <w:rPr>
                <w:color w:val="FFFFFF"/>
                <w:lang w:eastAsia="en-GB"/>
              </w:rPr>
            </w:pPr>
            <w:r w:rsidRPr="00806612">
              <w:rPr>
                <w:color w:val="auto"/>
              </w:rPr>
              <w:t>30</w:t>
            </w:r>
          </w:p>
        </w:tc>
      </w:tr>
      <w:tr w:rsidR="009837D0" w:rsidRPr="00806612" w14:paraId="518CFE6E" w14:textId="77777777" w:rsidTr="00806612">
        <w:trPr>
          <w:cantSplit/>
        </w:trPr>
        <w:tc>
          <w:tcPr>
            <w:tcW w:w="0" w:type="auto"/>
            <w:shd w:val="clear" w:color="auto" w:fill="auto"/>
            <w:noWrap/>
            <w:hideMark/>
          </w:tcPr>
          <w:p w14:paraId="6B7C5D23" w14:textId="2156E6B8" w:rsidR="003F27A7" w:rsidRPr="00806612" w:rsidRDefault="009E7540" w:rsidP="00806612">
            <w:pPr>
              <w:pStyle w:val="72TabletextTablesTableFigureBoxstyles"/>
              <w:rPr>
                <w:lang w:eastAsia="en-GB"/>
              </w:rPr>
            </w:pPr>
            <w:r w:rsidRPr="00806612">
              <w:rPr>
                <w:color w:val="auto"/>
                <w:lang w:eastAsia="en-GB"/>
              </w:rPr>
              <w:t>3</w:t>
            </w:r>
            <w:r w:rsidR="003F27A7" w:rsidRPr="00806612">
              <w:rPr>
                <w:color w:val="auto"/>
                <w:lang w:eastAsia="en-GB"/>
              </w:rPr>
              <w:t>.</w:t>
            </w:r>
            <w:r w:rsidRPr="00806612">
              <w:rPr>
                <w:color w:val="auto"/>
                <w:lang w:eastAsia="en-GB"/>
              </w:rPr>
              <w:t>5</w:t>
            </w:r>
          </w:p>
        </w:tc>
        <w:tc>
          <w:tcPr>
            <w:tcW w:w="0" w:type="auto"/>
            <w:shd w:val="clear" w:color="auto" w:fill="E7E6E6" w:themeFill="background2"/>
            <w:noWrap/>
            <w:hideMark/>
          </w:tcPr>
          <w:p w14:paraId="1D0DF2B7" w14:textId="055A4F61" w:rsidR="003F27A7" w:rsidRPr="00806612" w:rsidRDefault="009E7540" w:rsidP="00806612">
            <w:pPr>
              <w:pStyle w:val="72TabletextTablesTableFigureBoxstyles"/>
              <w:rPr>
                <w:lang w:eastAsia="en-GB"/>
              </w:rPr>
            </w:pPr>
            <w:r w:rsidRPr="00806612">
              <w:rPr>
                <w:color w:val="auto"/>
              </w:rPr>
              <w:t>26</w:t>
            </w:r>
          </w:p>
        </w:tc>
        <w:tc>
          <w:tcPr>
            <w:tcW w:w="0" w:type="auto"/>
            <w:shd w:val="clear" w:color="auto" w:fill="E7E6E6" w:themeFill="background2"/>
            <w:noWrap/>
            <w:hideMark/>
          </w:tcPr>
          <w:p w14:paraId="3B2518A5" w14:textId="0137B2B5" w:rsidR="003F27A7" w:rsidRPr="00806612" w:rsidRDefault="009E7540" w:rsidP="00806612">
            <w:pPr>
              <w:pStyle w:val="72TabletextTablesTableFigureBoxstyles"/>
              <w:rPr>
                <w:lang w:eastAsia="en-GB"/>
              </w:rPr>
            </w:pPr>
            <w:r w:rsidRPr="00806612">
              <w:rPr>
                <w:color w:val="auto"/>
              </w:rPr>
              <w:t>27</w:t>
            </w:r>
          </w:p>
        </w:tc>
        <w:tc>
          <w:tcPr>
            <w:tcW w:w="0" w:type="auto"/>
            <w:shd w:val="clear" w:color="auto" w:fill="auto"/>
            <w:noWrap/>
            <w:hideMark/>
          </w:tcPr>
          <w:p w14:paraId="192F3455" w14:textId="7E4B72BE"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42F751CF" w14:textId="285435A4"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250A3D21" w14:textId="4CDEE5D8"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14D7E70B" w14:textId="50183FB0"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39C7527C" w14:textId="6020D339"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2EB42F72" w14:textId="61F2816E" w:rsidR="003F27A7" w:rsidRPr="00806612" w:rsidRDefault="009E7540" w:rsidP="00806612">
            <w:pPr>
              <w:pStyle w:val="72TabletextTablesTableFigureBoxstyles"/>
              <w:rPr>
                <w:color w:val="FFFFFF"/>
                <w:lang w:eastAsia="en-GB"/>
              </w:rPr>
            </w:pPr>
            <w:r w:rsidRPr="00806612">
              <w:rPr>
                <w:color w:val="auto"/>
              </w:rPr>
              <w:t>30</w:t>
            </w:r>
          </w:p>
        </w:tc>
      </w:tr>
      <w:tr w:rsidR="009837D0" w:rsidRPr="00806612" w14:paraId="220EEF57" w14:textId="77777777" w:rsidTr="00806612">
        <w:trPr>
          <w:cantSplit/>
        </w:trPr>
        <w:tc>
          <w:tcPr>
            <w:tcW w:w="0" w:type="auto"/>
            <w:shd w:val="clear" w:color="auto" w:fill="auto"/>
            <w:noWrap/>
            <w:hideMark/>
          </w:tcPr>
          <w:p w14:paraId="2909AFE2" w14:textId="4FA557B8" w:rsidR="003F27A7" w:rsidRPr="00806612" w:rsidRDefault="009E7540" w:rsidP="00806612">
            <w:pPr>
              <w:pStyle w:val="72TabletextTablesTableFigureBoxstyles"/>
              <w:rPr>
                <w:lang w:eastAsia="en-GB"/>
              </w:rPr>
            </w:pPr>
            <w:r w:rsidRPr="00806612">
              <w:rPr>
                <w:color w:val="auto"/>
                <w:lang w:eastAsia="en-GB"/>
              </w:rPr>
              <w:t>4</w:t>
            </w:r>
            <w:r w:rsidR="003F27A7" w:rsidRPr="00806612">
              <w:rPr>
                <w:color w:val="auto"/>
                <w:lang w:eastAsia="en-GB"/>
              </w:rPr>
              <w:t>.</w:t>
            </w:r>
            <w:r w:rsidRPr="00806612">
              <w:rPr>
                <w:color w:val="auto"/>
                <w:lang w:eastAsia="en-GB"/>
              </w:rPr>
              <w:t>5</w:t>
            </w:r>
          </w:p>
        </w:tc>
        <w:tc>
          <w:tcPr>
            <w:tcW w:w="0" w:type="auto"/>
            <w:shd w:val="clear" w:color="auto" w:fill="E7E6E6" w:themeFill="background2"/>
            <w:noWrap/>
            <w:hideMark/>
          </w:tcPr>
          <w:p w14:paraId="73AD367B" w14:textId="22CD0E85" w:rsidR="003F27A7" w:rsidRPr="00806612" w:rsidRDefault="009E7540" w:rsidP="00806612">
            <w:pPr>
              <w:pStyle w:val="72TabletextTablesTableFigureBoxstyles"/>
              <w:rPr>
                <w:lang w:eastAsia="en-GB"/>
              </w:rPr>
            </w:pPr>
            <w:r w:rsidRPr="00806612">
              <w:rPr>
                <w:color w:val="auto"/>
              </w:rPr>
              <w:t>28</w:t>
            </w:r>
          </w:p>
        </w:tc>
        <w:tc>
          <w:tcPr>
            <w:tcW w:w="0" w:type="auto"/>
            <w:shd w:val="clear" w:color="auto" w:fill="auto"/>
            <w:noWrap/>
            <w:hideMark/>
          </w:tcPr>
          <w:p w14:paraId="57101487" w14:textId="0FF8A6CA"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1EF06506" w14:textId="6EE8E2B7"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076052D4" w14:textId="75FB6CA8"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1556329C" w14:textId="4EAF17C9"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26E048DD" w14:textId="4291A982"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055816FD" w14:textId="14806693"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1F768D14" w14:textId="34190DA3" w:rsidR="003F27A7" w:rsidRPr="00806612" w:rsidRDefault="009E7540" w:rsidP="00806612">
            <w:pPr>
              <w:pStyle w:val="72TabletextTablesTableFigureBoxstyles"/>
              <w:rPr>
                <w:color w:val="FFFFFF"/>
                <w:lang w:eastAsia="en-GB"/>
              </w:rPr>
            </w:pPr>
            <w:r w:rsidRPr="00806612">
              <w:rPr>
                <w:color w:val="auto"/>
              </w:rPr>
              <w:t>30</w:t>
            </w:r>
          </w:p>
        </w:tc>
      </w:tr>
      <w:tr w:rsidR="009837D0" w:rsidRPr="00806612" w14:paraId="6B5E490A" w14:textId="77777777" w:rsidTr="00806612">
        <w:trPr>
          <w:cantSplit/>
        </w:trPr>
        <w:tc>
          <w:tcPr>
            <w:tcW w:w="0" w:type="auto"/>
            <w:shd w:val="clear" w:color="auto" w:fill="auto"/>
            <w:noWrap/>
            <w:hideMark/>
          </w:tcPr>
          <w:p w14:paraId="3200A37D" w14:textId="75F71B37" w:rsidR="003F27A7" w:rsidRPr="00806612" w:rsidRDefault="009E7540" w:rsidP="00806612">
            <w:pPr>
              <w:pStyle w:val="72TabletextTablesTableFigureBoxstyles"/>
              <w:rPr>
                <w:lang w:eastAsia="en-GB"/>
              </w:rPr>
            </w:pPr>
            <w:r w:rsidRPr="00806612">
              <w:rPr>
                <w:color w:val="auto"/>
                <w:lang w:eastAsia="en-GB"/>
              </w:rPr>
              <w:t>5</w:t>
            </w:r>
            <w:r w:rsidR="003F27A7" w:rsidRPr="00806612">
              <w:rPr>
                <w:color w:val="auto"/>
                <w:lang w:eastAsia="en-GB"/>
              </w:rPr>
              <w:t>.</w:t>
            </w:r>
            <w:r w:rsidRPr="00806612">
              <w:rPr>
                <w:color w:val="auto"/>
                <w:lang w:eastAsia="en-GB"/>
              </w:rPr>
              <w:t>5</w:t>
            </w:r>
          </w:p>
        </w:tc>
        <w:tc>
          <w:tcPr>
            <w:tcW w:w="0" w:type="auto"/>
            <w:shd w:val="clear" w:color="auto" w:fill="auto"/>
            <w:noWrap/>
            <w:hideMark/>
          </w:tcPr>
          <w:p w14:paraId="5D8CC5CE" w14:textId="46488836"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7C8D500A" w14:textId="3B44D8E6"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54449887" w14:textId="6110A062"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669C477C" w14:textId="445CD3FC"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146F5516" w14:textId="109EA87D"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0E1FFC32" w14:textId="614194E0"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7C1ABD69" w14:textId="326E0727"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28E16EA4" w14:textId="5C4D48DF" w:rsidR="003F27A7" w:rsidRPr="00806612" w:rsidRDefault="009E7540" w:rsidP="00806612">
            <w:pPr>
              <w:pStyle w:val="72TabletextTablesTableFigureBoxstyles"/>
              <w:rPr>
                <w:color w:val="FFFFFF"/>
                <w:lang w:eastAsia="en-GB"/>
              </w:rPr>
            </w:pPr>
            <w:r w:rsidRPr="00806612">
              <w:rPr>
                <w:color w:val="auto"/>
              </w:rPr>
              <w:t>30</w:t>
            </w:r>
          </w:p>
        </w:tc>
      </w:tr>
      <w:tr w:rsidR="009837D0" w:rsidRPr="00806612" w14:paraId="43898C77" w14:textId="77777777" w:rsidTr="00806612">
        <w:trPr>
          <w:cantSplit/>
        </w:trPr>
        <w:tc>
          <w:tcPr>
            <w:tcW w:w="0" w:type="auto"/>
            <w:shd w:val="clear" w:color="auto" w:fill="auto"/>
            <w:noWrap/>
            <w:hideMark/>
          </w:tcPr>
          <w:p w14:paraId="1B24FF11" w14:textId="29F81D9C" w:rsidR="003F27A7" w:rsidRPr="00806612" w:rsidRDefault="009E7540" w:rsidP="00806612">
            <w:pPr>
              <w:pStyle w:val="72TabletextTablesTableFigureBoxstyles"/>
              <w:rPr>
                <w:lang w:eastAsia="en-GB"/>
              </w:rPr>
            </w:pPr>
            <w:r w:rsidRPr="00806612">
              <w:rPr>
                <w:color w:val="auto"/>
                <w:lang w:eastAsia="en-GB"/>
              </w:rPr>
              <w:t>6</w:t>
            </w:r>
            <w:r w:rsidR="003F27A7" w:rsidRPr="00806612">
              <w:rPr>
                <w:color w:val="auto"/>
                <w:lang w:eastAsia="en-GB"/>
              </w:rPr>
              <w:t>.</w:t>
            </w:r>
            <w:r w:rsidRPr="00806612">
              <w:rPr>
                <w:color w:val="auto"/>
                <w:lang w:eastAsia="en-GB"/>
              </w:rPr>
              <w:t>5</w:t>
            </w:r>
          </w:p>
        </w:tc>
        <w:tc>
          <w:tcPr>
            <w:tcW w:w="0" w:type="auto"/>
            <w:shd w:val="clear" w:color="auto" w:fill="auto"/>
            <w:noWrap/>
            <w:hideMark/>
          </w:tcPr>
          <w:p w14:paraId="755A0185" w14:textId="16596CCE"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18F93D0F" w14:textId="08F2764F"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2CA83819" w14:textId="61B5AF2B"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4C7CF424" w14:textId="57997111"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70AEF9D8" w14:textId="7577F5AA"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03B3BB79" w14:textId="4F17F746"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212BC8EE" w14:textId="021C169F"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27C8203D" w14:textId="5948413C" w:rsidR="003F27A7" w:rsidRPr="00806612" w:rsidRDefault="009E7540" w:rsidP="00806612">
            <w:pPr>
              <w:pStyle w:val="72TabletextTablesTableFigureBoxstyles"/>
              <w:rPr>
                <w:color w:val="FFFFFF"/>
                <w:lang w:eastAsia="en-GB"/>
              </w:rPr>
            </w:pPr>
            <w:r w:rsidRPr="00806612">
              <w:rPr>
                <w:color w:val="auto"/>
              </w:rPr>
              <w:t>30</w:t>
            </w:r>
          </w:p>
        </w:tc>
      </w:tr>
      <w:tr w:rsidR="009837D0" w:rsidRPr="00806612" w14:paraId="2C1FBD67" w14:textId="77777777" w:rsidTr="00806612">
        <w:trPr>
          <w:cantSplit/>
        </w:trPr>
        <w:tc>
          <w:tcPr>
            <w:tcW w:w="0" w:type="auto"/>
            <w:shd w:val="clear" w:color="auto" w:fill="auto"/>
            <w:noWrap/>
            <w:hideMark/>
          </w:tcPr>
          <w:p w14:paraId="0EDE95F0" w14:textId="7FB62F77" w:rsidR="003F27A7" w:rsidRPr="00806612" w:rsidRDefault="009E7540" w:rsidP="00806612">
            <w:pPr>
              <w:pStyle w:val="72TabletextTablesTableFigureBoxstyles"/>
              <w:rPr>
                <w:lang w:eastAsia="en-GB"/>
              </w:rPr>
            </w:pPr>
            <w:r w:rsidRPr="00806612">
              <w:rPr>
                <w:color w:val="auto"/>
                <w:lang w:eastAsia="en-GB"/>
              </w:rPr>
              <w:t>7</w:t>
            </w:r>
            <w:r w:rsidR="003F27A7" w:rsidRPr="00806612">
              <w:rPr>
                <w:color w:val="auto"/>
                <w:lang w:eastAsia="en-GB"/>
              </w:rPr>
              <w:t>.</w:t>
            </w:r>
            <w:r w:rsidRPr="00806612">
              <w:rPr>
                <w:color w:val="auto"/>
                <w:lang w:eastAsia="en-GB"/>
              </w:rPr>
              <w:t>5</w:t>
            </w:r>
          </w:p>
        </w:tc>
        <w:tc>
          <w:tcPr>
            <w:tcW w:w="0" w:type="auto"/>
            <w:shd w:val="clear" w:color="auto" w:fill="auto"/>
            <w:noWrap/>
            <w:hideMark/>
          </w:tcPr>
          <w:p w14:paraId="0C2AD076" w14:textId="5649CABE"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618C0227" w14:textId="1A39054F"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533B705A" w14:textId="6D643C48"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2A5212E6" w14:textId="699BEE06"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29ABD21B" w14:textId="303E9CDE"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3FA81366" w14:textId="5D5402D4"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2DFD15BC" w14:textId="282F323B"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6137936E" w14:textId="46066111" w:rsidR="003F27A7" w:rsidRPr="00806612" w:rsidRDefault="009E7540" w:rsidP="00806612">
            <w:pPr>
              <w:pStyle w:val="72TabletextTablesTableFigureBoxstyles"/>
              <w:rPr>
                <w:color w:val="FFFFFF"/>
                <w:lang w:eastAsia="en-GB"/>
              </w:rPr>
            </w:pPr>
            <w:r w:rsidRPr="00806612">
              <w:rPr>
                <w:color w:val="auto"/>
              </w:rPr>
              <w:t>30</w:t>
            </w:r>
          </w:p>
        </w:tc>
      </w:tr>
      <w:tr w:rsidR="009837D0" w:rsidRPr="00806612" w14:paraId="743119F7" w14:textId="77777777" w:rsidTr="00806612">
        <w:trPr>
          <w:cantSplit/>
        </w:trPr>
        <w:tc>
          <w:tcPr>
            <w:tcW w:w="0" w:type="auto"/>
            <w:shd w:val="clear" w:color="auto" w:fill="auto"/>
            <w:noWrap/>
            <w:hideMark/>
          </w:tcPr>
          <w:p w14:paraId="58B1D51C" w14:textId="4F246D4C" w:rsidR="003F27A7" w:rsidRPr="00806612" w:rsidRDefault="009E7540" w:rsidP="00806612">
            <w:pPr>
              <w:pStyle w:val="72TabletextTablesTableFigureBoxstyles"/>
              <w:rPr>
                <w:lang w:eastAsia="en-GB"/>
              </w:rPr>
            </w:pPr>
            <w:r w:rsidRPr="00806612">
              <w:rPr>
                <w:color w:val="auto"/>
                <w:lang w:eastAsia="en-GB"/>
              </w:rPr>
              <w:t>8</w:t>
            </w:r>
            <w:r w:rsidR="003F27A7" w:rsidRPr="00806612">
              <w:rPr>
                <w:color w:val="auto"/>
                <w:lang w:eastAsia="en-GB"/>
              </w:rPr>
              <w:t>.</w:t>
            </w:r>
            <w:r w:rsidRPr="00806612">
              <w:rPr>
                <w:color w:val="auto"/>
                <w:lang w:eastAsia="en-GB"/>
              </w:rPr>
              <w:t>5</w:t>
            </w:r>
          </w:p>
        </w:tc>
        <w:tc>
          <w:tcPr>
            <w:tcW w:w="0" w:type="auto"/>
            <w:shd w:val="clear" w:color="auto" w:fill="auto"/>
            <w:noWrap/>
            <w:hideMark/>
          </w:tcPr>
          <w:p w14:paraId="394971F5" w14:textId="701FE939"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51A5953A" w14:textId="598AE692"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585AA803" w14:textId="0C0E70C2"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28EC620B" w14:textId="3EF59BEB"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0F7A0981" w14:textId="7F2CD54D"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57CB549B" w14:textId="60737003"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2E79A7BC" w14:textId="4C52CD87"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0C24A095" w14:textId="2B1BA1A3" w:rsidR="003F27A7" w:rsidRPr="00806612" w:rsidRDefault="009E7540" w:rsidP="00806612">
            <w:pPr>
              <w:pStyle w:val="72TabletextTablesTableFigureBoxstyles"/>
              <w:rPr>
                <w:color w:val="FFFFFF"/>
                <w:lang w:eastAsia="en-GB"/>
              </w:rPr>
            </w:pPr>
            <w:r w:rsidRPr="00806612">
              <w:rPr>
                <w:color w:val="auto"/>
              </w:rPr>
              <w:t>30</w:t>
            </w:r>
          </w:p>
        </w:tc>
      </w:tr>
      <w:tr w:rsidR="003F27A7" w:rsidRPr="00806612" w14:paraId="083FCC7A" w14:textId="77777777" w:rsidTr="00806612">
        <w:trPr>
          <w:cantSplit/>
        </w:trPr>
        <w:tc>
          <w:tcPr>
            <w:tcW w:w="0" w:type="auto"/>
            <w:gridSpan w:val="9"/>
            <w:shd w:val="clear" w:color="auto" w:fill="auto"/>
          </w:tcPr>
          <w:p w14:paraId="1ABE0E85" w14:textId="77777777" w:rsidR="003F27A7" w:rsidRPr="00806612" w:rsidRDefault="003F27A7" w:rsidP="00806612">
            <w:pPr>
              <w:pStyle w:val="711TablesubheadATablesTableFigureBoxstyles"/>
              <w:rPr>
                <w:color w:val="auto"/>
                <w:lang w:eastAsia="en-GB"/>
              </w:rPr>
            </w:pPr>
            <w:r w:rsidRPr="00806612">
              <w:rPr>
                <w:color w:val="auto"/>
                <w:lang w:eastAsia="en-GB"/>
              </w:rPr>
              <w:t>Females</w:t>
            </w:r>
          </w:p>
        </w:tc>
      </w:tr>
      <w:tr w:rsidR="009837D0" w:rsidRPr="00806612" w14:paraId="3B1F53CB" w14:textId="77777777" w:rsidTr="00806612">
        <w:trPr>
          <w:cantSplit/>
        </w:trPr>
        <w:tc>
          <w:tcPr>
            <w:tcW w:w="0" w:type="auto"/>
            <w:shd w:val="clear" w:color="auto" w:fill="auto"/>
            <w:noWrap/>
            <w:hideMark/>
          </w:tcPr>
          <w:p w14:paraId="129414BA" w14:textId="0338F4A0" w:rsidR="003F27A7" w:rsidRPr="00806612" w:rsidRDefault="009E7540" w:rsidP="00806612">
            <w:pPr>
              <w:pStyle w:val="72TabletextTablesTableFigureBoxstyles"/>
              <w:rPr>
                <w:color w:val="auto"/>
                <w:lang w:eastAsia="en-GB"/>
              </w:rPr>
            </w:pPr>
            <w:r w:rsidRPr="00806612">
              <w:rPr>
                <w:color w:val="auto"/>
                <w:lang w:eastAsia="en-GB"/>
              </w:rPr>
              <w:t>0</w:t>
            </w:r>
            <w:r w:rsidR="003F27A7" w:rsidRPr="00806612">
              <w:rPr>
                <w:color w:val="auto"/>
                <w:lang w:eastAsia="en-GB"/>
              </w:rPr>
              <w:t>.</w:t>
            </w:r>
            <w:r w:rsidRPr="00806612">
              <w:rPr>
                <w:color w:val="auto"/>
                <w:lang w:eastAsia="en-GB"/>
              </w:rPr>
              <w:t>5</w:t>
            </w:r>
          </w:p>
        </w:tc>
        <w:tc>
          <w:tcPr>
            <w:tcW w:w="0" w:type="auto"/>
            <w:shd w:val="clear" w:color="auto" w:fill="000000" w:themeFill="text1"/>
            <w:noWrap/>
            <w:hideMark/>
          </w:tcPr>
          <w:p w14:paraId="55EBE415" w14:textId="758F0C8C" w:rsidR="003F27A7" w:rsidRPr="00806612" w:rsidRDefault="009E7540" w:rsidP="00806612">
            <w:pPr>
              <w:pStyle w:val="72TabletextTablesTableFigureBoxstyles"/>
              <w:rPr>
                <w:color w:val="FFFFFF"/>
                <w:lang w:eastAsia="en-GB"/>
              </w:rPr>
            </w:pPr>
            <w:r w:rsidRPr="00806612">
              <w:rPr>
                <w:color w:val="FFFFFF"/>
              </w:rPr>
              <w:t>0</w:t>
            </w:r>
          </w:p>
        </w:tc>
        <w:tc>
          <w:tcPr>
            <w:tcW w:w="0" w:type="auto"/>
            <w:shd w:val="clear" w:color="auto" w:fill="000000" w:themeFill="text1"/>
            <w:noWrap/>
            <w:hideMark/>
          </w:tcPr>
          <w:p w14:paraId="5599E287" w14:textId="3AFACBD4" w:rsidR="003F27A7" w:rsidRPr="00806612" w:rsidRDefault="009E7540" w:rsidP="00806612">
            <w:pPr>
              <w:pStyle w:val="72TabletextTablesTableFigureBoxstyles"/>
              <w:rPr>
                <w:color w:val="FFFFFF"/>
                <w:lang w:eastAsia="en-GB"/>
              </w:rPr>
            </w:pPr>
            <w:r w:rsidRPr="00806612">
              <w:rPr>
                <w:color w:val="FFFFFF"/>
              </w:rPr>
              <w:t>0</w:t>
            </w:r>
          </w:p>
        </w:tc>
        <w:tc>
          <w:tcPr>
            <w:tcW w:w="0" w:type="auto"/>
            <w:shd w:val="clear" w:color="auto" w:fill="000000" w:themeFill="text1"/>
            <w:noWrap/>
            <w:hideMark/>
          </w:tcPr>
          <w:p w14:paraId="0B943A46" w14:textId="2C73C6CC" w:rsidR="003F27A7" w:rsidRPr="00806612" w:rsidRDefault="009E7540" w:rsidP="00806612">
            <w:pPr>
              <w:pStyle w:val="72TabletextTablesTableFigureBoxstyles"/>
              <w:rPr>
                <w:color w:val="FFFFFF"/>
                <w:lang w:eastAsia="en-GB"/>
              </w:rPr>
            </w:pPr>
            <w:r w:rsidRPr="00806612">
              <w:rPr>
                <w:color w:val="FFFFFF"/>
              </w:rPr>
              <w:t>0</w:t>
            </w:r>
          </w:p>
        </w:tc>
        <w:tc>
          <w:tcPr>
            <w:tcW w:w="0" w:type="auto"/>
            <w:shd w:val="clear" w:color="auto" w:fill="000000" w:themeFill="text1"/>
            <w:noWrap/>
            <w:hideMark/>
          </w:tcPr>
          <w:p w14:paraId="508C521D" w14:textId="288A8B5B" w:rsidR="003F27A7" w:rsidRPr="00806612" w:rsidRDefault="009E7540" w:rsidP="00806612">
            <w:pPr>
              <w:pStyle w:val="72TabletextTablesTableFigureBoxstyles"/>
              <w:rPr>
                <w:color w:val="FFFFFF"/>
                <w:lang w:eastAsia="en-GB"/>
              </w:rPr>
            </w:pPr>
            <w:r w:rsidRPr="00806612">
              <w:rPr>
                <w:color w:val="FFFFFF"/>
              </w:rPr>
              <w:t>0</w:t>
            </w:r>
          </w:p>
        </w:tc>
        <w:tc>
          <w:tcPr>
            <w:tcW w:w="0" w:type="auto"/>
            <w:shd w:val="clear" w:color="auto" w:fill="000000" w:themeFill="text1"/>
            <w:noWrap/>
            <w:hideMark/>
          </w:tcPr>
          <w:p w14:paraId="323715B3" w14:textId="570BA4D8" w:rsidR="003F27A7" w:rsidRPr="00806612" w:rsidRDefault="009E7540" w:rsidP="00806612">
            <w:pPr>
              <w:pStyle w:val="72TabletextTablesTableFigureBoxstyles"/>
              <w:rPr>
                <w:color w:val="FFFFFF"/>
                <w:lang w:eastAsia="en-GB"/>
              </w:rPr>
            </w:pPr>
            <w:r w:rsidRPr="00806612">
              <w:rPr>
                <w:color w:val="FFFFFF"/>
              </w:rPr>
              <w:t>0</w:t>
            </w:r>
          </w:p>
        </w:tc>
        <w:tc>
          <w:tcPr>
            <w:tcW w:w="0" w:type="auto"/>
            <w:shd w:val="clear" w:color="auto" w:fill="000000" w:themeFill="text1"/>
            <w:noWrap/>
            <w:hideMark/>
          </w:tcPr>
          <w:p w14:paraId="064854D7" w14:textId="5C8E0644" w:rsidR="003F27A7" w:rsidRPr="00806612" w:rsidRDefault="009E7540" w:rsidP="00806612">
            <w:pPr>
              <w:pStyle w:val="72TabletextTablesTableFigureBoxstyles"/>
              <w:rPr>
                <w:color w:val="FFFFFF"/>
                <w:lang w:eastAsia="en-GB"/>
              </w:rPr>
            </w:pPr>
            <w:r w:rsidRPr="00806612">
              <w:rPr>
                <w:color w:val="FFFFFF"/>
              </w:rPr>
              <w:t>0</w:t>
            </w:r>
          </w:p>
        </w:tc>
        <w:tc>
          <w:tcPr>
            <w:tcW w:w="0" w:type="auto"/>
            <w:shd w:val="clear" w:color="auto" w:fill="595959" w:themeFill="text1" w:themeFillTint="A6"/>
            <w:noWrap/>
            <w:hideMark/>
          </w:tcPr>
          <w:p w14:paraId="1FEB634C" w14:textId="1D8AAE69" w:rsidR="003F27A7" w:rsidRPr="00806612" w:rsidRDefault="009E7540" w:rsidP="00806612">
            <w:pPr>
              <w:pStyle w:val="72TabletextTablesTableFigureBoxstyles"/>
              <w:rPr>
                <w:color w:val="auto"/>
                <w:lang w:eastAsia="en-GB"/>
              </w:rPr>
            </w:pPr>
            <w:r w:rsidRPr="00806612">
              <w:rPr>
                <w:color w:val="FFFFFF"/>
              </w:rPr>
              <w:t>1</w:t>
            </w:r>
          </w:p>
        </w:tc>
        <w:tc>
          <w:tcPr>
            <w:tcW w:w="0" w:type="auto"/>
            <w:shd w:val="clear" w:color="auto" w:fill="595959" w:themeFill="text1" w:themeFillTint="A6"/>
            <w:noWrap/>
            <w:hideMark/>
          </w:tcPr>
          <w:p w14:paraId="244D0E03" w14:textId="2929664E" w:rsidR="003F27A7" w:rsidRPr="00806612" w:rsidRDefault="009E7540" w:rsidP="00806612">
            <w:pPr>
              <w:pStyle w:val="72TabletextTablesTableFigureBoxstyles"/>
              <w:rPr>
                <w:color w:val="auto"/>
                <w:lang w:eastAsia="en-GB"/>
              </w:rPr>
            </w:pPr>
            <w:r w:rsidRPr="00806612">
              <w:rPr>
                <w:color w:val="FFFFFF"/>
              </w:rPr>
              <w:t>1</w:t>
            </w:r>
          </w:p>
        </w:tc>
      </w:tr>
      <w:tr w:rsidR="009837D0" w:rsidRPr="00806612" w14:paraId="58368D36" w14:textId="77777777" w:rsidTr="00806612">
        <w:trPr>
          <w:cantSplit/>
        </w:trPr>
        <w:tc>
          <w:tcPr>
            <w:tcW w:w="0" w:type="auto"/>
            <w:shd w:val="clear" w:color="auto" w:fill="auto"/>
            <w:noWrap/>
            <w:hideMark/>
          </w:tcPr>
          <w:p w14:paraId="3BDE7042" w14:textId="7A3B222A" w:rsidR="003F27A7" w:rsidRPr="00806612" w:rsidRDefault="009E7540" w:rsidP="00806612">
            <w:pPr>
              <w:pStyle w:val="72TabletextTablesTableFigureBoxstyles"/>
              <w:rPr>
                <w:color w:val="auto"/>
                <w:lang w:eastAsia="en-GB"/>
              </w:rPr>
            </w:pPr>
            <w:r w:rsidRPr="00806612">
              <w:rPr>
                <w:color w:val="auto"/>
                <w:lang w:eastAsia="en-GB"/>
              </w:rPr>
              <w:t>1</w:t>
            </w:r>
            <w:r w:rsidR="003F27A7" w:rsidRPr="00806612">
              <w:rPr>
                <w:color w:val="auto"/>
                <w:lang w:eastAsia="en-GB"/>
              </w:rPr>
              <w:t>.</w:t>
            </w:r>
            <w:r w:rsidRPr="00806612">
              <w:rPr>
                <w:color w:val="auto"/>
                <w:lang w:eastAsia="en-GB"/>
              </w:rPr>
              <w:t>5</w:t>
            </w:r>
          </w:p>
        </w:tc>
        <w:tc>
          <w:tcPr>
            <w:tcW w:w="0" w:type="auto"/>
            <w:shd w:val="clear" w:color="auto" w:fill="000000" w:themeFill="text1"/>
            <w:noWrap/>
            <w:hideMark/>
          </w:tcPr>
          <w:p w14:paraId="5F8561D3" w14:textId="5D0C8089" w:rsidR="003F27A7" w:rsidRPr="00806612" w:rsidRDefault="009E7540" w:rsidP="00806612">
            <w:pPr>
              <w:pStyle w:val="72TabletextTablesTableFigureBoxstyles"/>
              <w:rPr>
                <w:color w:val="FFFFFF"/>
                <w:lang w:eastAsia="en-GB"/>
              </w:rPr>
            </w:pPr>
            <w:r w:rsidRPr="00806612">
              <w:rPr>
                <w:color w:val="FFFFFF"/>
              </w:rPr>
              <w:t>0</w:t>
            </w:r>
          </w:p>
        </w:tc>
        <w:tc>
          <w:tcPr>
            <w:tcW w:w="0" w:type="auto"/>
            <w:shd w:val="clear" w:color="auto" w:fill="000000" w:themeFill="text1"/>
            <w:noWrap/>
            <w:hideMark/>
          </w:tcPr>
          <w:p w14:paraId="1B06D14B" w14:textId="7031268A" w:rsidR="003F27A7" w:rsidRPr="00806612" w:rsidRDefault="009E7540" w:rsidP="00806612">
            <w:pPr>
              <w:pStyle w:val="72TabletextTablesTableFigureBoxstyles"/>
              <w:rPr>
                <w:color w:val="FFFFFF"/>
                <w:lang w:eastAsia="en-GB"/>
              </w:rPr>
            </w:pPr>
            <w:r w:rsidRPr="00806612">
              <w:rPr>
                <w:color w:val="FFFFFF"/>
              </w:rPr>
              <w:t>0</w:t>
            </w:r>
          </w:p>
        </w:tc>
        <w:tc>
          <w:tcPr>
            <w:tcW w:w="0" w:type="auto"/>
            <w:shd w:val="clear" w:color="auto" w:fill="000000" w:themeFill="text1"/>
            <w:noWrap/>
            <w:hideMark/>
          </w:tcPr>
          <w:p w14:paraId="6F97E476" w14:textId="309432AF" w:rsidR="003F27A7" w:rsidRPr="00806612" w:rsidRDefault="009E7540" w:rsidP="00806612">
            <w:pPr>
              <w:pStyle w:val="72TabletextTablesTableFigureBoxstyles"/>
              <w:rPr>
                <w:color w:val="FFFFFF"/>
                <w:lang w:eastAsia="en-GB"/>
              </w:rPr>
            </w:pPr>
            <w:r w:rsidRPr="00806612">
              <w:rPr>
                <w:color w:val="FFFFFF"/>
              </w:rPr>
              <w:t>0</w:t>
            </w:r>
          </w:p>
        </w:tc>
        <w:tc>
          <w:tcPr>
            <w:tcW w:w="0" w:type="auto"/>
            <w:shd w:val="clear" w:color="auto" w:fill="595959" w:themeFill="text1" w:themeFillTint="A6"/>
            <w:noWrap/>
            <w:hideMark/>
          </w:tcPr>
          <w:p w14:paraId="3124883E" w14:textId="54D63DD7" w:rsidR="003F27A7" w:rsidRPr="00806612" w:rsidRDefault="009E7540" w:rsidP="00806612">
            <w:pPr>
              <w:pStyle w:val="72TabletextTablesTableFigureBoxstyles"/>
              <w:rPr>
                <w:lang w:eastAsia="en-GB"/>
              </w:rPr>
            </w:pPr>
            <w:r w:rsidRPr="00806612">
              <w:rPr>
                <w:color w:val="FFFFFF"/>
              </w:rPr>
              <w:t>1</w:t>
            </w:r>
          </w:p>
        </w:tc>
        <w:tc>
          <w:tcPr>
            <w:tcW w:w="0" w:type="auto"/>
            <w:shd w:val="clear" w:color="auto" w:fill="BFBFBF" w:themeFill="background1" w:themeFillShade="BF"/>
            <w:noWrap/>
            <w:hideMark/>
          </w:tcPr>
          <w:p w14:paraId="618B7249" w14:textId="5D1B3D2B" w:rsidR="003F27A7" w:rsidRPr="00806612" w:rsidRDefault="009E7540" w:rsidP="00806612">
            <w:pPr>
              <w:pStyle w:val="72TabletextTablesTableFigureBoxstyles"/>
              <w:rPr>
                <w:color w:val="auto"/>
                <w:lang w:eastAsia="en-GB"/>
              </w:rPr>
            </w:pPr>
            <w:r w:rsidRPr="00806612">
              <w:rPr>
                <w:color w:val="auto"/>
              </w:rPr>
              <w:t>14</w:t>
            </w:r>
          </w:p>
        </w:tc>
        <w:tc>
          <w:tcPr>
            <w:tcW w:w="0" w:type="auto"/>
            <w:shd w:val="clear" w:color="auto" w:fill="767171" w:themeFill="background2" w:themeFillShade="80"/>
            <w:noWrap/>
            <w:hideMark/>
          </w:tcPr>
          <w:p w14:paraId="3DAC4A76" w14:textId="3C2A80CD" w:rsidR="003F27A7" w:rsidRPr="00806612" w:rsidRDefault="009E7540" w:rsidP="00806612">
            <w:pPr>
              <w:pStyle w:val="72TabletextTablesTableFigureBoxstyles"/>
              <w:rPr>
                <w:lang w:eastAsia="en-GB"/>
              </w:rPr>
            </w:pPr>
            <w:r w:rsidRPr="00806612">
              <w:rPr>
                <w:color w:val="FFFFFF"/>
              </w:rPr>
              <w:t>9</w:t>
            </w:r>
          </w:p>
        </w:tc>
        <w:tc>
          <w:tcPr>
            <w:tcW w:w="0" w:type="auto"/>
            <w:shd w:val="clear" w:color="auto" w:fill="E7E6E6" w:themeFill="background2"/>
            <w:noWrap/>
            <w:hideMark/>
          </w:tcPr>
          <w:p w14:paraId="15B178F2" w14:textId="331AB080" w:rsidR="003F27A7" w:rsidRPr="00806612" w:rsidRDefault="009E7540" w:rsidP="00806612">
            <w:pPr>
              <w:pStyle w:val="72TabletextTablesTableFigureBoxstyles"/>
              <w:rPr>
                <w:lang w:eastAsia="en-GB"/>
              </w:rPr>
            </w:pPr>
            <w:r w:rsidRPr="00806612">
              <w:rPr>
                <w:color w:val="auto"/>
              </w:rPr>
              <w:t>28</w:t>
            </w:r>
          </w:p>
        </w:tc>
        <w:tc>
          <w:tcPr>
            <w:tcW w:w="0" w:type="auto"/>
            <w:shd w:val="clear" w:color="auto" w:fill="E7E6E6" w:themeFill="background2"/>
            <w:noWrap/>
            <w:hideMark/>
          </w:tcPr>
          <w:p w14:paraId="54799ADA" w14:textId="7FFE5AF1" w:rsidR="003F27A7" w:rsidRPr="00806612" w:rsidRDefault="009E7540" w:rsidP="00806612">
            <w:pPr>
              <w:pStyle w:val="72TabletextTablesTableFigureBoxstyles"/>
              <w:rPr>
                <w:color w:val="auto"/>
                <w:lang w:eastAsia="en-GB"/>
              </w:rPr>
            </w:pPr>
            <w:r w:rsidRPr="00806612">
              <w:rPr>
                <w:color w:val="auto"/>
              </w:rPr>
              <w:t>28</w:t>
            </w:r>
          </w:p>
        </w:tc>
      </w:tr>
      <w:tr w:rsidR="009837D0" w:rsidRPr="00806612" w14:paraId="0001FCE7" w14:textId="77777777" w:rsidTr="00806612">
        <w:trPr>
          <w:cantSplit/>
        </w:trPr>
        <w:tc>
          <w:tcPr>
            <w:tcW w:w="0" w:type="auto"/>
            <w:shd w:val="clear" w:color="auto" w:fill="auto"/>
            <w:noWrap/>
            <w:hideMark/>
          </w:tcPr>
          <w:p w14:paraId="3FD43FA9" w14:textId="1E7D10C9" w:rsidR="003F27A7" w:rsidRPr="00806612" w:rsidRDefault="009E7540" w:rsidP="00806612">
            <w:pPr>
              <w:pStyle w:val="72TabletextTablesTableFigureBoxstyles"/>
              <w:rPr>
                <w:color w:val="auto"/>
                <w:lang w:eastAsia="en-GB"/>
              </w:rPr>
            </w:pPr>
            <w:r w:rsidRPr="00806612">
              <w:rPr>
                <w:color w:val="auto"/>
                <w:lang w:eastAsia="en-GB"/>
              </w:rPr>
              <w:t>2</w:t>
            </w:r>
            <w:r w:rsidR="003F27A7" w:rsidRPr="00806612">
              <w:rPr>
                <w:color w:val="auto"/>
                <w:lang w:eastAsia="en-GB"/>
              </w:rPr>
              <w:t>.</w:t>
            </w:r>
            <w:r w:rsidRPr="00806612">
              <w:rPr>
                <w:color w:val="auto"/>
                <w:lang w:eastAsia="en-GB"/>
              </w:rPr>
              <w:t>5</w:t>
            </w:r>
          </w:p>
        </w:tc>
        <w:tc>
          <w:tcPr>
            <w:tcW w:w="0" w:type="auto"/>
            <w:shd w:val="clear" w:color="auto" w:fill="595959" w:themeFill="text1" w:themeFillTint="A6"/>
            <w:noWrap/>
            <w:hideMark/>
          </w:tcPr>
          <w:p w14:paraId="4C9B1793" w14:textId="5FAAE68D" w:rsidR="003F27A7" w:rsidRPr="00806612" w:rsidRDefault="009E7540" w:rsidP="00806612">
            <w:pPr>
              <w:pStyle w:val="72TabletextTablesTableFigureBoxstyles"/>
              <w:rPr>
                <w:color w:val="auto"/>
                <w:lang w:eastAsia="en-GB"/>
              </w:rPr>
            </w:pPr>
            <w:r w:rsidRPr="00806612">
              <w:rPr>
                <w:color w:val="FFFFFF"/>
              </w:rPr>
              <w:t>1</w:t>
            </w:r>
          </w:p>
        </w:tc>
        <w:tc>
          <w:tcPr>
            <w:tcW w:w="0" w:type="auto"/>
            <w:shd w:val="clear" w:color="auto" w:fill="595959" w:themeFill="text1" w:themeFillTint="A6"/>
            <w:noWrap/>
            <w:hideMark/>
          </w:tcPr>
          <w:p w14:paraId="74E452CB" w14:textId="5C2EF370" w:rsidR="003F27A7" w:rsidRPr="00806612" w:rsidRDefault="009E7540" w:rsidP="00806612">
            <w:pPr>
              <w:pStyle w:val="72TabletextTablesTableFigureBoxstyles"/>
              <w:rPr>
                <w:color w:val="auto"/>
                <w:lang w:eastAsia="en-GB"/>
              </w:rPr>
            </w:pPr>
            <w:r w:rsidRPr="00806612">
              <w:rPr>
                <w:color w:val="FFFFFF"/>
              </w:rPr>
              <w:t>1</w:t>
            </w:r>
          </w:p>
        </w:tc>
        <w:tc>
          <w:tcPr>
            <w:tcW w:w="0" w:type="auto"/>
            <w:shd w:val="clear" w:color="auto" w:fill="595959" w:themeFill="text1" w:themeFillTint="A6"/>
            <w:noWrap/>
            <w:hideMark/>
          </w:tcPr>
          <w:p w14:paraId="76492144" w14:textId="10171ECC" w:rsidR="003F27A7" w:rsidRPr="00806612" w:rsidRDefault="009E7540" w:rsidP="00806612">
            <w:pPr>
              <w:pStyle w:val="72TabletextTablesTableFigureBoxstyles"/>
              <w:rPr>
                <w:lang w:eastAsia="en-GB"/>
              </w:rPr>
            </w:pPr>
            <w:r w:rsidRPr="00806612">
              <w:rPr>
                <w:color w:val="FFFFFF"/>
              </w:rPr>
              <w:t>3</w:t>
            </w:r>
          </w:p>
        </w:tc>
        <w:tc>
          <w:tcPr>
            <w:tcW w:w="0" w:type="auto"/>
            <w:shd w:val="clear" w:color="auto" w:fill="E7E6E6" w:themeFill="background2"/>
            <w:noWrap/>
            <w:hideMark/>
          </w:tcPr>
          <w:p w14:paraId="6E8E20B7" w14:textId="769F32AF" w:rsidR="003F27A7" w:rsidRPr="00806612" w:rsidRDefault="009E7540" w:rsidP="00806612">
            <w:pPr>
              <w:pStyle w:val="72TabletextTablesTableFigureBoxstyles"/>
              <w:rPr>
                <w:lang w:eastAsia="en-GB"/>
              </w:rPr>
            </w:pPr>
            <w:r w:rsidRPr="00806612">
              <w:rPr>
                <w:color w:val="auto"/>
              </w:rPr>
              <w:t>24</w:t>
            </w:r>
          </w:p>
        </w:tc>
        <w:tc>
          <w:tcPr>
            <w:tcW w:w="0" w:type="auto"/>
            <w:shd w:val="clear" w:color="auto" w:fill="E7E6E6" w:themeFill="background2"/>
            <w:noWrap/>
            <w:hideMark/>
          </w:tcPr>
          <w:p w14:paraId="5D8A05CA" w14:textId="045C056B" w:rsidR="003F27A7" w:rsidRPr="00806612" w:rsidRDefault="009E7540" w:rsidP="00806612">
            <w:pPr>
              <w:pStyle w:val="72TabletextTablesTableFigureBoxstyles"/>
              <w:rPr>
                <w:lang w:eastAsia="en-GB"/>
              </w:rPr>
            </w:pPr>
            <w:r w:rsidRPr="00806612">
              <w:rPr>
                <w:color w:val="auto"/>
              </w:rPr>
              <w:t>29</w:t>
            </w:r>
          </w:p>
        </w:tc>
        <w:tc>
          <w:tcPr>
            <w:tcW w:w="0" w:type="auto"/>
            <w:shd w:val="clear" w:color="auto" w:fill="auto"/>
            <w:noWrap/>
            <w:hideMark/>
          </w:tcPr>
          <w:p w14:paraId="130CF339" w14:textId="671C4C17"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72DB8734" w14:textId="412DF6E5"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6ADECA41" w14:textId="10B78624" w:rsidR="003F27A7" w:rsidRPr="00806612" w:rsidRDefault="009E7540" w:rsidP="00806612">
            <w:pPr>
              <w:pStyle w:val="72TabletextTablesTableFigureBoxstyles"/>
              <w:rPr>
                <w:color w:val="FFFFFF"/>
                <w:lang w:eastAsia="en-GB"/>
              </w:rPr>
            </w:pPr>
            <w:r w:rsidRPr="00806612">
              <w:rPr>
                <w:color w:val="auto"/>
              </w:rPr>
              <w:t>30</w:t>
            </w:r>
          </w:p>
        </w:tc>
      </w:tr>
      <w:tr w:rsidR="009837D0" w:rsidRPr="00806612" w14:paraId="028F7319" w14:textId="77777777" w:rsidTr="00806612">
        <w:trPr>
          <w:cantSplit/>
        </w:trPr>
        <w:tc>
          <w:tcPr>
            <w:tcW w:w="0" w:type="auto"/>
            <w:shd w:val="clear" w:color="auto" w:fill="auto"/>
            <w:noWrap/>
            <w:hideMark/>
          </w:tcPr>
          <w:p w14:paraId="674FE2F0" w14:textId="2D5942F2" w:rsidR="003F27A7" w:rsidRPr="00806612" w:rsidRDefault="009E7540" w:rsidP="00806612">
            <w:pPr>
              <w:pStyle w:val="72TabletextTablesTableFigureBoxstyles"/>
              <w:rPr>
                <w:lang w:eastAsia="en-GB"/>
              </w:rPr>
            </w:pPr>
            <w:r w:rsidRPr="00806612">
              <w:rPr>
                <w:color w:val="auto"/>
                <w:lang w:eastAsia="en-GB"/>
              </w:rPr>
              <w:lastRenderedPageBreak/>
              <w:t>3</w:t>
            </w:r>
            <w:r w:rsidR="003F27A7" w:rsidRPr="00806612">
              <w:rPr>
                <w:color w:val="auto"/>
                <w:lang w:eastAsia="en-GB"/>
              </w:rPr>
              <w:t>.</w:t>
            </w:r>
            <w:r w:rsidRPr="00806612">
              <w:rPr>
                <w:color w:val="auto"/>
                <w:lang w:eastAsia="en-GB"/>
              </w:rPr>
              <w:t>5</w:t>
            </w:r>
          </w:p>
        </w:tc>
        <w:tc>
          <w:tcPr>
            <w:tcW w:w="0" w:type="auto"/>
            <w:shd w:val="clear" w:color="auto" w:fill="E7E6E6" w:themeFill="background2"/>
            <w:noWrap/>
            <w:hideMark/>
          </w:tcPr>
          <w:p w14:paraId="7EC1F3CB" w14:textId="0B5E2C76" w:rsidR="003F27A7" w:rsidRPr="00806612" w:rsidRDefault="009E7540" w:rsidP="00806612">
            <w:pPr>
              <w:pStyle w:val="72TabletextTablesTableFigureBoxstyles"/>
              <w:rPr>
                <w:lang w:eastAsia="en-GB"/>
              </w:rPr>
            </w:pPr>
            <w:r w:rsidRPr="00806612">
              <w:rPr>
                <w:color w:val="auto"/>
              </w:rPr>
              <w:t>22</w:t>
            </w:r>
          </w:p>
        </w:tc>
        <w:tc>
          <w:tcPr>
            <w:tcW w:w="0" w:type="auto"/>
            <w:shd w:val="clear" w:color="auto" w:fill="E7E6E6" w:themeFill="background2"/>
            <w:noWrap/>
            <w:hideMark/>
          </w:tcPr>
          <w:p w14:paraId="71B29BF1" w14:textId="028F4B40" w:rsidR="003F27A7" w:rsidRPr="00806612" w:rsidRDefault="009E7540" w:rsidP="00806612">
            <w:pPr>
              <w:pStyle w:val="72TabletextTablesTableFigureBoxstyles"/>
              <w:rPr>
                <w:lang w:eastAsia="en-GB"/>
              </w:rPr>
            </w:pPr>
            <w:r w:rsidRPr="00806612">
              <w:rPr>
                <w:color w:val="auto"/>
              </w:rPr>
              <w:t>26</w:t>
            </w:r>
          </w:p>
        </w:tc>
        <w:tc>
          <w:tcPr>
            <w:tcW w:w="0" w:type="auto"/>
            <w:shd w:val="clear" w:color="auto" w:fill="E7E6E6" w:themeFill="background2"/>
            <w:noWrap/>
            <w:hideMark/>
          </w:tcPr>
          <w:p w14:paraId="6C156DA6" w14:textId="7408EA94" w:rsidR="003F27A7" w:rsidRPr="00806612" w:rsidRDefault="009E7540" w:rsidP="00806612">
            <w:pPr>
              <w:pStyle w:val="72TabletextTablesTableFigureBoxstyles"/>
              <w:rPr>
                <w:lang w:eastAsia="en-GB"/>
              </w:rPr>
            </w:pPr>
            <w:r w:rsidRPr="00806612">
              <w:rPr>
                <w:color w:val="auto"/>
              </w:rPr>
              <w:t>24</w:t>
            </w:r>
          </w:p>
        </w:tc>
        <w:tc>
          <w:tcPr>
            <w:tcW w:w="0" w:type="auto"/>
            <w:shd w:val="clear" w:color="auto" w:fill="auto"/>
            <w:noWrap/>
            <w:hideMark/>
          </w:tcPr>
          <w:p w14:paraId="0D1C7850" w14:textId="794A1D7D"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1840440C" w14:textId="7E35CCB5"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747F2F90" w14:textId="1AECD7C9"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4E5091C9" w14:textId="310F453F"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03F5AA35" w14:textId="0F424381" w:rsidR="003F27A7" w:rsidRPr="00806612" w:rsidRDefault="009E7540" w:rsidP="00806612">
            <w:pPr>
              <w:pStyle w:val="72TabletextTablesTableFigureBoxstyles"/>
              <w:rPr>
                <w:color w:val="FFFFFF"/>
                <w:lang w:eastAsia="en-GB"/>
              </w:rPr>
            </w:pPr>
            <w:r w:rsidRPr="00806612">
              <w:rPr>
                <w:color w:val="auto"/>
              </w:rPr>
              <w:t>30</w:t>
            </w:r>
          </w:p>
        </w:tc>
      </w:tr>
      <w:tr w:rsidR="009837D0" w:rsidRPr="00806612" w14:paraId="4AEBC638" w14:textId="77777777" w:rsidTr="00806612">
        <w:trPr>
          <w:cantSplit/>
        </w:trPr>
        <w:tc>
          <w:tcPr>
            <w:tcW w:w="0" w:type="auto"/>
            <w:shd w:val="clear" w:color="auto" w:fill="auto"/>
            <w:noWrap/>
            <w:hideMark/>
          </w:tcPr>
          <w:p w14:paraId="543F3044" w14:textId="64030349" w:rsidR="003F27A7" w:rsidRPr="00806612" w:rsidRDefault="009E7540" w:rsidP="00806612">
            <w:pPr>
              <w:pStyle w:val="72TabletextTablesTableFigureBoxstyles"/>
              <w:rPr>
                <w:lang w:eastAsia="en-GB"/>
              </w:rPr>
            </w:pPr>
            <w:r w:rsidRPr="00806612">
              <w:rPr>
                <w:color w:val="auto"/>
                <w:lang w:eastAsia="en-GB"/>
              </w:rPr>
              <w:t>4</w:t>
            </w:r>
            <w:r w:rsidR="003F27A7" w:rsidRPr="00806612">
              <w:rPr>
                <w:color w:val="auto"/>
                <w:lang w:eastAsia="en-GB"/>
              </w:rPr>
              <w:t>.</w:t>
            </w:r>
            <w:r w:rsidRPr="00806612">
              <w:rPr>
                <w:color w:val="auto"/>
                <w:lang w:eastAsia="en-GB"/>
              </w:rPr>
              <w:t>5</w:t>
            </w:r>
          </w:p>
        </w:tc>
        <w:tc>
          <w:tcPr>
            <w:tcW w:w="0" w:type="auto"/>
            <w:shd w:val="clear" w:color="auto" w:fill="E7E6E6" w:themeFill="background2"/>
            <w:noWrap/>
            <w:hideMark/>
          </w:tcPr>
          <w:p w14:paraId="172B84AA" w14:textId="18AD6068" w:rsidR="003F27A7" w:rsidRPr="00806612" w:rsidRDefault="009E7540" w:rsidP="00806612">
            <w:pPr>
              <w:pStyle w:val="72TabletextTablesTableFigureBoxstyles"/>
              <w:rPr>
                <w:lang w:eastAsia="en-GB"/>
              </w:rPr>
            </w:pPr>
            <w:r w:rsidRPr="00806612">
              <w:rPr>
                <w:color w:val="auto"/>
              </w:rPr>
              <w:t>26</w:t>
            </w:r>
          </w:p>
        </w:tc>
        <w:tc>
          <w:tcPr>
            <w:tcW w:w="0" w:type="auto"/>
            <w:shd w:val="clear" w:color="auto" w:fill="E7E6E6" w:themeFill="background2"/>
            <w:noWrap/>
            <w:hideMark/>
          </w:tcPr>
          <w:p w14:paraId="7B8D1DB5" w14:textId="0D7B2F17" w:rsidR="003F27A7" w:rsidRPr="00806612" w:rsidRDefault="009E7540" w:rsidP="00806612">
            <w:pPr>
              <w:pStyle w:val="72TabletextTablesTableFigureBoxstyles"/>
              <w:rPr>
                <w:lang w:eastAsia="en-GB"/>
              </w:rPr>
            </w:pPr>
            <w:r w:rsidRPr="00806612">
              <w:rPr>
                <w:color w:val="auto"/>
              </w:rPr>
              <w:t>27</w:t>
            </w:r>
          </w:p>
        </w:tc>
        <w:tc>
          <w:tcPr>
            <w:tcW w:w="0" w:type="auto"/>
            <w:shd w:val="clear" w:color="auto" w:fill="auto"/>
            <w:noWrap/>
            <w:hideMark/>
          </w:tcPr>
          <w:p w14:paraId="6FB9B28B" w14:textId="604BC453"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42038032" w14:textId="4524005D"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1B59E831" w14:textId="4158D1DB"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632D5419" w14:textId="5805A900"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5D003B0A" w14:textId="325568E0"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6CE5E76A" w14:textId="254D5B24" w:rsidR="003F27A7" w:rsidRPr="00806612" w:rsidRDefault="009E7540" w:rsidP="00806612">
            <w:pPr>
              <w:pStyle w:val="72TabletextTablesTableFigureBoxstyles"/>
              <w:rPr>
                <w:color w:val="FFFFFF"/>
                <w:lang w:eastAsia="en-GB"/>
              </w:rPr>
            </w:pPr>
            <w:r w:rsidRPr="00806612">
              <w:rPr>
                <w:color w:val="auto"/>
              </w:rPr>
              <w:t>30</w:t>
            </w:r>
          </w:p>
        </w:tc>
      </w:tr>
      <w:tr w:rsidR="009837D0" w:rsidRPr="00806612" w14:paraId="7D7B7458" w14:textId="77777777" w:rsidTr="00806612">
        <w:trPr>
          <w:cantSplit/>
        </w:trPr>
        <w:tc>
          <w:tcPr>
            <w:tcW w:w="0" w:type="auto"/>
            <w:shd w:val="clear" w:color="auto" w:fill="auto"/>
            <w:noWrap/>
            <w:hideMark/>
          </w:tcPr>
          <w:p w14:paraId="52201DCC" w14:textId="68A216C1" w:rsidR="003F27A7" w:rsidRPr="00806612" w:rsidRDefault="009E7540" w:rsidP="00806612">
            <w:pPr>
              <w:pStyle w:val="72TabletextTablesTableFigureBoxstyles"/>
              <w:rPr>
                <w:lang w:eastAsia="en-GB"/>
              </w:rPr>
            </w:pPr>
            <w:r w:rsidRPr="00806612">
              <w:rPr>
                <w:color w:val="auto"/>
                <w:lang w:eastAsia="en-GB"/>
              </w:rPr>
              <w:t>5</w:t>
            </w:r>
            <w:r w:rsidR="003F27A7" w:rsidRPr="00806612">
              <w:rPr>
                <w:color w:val="auto"/>
                <w:lang w:eastAsia="en-GB"/>
              </w:rPr>
              <w:t>.</w:t>
            </w:r>
            <w:r w:rsidRPr="00806612">
              <w:rPr>
                <w:color w:val="auto"/>
                <w:lang w:eastAsia="en-GB"/>
              </w:rPr>
              <w:t>5</w:t>
            </w:r>
          </w:p>
        </w:tc>
        <w:tc>
          <w:tcPr>
            <w:tcW w:w="0" w:type="auto"/>
            <w:shd w:val="clear" w:color="auto" w:fill="E7E6E6" w:themeFill="background2"/>
            <w:noWrap/>
            <w:hideMark/>
          </w:tcPr>
          <w:p w14:paraId="3523F194" w14:textId="5D3D20BC" w:rsidR="003F27A7" w:rsidRPr="00806612" w:rsidRDefault="009E7540" w:rsidP="00806612">
            <w:pPr>
              <w:pStyle w:val="72TabletextTablesTableFigureBoxstyles"/>
              <w:rPr>
                <w:lang w:eastAsia="en-GB"/>
              </w:rPr>
            </w:pPr>
            <w:r w:rsidRPr="00806612">
              <w:rPr>
                <w:color w:val="auto"/>
              </w:rPr>
              <w:t>28</w:t>
            </w:r>
          </w:p>
        </w:tc>
        <w:tc>
          <w:tcPr>
            <w:tcW w:w="0" w:type="auto"/>
            <w:shd w:val="clear" w:color="auto" w:fill="auto"/>
            <w:noWrap/>
            <w:hideMark/>
          </w:tcPr>
          <w:p w14:paraId="3EF785C5" w14:textId="1A2E3034"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38D3A996" w14:textId="31EB73C6"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2B1DC339" w14:textId="1E3085CB"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2FD7327B" w14:textId="340F7A52"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6DB86B2D" w14:textId="4F82FD73"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56F49D06" w14:textId="0077B9A9"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0138DCCE" w14:textId="0C0C8228" w:rsidR="003F27A7" w:rsidRPr="00806612" w:rsidRDefault="009E7540" w:rsidP="00806612">
            <w:pPr>
              <w:pStyle w:val="72TabletextTablesTableFigureBoxstyles"/>
              <w:rPr>
                <w:color w:val="FFFFFF"/>
                <w:lang w:eastAsia="en-GB"/>
              </w:rPr>
            </w:pPr>
            <w:r w:rsidRPr="00806612">
              <w:rPr>
                <w:color w:val="auto"/>
              </w:rPr>
              <w:t>30</w:t>
            </w:r>
          </w:p>
        </w:tc>
      </w:tr>
      <w:tr w:rsidR="009837D0" w:rsidRPr="00806612" w14:paraId="67ADF124" w14:textId="77777777" w:rsidTr="00806612">
        <w:trPr>
          <w:cantSplit/>
        </w:trPr>
        <w:tc>
          <w:tcPr>
            <w:tcW w:w="0" w:type="auto"/>
            <w:shd w:val="clear" w:color="auto" w:fill="auto"/>
            <w:noWrap/>
            <w:hideMark/>
          </w:tcPr>
          <w:p w14:paraId="042B45F1" w14:textId="20928033" w:rsidR="003F27A7" w:rsidRPr="00806612" w:rsidRDefault="009E7540" w:rsidP="00806612">
            <w:pPr>
              <w:pStyle w:val="72TabletextTablesTableFigureBoxstyles"/>
              <w:rPr>
                <w:lang w:eastAsia="en-GB"/>
              </w:rPr>
            </w:pPr>
            <w:r w:rsidRPr="00806612">
              <w:rPr>
                <w:color w:val="auto"/>
                <w:lang w:eastAsia="en-GB"/>
              </w:rPr>
              <w:t>6</w:t>
            </w:r>
            <w:r w:rsidR="003F27A7" w:rsidRPr="00806612">
              <w:rPr>
                <w:color w:val="auto"/>
                <w:lang w:eastAsia="en-GB"/>
              </w:rPr>
              <w:t>.</w:t>
            </w:r>
            <w:r w:rsidRPr="00806612">
              <w:rPr>
                <w:color w:val="auto"/>
                <w:lang w:eastAsia="en-GB"/>
              </w:rPr>
              <w:t>5</w:t>
            </w:r>
          </w:p>
        </w:tc>
        <w:tc>
          <w:tcPr>
            <w:tcW w:w="0" w:type="auto"/>
            <w:shd w:val="clear" w:color="auto" w:fill="E7E6E6" w:themeFill="background2"/>
            <w:noWrap/>
            <w:hideMark/>
          </w:tcPr>
          <w:p w14:paraId="0B26D1D8" w14:textId="139513F7" w:rsidR="003F27A7" w:rsidRPr="00806612" w:rsidRDefault="009E7540" w:rsidP="00806612">
            <w:pPr>
              <w:pStyle w:val="72TabletextTablesTableFigureBoxstyles"/>
              <w:rPr>
                <w:lang w:eastAsia="en-GB"/>
              </w:rPr>
            </w:pPr>
            <w:r w:rsidRPr="00806612">
              <w:rPr>
                <w:color w:val="auto"/>
              </w:rPr>
              <w:t>29</w:t>
            </w:r>
          </w:p>
        </w:tc>
        <w:tc>
          <w:tcPr>
            <w:tcW w:w="0" w:type="auto"/>
            <w:shd w:val="clear" w:color="auto" w:fill="auto"/>
            <w:noWrap/>
            <w:hideMark/>
          </w:tcPr>
          <w:p w14:paraId="6B4D1426" w14:textId="560F4F0D"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070AD6FE" w14:textId="2455A948"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45E67204" w14:textId="78C0D852"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34B0CF95" w14:textId="13B6EAF6"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7E184F95" w14:textId="2CFAB99A"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05B1F9C6" w14:textId="212638CF"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17C7D11D" w14:textId="5DE193A0" w:rsidR="003F27A7" w:rsidRPr="00806612" w:rsidRDefault="009E7540" w:rsidP="00806612">
            <w:pPr>
              <w:pStyle w:val="72TabletextTablesTableFigureBoxstyles"/>
              <w:rPr>
                <w:color w:val="FFFFFF"/>
                <w:lang w:eastAsia="en-GB"/>
              </w:rPr>
            </w:pPr>
            <w:r w:rsidRPr="00806612">
              <w:rPr>
                <w:color w:val="auto"/>
              </w:rPr>
              <w:t>30</w:t>
            </w:r>
          </w:p>
        </w:tc>
      </w:tr>
      <w:tr w:rsidR="009837D0" w:rsidRPr="00806612" w14:paraId="694855E2" w14:textId="77777777" w:rsidTr="00806612">
        <w:trPr>
          <w:cantSplit/>
        </w:trPr>
        <w:tc>
          <w:tcPr>
            <w:tcW w:w="0" w:type="auto"/>
            <w:shd w:val="clear" w:color="auto" w:fill="auto"/>
            <w:noWrap/>
            <w:hideMark/>
          </w:tcPr>
          <w:p w14:paraId="1708E758" w14:textId="5AD4355C" w:rsidR="003F27A7" w:rsidRPr="00806612" w:rsidRDefault="009E7540" w:rsidP="00806612">
            <w:pPr>
              <w:pStyle w:val="72TabletextTablesTableFigureBoxstyles"/>
              <w:rPr>
                <w:lang w:eastAsia="en-GB"/>
              </w:rPr>
            </w:pPr>
            <w:r w:rsidRPr="00806612">
              <w:rPr>
                <w:color w:val="auto"/>
                <w:lang w:eastAsia="en-GB"/>
              </w:rPr>
              <w:t>7</w:t>
            </w:r>
            <w:r w:rsidR="003F27A7" w:rsidRPr="00806612">
              <w:rPr>
                <w:color w:val="auto"/>
                <w:lang w:eastAsia="en-GB"/>
              </w:rPr>
              <w:t>.</w:t>
            </w:r>
            <w:r w:rsidRPr="00806612">
              <w:rPr>
                <w:color w:val="auto"/>
                <w:lang w:eastAsia="en-GB"/>
              </w:rPr>
              <w:t>5</w:t>
            </w:r>
          </w:p>
        </w:tc>
        <w:tc>
          <w:tcPr>
            <w:tcW w:w="0" w:type="auto"/>
            <w:shd w:val="clear" w:color="auto" w:fill="auto"/>
            <w:noWrap/>
            <w:hideMark/>
          </w:tcPr>
          <w:p w14:paraId="4B9FD8B6" w14:textId="17E6FFC7"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4E498B5E" w14:textId="024AA6BA"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76747966" w14:textId="0B2386D9"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6D623F9A" w14:textId="48B2417E"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6D2EF965" w14:textId="18CBF1B9"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3E227AAC" w14:textId="548147D4"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4BC8F060" w14:textId="19A109D3"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76BA6F2F" w14:textId="505A493E" w:rsidR="003F27A7" w:rsidRPr="00806612" w:rsidRDefault="009E7540" w:rsidP="00806612">
            <w:pPr>
              <w:pStyle w:val="72TabletextTablesTableFigureBoxstyles"/>
              <w:rPr>
                <w:color w:val="FFFFFF"/>
                <w:lang w:eastAsia="en-GB"/>
              </w:rPr>
            </w:pPr>
            <w:r w:rsidRPr="00806612">
              <w:rPr>
                <w:color w:val="auto"/>
              </w:rPr>
              <w:t>30</w:t>
            </w:r>
          </w:p>
        </w:tc>
      </w:tr>
      <w:tr w:rsidR="009837D0" w:rsidRPr="00806612" w14:paraId="7BFA96E4" w14:textId="77777777" w:rsidTr="00806612">
        <w:trPr>
          <w:cantSplit/>
        </w:trPr>
        <w:tc>
          <w:tcPr>
            <w:tcW w:w="0" w:type="auto"/>
            <w:shd w:val="clear" w:color="auto" w:fill="auto"/>
            <w:noWrap/>
            <w:hideMark/>
          </w:tcPr>
          <w:p w14:paraId="1713AA07" w14:textId="21511290" w:rsidR="003F27A7" w:rsidRPr="00806612" w:rsidRDefault="009E7540" w:rsidP="00806612">
            <w:pPr>
              <w:pStyle w:val="72TabletextTablesTableFigureBoxstyles"/>
              <w:rPr>
                <w:lang w:eastAsia="en-GB"/>
              </w:rPr>
            </w:pPr>
            <w:r w:rsidRPr="00806612">
              <w:rPr>
                <w:color w:val="auto"/>
                <w:lang w:eastAsia="en-GB"/>
              </w:rPr>
              <w:t>8</w:t>
            </w:r>
            <w:r w:rsidR="003F27A7" w:rsidRPr="00806612">
              <w:rPr>
                <w:color w:val="auto"/>
                <w:lang w:eastAsia="en-GB"/>
              </w:rPr>
              <w:t>.</w:t>
            </w:r>
            <w:r w:rsidRPr="00806612">
              <w:rPr>
                <w:color w:val="auto"/>
                <w:lang w:eastAsia="en-GB"/>
              </w:rPr>
              <w:t>5</w:t>
            </w:r>
          </w:p>
        </w:tc>
        <w:tc>
          <w:tcPr>
            <w:tcW w:w="0" w:type="auto"/>
            <w:shd w:val="clear" w:color="auto" w:fill="auto"/>
            <w:noWrap/>
            <w:hideMark/>
          </w:tcPr>
          <w:p w14:paraId="686E89BC" w14:textId="169B613E"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73A6DE2A" w14:textId="290E11F2"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63A5EE89" w14:textId="32DBDD01"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6FBCF295" w14:textId="42C40601"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3EB31EC9" w14:textId="637D5214"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78B0EB25" w14:textId="4335CA66"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3639DA63" w14:textId="7F277608" w:rsidR="003F27A7" w:rsidRPr="00806612" w:rsidRDefault="009E7540" w:rsidP="00806612">
            <w:pPr>
              <w:pStyle w:val="72TabletextTablesTableFigureBoxstyles"/>
              <w:rPr>
                <w:color w:val="FFFFFF"/>
                <w:lang w:eastAsia="en-GB"/>
              </w:rPr>
            </w:pPr>
            <w:r w:rsidRPr="00806612">
              <w:rPr>
                <w:color w:val="auto"/>
              </w:rPr>
              <w:t>30</w:t>
            </w:r>
          </w:p>
        </w:tc>
        <w:tc>
          <w:tcPr>
            <w:tcW w:w="0" w:type="auto"/>
            <w:shd w:val="clear" w:color="auto" w:fill="auto"/>
            <w:noWrap/>
            <w:hideMark/>
          </w:tcPr>
          <w:p w14:paraId="647BC9D3" w14:textId="1478650B" w:rsidR="003F27A7" w:rsidRPr="00806612" w:rsidRDefault="009E7540" w:rsidP="00806612">
            <w:pPr>
              <w:pStyle w:val="72TabletextTablesTableFigureBoxstyles"/>
              <w:rPr>
                <w:color w:val="FFFFFF"/>
                <w:lang w:eastAsia="en-GB"/>
              </w:rPr>
            </w:pPr>
            <w:r w:rsidRPr="00806612">
              <w:rPr>
                <w:color w:val="auto"/>
              </w:rPr>
              <w:t>30</w:t>
            </w:r>
          </w:p>
        </w:tc>
      </w:tr>
      <w:tr w:rsidR="003F27A7" w:rsidRPr="00806612" w14:paraId="615D0E48" w14:textId="77777777" w:rsidTr="00806612">
        <w:trPr>
          <w:cantSplit/>
        </w:trPr>
        <w:tc>
          <w:tcPr>
            <w:tcW w:w="0" w:type="auto"/>
            <w:gridSpan w:val="9"/>
            <w:shd w:val="clear" w:color="auto" w:fill="auto"/>
            <w:noWrap/>
          </w:tcPr>
          <w:p w14:paraId="3E6C1DB4" w14:textId="2FE02CE7" w:rsidR="00CE72B6" w:rsidRPr="00806612" w:rsidRDefault="00CE72B6" w:rsidP="00806612">
            <w:pPr>
              <w:pStyle w:val="74TablenotesheadingTablesTableFigureBoxstyles"/>
              <w:rPr>
                <w:lang w:eastAsia="en-GB"/>
              </w:rPr>
            </w:pPr>
            <w:r w:rsidRPr="00806612">
              <w:rPr>
                <w:lang w:eastAsia="en-GB"/>
              </w:rPr>
              <w:t>Note</w:t>
            </w:r>
          </w:p>
          <w:p w14:paraId="577B909A" w14:textId="0E30C5F1" w:rsidR="003F27A7" w:rsidRPr="00806612" w:rsidRDefault="003F27A7" w:rsidP="00806612">
            <w:pPr>
              <w:pStyle w:val="75TablenotesTablesTableFigureBoxstyles"/>
              <w:rPr>
                <w:lang w:eastAsia="en-GB"/>
              </w:rPr>
            </w:pPr>
            <w:r w:rsidRPr="00806612">
              <w:rPr>
                <w:lang w:eastAsia="en-GB"/>
              </w:rPr>
              <w:t>The cells show the number of times (base-case</w:t>
            </w:r>
            <w:r w:rsidR="0067458D" w:rsidRPr="00806612">
              <w:rPr>
                <w:lang w:eastAsia="en-GB"/>
              </w:rPr>
              <w:t xml:space="preserve"> and additional </w:t>
            </w:r>
            <w:r w:rsidRPr="00806612">
              <w:rPr>
                <w:lang w:eastAsia="en-GB"/>
              </w:rPr>
              <w:t xml:space="preserve">scenarios) </w:t>
            </w:r>
            <w:r w:rsidR="00E03B86" w:rsidRPr="00806612">
              <w:rPr>
                <w:lang w:eastAsia="en-GB"/>
              </w:rPr>
              <w:t>that</w:t>
            </w:r>
            <w:r w:rsidRPr="00806612">
              <w:rPr>
                <w:lang w:eastAsia="en-GB"/>
              </w:rPr>
              <w:t xml:space="preserve"> diagnosis was a net health gain, for the cost-effectiveness threshold of £</w:t>
            </w:r>
            <w:r w:rsidR="009E7540" w:rsidRPr="00806612">
              <w:rPr>
                <w:lang w:eastAsia="en-GB"/>
              </w:rPr>
              <w:t>15</w:t>
            </w:r>
            <w:r w:rsidRPr="00806612">
              <w:rPr>
                <w:lang w:eastAsia="en-GB"/>
              </w:rPr>
              <w:t>,</w:t>
            </w:r>
            <w:r w:rsidR="009E7540" w:rsidRPr="00806612">
              <w:rPr>
                <w:lang w:eastAsia="en-GB"/>
              </w:rPr>
              <w:t>000</w:t>
            </w:r>
            <w:r w:rsidR="00A62B15" w:rsidRPr="00806612">
              <w:rPr>
                <w:lang w:eastAsia="en-GB"/>
              </w:rPr>
              <w:t xml:space="preserve"> per </w:t>
            </w:r>
            <w:r w:rsidRPr="00806612">
              <w:rPr>
                <w:lang w:eastAsia="en-GB"/>
              </w:rPr>
              <w:t>QALY:</w:t>
            </w:r>
          </w:p>
          <w:p w14:paraId="3A6753D0" w14:textId="41D8559E" w:rsidR="003F27A7" w:rsidRPr="00806612" w:rsidRDefault="00CB4570" w:rsidP="00806612">
            <w:pPr>
              <w:pStyle w:val="751TablenotesbulletlistTablesTableFigureBoxstyles"/>
              <w:rPr>
                <w:lang w:eastAsia="en-GB"/>
              </w:rPr>
            </w:pPr>
            <w:r w:rsidRPr="00806612">
              <w:rPr>
                <w:lang w:eastAsia="en-GB"/>
              </w:rPr>
              <w:t>black –</w:t>
            </w:r>
            <w:r w:rsidR="003F27A7" w:rsidRPr="00806612">
              <w:rPr>
                <w:lang w:eastAsia="en-GB"/>
              </w:rPr>
              <w:t xml:space="preserve"> if diagnosis was not a net health gain in either the base-case </w:t>
            </w:r>
            <w:r w:rsidR="00AB7149" w:rsidRPr="00806612">
              <w:rPr>
                <w:lang w:eastAsia="en-GB"/>
              </w:rPr>
              <w:t xml:space="preserve">scenario </w:t>
            </w:r>
            <w:r w:rsidR="003F27A7" w:rsidRPr="00806612">
              <w:rPr>
                <w:lang w:eastAsia="en-GB"/>
              </w:rPr>
              <w:t>or</w:t>
            </w:r>
            <w:r w:rsidR="00AB7149" w:rsidRPr="00806612">
              <w:rPr>
                <w:lang w:eastAsia="en-GB"/>
              </w:rPr>
              <w:t xml:space="preserve"> additional</w:t>
            </w:r>
            <w:r w:rsidR="003F27A7" w:rsidRPr="00806612">
              <w:rPr>
                <w:lang w:eastAsia="en-GB"/>
              </w:rPr>
              <w:t xml:space="preserve"> scenarios</w:t>
            </w:r>
          </w:p>
          <w:p w14:paraId="290733AC" w14:textId="2728BF6A" w:rsidR="003F27A7" w:rsidRPr="00806612" w:rsidRDefault="00CB4570" w:rsidP="00806612">
            <w:pPr>
              <w:pStyle w:val="751TablenotesbulletlistTablesTableFigureBoxstyles"/>
              <w:rPr>
                <w:lang w:eastAsia="en-GB"/>
              </w:rPr>
            </w:pPr>
            <w:r w:rsidRPr="00806612">
              <w:rPr>
                <w:lang w:eastAsia="en-GB"/>
              </w:rPr>
              <w:t xml:space="preserve">dark </w:t>
            </w:r>
            <w:r w:rsidR="003F27A7" w:rsidRPr="00806612">
              <w:rPr>
                <w:lang w:eastAsia="en-GB"/>
              </w:rPr>
              <w:t>grey</w:t>
            </w:r>
            <w:r w:rsidRPr="00806612">
              <w:rPr>
                <w:lang w:eastAsia="en-GB"/>
              </w:rPr>
              <w:t xml:space="preserve"> –</w:t>
            </w:r>
            <w:r w:rsidR="003F27A7" w:rsidRPr="00806612">
              <w:rPr>
                <w:lang w:eastAsia="en-GB"/>
              </w:rPr>
              <w:t xml:space="preserve"> if diagnosis was a net health gain in </w:t>
            </w:r>
            <w:r w:rsidR="009E7540" w:rsidRPr="00806612">
              <w:rPr>
                <w:lang w:eastAsia="en-GB"/>
              </w:rPr>
              <w:t>1</w:t>
            </w:r>
            <w:r w:rsidR="003F27A7" w:rsidRPr="00806612">
              <w:rPr>
                <w:lang w:eastAsia="en-GB"/>
              </w:rPr>
              <w:t>–</w:t>
            </w:r>
            <w:r w:rsidR="009E7540" w:rsidRPr="00806612">
              <w:rPr>
                <w:lang w:eastAsia="en-GB"/>
              </w:rPr>
              <w:t>10</w:t>
            </w:r>
            <w:r w:rsidR="003F27A7" w:rsidRPr="00806612">
              <w:rPr>
                <w:lang w:eastAsia="en-GB"/>
              </w:rPr>
              <w:t xml:space="preserve"> </w:t>
            </w:r>
            <w:r w:rsidR="0042280E" w:rsidRPr="00806612">
              <w:rPr>
                <w:lang w:eastAsia="en-GB"/>
              </w:rPr>
              <w:t>of all the</w:t>
            </w:r>
            <w:r w:rsidR="003F27A7" w:rsidRPr="00806612">
              <w:rPr>
                <w:lang w:eastAsia="en-GB"/>
              </w:rPr>
              <w:t xml:space="preserve"> scenarios</w:t>
            </w:r>
            <w:r w:rsidR="0042280E" w:rsidRPr="00806612">
              <w:rPr>
                <w:lang w:eastAsia="en-GB"/>
              </w:rPr>
              <w:t xml:space="preserve"> (i.e. base case and additional)</w:t>
            </w:r>
          </w:p>
          <w:p w14:paraId="1456108C" w14:textId="77356A64" w:rsidR="003F27A7" w:rsidRPr="00806612" w:rsidRDefault="00CB4570" w:rsidP="00806612">
            <w:pPr>
              <w:pStyle w:val="751TablenotesbulletlistTablesTableFigureBoxstyles"/>
              <w:rPr>
                <w:lang w:eastAsia="en-GB"/>
              </w:rPr>
            </w:pPr>
            <w:r w:rsidRPr="00806612">
              <w:rPr>
                <w:lang w:eastAsia="en-GB"/>
              </w:rPr>
              <w:t xml:space="preserve">medium </w:t>
            </w:r>
            <w:r w:rsidR="003F27A7" w:rsidRPr="00806612">
              <w:rPr>
                <w:lang w:eastAsia="en-GB"/>
              </w:rPr>
              <w:t>grey</w:t>
            </w:r>
            <w:r w:rsidRPr="00806612">
              <w:rPr>
                <w:lang w:eastAsia="en-GB"/>
              </w:rPr>
              <w:t xml:space="preserve"> –</w:t>
            </w:r>
            <w:r w:rsidR="003F27A7" w:rsidRPr="00806612">
              <w:rPr>
                <w:lang w:eastAsia="en-GB"/>
              </w:rPr>
              <w:t xml:space="preserve"> if diagnosis was a net health gain in </w:t>
            </w:r>
            <w:r w:rsidR="009E7540" w:rsidRPr="00806612">
              <w:rPr>
                <w:lang w:eastAsia="en-GB"/>
              </w:rPr>
              <w:t>11</w:t>
            </w:r>
            <w:r w:rsidR="003F27A7" w:rsidRPr="00806612">
              <w:rPr>
                <w:lang w:eastAsia="en-GB"/>
              </w:rPr>
              <w:t>–</w:t>
            </w:r>
            <w:r w:rsidR="009E7540" w:rsidRPr="00806612">
              <w:rPr>
                <w:lang w:eastAsia="en-GB"/>
              </w:rPr>
              <w:t>20</w:t>
            </w:r>
            <w:r w:rsidR="003F27A7" w:rsidRPr="00806612">
              <w:rPr>
                <w:lang w:eastAsia="en-GB"/>
              </w:rPr>
              <w:t xml:space="preserve"> of </w:t>
            </w:r>
            <w:r w:rsidR="0042280E" w:rsidRPr="00806612">
              <w:rPr>
                <w:lang w:eastAsia="en-GB"/>
              </w:rPr>
              <w:t>all the</w:t>
            </w:r>
            <w:r w:rsidR="003F27A7" w:rsidRPr="00806612">
              <w:rPr>
                <w:lang w:eastAsia="en-GB"/>
              </w:rPr>
              <w:t xml:space="preserve"> scenarios</w:t>
            </w:r>
          </w:p>
          <w:p w14:paraId="44C59424" w14:textId="6D311D04" w:rsidR="003F27A7" w:rsidRPr="00806612" w:rsidRDefault="00CB4570" w:rsidP="00806612">
            <w:pPr>
              <w:pStyle w:val="751TablenotesbulletlistTablesTableFigureBoxstyles"/>
              <w:rPr>
                <w:lang w:eastAsia="en-GB"/>
              </w:rPr>
            </w:pPr>
            <w:r w:rsidRPr="00806612">
              <w:rPr>
                <w:lang w:eastAsia="en-GB"/>
              </w:rPr>
              <w:t xml:space="preserve">light </w:t>
            </w:r>
            <w:r w:rsidR="003F27A7" w:rsidRPr="00806612">
              <w:rPr>
                <w:lang w:eastAsia="en-GB"/>
              </w:rPr>
              <w:t>grey</w:t>
            </w:r>
            <w:r w:rsidRPr="00806612">
              <w:rPr>
                <w:lang w:eastAsia="en-GB"/>
              </w:rPr>
              <w:t xml:space="preserve"> –</w:t>
            </w:r>
            <w:r w:rsidR="003F27A7" w:rsidRPr="00806612">
              <w:rPr>
                <w:lang w:eastAsia="en-GB"/>
              </w:rPr>
              <w:t xml:space="preserve"> if diagnosis was a net health gain in </w:t>
            </w:r>
            <w:r w:rsidR="009E7540" w:rsidRPr="00806612">
              <w:rPr>
                <w:lang w:eastAsia="en-GB"/>
              </w:rPr>
              <w:t>21</w:t>
            </w:r>
            <w:r w:rsidR="003F27A7" w:rsidRPr="00806612">
              <w:rPr>
                <w:lang w:eastAsia="en-GB"/>
              </w:rPr>
              <w:t>–</w:t>
            </w:r>
            <w:r w:rsidR="009E7540" w:rsidRPr="00806612">
              <w:rPr>
                <w:lang w:eastAsia="en-GB"/>
              </w:rPr>
              <w:t>29</w:t>
            </w:r>
            <w:r w:rsidR="003F27A7" w:rsidRPr="00806612">
              <w:rPr>
                <w:lang w:eastAsia="en-GB"/>
              </w:rPr>
              <w:t xml:space="preserve"> of </w:t>
            </w:r>
            <w:r w:rsidR="0042280E" w:rsidRPr="00806612">
              <w:rPr>
                <w:lang w:eastAsia="en-GB"/>
              </w:rPr>
              <w:t>all the</w:t>
            </w:r>
            <w:r w:rsidR="003F27A7" w:rsidRPr="00806612">
              <w:rPr>
                <w:lang w:eastAsia="en-GB"/>
              </w:rPr>
              <w:t xml:space="preserve"> scenarios</w:t>
            </w:r>
          </w:p>
          <w:p w14:paraId="6D5E9A94" w14:textId="694AC093" w:rsidR="003F27A7" w:rsidRPr="00806612" w:rsidRDefault="00CB4570" w:rsidP="00806612">
            <w:pPr>
              <w:pStyle w:val="751TablenotesbulletlistTablesTableFigureBoxstyles"/>
              <w:rPr>
                <w:lang w:eastAsia="en-GB"/>
              </w:rPr>
            </w:pPr>
            <w:r w:rsidRPr="00806612">
              <w:rPr>
                <w:lang w:eastAsia="en-GB"/>
              </w:rPr>
              <w:t>white –</w:t>
            </w:r>
            <w:r w:rsidR="003F27A7" w:rsidRPr="00806612">
              <w:rPr>
                <w:lang w:eastAsia="en-GB"/>
              </w:rPr>
              <w:t xml:space="preserve"> if diagnosis was a net health gain in all </w:t>
            </w:r>
            <w:r w:rsidR="009E7540" w:rsidRPr="00806612">
              <w:rPr>
                <w:lang w:eastAsia="en-GB"/>
              </w:rPr>
              <w:t>30</w:t>
            </w:r>
            <w:r w:rsidR="003F27A7" w:rsidRPr="00806612">
              <w:rPr>
                <w:lang w:eastAsia="en-GB"/>
              </w:rPr>
              <w:t xml:space="preserve"> </w:t>
            </w:r>
            <w:r w:rsidR="00CE72B6" w:rsidRPr="00806612">
              <w:rPr>
                <w:lang w:eastAsia="en-GB"/>
              </w:rPr>
              <w:t xml:space="preserve">of </w:t>
            </w:r>
            <w:r w:rsidR="0042280E" w:rsidRPr="00806612">
              <w:rPr>
                <w:lang w:eastAsia="en-GB"/>
              </w:rPr>
              <w:t xml:space="preserve">all </w:t>
            </w:r>
            <w:r w:rsidR="00CE72B6" w:rsidRPr="00806612">
              <w:rPr>
                <w:lang w:eastAsia="en-GB"/>
              </w:rPr>
              <w:t xml:space="preserve">the </w:t>
            </w:r>
            <w:r w:rsidR="003F27A7" w:rsidRPr="00806612">
              <w:rPr>
                <w:lang w:eastAsia="en-GB"/>
              </w:rPr>
              <w:t>scenarios.</w:t>
            </w:r>
          </w:p>
        </w:tc>
      </w:tr>
    </w:tbl>
    <w:p w14:paraId="49F9DD5C" w14:textId="2554BE42" w:rsidR="003F27A7" w:rsidRPr="00806612" w:rsidRDefault="003F27A7" w:rsidP="003F27A7">
      <w:pPr>
        <w:pStyle w:val="602TextfoTextstylesTextstyles"/>
        <w:rPr>
          <w:color w:val="auto"/>
          <w:lang w:eastAsia="en-GB"/>
        </w:rPr>
      </w:pPr>
      <w:r w:rsidRPr="00806612">
        <w:rPr>
          <w:color w:val="auto"/>
          <w:lang w:eastAsia="en-GB"/>
        </w:rPr>
        <w:t xml:space="preserve">The model was most sensitive to scenarios with alternative assumptions about the long-term </w:t>
      </w:r>
      <w:r w:rsidR="00B27385" w:rsidRPr="00806612">
        <w:rPr>
          <w:color w:val="auto"/>
          <w:lang w:eastAsia="en-GB"/>
        </w:rPr>
        <w:t>CVD risk</w:t>
      </w:r>
      <w:r w:rsidRPr="00806612">
        <w:rPr>
          <w:color w:val="auto"/>
          <w:lang w:eastAsia="en-GB"/>
        </w:rPr>
        <w:t xml:space="preserve"> and the effect of LDL-C burden over time, and to alternative assumptions about the benefits and costs of diagnosis. For example, not considering the effect of LDL-C burden on CVD risk (instead assuming that </w:t>
      </w:r>
      <w:r w:rsidR="009E7540" w:rsidRPr="00806612">
        <w:rPr>
          <w:color w:val="auto"/>
          <w:lang w:eastAsia="en-GB"/>
        </w:rPr>
        <w:t>1</w:t>
      </w:r>
      <w:r w:rsidR="009F25BB" w:rsidRPr="00806612">
        <w:rPr>
          <w:color w:val="auto"/>
          <w:lang w:eastAsia="en-GB"/>
        </w:rPr>
        <w:t>-</w:t>
      </w:r>
      <w:r w:rsidR="00755C77" w:rsidRPr="00806612">
        <w:rPr>
          <w:color w:val="auto"/>
          <w:lang w:eastAsia="en-GB"/>
        </w:rPr>
        <w:t>mmol/l</w:t>
      </w:r>
      <w:r w:rsidRPr="00806612">
        <w:rPr>
          <w:color w:val="auto"/>
          <w:lang w:eastAsia="en-GB"/>
        </w:rPr>
        <w:t xml:space="preserve"> reduction in LDL-C reduces CVD risk by </w:t>
      </w:r>
      <w:r w:rsidR="009E7540" w:rsidRPr="00806612">
        <w:rPr>
          <w:color w:val="auto"/>
          <w:lang w:eastAsia="en-GB"/>
        </w:rPr>
        <w:t>21</w:t>
      </w:r>
      <w:r w:rsidRPr="00806612">
        <w:rPr>
          <w:color w:val="auto"/>
          <w:lang w:eastAsia="en-GB"/>
        </w:rPr>
        <w:t>%</w:t>
      </w:r>
      <w:r w:rsidR="009F25BB" w:rsidRPr="00806612">
        <w:rPr>
          <w:color w:val="auto"/>
          <w:lang w:eastAsia="en-GB"/>
        </w:rPr>
        <w:t>,</w:t>
      </w:r>
      <w:r w:rsidRPr="00806612">
        <w:rPr>
          <w:color w:val="auto"/>
          <w:lang w:eastAsia="en-GB"/>
        </w:rPr>
        <w:t xml:space="preserve"> as per the effect observed in trials of statins</w:t>
      </w:r>
      <w:r w:rsidR="009E7540" w:rsidRPr="00806612">
        <w:rPr>
          <w:noProof/>
          <w:color w:val="auto"/>
          <w:vertAlign w:val="superscript"/>
          <w:lang w:eastAsia="en-GB"/>
        </w:rPr>
        <w:t>1</w:t>
      </w:r>
      <w:r w:rsidRPr="00806612">
        <w:rPr>
          <w:noProof/>
          <w:color w:val="auto"/>
          <w:vertAlign w:val="superscript"/>
          <w:lang w:eastAsia="en-GB"/>
        </w:rPr>
        <w:t>8</w:t>
      </w:r>
      <w:r w:rsidRPr="00806612">
        <w:rPr>
          <w:color w:val="auto"/>
          <w:lang w:eastAsia="en-GB"/>
        </w:rPr>
        <w:t xml:space="preserve">) results in diagnosis not being a net health gain in </w:t>
      </w:r>
      <w:r w:rsidR="009E7540" w:rsidRPr="00806612">
        <w:rPr>
          <w:color w:val="auto"/>
          <w:lang w:eastAsia="en-GB"/>
        </w:rPr>
        <w:t>14</w:t>
      </w:r>
      <w:r w:rsidRPr="00806612">
        <w:rPr>
          <w:color w:val="auto"/>
          <w:lang w:eastAsia="en-GB"/>
        </w:rPr>
        <w:t xml:space="preserve"> additional subgroups, as the (counterfactual) </w:t>
      </w:r>
      <w:r w:rsidR="00B27385" w:rsidRPr="00806612">
        <w:rPr>
          <w:color w:val="auto"/>
          <w:lang w:eastAsia="en-GB"/>
        </w:rPr>
        <w:t>CVD risk</w:t>
      </w:r>
      <w:r w:rsidRPr="00806612">
        <w:rPr>
          <w:color w:val="auto"/>
          <w:lang w:eastAsia="en-GB"/>
        </w:rPr>
        <w:t xml:space="preserve"> </w:t>
      </w:r>
      <w:r w:rsidR="009F25BB" w:rsidRPr="00806612">
        <w:rPr>
          <w:color w:val="auto"/>
          <w:lang w:eastAsia="en-GB"/>
        </w:rPr>
        <w:t>among</w:t>
      </w:r>
      <w:r w:rsidRPr="00806612">
        <w:rPr>
          <w:color w:val="auto"/>
          <w:lang w:eastAsia="en-GB"/>
        </w:rPr>
        <w:t xml:space="preserve"> undiagnosed/untreated people is lower than in the base-case</w:t>
      </w:r>
      <w:r w:rsidR="009F25BB" w:rsidRPr="00806612">
        <w:rPr>
          <w:color w:val="auto"/>
          <w:lang w:eastAsia="en-GB"/>
        </w:rPr>
        <w:t xml:space="preserve"> scenario</w:t>
      </w:r>
      <w:r w:rsidRPr="00806612">
        <w:rPr>
          <w:color w:val="auto"/>
          <w:lang w:eastAsia="en-GB"/>
        </w:rPr>
        <w:t xml:space="preserve">. If the risk of the </w:t>
      </w:r>
      <w:r w:rsidR="00B42936" w:rsidRPr="00806612">
        <w:rPr>
          <w:color w:val="auto"/>
          <w:lang w:eastAsia="en-GB"/>
        </w:rPr>
        <w:t>first</w:t>
      </w:r>
      <w:r w:rsidRPr="00806612">
        <w:rPr>
          <w:color w:val="auto"/>
          <w:lang w:eastAsia="en-GB"/>
        </w:rPr>
        <w:t xml:space="preserve"> CVD event does not increase over time</w:t>
      </w:r>
      <w:r w:rsidR="009F25BB" w:rsidRPr="00806612">
        <w:rPr>
          <w:color w:val="auto"/>
          <w:lang w:eastAsia="en-GB"/>
        </w:rPr>
        <w:t>,</w:t>
      </w:r>
      <w:r w:rsidRPr="00806612">
        <w:rPr>
          <w:color w:val="auto"/>
          <w:lang w:eastAsia="en-GB"/>
        </w:rPr>
        <w:t xml:space="preserve"> as suggested by our analysis of the Perak</w:t>
      </w:r>
      <w:r w:rsidRPr="00806612">
        <w:rPr>
          <w:i/>
          <w:color w:val="auto"/>
          <w:lang w:eastAsia="en-GB"/>
        </w:rPr>
        <w:t xml:space="preserve"> et al</w:t>
      </w:r>
      <w:r w:rsidR="009F25BB" w:rsidRPr="00806612">
        <w:rPr>
          <w:iCs/>
          <w:color w:val="auto"/>
          <w:lang w:eastAsia="en-GB"/>
        </w:rPr>
        <w:t>.</w:t>
      </w:r>
      <w:r w:rsidR="009F25BB" w:rsidRPr="00806612">
        <w:rPr>
          <w:color w:val="auto"/>
          <w:vertAlign w:val="superscript"/>
          <w:lang w:eastAsia="en-GB"/>
        </w:rPr>
        <w:t>105</w:t>
      </w:r>
      <w:r w:rsidRPr="00806612">
        <w:rPr>
          <w:color w:val="auto"/>
          <w:lang w:eastAsia="en-GB"/>
        </w:rPr>
        <w:t xml:space="preserve"> data, diagnosis is not a net health gain in an additional </w:t>
      </w:r>
      <w:r w:rsidR="009E7540" w:rsidRPr="00806612">
        <w:rPr>
          <w:color w:val="auto"/>
          <w:lang w:eastAsia="en-GB"/>
        </w:rPr>
        <w:t>12</w:t>
      </w:r>
      <w:r w:rsidRPr="00806612">
        <w:rPr>
          <w:color w:val="auto"/>
          <w:lang w:eastAsia="en-GB"/>
        </w:rPr>
        <w:t xml:space="preserve"> subgroups. Relating to the effect of diagnosis on health outcomes, the scenario with the greatest impact was if diagnosis reduces LDL-C to the EAS targets of </w:t>
      </w:r>
      <w:r w:rsidR="009E7540" w:rsidRPr="00806612">
        <w:rPr>
          <w:color w:val="auto"/>
          <w:lang w:eastAsia="en-GB"/>
        </w:rPr>
        <w:t>3</w:t>
      </w:r>
      <w:r w:rsidRPr="00806612">
        <w:rPr>
          <w:color w:val="auto"/>
          <w:lang w:eastAsia="en-GB"/>
        </w:rPr>
        <w:t>.</w:t>
      </w:r>
      <w:r w:rsidR="009E7540" w:rsidRPr="00806612">
        <w:rPr>
          <w:color w:val="auto"/>
          <w:lang w:eastAsia="en-GB"/>
        </w:rPr>
        <w:t>5</w:t>
      </w:r>
      <w:r w:rsidR="009F25BB" w:rsidRPr="00806612">
        <w:rPr>
          <w:color w:val="auto"/>
          <w:lang w:eastAsia="en-GB"/>
        </w:rPr>
        <w:t> </w:t>
      </w:r>
      <w:r w:rsidR="00755C77" w:rsidRPr="00806612">
        <w:rPr>
          <w:color w:val="auto"/>
          <w:lang w:eastAsia="en-GB"/>
        </w:rPr>
        <w:t>mmol/l</w:t>
      </w:r>
      <w:r w:rsidRPr="00806612">
        <w:rPr>
          <w:color w:val="auto"/>
          <w:lang w:eastAsia="en-GB"/>
        </w:rPr>
        <w:t xml:space="preserve"> in children and adolescents, </w:t>
      </w:r>
      <w:r w:rsidR="009E7540" w:rsidRPr="00806612">
        <w:rPr>
          <w:color w:val="auto"/>
          <w:lang w:eastAsia="en-GB"/>
        </w:rPr>
        <w:t>1</w:t>
      </w:r>
      <w:r w:rsidRPr="00806612">
        <w:rPr>
          <w:color w:val="auto"/>
          <w:lang w:eastAsia="en-GB"/>
        </w:rPr>
        <w:t>.</w:t>
      </w:r>
      <w:r w:rsidR="009E7540" w:rsidRPr="00806612">
        <w:rPr>
          <w:color w:val="auto"/>
          <w:lang w:eastAsia="en-GB"/>
        </w:rPr>
        <w:t>8</w:t>
      </w:r>
      <w:r w:rsidR="009F25BB" w:rsidRPr="00806612">
        <w:rPr>
          <w:color w:val="auto"/>
          <w:lang w:eastAsia="en-GB"/>
        </w:rPr>
        <w:t> </w:t>
      </w:r>
      <w:r w:rsidR="00755C77" w:rsidRPr="00806612">
        <w:rPr>
          <w:color w:val="auto"/>
          <w:lang w:eastAsia="en-GB"/>
        </w:rPr>
        <w:t>mmol/l</w:t>
      </w:r>
      <w:r w:rsidRPr="00806612">
        <w:rPr>
          <w:color w:val="auto"/>
          <w:lang w:eastAsia="en-GB"/>
        </w:rPr>
        <w:t xml:space="preserve"> in adults in primary prevention and </w:t>
      </w:r>
      <w:r w:rsidR="009E7540" w:rsidRPr="00806612">
        <w:rPr>
          <w:color w:val="auto"/>
          <w:lang w:eastAsia="en-GB"/>
        </w:rPr>
        <w:t>1</w:t>
      </w:r>
      <w:r w:rsidRPr="00806612">
        <w:rPr>
          <w:color w:val="auto"/>
          <w:lang w:eastAsia="en-GB"/>
        </w:rPr>
        <w:t>.</w:t>
      </w:r>
      <w:r w:rsidR="009E7540" w:rsidRPr="00806612">
        <w:rPr>
          <w:color w:val="auto"/>
          <w:lang w:eastAsia="en-GB"/>
        </w:rPr>
        <w:t>4</w:t>
      </w:r>
      <w:r w:rsidR="009F25BB" w:rsidRPr="00806612">
        <w:rPr>
          <w:color w:val="auto"/>
          <w:lang w:eastAsia="en-GB"/>
        </w:rPr>
        <w:t> </w:t>
      </w:r>
      <w:r w:rsidR="00755C77" w:rsidRPr="00806612">
        <w:rPr>
          <w:color w:val="auto"/>
          <w:lang w:eastAsia="en-GB"/>
        </w:rPr>
        <w:t>mmol/l</w:t>
      </w:r>
      <w:r w:rsidRPr="00806612">
        <w:rPr>
          <w:color w:val="auto"/>
          <w:lang w:eastAsia="en-GB"/>
        </w:rPr>
        <w:t xml:space="preserve"> in adults in secondary prevention</w:t>
      </w:r>
      <w:r w:rsidR="009E7540" w:rsidRPr="00806612">
        <w:rPr>
          <w:color w:val="auto"/>
          <w:lang w:eastAsia="en-GB"/>
        </w:rPr>
        <w:t>.</w:t>
      </w:r>
      <w:r w:rsidR="009E7540" w:rsidRPr="00806612">
        <w:rPr>
          <w:noProof/>
          <w:color w:val="auto"/>
          <w:vertAlign w:val="superscript"/>
          <w:lang w:eastAsia="en-GB"/>
        </w:rPr>
        <w:t>131</w:t>
      </w:r>
      <w:r w:rsidRPr="00806612">
        <w:rPr>
          <w:color w:val="auto"/>
          <w:lang w:eastAsia="en-GB"/>
        </w:rPr>
        <w:t xml:space="preserve"> Under this assumption, diagnosis is not a net health gain in an additional eight subgroups, namely subgroups with PT-LDL-C </w:t>
      </w:r>
      <w:r w:rsidR="009F25BB" w:rsidRPr="00806612">
        <w:rPr>
          <w:color w:val="auto"/>
          <w:lang w:eastAsia="en-GB"/>
        </w:rPr>
        <w:t xml:space="preserve">levels </w:t>
      </w:r>
      <w:r w:rsidRPr="00806612">
        <w:rPr>
          <w:color w:val="auto"/>
          <w:lang w:eastAsia="en-GB"/>
        </w:rPr>
        <w:t>lower than the target, as they are assumed to experience no further reductions</w:t>
      </w:r>
      <w:r w:rsidR="009F25BB" w:rsidRPr="00806612">
        <w:rPr>
          <w:color w:val="auto"/>
          <w:lang w:eastAsia="en-GB"/>
        </w:rPr>
        <w:t>,</w:t>
      </w:r>
      <w:r w:rsidRPr="00806612">
        <w:rPr>
          <w:color w:val="auto"/>
          <w:lang w:eastAsia="en-GB"/>
        </w:rPr>
        <w:t xml:space="preserve"> but incur the costs of monitoring. The scenario on the cost implications of diagnosis with the greatest impact was the assumption that </w:t>
      </w:r>
      <w:r w:rsidR="009E7540" w:rsidRPr="00806612">
        <w:rPr>
          <w:color w:val="auto"/>
          <w:lang w:eastAsia="en-GB"/>
        </w:rPr>
        <w:t>50</w:t>
      </w:r>
      <w:r w:rsidRPr="00806612">
        <w:rPr>
          <w:color w:val="auto"/>
          <w:lang w:eastAsia="en-GB"/>
        </w:rPr>
        <w:t>% of adults are monitored in primary care (</w:t>
      </w:r>
      <w:r w:rsidR="00411752" w:rsidRPr="00806612">
        <w:rPr>
          <w:color w:val="auto"/>
          <w:lang w:eastAsia="en-GB"/>
        </w:rPr>
        <w:t xml:space="preserve">vs. </w:t>
      </w:r>
      <w:r w:rsidR="009E7540" w:rsidRPr="00806612">
        <w:rPr>
          <w:color w:val="auto"/>
          <w:lang w:eastAsia="en-GB"/>
        </w:rPr>
        <w:t>75</w:t>
      </w:r>
      <w:r w:rsidRPr="00806612">
        <w:rPr>
          <w:color w:val="auto"/>
          <w:lang w:eastAsia="en-GB"/>
        </w:rPr>
        <w:t>% in the base-case</w:t>
      </w:r>
      <w:r w:rsidR="00BD7E67" w:rsidRPr="00806612">
        <w:rPr>
          <w:color w:val="auto"/>
          <w:lang w:eastAsia="en-GB"/>
        </w:rPr>
        <w:t xml:space="preserve"> scenario</w:t>
      </w:r>
      <w:r w:rsidRPr="00806612">
        <w:rPr>
          <w:color w:val="auto"/>
          <w:lang w:eastAsia="en-GB"/>
        </w:rPr>
        <w:t>).</w:t>
      </w:r>
    </w:p>
    <w:p w14:paraId="11AE0045" w14:textId="27D0F068" w:rsidR="003F27A7" w:rsidRPr="00806612" w:rsidRDefault="003F27A7" w:rsidP="003F27A7">
      <w:pPr>
        <w:pStyle w:val="602TextfoTextstylesTextstyles"/>
        <w:rPr>
          <w:color w:val="auto"/>
          <w:lang w:eastAsia="en-GB"/>
        </w:rPr>
      </w:pPr>
      <w:r w:rsidRPr="00806612">
        <w:rPr>
          <w:color w:val="auto"/>
          <w:lang w:eastAsia="en-GB"/>
        </w:rPr>
        <w:t xml:space="preserve">The expected value of perfect information is small, at a maximum of </w:t>
      </w:r>
      <w:r w:rsidR="009E7540" w:rsidRPr="00806612">
        <w:rPr>
          <w:color w:val="auto"/>
          <w:lang w:eastAsia="en-GB"/>
        </w:rPr>
        <w:t>23</w:t>
      </w:r>
      <w:r w:rsidRPr="00806612">
        <w:rPr>
          <w:color w:val="auto"/>
          <w:lang w:eastAsia="en-GB"/>
        </w:rPr>
        <w:t>.</w:t>
      </w:r>
      <w:r w:rsidR="009E7540" w:rsidRPr="00806612">
        <w:rPr>
          <w:color w:val="auto"/>
          <w:lang w:eastAsia="en-GB"/>
        </w:rPr>
        <w:t>51</w:t>
      </w:r>
      <w:r w:rsidR="00EC1F58" w:rsidRPr="00806612">
        <w:rPr>
          <w:color w:val="auto"/>
          <w:lang w:eastAsia="en-GB"/>
        </w:rPr>
        <w:t xml:space="preserve"> and </w:t>
      </w:r>
      <w:r w:rsidR="009E7540" w:rsidRPr="00806612">
        <w:rPr>
          <w:color w:val="auto"/>
          <w:lang w:eastAsia="en-GB"/>
        </w:rPr>
        <w:t>25</w:t>
      </w:r>
      <w:r w:rsidRPr="00806612">
        <w:rPr>
          <w:color w:val="auto"/>
          <w:lang w:eastAsia="en-GB"/>
        </w:rPr>
        <w:t>.</w:t>
      </w:r>
      <w:r w:rsidR="009E7540" w:rsidRPr="00806612">
        <w:rPr>
          <w:color w:val="auto"/>
          <w:lang w:eastAsia="en-GB"/>
        </w:rPr>
        <w:t>12</w:t>
      </w:r>
      <w:r w:rsidRPr="00806612">
        <w:rPr>
          <w:color w:val="auto"/>
          <w:lang w:eastAsia="en-GB"/>
        </w:rPr>
        <w:t xml:space="preserve"> QALYs per </w:t>
      </w:r>
      <w:r w:rsidR="009E7540" w:rsidRPr="00806612">
        <w:rPr>
          <w:color w:val="auto"/>
          <w:lang w:eastAsia="en-GB"/>
        </w:rPr>
        <w:t>1000</w:t>
      </w:r>
      <w:r w:rsidRPr="00806612">
        <w:rPr>
          <w:color w:val="auto"/>
          <w:lang w:eastAsia="en-GB"/>
        </w:rPr>
        <w:t xml:space="preserve"> people at the £</w:t>
      </w:r>
      <w:r w:rsidR="009E7540" w:rsidRPr="00806612">
        <w:rPr>
          <w:color w:val="auto"/>
          <w:lang w:eastAsia="en-GB"/>
        </w:rPr>
        <w:t>15</w:t>
      </w:r>
      <w:r w:rsidRPr="00806612">
        <w:rPr>
          <w:color w:val="auto"/>
          <w:lang w:eastAsia="en-GB"/>
        </w:rPr>
        <w:t>,</w:t>
      </w:r>
      <w:r w:rsidR="009E7540" w:rsidRPr="00806612">
        <w:rPr>
          <w:color w:val="auto"/>
          <w:lang w:eastAsia="en-GB"/>
        </w:rPr>
        <w:t>000</w:t>
      </w:r>
      <w:r w:rsidR="00EC1F58" w:rsidRPr="00806612">
        <w:rPr>
          <w:color w:val="auto"/>
          <w:lang w:eastAsia="en-GB"/>
        </w:rPr>
        <w:t xml:space="preserve"> per </w:t>
      </w:r>
      <w:r w:rsidRPr="00806612">
        <w:rPr>
          <w:color w:val="auto"/>
          <w:lang w:eastAsia="en-GB"/>
        </w:rPr>
        <w:t>QALY and £</w:t>
      </w:r>
      <w:r w:rsidR="009E7540" w:rsidRPr="00806612">
        <w:rPr>
          <w:color w:val="auto"/>
          <w:lang w:eastAsia="en-GB"/>
        </w:rPr>
        <w:t>20</w:t>
      </w:r>
      <w:r w:rsidRPr="00806612">
        <w:rPr>
          <w:color w:val="auto"/>
          <w:lang w:eastAsia="en-GB"/>
        </w:rPr>
        <w:t>,</w:t>
      </w:r>
      <w:r w:rsidR="009E7540" w:rsidRPr="00806612">
        <w:rPr>
          <w:color w:val="auto"/>
          <w:lang w:eastAsia="en-GB"/>
        </w:rPr>
        <w:t>000</w:t>
      </w:r>
      <w:r w:rsidR="00EC1F58" w:rsidRPr="00806612">
        <w:rPr>
          <w:color w:val="auto"/>
          <w:lang w:eastAsia="en-GB"/>
        </w:rPr>
        <w:t xml:space="preserve"> per </w:t>
      </w:r>
      <w:r w:rsidRPr="00806612">
        <w:rPr>
          <w:color w:val="auto"/>
          <w:lang w:eastAsia="en-GB"/>
        </w:rPr>
        <w:t>QALY thresholds</w:t>
      </w:r>
      <w:r w:rsidR="00EC1F58" w:rsidRPr="00806612">
        <w:rPr>
          <w:color w:val="auto"/>
          <w:lang w:eastAsia="en-GB"/>
        </w:rPr>
        <w:t>,</w:t>
      </w:r>
      <w:r w:rsidRPr="00806612">
        <w:rPr>
          <w:color w:val="auto"/>
          <w:lang w:eastAsia="en-GB"/>
        </w:rPr>
        <w:t xml:space="preserve"> respectively (see </w:t>
      </w:r>
      <w:r w:rsidR="00BF6F60" w:rsidRPr="00806612">
        <w:rPr>
          <w:rFonts w:eastAsia="Arial"/>
          <w:i/>
          <w:color w:val="auto"/>
        </w:rPr>
        <w:t>Report Supplementary Material</w:t>
      </w:r>
      <w:r w:rsidRPr="00806612">
        <w:rPr>
          <w:rFonts w:eastAsia="Arial"/>
          <w:i/>
          <w:color w:val="auto"/>
        </w:rPr>
        <w:t xml:space="preserve"> </w:t>
      </w:r>
      <w:r w:rsidR="009E7540" w:rsidRPr="00806612">
        <w:rPr>
          <w:rFonts w:eastAsia="Arial"/>
          <w:i/>
          <w:color w:val="auto"/>
        </w:rPr>
        <w:t>4</w:t>
      </w:r>
      <w:r w:rsidRPr="00806612">
        <w:rPr>
          <w:rFonts w:eastAsia="Arial"/>
          <w:i/>
          <w:color w:val="auto"/>
        </w:rPr>
        <w:t>,</w:t>
      </w:r>
      <w:r w:rsidRPr="00806612">
        <w:rPr>
          <w:i/>
          <w:color w:val="auto"/>
        </w:rPr>
        <w:t xml:space="preserve"> </w:t>
      </w:r>
      <w:r w:rsidR="00EC1F58" w:rsidRPr="00806612">
        <w:rPr>
          <w:color w:val="auto"/>
        </w:rPr>
        <w:t>f</w:t>
      </w:r>
      <w:r w:rsidRPr="00806612">
        <w:rPr>
          <w:color w:val="auto"/>
        </w:rPr>
        <w:t xml:space="preserve">igure </w:t>
      </w:r>
      <w:r w:rsidR="009E7540" w:rsidRPr="00806612">
        <w:rPr>
          <w:color w:val="auto"/>
        </w:rPr>
        <w:t>10</w:t>
      </w:r>
      <w:r w:rsidRPr="00806612">
        <w:rPr>
          <w:color w:val="auto"/>
          <w:lang w:eastAsia="en-GB"/>
        </w:rPr>
        <w:t>). The small expected value of perfect information suggests that the impact of parameter uncertainty on decision uncertainty is small.</w:t>
      </w:r>
    </w:p>
    <w:p w14:paraId="5B4D157B" w14:textId="5A1CAC5C" w:rsidR="003F27A7" w:rsidRPr="00806612" w:rsidRDefault="003F27A7" w:rsidP="003F27A7">
      <w:pPr>
        <w:pStyle w:val="53BheadHeadingsHeadingstyles"/>
        <w:rPr>
          <w:lang w:eastAsia="en-GB"/>
        </w:rPr>
      </w:pPr>
      <w:bookmarkStart w:id="235" w:name="_Toc107157492"/>
      <w:r w:rsidRPr="00806612">
        <w:rPr>
          <w:lang w:eastAsia="en-GB"/>
        </w:rPr>
        <w:t xml:space="preserve">Summary of </w:t>
      </w:r>
      <w:r w:rsidR="00A659AB" w:rsidRPr="00806612">
        <w:rPr>
          <w:lang w:eastAsia="en-GB"/>
        </w:rPr>
        <w:t>results and study</w:t>
      </w:r>
      <w:r w:rsidRPr="00806612">
        <w:rPr>
          <w:lang w:eastAsia="en-GB"/>
        </w:rPr>
        <w:t xml:space="preserve"> limitations</w:t>
      </w:r>
      <w:bookmarkEnd w:id="235"/>
    </w:p>
    <w:p w14:paraId="373DF54A" w14:textId="08759C35" w:rsidR="003F27A7" w:rsidRPr="00806612" w:rsidRDefault="003F27A7" w:rsidP="003F27A7">
      <w:pPr>
        <w:pStyle w:val="602TextfoTextstylesTextstyles"/>
        <w:rPr>
          <w:color w:val="auto"/>
          <w:lang w:eastAsia="en-GB"/>
        </w:rPr>
      </w:pPr>
      <w:bookmarkStart w:id="236" w:name="_Hlk73724125"/>
      <w:r w:rsidRPr="00806612">
        <w:rPr>
          <w:color w:val="auto"/>
          <w:lang w:eastAsia="en-GB"/>
        </w:rPr>
        <w:t xml:space="preserve">Our model predicts that diagnosis leads to large gains in health outcomes, particularly </w:t>
      </w:r>
      <w:r w:rsidR="00EC1F58" w:rsidRPr="00806612">
        <w:rPr>
          <w:color w:val="auto"/>
          <w:lang w:eastAsia="en-GB"/>
        </w:rPr>
        <w:t>among</w:t>
      </w:r>
      <w:r w:rsidRPr="00806612">
        <w:rPr>
          <w:color w:val="auto"/>
          <w:lang w:eastAsia="en-GB"/>
        </w:rPr>
        <w:t xml:space="preserve"> younger people and people with high PT-LDL-C</w:t>
      </w:r>
      <w:r w:rsidR="00EC1F58" w:rsidRPr="00806612">
        <w:rPr>
          <w:color w:val="auto"/>
          <w:lang w:eastAsia="en-GB"/>
        </w:rPr>
        <w:t xml:space="preserve"> levels</w:t>
      </w:r>
      <w:r w:rsidRPr="00806612">
        <w:rPr>
          <w:color w:val="auto"/>
          <w:lang w:eastAsia="en-GB"/>
        </w:rPr>
        <w:t>.</w:t>
      </w:r>
      <w:bookmarkEnd w:id="236"/>
      <w:r w:rsidRPr="00806612">
        <w:rPr>
          <w:color w:val="auto"/>
          <w:lang w:eastAsia="en-GB"/>
        </w:rPr>
        <w:t xml:space="preserve"> Diagnosis is predicted to substantially improve </w:t>
      </w:r>
      <w:bookmarkStart w:id="237" w:name="_Hlk70522546"/>
      <w:r w:rsidRPr="00806612">
        <w:rPr>
          <w:color w:val="auto"/>
          <w:lang w:eastAsia="en-GB"/>
        </w:rPr>
        <w:t xml:space="preserve">event-free survival by up to </w:t>
      </w:r>
      <w:r w:rsidR="009E7540" w:rsidRPr="00806612">
        <w:rPr>
          <w:color w:val="auto"/>
          <w:lang w:eastAsia="en-GB"/>
        </w:rPr>
        <w:t>30</w:t>
      </w:r>
      <w:r w:rsidRPr="00806612">
        <w:rPr>
          <w:color w:val="auto"/>
          <w:lang w:eastAsia="en-GB"/>
        </w:rPr>
        <w:t xml:space="preserve"> years and life expectancy by up to </w:t>
      </w:r>
      <w:r w:rsidR="009E7540" w:rsidRPr="00806612">
        <w:rPr>
          <w:color w:val="auto"/>
          <w:lang w:eastAsia="en-GB"/>
        </w:rPr>
        <w:t>11</w:t>
      </w:r>
      <w:r w:rsidRPr="00806612">
        <w:rPr>
          <w:color w:val="auto"/>
          <w:lang w:eastAsia="en-GB"/>
        </w:rPr>
        <w:t xml:space="preserve"> years</w:t>
      </w:r>
      <w:bookmarkEnd w:id="237"/>
      <w:r w:rsidRPr="00806612">
        <w:rPr>
          <w:color w:val="auto"/>
          <w:lang w:eastAsia="en-GB"/>
        </w:rPr>
        <w:t xml:space="preserve">, depending on </w:t>
      </w:r>
      <w:r w:rsidR="00EC1F58" w:rsidRPr="00806612">
        <w:rPr>
          <w:color w:val="auto"/>
          <w:lang w:eastAsia="en-GB"/>
        </w:rPr>
        <w:t xml:space="preserve">a person’s </w:t>
      </w:r>
      <w:r w:rsidRPr="00806612">
        <w:rPr>
          <w:color w:val="auto"/>
          <w:lang w:eastAsia="en-GB"/>
        </w:rPr>
        <w:t>age, sex, PT-LDL-C</w:t>
      </w:r>
      <w:r w:rsidR="00EC1F58" w:rsidRPr="00806612">
        <w:rPr>
          <w:color w:val="auto"/>
          <w:lang w:eastAsia="en-GB"/>
        </w:rPr>
        <w:t xml:space="preserve"> level</w:t>
      </w:r>
      <w:r w:rsidRPr="00806612">
        <w:rPr>
          <w:color w:val="auto"/>
          <w:lang w:eastAsia="en-GB"/>
        </w:rPr>
        <w:t xml:space="preserve"> and prior CVD history. </w:t>
      </w:r>
      <w:bookmarkStart w:id="238" w:name="_Hlk73724183"/>
      <w:bookmarkStart w:id="239" w:name="_Hlk70522562"/>
      <w:r w:rsidR="000838A0" w:rsidRPr="00806612">
        <w:rPr>
          <w:color w:val="auto"/>
          <w:lang w:eastAsia="en-GB"/>
        </w:rPr>
        <w:t>For</w:t>
      </w:r>
      <w:r w:rsidRPr="00806612">
        <w:rPr>
          <w:color w:val="auto"/>
          <w:lang w:eastAsia="en-GB"/>
        </w:rPr>
        <w:t xml:space="preserve"> people with higher PT-LDL-C</w:t>
      </w:r>
      <w:r w:rsidR="000838A0" w:rsidRPr="00806612">
        <w:rPr>
          <w:color w:val="auto"/>
          <w:lang w:eastAsia="en-GB"/>
        </w:rPr>
        <w:t xml:space="preserve"> levels</w:t>
      </w:r>
      <w:r w:rsidRPr="00806612">
        <w:rPr>
          <w:color w:val="auto"/>
          <w:lang w:eastAsia="en-GB"/>
        </w:rPr>
        <w:t xml:space="preserve"> (</w:t>
      </w:r>
      <w:r w:rsidR="000838A0" w:rsidRPr="00806612">
        <w:rPr>
          <w:color w:val="auto"/>
          <w:lang w:eastAsia="en-GB"/>
        </w:rPr>
        <w:t>≥ </w:t>
      </w:r>
      <w:r w:rsidR="009E7540" w:rsidRPr="00806612">
        <w:rPr>
          <w:color w:val="auto"/>
          <w:lang w:eastAsia="en-GB"/>
        </w:rPr>
        <w:t>2</w:t>
      </w:r>
      <w:r w:rsidRPr="00806612">
        <w:rPr>
          <w:color w:val="auto"/>
          <w:lang w:eastAsia="en-GB"/>
        </w:rPr>
        <w:t>.</w:t>
      </w:r>
      <w:r w:rsidR="009E7540" w:rsidRPr="00806612">
        <w:rPr>
          <w:color w:val="auto"/>
          <w:lang w:eastAsia="en-GB"/>
        </w:rPr>
        <w:t>5</w:t>
      </w:r>
      <w:r w:rsidRPr="00806612">
        <w:rPr>
          <w:color w:val="auto"/>
          <w:lang w:eastAsia="en-GB"/>
        </w:rPr>
        <w:t>–</w:t>
      </w:r>
      <w:r w:rsidR="009E7540" w:rsidRPr="00806612">
        <w:rPr>
          <w:color w:val="auto"/>
          <w:lang w:eastAsia="en-GB"/>
        </w:rPr>
        <w:t>5</w:t>
      </w:r>
      <w:r w:rsidRPr="00806612">
        <w:rPr>
          <w:color w:val="auto"/>
          <w:lang w:eastAsia="en-GB"/>
        </w:rPr>
        <w:t>.</w:t>
      </w:r>
      <w:r w:rsidR="009E7540" w:rsidRPr="00806612">
        <w:rPr>
          <w:color w:val="auto"/>
          <w:lang w:eastAsia="en-GB"/>
        </w:rPr>
        <w:t>5</w:t>
      </w:r>
      <w:r w:rsidR="00057F21" w:rsidRPr="00806612">
        <w:rPr>
          <w:color w:val="auto"/>
          <w:lang w:eastAsia="en-GB"/>
        </w:rPr>
        <w:t> </w:t>
      </w:r>
      <w:r w:rsidR="00755C77" w:rsidRPr="00806612">
        <w:rPr>
          <w:color w:val="auto"/>
          <w:lang w:eastAsia="en-GB"/>
        </w:rPr>
        <w:t>mmol/l</w:t>
      </w:r>
      <w:r w:rsidR="00057F21" w:rsidRPr="00806612">
        <w:rPr>
          <w:color w:val="auto"/>
          <w:lang w:eastAsia="en-GB"/>
        </w:rPr>
        <w:t>,</w:t>
      </w:r>
      <w:r w:rsidRPr="00806612">
        <w:rPr>
          <w:color w:val="auto"/>
          <w:lang w:eastAsia="en-GB"/>
        </w:rPr>
        <w:t xml:space="preserve"> depending on age and sex), FH diagnosis results in savings to the NHS, given the costs saved </w:t>
      </w:r>
      <w:r w:rsidR="00057F21" w:rsidRPr="00806612">
        <w:rPr>
          <w:color w:val="auto"/>
          <w:lang w:eastAsia="en-GB"/>
        </w:rPr>
        <w:t>as a result of</w:t>
      </w:r>
      <w:r w:rsidRPr="00806612">
        <w:rPr>
          <w:color w:val="auto"/>
          <w:lang w:eastAsia="en-GB"/>
        </w:rPr>
        <w:t xml:space="preserve"> avoided CVD events. </w:t>
      </w:r>
      <w:bookmarkEnd w:id="238"/>
      <w:bookmarkEnd w:id="239"/>
      <w:r w:rsidRPr="00806612">
        <w:rPr>
          <w:color w:val="auto"/>
          <w:lang w:eastAsia="en-GB"/>
        </w:rPr>
        <w:t xml:space="preserve">In general, the net health gain of diagnosis is greater </w:t>
      </w:r>
      <w:r w:rsidR="00057F21" w:rsidRPr="00806612">
        <w:rPr>
          <w:color w:val="auto"/>
          <w:lang w:eastAsia="en-GB"/>
        </w:rPr>
        <w:t>among</w:t>
      </w:r>
      <w:r w:rsidRPr="00806612">
        <w:rPr>
          <w:color w:val="auto"/>
          <w:lang w:eastAsia="en-GB"/>
        </w:rPr>
        <w:t xml:space="preserve"> males, people with higher PT-LDL-C</w:t>
      </w:r>
      <w:r w:rsidR="00057F21" w:rsidRPr="00806612">
        <w:rPr>
          <w:color w:val="auto"/>
          <w:lang w:eastAsia="en-GB"/>
        </w:rPr>
        <w:t xml:space="preserve"> levels</w:t>
      </w:r>
      <w:r w:rsidRPr="00806612">
        <w:rPr>
          <w:color w:val="auto"/>
          <w:lang w:eastAsia="en-GB"/>
        </w:rPr>
        <w:t xml:space="preserve"> and people with prior CVD history at diagnosis. The pattern is less clear with age </w:t>
      </w:r>
      <w:r w:rsidR="00057F21" w:rsidRPr="00806612">
        <w:rPr>
          <w:color w:val="auto"/>
          <w:lang w:eastAsia="en-GB"/>
        </w:rPr>
        <w:t>because of</w:t>
      </w:r>
      <w:r w:rsidRPr="00806612">
        <w:rPr>
          <w:color w:val="auto"/>
          <w:lang w:eastAsia="en-GB"/>
        </w:rPr>
        <w:t xml:space="preserve"> the effect of discounting health outcomes and costs to their present value, and the interaction between age at diagnosis, which determines the age from which treatment and monitoring costs start to be incurred, and age </w:t>
      </w:r>
      <w:r w:rsidR="00057F21" w:rsidRPr="00806612">
        <w:rPr>
          <w:color w:val="auto"/>
          <w:lang w:eastAsia="en-GB"/>
        </w:rPr>
        <w:t>from</w:t>
      </w:r>
      <w:r w:rsidRPr="00806612">
        <w:rPr>
          <w:color w:val="auto"/>
          <w:lang w:eastAsia="en-GB"/>
        </w:rPr>
        <w:t xml:space="preserve"> which people are at </w:t>
      </w:r>
      <w:r w:rsidR="00057F21" w:rsidRPr="00806612">
        <w:rPr>
          <w:color w:val="auto"/>
          <w:lang w:eastAsia="en-GB"/>
        </w:rPr>
        <w:t>CVD</w:t>
      </w:r>
      <w:r w:rsidRPr="00806612" w:rsidDel="00D93C36">
        <w:rPr>
          <w:color w:val="auto"/>
          <w:lang w:eastAsia="en-GB"/>
        </w:rPr>
        <w:t xml:space="preserve"> </w:t>
      </w:r>
      <w:r w:rsidRPr="00806612">
        <w:rPr>
          <w:color w:val="auto"/>
          <w:lang w:eastAsia="en-GB"/>
        </w:rPr>
        <w:t>risk</w:t>
      </w:r>
      <w:r w:rsidR="00057F21" w:rsidRPr="00806612">
        <w:rPr>
          <w:color w:val="auto"/>
          <w:lang w:eastAsia="en-GB"/>
        </w:rPr>
        <w:t>,</w:t>
      </w:r>
      <w:r w:rsidRPr="00806612">
        <w:rPr>
          <w:color w:val="auto"/>
          <w:lang w:eastAsia="en-GB"/>
        </w:rPr>
        <w:t xml:space="preserve"> and therefore derive benefit from diagnosis.</w:t>
      </w:r>
    </w:p>
    <w:p w14:paraId="5EF7D70C" w14:textId="040CA5F1" w:rsidR="003F27A7" w:rsidRPr="00806612" w:rsidRDefault="003F27A7" w:rsidP="003F27A7">
      <w:pPr>
        <w:pStyle w:val="602TextfoTextstylesTextstyles"/>
        <w:rPr>
          <w:color w:val="auto"/>
          <w:lang w:eastAsia="en-GB"/>
        </w:rPr>
      </w:pPr>
      <w:r w:rsidRPr="00806612">
        <w:rPr>
          <w:color w:val="auto"/>
          <w:lang w:eastAsia="en-GB"/>
        </w:rPr>
        <w:t>In general, and across all scenarios, diagnosis was a net health gain in most subgroups (particular</w:t>
      </w:r>
      <w:r w:rsidR="00E442F9" w:rsidRPr="00806612">
        <w:rPr>
          <w:color w:val="auto"/>
          <w:lang w:eastAsia="en-GB"/>
        </w:rPr>
        <w:t>ly</w:t>
      </w:r>
      <w:r w:rsidRPr="00806612">
        <w:rPr>
          <w:color w:val="auto"/>
          <w:lang w:eastAsia="en-GB"/>
        </w:rPr>
        <w:t xml:space="preserve"> in </w:t>
      </w:r>
      <w:r w:rsidRPr="00806612">
        <w:rPr>
          <w:color w:val="auto"/>
          <w:lang w:eastAsia="en-GB"/>
        </w:rPr>
        <w:lastRenderedPageBreak/>
        <w:t xml:space="preserve">subgroups with PT-LDL-C </w:t>
      </w:r>
      <w:r w:rsidR="00E442F9" w:rsidRPr="00806612">
        <w:rPr>
          <w:color w:val="auto"/>
          <w:lang w:eastAsia="en-GB"/>
        </w:rPr>
        <w:t>levels ≥ </w:t>
      </w:r>
      <w:r w:rsidR="009E7540" w:rsidRPr="00806612">
        <w:rPr>
          <w:color w:val="auto"/>
          <w:lang w:eastAsia="en-GB"/>
        </w:rPr>
        <w:t>2</w:t>
      </w:r>
      <w:r w:rsidRPr="00806612">
        <w:rPr>
          <w:color w:val="auto"/>
          <w:lang w:eastAsia="en-GB"/>
        </w:rPr>
        <w:t>.</w:t>
      </w:r>
      <w:r w:rsidR="009E7540" w:rsidRPr="00806612">
        <w:rPr>
          <w:color w:val="auto"/>
          <w:lang w:eastAsia="en-GB"/>
        </w:rPr>
        <w:t>5</w:t>
      </w:r>
      <w:r w:rsidR="00E442F9" w:rsidRPr="00806612">
        <w:rPr>
          <w:color w:val="auto"/>
          <w:lang w:eastAsia="en-GB"/>
        </w:rPr>
        <w:t> </w:t>
      </w:r>
      <w:r w:rsidR="00755C77" w:rsidRPr="00806612">
        <w:rPr>
          <w:color w:val="auto"/>
          <w:lang w:eastAsia="en-GB"/>
        </w:rPr>
        <w:t>mmol/l</w:t>
      </w:r>
      <w:r w:rsidRPr="00806612">
        <w:rPr>
          <w:color w:val="auto"/>
          <w:lang w:eastAsia="en-GB"/>
        </w:rPr>
        <w:t xml:space="preserve"> and/or with prior CVD history). The assumptions with the largest impact were those about the risk of </w:t>
      </w:r>
      <w:r w:rsidR="00B42936" w:rsidRPr="00806612">
        <w:rPr>
          <w:color w:val="auto"/>
          <w:lang w:eastAsia="en-GB"/>
        </w:rPr>
        <w:t>first</w:t>
      </w:r>
      <w:r w:rsidRPr="00806612">
        <w:rPr>
          <w:color w:val="auto"/>
          <w:lang w:eastAsia="en-GB"/>
        </w:rPr>
        <w:t xml:space="preserve"> major CVD event, particular</w:t>
      </w:r>
      <w:r w:rsidR="00E442F9" w:rsidRPr="00806612">
        <w:rPr>
          <w:color w:val="auto"/>
          <w:lang w:eastAsia="en-GB"/>
        </w:rPr>
        <w:t>ly</w:t>
      </w:r>
      <w:r w:rsidRPr="00806612">
        <w:rPr>
          <w:color w:val="auto"/>
          <w:lang w:eastAsia="en-GB"/>
        </w:rPr>
        <w:t xml:space="preserve"> the effect of LDL-C burden on </w:t>
      </w:r>
      <w:r w:rsidR="00B27385" w:rsidRPr="00806612">
        <w:rPr>
          <w:color w:val="auto"/>
          <w:lang w:eastAsia="en-GB"/>
        </w:rPr>
        <w:t>CVD risk</w:t>
      </w:r>
      <w:r w:rsidRPr="00806612">
        <w:rPr>
          <w:color w:val="auto"/>
          <w:lang w:eastAsia="en-GB"/>
        </w:rPr>
        <w:t xml:space="preserve"> and the increase in </w:t>
      </w:r>
      <w:r w:rsidR="00B27385" w:rsidRPr="00806612">
        <w:rPr>
          <w:color w:val="auto"/>
          <w:lang w:eastAsia="en-GB"/>
        </w:rPr>
        <w:t>CVD risk</w:t>
      </w:r>
      <w:r w:rsidRPr="00806612">
        <w:rPr>
          <w:color w:val="auto"/>
          <w:lang w:eastAsia="en-GB"/>
        </w:rPr>
        <w:t xml:space="preserve"> over time. The effect of LDL-C burden is supported by epidemiological studies</w:t>
      </w:r>
      <w:r w:rsidR="009E7540" w:rsidRPr="00806612">
        <w:rPr>
          <w:color w:val="auto"/>
          <w:lang w:eastAsia="en-GB"/>
        </w:rPr>
        <w:t>,</w:t>
      </w:r>
      <w:r w:rsidR="009E7540" w:rsidRPr="00806612">
        <w:rPr>
          <w:noProof/>
          <w:color w:val="auto"/>
          <w:vertAlign w:val="superscript"/>
          <w:lang w:eastAsia="en-GB"/>
        </w:rPr>
        <w:t>17</w:t>
      </w:r>
      <w:r w:rsidRPr="00806612">
        <w:rPr>
          <w:color w:val="auto"/>
          <w:lang w:eastAsia="en-GB"/>
        </w:rPr>
        <w:t xml:space="preserve"> although there is uncertainty about the size of the effect and its generalisability to people with FH. Similarly, </w:t>
      </w:r>
      <w:r w:rsidR="00E442F9" w:rsidRPr="00806612">
        <w:rPr>
          <w:color w:val="auto"/>
          <w:lang w:eastAsia="en-GB"/>
        </w:rPr>
        <w:t>although</w:t>
      </w:r>
      <w:r w:rsidRPr="00806612">
        <w:rPr>
          <w:color w:val="auto"/>
          <w:lang w:eastAsia="en-GB"/>
        </w:rPr>
        <w:t xml:space="preserve"> the assumption that </w:t>
      </w:r>
      <w:r w:rsidR="00B27385" w:rsidRPr="00806612">
        <w:rPr>
          <w:color w:val="auto"/>
          <w:lang w:eastAsia="en-GB"/>
        </w:rPr>
        <w:t>CVD risk</w:t>
      </w:r>
      <w:r w:rsidRPr="00806612">
        <w:rPr>
          <w:color w:val="auto"/>
          <w:lang w:eastAsia="en-GB"/>
        </w:rPr>
        <w:t xml:space="preserve"> increases with age is uncontroversial, the magnitude of this increase is uncertain.</w:t>
      </w:r>
    </w:p>
    <w:p w14:paraId="6501C5EB" w14:textId="5BCA5E7A" w:rsidR="003F27A7" w:rsidRPr="00806612" w:rsidRDefault="003F27A7" w:rsidP="003F27A7">
      <w:pPr>
        <w:pStyle w:val="602TextfoTextstylesTextstyles"/>
        <w:rPr>
          <w:color w:val="auto"/>
          <w:lang w:eastAsia="en-GB"/>
        </w:rPr>
      </w:pPr>
      <w:r w:rsidRPr="00806612">
        <w:rPr>
          <w:color w:val="auto"/>
          <w:lang w:eastAsia="en-GB"/>
        </w:rPr>
        <w:t xml:space="preserve">Uncertainty about the magnitude of net health gain from diagnosis is driven </w:t>
      </w:r>
      <w:r w:rsidR="00392201" w:rsidRPr="00806612">
        <w:rPr>
          <w:color w:val="auto"/>
          <w:lang w:eastAsia="en-GB"/>
        </w:rPr>
        <w:t xml:space="preserve">mainly </w:t>
      </w:r>
      <w:r w:rsidRPr="00806612">
        <w:rPr>
          <w:color w:val="auto"/>
          <w:lang w:eastAsia="en-GB"/>
        </w:rPr>
        <w:t xml:space="preserve">by the structural uncertainty in key assumptions related to the </w:t>
      </w:r>
      <w:r w:rsidR="00B27385" w:rsidRPr="00806612">
        <w:rPr>
          <w:color w:val="auto"/>
          <w:lang w:eastAsia="en-GB"/>
        </w:rPr>
        <w:t>CVD risk</w:t>
      </w:r>
      <w:r w:rsidRPr="00806612">
        <w:rPr>
          <w:color w:val="auto"/>
          <w:lang w:eastAsia="en-GB"/>
        </w:rPr>
        <w:t xml:space="preserve"> over </w:t>
      </w:r>
      <w:r w:rsidR="00A804F3" w:rsidRPr="00806612">
        <w:rPr>
          <w:color w:val="auto"/>
          <w:lang w:eastAsia="en-GB"/>
        </w:rPr>
        <w:t>a person’s</w:t>
      </w:r>
      <w:r w:rsidRPr="00806612">
        <w:rPr>
          <w:color w:val="auto"/>
          <w:lang w:eastAsia="en-GB"/>
        </w:rPr>
        <w:t xml:space="preserve"> lifetime and </w:t>
      </w:r>
      <w:r w:rsidR="007116B0" w:rsidRPr="00806612">
        <w:rPr>
          <w:color w:val="auto"/>
          <w:lang w:eastAsia="en-GB"/>
        </w:rPr>
        <w:t xml:space="preserve">the </w:t>
      </w:r>
      <w:r w:rsidRPr="00806612">
        <w:rPr>
          <w:color w:val="auto"/>
          <w:lang w:eastAsia="en-GB"/>
        </w:rPr>
        <w:t>effect of diagnosis (and management) on LDL-C</w:t>
      </w:r>
      <w:r w:rsidR="007116B0" w:rsidRPr="00806612">
        <w:rPr>
          <w:color w:val="auto"/>
          <w:lang w:eastAsia="en-GB"/>
        </w:rPr>
        <w:t xml:space="preserve"> level</w:t>
      </w:r>
      <w:r w:rsidRPr="00806612">
        <w:rPr>
          <w:color w:val="auto"/>
          <w:lang w:eastAsia="en-GB"/>
        </w:rPr>
        <w:t>. Uncertainty in the parameters had a small impact, as evidenced by the small expected value of perfect information.</w:t>
      </w:r>
    </w:p>
    <w:p w14:paraId="1012AB0E" w14:textId="6BE70C11" w:rsidR="003F27A7" w:rsidRPr="00806612" w:rsidRDefault="003F27A7" w:rsidP="003F27A7">
      <w:pPr>
        <w:pStyle w:val="602TextfoTextstylesTextstyles"/>
        <w:rPr>
          <w:color w:val="auto"/>
          <w:lang w:eastAsia="en-GB"/>
        </w:rPr>
      </w:pPr>
      <w:r w:rsidRPr="00806612">
        <w:rPr>
          <w:color w:val="auto"/>
          <w:lang w:eastAsia="en-GB"/>
        </w:rPr>
        <w:t xml:space="preserve">By capturing the impact of prognostic factors on health outcomes and costs, </w:t>
      </w:r>
      <w:r w:rsidR="007116B0" w:rsidRPr="00806612">
        <w:rPr>
          <w:color w:val="auto"/>
          <w:lang w:eastAsia="en-GB"/>
        </w:rPr>
        <w:t>the</w:t>
      </w:r>
      <w:r w:rsidRPr="00806612">
        <w:rPr>
          <w:color w:val="auto"/>
          <w:lang w:eastAsia="en-GB"/>
        </w:rPr>
        <w:t xml:space="preserve"> model allows us to understand the impact of policies that target people with different characteristics. An uncertainty that we were unable to explore in the scenario analys</w:t>
      </w:r>
      <w:r w:rsidR="001C6404" w:rsidRPr="00806612">
        <w:rPr>
          <w:color w:val="auto"/>
          <w:lang w:eastAsia="en-GB"/>
        </w:rPr>
        <w:t>e</w:t>
      </w:r>
      <w:r w:rsidRPr="00806612">
        <w:rPr>
          <w:color w:val="auto"/>
          <w:lang w:eastAsia="en-GB"/>
        </w:rPr>
        <w:t xml:space="preserve">s is whether </w:t>
      </w:r>
      <w:r w:rsidR="001C6404" w:rsidRPr="00806612">
        <w:rPr>
          <w:color w:val="auto"/>
          <w:lang w:eastAsia="en-GB"/>
        </w:rPr>
        <w:t xml:space="preserve">or not </w:t>
      </w:r>
      <w:r w:rsidRPr="00806612">
        <w:rPr>
          <w:color w:val="auto"/>
          <w:lang w:eastAsia="en-GB"/>
        </w:rPr>
        <w:t xml:space="preserve">the </w:t>
      </w:r>
      <w:r w:rsidR="00B27385" w:rsidRPr="00806612">
        <w:rPr>
          <w:color w:val="auto"/>
          <w:lang w:eastAsia="en-GB"/>
        </w:rPr>
        <w:t>CVD risk</w:t>
      </w:r>
      <w:r w:rsidRPr="00806612">
        <w:rPr>
          <w:color w:val="auto"/>
          <w:lang w:eastAsia="en-GB"/>
        </w:rPr>
        <w:t xml:space="preserve"> observed in the CPRD cohort is representative of the </w:t>
      </w:r>
      <w:r w:rsidR="00B27385" w:rsidRPr="00806612">
        <w:rPr>
          <w:color w:val="auto"/>
          <w:lang w:eastAsia="en-GB"/>
        </w:rPr>
        <w:t>CVD risk</w:t>
      </w:r>
      <w:r w:rsidRPr="00806612">
        <w:rPr>
          <w:color w:val="auto"/>
          <w:lang w:eastAsia="en-GB"/>
        </w:rPr>
        <w:t xml:space="preserve"> experienced by people with FH, given the uncertainty regarding the extent to which the CPRD cohort includes people who do not have FH (</w:t>
      </w:r>
      <w:r w:rsidR="001C6404" w:rsidRPr="00806612">
        <w:rPr>
          <w:color w:val="auto"/>
          <w:lang w:eastAsia="en-GB"/>
        </w:rPr>
        <w:t>e.g. owing</w:t>
      </w:r>
      <w:r w:rsidRPr="00806612">
        <w:rPr>
          <w:color w:val="auto"/>
          <w:lang w:eastAsia="en-GB"/>
        </w:rPr>
        <w:t xml:space="preserve"> to miscoding or misdiagnosis in primary care), as discussed in </w:t>
      </w:r>
      <w:r w:rsidR="001C6404" w:rsidRPr="00806612">
        <w:rPr>
          <w:i/>
          <w:iCs/>
          <w:color w:val="auto"/>
          <w:lang w:eastAsia="en-GB"/>
        </w:rPr>
        <w:t>Economic analysis of the Clinical Practice Research Datalink database</w:t>
      </w:r>
      <w:r w:rsidRPr="00806612">
        <w:rPr>
          <w:color w:val="auto"/>
          <w:lang w:eastAsia="en-GB"/>
        </w:rPr>
        <w:t>.</w:t>
      </w:r>
    </w:p>
    <w:p w14:paraId="3738F408" w14:textId="766F283B" w:rsidR="003F27A7" w:rsidRPr="00806612" w:rsidRDefault="003F27A7" w:rsidP="003F27A7">
      <w:pPr>
        <w:pStyle w:val="602TextfoTextstylesTextstyles"/>
        <w:rPr>
          <w:color w:val="auto"/>
          <w:lang w:eastAsia="en-GB"/>
        </w:rPr>
      </w:pPr>
      <w:r w:rsidRPr="00806612">
        <w:rPr>
          <w:color w:val="auto"/>
          <w:lang w:eastAsia="en-GB"/>
        </w:rPr>
        <w:t>Another area of uncertainty is the generalisability of the LDL-C reductions observed in the CPRD cohort post</w:t>
      </w:r>
      <w:r w:rsidR="001C6404" w:rsidRPr="00806612">
        <w:rPr>
          <w:color w:val="auto"/>
          <w:lang w:eastAsia="en-GB"/>
        </w:rPr>
        <w:t xml:space="preserve"> </w:t>
      </w:r>
      <w:r w:rsidRPr="00806612">
        <w:rPr>
          <w:color w:val="auto"/>
          <w:lang w:eastAsia="en-GB"/>
        </w:rPr>
        <w:t>diagnosis and treatment to people diagnosed with FH. This relates to the generalisability of the CPRD to people</w:t>
      </w:r>
      <w:r w:rsidRPr="00806612" w:rsidDel="00D93C36">
        <w:rPr>
          <w:color w:val="auto"/>
          <w:lang w:eastAsia="en-GB"/>
        </w:rPr>
        <w:t xml:space="preserve"> </w:t>
      </w:r>
      <w:r w:rsidRPr="00806612">
        <w:rPr>
          <w:color w:val="auto"/>
          <w:lang w:eastAsia="en-GB"/>
        </w:rPr>
        <w:t xml:space="preserve">with FH and the variability in their management. </w:t>
      </w:r>
      <w:r w:rsidR="001C6404" w:rsidRPr="00806612">
        <w:rPr>
          <w:color w:val="auto"/>
          <w:lang w:eastAsia="en-GB"/>
        </w:rPr>
        <w:t>Although</w:t>
      </w:r>
      <w:r w:rsidRPr="00806612">
        <w:rPr>
          <w:color w:val="auto"/>
          <w:lang w:eastAsia="en-GB"/>
        </w:rPr>
        <w:t xml:space="preserve"> greater LDL-C reductions may be achieved with more intense management, the costs may increase</w:t>
      </w:r>
      <w:r w:rsidR="001C6404" w:rsidRPr="00806612">
        <w:rPr>
          <w:color w:val="auto"/>
          <w:lang w:eastAsia="en-GB"/>
        </w:rPr>
        <w:t>,</w:t>
      </w:r>
      <w:r w:rsidRPr="00806612">
        <w:rPr>
          <w:color w:val="auto"/>
          <w:lang w:eastAsia="en-GB"/>
        </w:rPr>
        <w:t xml:space="preserve"> as </w:t>
      </w:r>
      <w:r w:rsidR="001C6404" w:rsidRPr="00806612">
        <w:rPr>
          <w:color w:val="auto"/>
          <w:lang w:eastAsia="en-GB"/>
        </w:rPr>
        <w:t>it</w:t>
      </w:r>
      <w:r w:rsidRPr="00806612">
        <w:rPr>
          <w:color w:val="auto"/>
          <w:lang w:eastAsia="en-GB"/>
        </w:rPr>
        <w:t xml:space="preserve"> may require closer clinical management and the use of more effective (and more costly) drugs such as PCSK</w:t>
      </w:r>
      <w:r w:rsidR="009E7540" w:rsidRPr="00806612">
        <w:rPr>
          <w:color w:val="auto"/>
          <w:lang w:eastAsia="en-GB"/>
        </w:rPr>
        <w:t>9</w:t>
      </w:r>
      <w:r w:rsidRPr="00806612">
        <w:rPr>
          <w:color w:val="auto"/>
          <w:lang w:eastAsia="en-GB"/>
        </w:rPr>
        <w:t xml:space="preserve"> inhibitors. For comparison, the </w:t>
      </w:r>
      <w:r w:rsidR="009E7540" w:rsidRPr="00806612">
        <w:rPr>
          <w:color w:val="auto"/>
          <w:lang w:eastAsia="en-GB"/>
        </w:rPr>
        <w:t>2010</w:t>
      </w:r>
      <w:r w:rsidRPr="00806612">
        <w:rPr>
          <w:color w:val="auto"/>
          <w:lang w:eastAsia="en-GB"/>
        </w:rPr>
        <w:t xml:space="preserve"> UK FH survey of lipid clinics found an average reduction in LDL-C after diagnosis of </w:t>
      </w:r>
      <w:r w:rsidR="009E7540" w:rsidRPr="00806612">
        <w:rPr>
          <w:color w:val="auto"/>
          <w:lang w:eastAsia="en-GB"/>
        </w:rPr>
        <w:t>37</w:t>
      </w:r>
      <w:r w:rsidRPr="00806612">
        <w:rPr>
          <w:color w:val="auto"/>
          <w:lang w:eastAsia="en-GB"/>
        </w:rPr>
        <w:t>%,</w:t>
      </w:r>
      <w:r w:rsidRPr="00806612">
        <w:rPr>
          <w:noProof/>
          <w:color w:val="auto"/>
          <w:vertAlign w:val="superscript"/>
          <w:lang w:eastAsia="en-GB"/>
        </w:rPr>
        <w:t>8</w:t>
      </w:r>
      <w:r w:rsidRPr="00806612">
        <w:rPr>
          <w:color w:val="auto"/>
          <w:lang w:eastAsia="en-GB"/>
        </w:rPr>
        <w:t xml:space="preserve"> slightly higher than the </w:t>
      </w:r>
      <w:r w:rsidR="009E7540" w:rsidRPr="00806612">
        <w:rPr>
          <w:color w:val="auto"/>
          <w:lang w:eastAsia="en-GB"/>
        </w:rPr>
        <w:t>33</w:t>
      </w:r>
      <w:r w:rsidRPr="00806612">
        <w:rPr>
          <w:color w:val="auto"/>
          <w:lang w:eastAsia="en-GB"/>
        </w:rPr>
        <w:t>% we observed in the CPRD cohort and assumed in this model. Similarly, if monitoring is less intensive than we assumed for the base-case</w:t>
      </w:r>
      <w:r w:rsidR="001C6404" w:rsidRPr="00806612">
        <w:rPr>
          <w:color w:val="auto"/>
          <w:lang w:eastAsia="en-GB"/>
        </w:rPr>
        <w:t xml:space="preserve"> scenario</w:t>
      </w:r>
      <w:r w:rsidRPr="00806612">
        <w:rPr>
          <w:color w:val="auto"/>
          <w:lang w:eastAsia="en-GB"/>
        </w:rPr>
        <w:t>, LDL-C reductions may be smaller. However, assessing the value of alternative treatment protocols was not the focus.</w:t>
      </w:r>
    </w:p>
    <w:p w14:paraId="1EF6965F" w14:textId="7DB3EFA8" w:rsidR="003F27A7" w:rsidRPr="00806612" w:rsidRDefault="003F27A7" w:rsidP="003F27A7">
      <w:pPr>
        <w:pStyle w:val="602TextfoTextstylesTextstyles"/>
        <w:rPr>
          <w:color w:val="auto"/>
          <w:lang w:eastAsia="en-GB"/>
        </w:rPr>
      </w:pPr>
      <w:r w:rsidRPr="00806612">
        <w:rPr>
          <w:color w:val="auto"/>
          <w:lang w:eastAsia="en-GB"/>
        </w:rPr>
        <w:t>Other weaknesses of the cost-effectiveness analysis mostly relate to the assumptions required to design and inform the model, which</w:t>
      </w:r>
      <w:r w:rsidR="001C6404" w:rsidRPr="00806612">
        <w:rPr>
          <w:color w:val="auto"/>
          <w:lang w:eastAsia="en-GB"/>
        </w:rPr>
        <w:t>,</w:t>
      </w:r>
      <w:r w:rsidRPr="00806612">
        <w:rPr>
          <w:color w:val="auto"/>
          <w:lang w:eastAsia="en-GB"/>
        </w:rPr>
        <w:t xml:space="preserve"> in turn</w:t>
      </w:r>
      <w:r w:rsidR="001C6404" w:rsidRPr="00806612">
        <w:rPr>
          <w:color w:val="auto"/>
          <w:lang w:eastAsia="en-GB"/>
        </w:rPr>
        <w:t>,</w:t>
      </w:r>
      <w:r w:rsidRPr="00806612">
        <w:rPr>
          <w:color w:val="auto"/>
          <w:lang w:eastAsia="en-GB"/>
        </w:rPr>
        <w:t xml:space="preserve"> relate to the available data on lifetime </w:t>
      </w:r>
      <w:r w:rsidR="00B27385" w:rsidRPr="00806612">
        <w:rPr>
          <w:color w:val="auto"/>
          <w:lang w:eastAsia="en-GB"/>
        </w:rPr>
        <w:t>CVD risk</w:t>
      </w:r>
      <w:r w:rsidRPr="00806612">
        <w:rPr>
          <w:color w:val="auto"/>
          <w:lang w:eastAsia="en-GB"/>
        </w:rPr>
        <w:t>, effect of treatment on LDL-C</w:t>
      </w:r>
      <w:r w:rsidR="001C6404" w:rsidRPr="00806612">
        <w:rPr>
          <w:color w:val="auto"/>
          <w:lang w:eastAsia="en-GB"/>
        </w:rPr>
        <w:t xml:space="preserve"> level</w:t>
      </w:r>
      <w:r w:rsidRPr="00806612">
        <w:rPr>
          <w:color w:val="auto"/>
          <w:lang w:eastAsia="en-GB"/>
        </w:rPr>
        <w:t xml:space="preserve"> and the generalisability of the CPRD cohort to FH patients, as discussed </w:t>
      </w:r>
      <w:r w:rsidR="001C6404" w:rsidRPr="00806612">
        <w:rPr>
          <w:color w:val="auto"/>
          <w:lang w:eastAsia="en-GB"/>
        </w:rPr>
        <w:t>previously</w:t>
      </w:r>
      <w:r w:rsidRPr="00806612">
        <w:rPr>
          <w:color w:val="auto"/>
          <w:lang w:eastAsia="en-GB"/>
        </w:rPr>
        <w:t xml:space="preserve">. </w:t>
      </w:r>
      <w:r w:rsidR="00536111" w:rsidRPr="00806612">
        <w:rPr>
          <w:color w:val="auto"/>
          <w:lang w:eastAsia="en-GB"/>
        </w:rPr>
        <w:t>In addition</w:t>
      </w:r>
      <w:r w:rsidRPr="00806612">
        <w:rPr>
          <w:color w:val="auto"/>
          <w:lang w:eastAsia="en-GB"/>
        </w:rPr>
        <w:t>, the costs of monitoring people were based on the national guidelines and stakeholder input, rather than informed by a systematic process (e.g. expert elicitation or review of local guidelines) or empirical data.</w:t>
      </w:r>
    </w:p>
    <w:p w14:paraId="74F38E94" w14:textId="72FBDB0C" w:rsidR="003F27A7" w:rsidRPr="00806612" w:rsidRDefault="003F27A7" w:rsidP="003F27A7">
      <w:pPr>
        <w:pStyle w:val="52AheadHeadingsHeadingstyles"/>
      </w:pPr>
      <w:bookmarkStart w:id="240" w:name="_Toc107157494"/>
      <w:r w:rsidRPr="00806612">
        <w:t>Cost-effectiveness of alternative cascade</w:t>
      </w:r>
      <w:r w:rsidR="00D85457" w:rsidRPr="00806612">
        <w:t>-testing</w:t>
      </w:r>
      <w:r w:rsidRPr="00806612">
        <w:t xml:space="preserve"> protocols for familial hypercholesterolaemia</w:t>
      </w:r>
      <w:bookmarkEnd w:id="240"/>
    </w:p>
    <w:p w14:paraId="3EB1BC53" w14:textId="77777777" w:rsidR="003F27A7" w:rsidRPr="00806612" w:rsidRDefault="003F27A7" w:rsidP="003F27A7">
      <w:pPr>
        <w:pStyle w:val="53BheadHeadingsHeadingstyles"/>
      </w:pPr>
      <w:bookmarkStart w:id="241" w:name="_Toc107157495"/>
      <w:r w:rsidRPr="00806612">
        <w:t>Introduction</w:t>
      </w:r>
      <w:bookmarkEnd w:id="241"/>
    </w:p>
    <w:p w14:paraId="4392A008" w14:textId="445D03DD" w:rsidR="003F27A7" w:rsidRPr="00806612" w:rsidRDefault="003F27A7" w:rsidP="003F27A7">
      <w:pPr>
        <w:pStyle w:val="602TextfoTextstylesTextstyles"/>
        <w:rPr>
          <w:rFonts w:eastAsia="Calibri"/>
          <w:color w:val="auto"/>
        </w:rPr>
      </w:pPr>
      <w:r w:rsidRPr="00806612">
        <w:rPr>
          <w:rFonts w:eastAsia="Calibri"/>
          <w:color w:val="auto"/>
        </w:rPr>
        <w:t>Cascade screening/testing is recommended by NICE</w:t>
      </w:r>
      <w:r w:rsidR="009E7540" w:rsidRPr="00806612">
        <w:rPr>
          <w:rFonts w:eastAsia="Calibri"/>
          <w:noProof/>
          <w:color w:val="auto"/>
          <w:vertAlign w:val="superscript"/>
        </w:rPr>
        <w:t>9</w:t>
      </w:r>
      <w:r w:rsidRPr="00806612">
        <w:rPr>
          <w:rFonts w:eastAsia="Calibri"/>
          <w:color w:val="auto"/>
        </w:rPr>
        <w:t xml:space="preserve"> </w:t>
      </w:r>
      <w:r w:rsidR="001C6404" w:rsidRPr="00806612">
        <w:rPr>
          <w:rFonts w:eastAsia="Calibri"/>
          <w:color w:val="auto"/>
        </w:rPr>
        <w:t>and</w:t>
      </w:r>
      <w:r w:rsidRPr="00806612">
        <w:rPr>
          <w:rFonts w:eastAsia="Calibri"/>
          <w:color w:val="auto"/>
        </w:rPr>
        <w:t xml:space="preserve"> international guidelines</w:t>
      </w:r>
      <w:r w:rsidR="001C6404" w:rsidRPr="00806612">
        <w:rPr>
          <w:rFonts w:eastAsia="Calibri"/>
          <w:color w:val="auto"/>
        </w:rPr>
        <w:t>,</w:t>
      </w:r>
      <w:r w:rsidR="009E7540" w:rsidRPr="00806612">
        <w:rPr>
          <w:rFonts w:eastAsia="Calibri"/>
          <w:noProof/>
          <w:color w:val="auto"/>
          <w:vertAlign w:val="superscript"/>
        </w:rPr>
        <w:t>1</w:t>
      </w:r>
      <w:r w:rsidRPr="00806612">
        <w:rPr>
          <w:rFonts w:eastAsia="Calibri"/>
          <w:noProof/>
          <w:color w:val="auto"/>
          <w:vertAlign w:val="superscript"/>
        </w:rPr>
        <w:t>31</w:t>
      </w:r>
      <w:r w:rsidR="009E7540" w:rsidRPr="00806612">
        <w:rPr>
          <w:rFonts w:eastAsia="Calibri"/>
          <w:noProof/>
          <w:color w:val="auto"/>
          <w:vertAlign w:val="superscript"/>
        </w:rPr>
        <w:t>,</w:t>
      </w:r>
      <w:r w:rsidRPr="00806612">
        <w:rPr>
          <w:rFonts w:eastAsia="Calibri"/>
          <w:noProof/>
          <w:color w:val="auto"/>
          <w:vertAlign w:val="superscript"/>
        </w:rPr>
        <w:t>171</w:t>
      </w:r>
      <w:r w:rsidRPr="00806612">
        <w:rPr>
          <w:rFonts w:eastAsia="Calibri"/>
          <w:color w:val="auto"/>
        </w:rPr>
        <w:t xml:space="preserve"> and has been shown to be cost-effective</w:t>
      </w:r>
      <w:r w:rsidR="009E7540" w:rsidRPr="00806612">
        <w:rPr>
          <w:rFonts w:eastAsia="Calibri"/>
          <w:color w:val="auto"/>
        </w:rPr>
        <w:t>.</w:t>
      </w:r>
      <w:r w:rsidR="009E7540" w:rsidRPr="00806612">
        <w:rPr>
          <w:rFonts w:eastAsia="Calibri"/>
          <w:noProof/>
          <w:color w:val="auto"/>
          <w:vertAlign w:val="superscript"/>
        </w:rPr>
        <w:t>11–13,26,118,140–144</w:t>
      </w:r>
      <w:r w:rsidRPr="00806612">
        <w:rPr>
          <w:rFonts w:eastAsia="Calibri"/>
          <w:color w:val="auto"/>
        </w:rPr>
        <w:t xml:space="preserve"> The cascade</w:t>
      </w:r>
      <w:r w:rsidR="001C6404" w:rsidRPr="00806612">
        <w:rPr>
          <w:rFonts w:eastAsia="Calibri"/>
          <w:color w:val="auto"/>
        </w:rPr>
        <w:t>-</w:t>
      </w:r>
      <w:r w:rsidRPr="00806612">
        <w:rPr>
          <w:rFonts w:eastAsia="Calibri"/>
          <w:color w:val="auto"/>
        </w:rPr>
        <w:t>testing process can differ in various dimensions, such as method of contacting relatives (directly by the FH service or indirectly via the index</w:t>
      </w:r>
      <w:r w:rsidR="001C6404" w:rsidRPr="00806612">
        <w:rPr>
          <w:rFonts w:eastAsia="Calibri"/>
          <w:color w:val="auto"/>
        </w:rPr>
        <w:t xml:space="preserve"> case</w:t>
      </w:r>
      <w:r w:rsidRPr="00806612">
        <w:rPr>
          <w:rFonts w:eastAsia="Calibri"/>
          <w:color w:val="auto"/>
        </w:rPr>
        <w:t xml:space="preserve">), type of cascade contact pattern (contacting </w:t>
      </w:r>
      <w:r w:rsidR="00B42936" w:rsidRPr="00806612">
        <w:rPr>
          <w:rFonts w:eastAsia="Calibri"/>
          <w:color w:val="auto"/>
        </w:rPr>
        <w:t>second</w:t>
      </w:r>
      <w:r w:rsidR="001C6404" w:rsidRPr="00806612">
        <w:rPr>
          <w:rFonts w:eastAsia="Calibri"/>
          <w:color w:val="auto"/>
        </w:rPr>
        <w:t>-degree</w:t>
      </w:r>
      <w:r w:rsidRPr="00806612">
        <w:rPr>
          <w:rFonts w:eastAsia="Calibri"/>
          <w:color w:val="auto"/>
        </w:rPr>
        <w:t xml:space="preserve"> relatives sequentially only when their </w:t>
      </w:r>
      <w:r w:rsidR="00B42936" w:rsidRPr="00806612">
        <w:rPr>
          <w:rFonts w:eastAsia="Calibri"/>
          <w:color w:val="auto"/>
        </w:rPr>
        <w:t>first</w:t>
      </w:r>
      <w:r w:rsidR="001C6404" w:rsidRPr="00806612">
        <w:rPr>
          <w:rFonts w:eastAsia="Calibri"/>
          <w:color w:val="auto"/>
        </w:rPr>
        <w:t>-</w:t>
      </w:r>
      <w:r w:rsidRPr="00806612">
        <w:rPr>
          <w:rFonts w:eastAsia="Calibri"/>
          <w:color w:val="auto"/>
        </w:rPr>
        <w:t>degree</w:t>
      </w:r>
      <w:r w:rsidR="001C6404" w:rsidRPr="00806612">
        <w:rPr>
          <w:rFonts w:eastAsia="Calibri"/>
          <w:color w:val="auto"/>
        </w:rPr>
        <w:t xml:space="preserve"> relative</w:t>
      </w:r>
      <w:r w:rsidRPr="00806612">
        <w:rPr>
          <w:rFonts w:eastAsia="Calibri"/>
          <w:color w:val="auto"/>
        </w:rPr>
        <w:t xml:space="preserve"> was confirmed to have FH or contacting </w:t>
      </w:r>
      <w:r w:rsidR="00B42936" w:rsidRPr="00806612">
        <w:rPr>
          <w:rFonts w:eastAsia="Calibri"/>
          <w:color w:val="auto"/>
        </w:rPr>
        <w:t>first- and second-degree rel</w:t>
      </w:r>
      <w:r w:rsidRPr="00806612">
        <w:rPr>
          <w:rFonts w:eastAsia="Calibri"/>
          <w:color w:val="auto"/>
        </w:rPr>
        <w:t>atives simultaneously) and testing strategies (e.g. using LDL-C</w:t>
      </w:r>
      <w:r w:rsidR="001C6404" w:rsidRPr="00806612">
        <w:rPr>
          <w:rFonts w:eastAsia="Calibri"/>
          <w:color w:val="auto"/>
        </w:rPr>
        <w:t xml:space="preserve"> level</w:t>
      </w:r>
      <w:r w:rsidRPr="00806612">
        <w:rPr>
          <w:rFonts w:eastAsia="Calibri"/>
          <w:color w:val="auto"/>
        </w:rPr>
        <w:t xml:space="preserve"> as a screening test prior to the genetic test)</w:t>
      </w:r>
      <w:r w:rsidR="001C6404" w:rsidRPr="00806612">
        <w:rPr>
          <w:rFonts w:eastAsia="Calibri"/>
          <w:color w:val="auto"/>
        </w:rPr>
        <w:t>;</w:t>
      </w:r>
      <w:r w:rsidRPr="00806612">
        <w:rPr>
          <w:rFonts w:eastAsia="Calibri"/>
          <w:color w:val="auto"/>
        </w:rPr>
        <w:t xml:space="preserve"> we term the various ways </w:t>
      </w:r>
      <w:r w:rsidR="001C6404" w:rsidRPr="00806612">
        <w:rPr>
          <w:rFonts w:eastAsia="Calibri"/>
          <w:color w:val="auto"/>
        </w:rPr>
        <w:t>in which</w:t>
      </w:r>
      <w:r w:rsidRPr="00806612">
        <w:rPr>
          <w:rFonts w:eastAsia="Calibri"/>
          <w:color w:val="auto"/>
        </w:rPr>
        <w:t xml:space="preserve"> cascade testing can be implemented as ‘cascade protocols’. Most cost-effectiveness studies compared cascade screening </w:t>
      </w:r>
      <w:r w:rsidR="001C6404" w:rsidRPr="00806612">
        <w:rPr>
          <w:rFonts w:eastAsia="Calibri"/>
          <w:color w:val="auto"/>
        </w:rPr>
        <w:t xml:space="preserve">plus </w:t>
      </w:r>
      <w:r w:rsidRPr="00806612">
        <w:rPr>
          <w:rFonts w:eastAsia="Calibri"/>
          <w:color w:val="auto"/>
        </w:rPr>
        <w:t xml:space="preserve">genetic testing </w:t>
      </w:r>
      <w:r w:rsidR="001C6404" w:rsidRPr="00806612">
        <w:rPr>
          <w:rFonts w:eastAsia="Calibri"/>
          <w:color w:val="auto"/>
        </w:rPr>
        <w:t>with</w:t>
      </w:r>
      <w:r w:rsidRPr="00806612">
        <w:rPr>
          <w:rFonts w:eastAsia="Calibri"/>
          <w:color w:val="auto"/>
        </w:rPr>
        <w:t xml:space="preserve"> no cascade</w:t>
      </w:r>
      <w:r w:rsidR="009E7540" w:rsidRPr="00806612">
        <w:rPr>
          <w:rFonts w:eastAsia="Calibri"/>
          <w:color w:val="auto"/>
        </w:rPr>
        <w:t>,</w:t>
      </w:r>
      <w:r w:rsidR="009E7540" w:rsidRPr="00806612">
        <w:rPr>
          <w:rFonts w:eastAsia="Calibri"/>
          <w:noProof/>
          <w:color w:val="auto"/>
          <w:vertAlign w:val="superscript"/>
        </w:rPr>
        <w:t>12,118,140,141,143</w:t>
      </w:r>
      <w:r w:rsidRPr="00806612">
        <w:rPr>
          <w:rFonts w:eastAsia="Calibri"/>
          <w:color w:val="auto"/>
        </w:rPr>
        <w:t xml:space="preserve"> with three studies including testing strategies relying on lipid levels</w:t>
      </w:r>
      <w:r w:rsidR="009E7540" w:rsidRPr="00806612">
        <w:rPr>
          <w:rFonts w:eastAsia="Calibri"/>
          <w:color w:val="auto"/>
        </w:rPr>
        <w:t>,</w:t>
      </w:r>
      <w:r w:rsidR="009E7540" w:rsidRPr="00806612">
        <w:rPr>
          <w:rFonts w:eastAsia="Calibri"/>
          <w:noProof/>
          <w:color w:val="auto"/>
          <w:vertAlign w:val="superscript"/>
        </w:rPr>
        <w:t>13,26,144</w:t>
      </w:r>
      <w:r w:rsidRPr="00806612">
        <w:rPr>
          <w:rFonts w:eastAsia="Calibri"/>
          <w:color w:val="auto"/>
        </w:rPr>
        <w:t xml:space="preserve"> </w:t>
      </w:r>
      <w:r w:rsidR="001C6404" w:rsidRPr="00806612">
        <w:rPr>
          <w:rFonts w:eastAsia="Calibri"/>
          <w:color w:val="auto"/>
        </w:rPr>
        <w:t>and</w:t>
      </w:r>
      <w:r w:rsidRPr="00806612">
        <w:rPr>
          <w:rFonts w:eastAsia="Calibri"/>
          <w:color w:val="auto"/>
        </w:rPr>
        <w:t xml:space="preserve"> no studies, as far as we are aware, comparing protocols with different methods of contact, contact pattern and testing strategies.</w:t>
      </w:r>
    </w:p>
    <w:p w14:paraId="6B12319D" w14:textId="4B19E7FC" w:rsidR="003F27A7" w:rsidRPr="00806612" w:rsidRDefault="003F27A7" w:rsidP="003F27A7">
      <w:pPr>
        <w:pStyle w:val="602TextfoTextstylesTextstyles"/>
        <w:rPr>
          <w:rFonts w:eastAsia="Calibri"/>
          <w:color w:val="auto"/>
        </w:rPr>
      </w:pPr>
      <w:r w:rsidRPr="00806612">
        <w:rPr>
          <w:rFonts w:eastAsia="Calibri"/>
          <w:color w:val="auto"/>
        </w:rPr>
        <w:lastRenderedPageBreak/>
        <w:t>This cost-effectiveness analysis compares a wide range of alternative cascade protocols, comprising alternative cut-off</w:t>
      </w:r>
      <w:r w:rsidR="001C6404" w:rsidRPr="00806612">
        <w:rPr>
          <w:rFonts w:eastAsia="Calibri"/>
          <w:color w:val="auto"/>
        </w:rPr>
        <w:t xml:space="preserve"> point</w:t>
      </w:r>
      <w:r w:rsidRPr="00806612">
        <w:rPr>
          <w:rFonts w:eastAsia="Calibri"/>
          <w:color w:val="auto"/>
        </w:rPr>
        <w:t>s to select index cases to genetic testing and/or the cascade, contacting relatives directly or indirectly, contacting relatives sequentially or simultaneously, and using lipid and genetic tests in combination. The aim was to estimate the short-term and long-term health outcomes, costs</w:t>
      </w:r>
      <w:r w:rsidR="001C6404" w:rsidRPr="00806612">
        <w:rPr>
          <w:rFonts w:eastAsia="Calibri"/>
          <w:color w:val="auto"/>
        </w:rPr>
        <w:t xml:space="preserve"> and</w:t>
      </w:r>
      <w:r w:rsidRPr="00806612">
        <w:rPr>
          <w:rFonts w:eastAsia="Calibri"/>
          <w:color w:val="auto"/>
        </w:rPr>
        <w:t xml:space="preserve"> diagnosis yields, and to identify the cost-effective cascade protocols.</w:t>
      </w:r>
    </w:p>
    <w:p w14:paraId="340644A7" w14:textId="14141451" w:rsidR="003F27A7" w:rsidRPr="00806612" w:rsidRDefault="003F27A7" w:rsidP="003F27A7">
      <w:pPr>
        <w:pStyle w:val="602TextfoTextstylesTextstyles"/>
        <w:rPr>
          <w:rFonts w:eastAsia="Calibri"/>
          <w:color w:val="auto"/>
        </w:rPr>
      </w:pPr>
      <w:r w:rsidRPr="00806612">
        <w:rPr>
          <w:rFonts w:eastAsia="Calibri"/>
          <w:color w:val="auto"/>
        </w:rPr>
        <w:t>We developed a new decision model to simulate cascade protocols, so that we could compare them without requiring their implementation in practice, and to predict long-term health outcomes and costs, which are observable</w:t>
      </w:r>
      <w:r w:rsidR="001C6404" w:rsidRPr="00806612">
        <w:rPr>
          <w:rFonts w:eastAsia="Calibri"/>
          <w:color w:val="auto"/>
        </w:rPr>
        <w:t xml:space="preserve"> only</w:t>
      </w:r>
      <w:r w:rsidRPr="00806612">
        <w:rPr>
          <w:rFonts w:eastAsia="Calibri"/>
          <w:color w:val="auto"/>
        </w:rPr>
        <w:t xml:space="preserve"> in a study with very long follow-up. We informed the model with the characteristics of index cases and relatives estimated in the analysis of PASS data from the Welsh and Wessex FH services (the data </w:t>
      </w:r>
      <w:r w:rsidR="001C6404" w:rsidRPr="00806612">
        <w:rPr>
          <w:rFonts w:eastAsia="Calibri"/>
          <w:color w:val="auto"/>
        </w:rPr>
        <w:t>are</w:t>
      </w:r>
      <w:r w:rsidRPr="00806612">
        <w:rPr>
          <w:rFonts w:eastAsia="Calibri"/>
          <w:color w:val="auto"/>
        </w:rPr>
        <w:t xml:space="preserve"> described in </w:t>
      </w:r>
      <w:r w:rsidR="00EF1D3B" w:rsidRPr="00806612">
        <w:rPr>
          <w:rFonts w:eastAsia="Calibri"/>
          <w:i/>
          <w:iCs/>
          <w:color w:val="auto"/>
        </w:rPr>
        <w:t>Chapter 3</w:t>
      </w:r>
      <w:r w:rsidR="00EF1D3B" w:rsidRPr="00806612">
        <w:rPr>
          <w:rFonts w:eastAsia="Calibri"/>
          <w:color w:val="auto"/>
        </w:rPr>
        <w:t>,</w:t>
      </w:r>
      <w:r w:rsidR="00EF1D3B" w:rsidRPr="00806612">
        <w:rPr>
          <w:color w:val="auto"/>
        </w:rPr>
        <w:t xml:space="preserve"> </w:t>
      </w:r>
      <w:r w:rsidR="00EF1D3B" w:rsidRPr="00806612">
        <w:rPr>
          <w:rFonts w:eastAsia="Calibri"/>
          <w:i/>
          <w:iCs/>
          <w:color w:val="auto"/>
        </w:rPr>
        <w:t>PASS Wales and Wessex Cascade Service Data</w:t>
      </w:r>
      <w:r w:rsidR="00EF1D3B" w:rsidRPr="00806612">
        <w:rPr>
          <w:rFonts w:eastAsia="Calibri"/>
          <w:color w:val="auto"/>
        </w:rPr>
        <w:t>,</w:t>
      </w:r>
      <w:r w:rsidRPr="00806612">
        <w:rPr>
          <w:rFonts w:eastAsia="Calibri"/>
          <w:color w:val="auto"/>
        </w:rPr>
        <w:t xml:space="preserve"> and the analysis </w:t>
      </w:r>
      <w:r w:rsidR="001C6404" w:rsidRPr="00806612">
        <w:rPr>
          <w:rFonts w:eastAsia="Calibri"/>
          <w:color w:val="auto"/>
        </w:rPr>
        <w:t>is</w:t>
      </w:r>
      <w:r w:rsidRPr="00806612">
        <w:rPr>
          <w:rFonts w:eastAsia="Calibri"/>
          <w:color w:val="auto"/>
        </w:rPr>
        <w:t xml:space="preserve"> described in </w:t>
      </w:r>
      <w:r w:rsidR="00556A9E" w:rsidRPr="00806612">
        <w:rPr>
          <w:rFonts w:eastAsia="Calibri"/>
          <w:i/>
          <w:iCs/>
          <w:color w:val="auto"/>
        </w:rPr>
        <w:t>Service data analysis</w:t>
      </w:r>
      <w:r w:rsidRPr="00806612">
        <w:rPr>
          <w:rFonts w:eastAsia="Calibri"/>
          <w:color w:val="auto"/>
        </w:rPr>
        <w:t>)</w:t>
      </w:r>
      <w:r w:rsidR="00512C5A" w:rsidRPr="00806612">
        <w:rPr>
          <w:rFonts w:eastAsia="Calibri"/>
          <w:color w:val="auto"/>
        </w:rPr>
        <w:t>;</w:t>
      </w:r>
      <w:r w:rsidRPr="00806612">
        <w:rPr>
          <w:rFonts w:eastAsia="Calibri"/>
          <w:color w:val="auto"/>
        </w:rPr>
        <w:t xml:space="preserve"> the long-term health outcomes and costs of diagnosed and undiagnosed FH patients estimated by our cost-effectiveness model</w:t>
      </w:r>
      <w:r w:rsidR="00512C5A" w:rsidRPr="00806612">
        <w:rPr>
          <w:rFonts w:eastAsia="Calibri"/>
          <w:color w:val="auto"/>
        </w:rPr>
        <w:t>,</w:t>
      </w:r>
      <w:r w:rsidRPr="00806612">
        <w:rPr>
          <w:rFonts w:eastAsia="Calibri"/>
          <w:color w:val="auto"/>
        </w:rPr>
        <w:t xml:space="preserve"> described in </w:t>
      </w:r>
      <w:r w:rsidR="0004184B" w:rsidRPr="00806612">
        <w:rPr>
          <w:rFonts w:eastAsia="Calibri"/>
          <w:i/>
          <w:iCs/>
          <w:color w:val="auto"/>
        </w:rPr>
        <w:t>Cost and health benefits of diagnosis of people with familial hypercholesterolaemia in the long term</w:t>
      </w:r>
      <w:r w:rsidR="00512C5A" w:rsidRPr="00806612">
        <w:rPr>
          <w:rFonts w:eastAsia="Calibri"/>
          <w:color w:val="auto"/>
        </w:rPr>
        <w:t>; and</w:t>
      </w:r>
      <w:r w:rsidRPr="00806612">
        <w:rPr>
          <w:rFonts w:eastAsia="Calibri"/>
          <w:color w:val="auto"/>
        </w:rPr>
        <w:t xml:space="preserve"> other sources of data and input from </w:t>
      </w:r>
      <w:r w:rsidR="00512C5A" w:rsidRPr="00806612">
        <w:rPr>
          <w:rFonts w:eastAsia="Calibri"/>
          <w:color w:val="auto"/>
        </w:rPr>
        <w:t>the</w:t>
      </w:r>
      <w:r w:rsidRPr="00806612">
        <w:rPr>
          <w:rFonts w:eastAsia="Calibri"/>
          <w:color w:val="auto"/>
        </w:rPr>
        <w:t xml:space="preserve"> </w:t>
      </w:r>
      <w:r w:rsidR="00512C5A" w:rsidRPr="00806612">
        <w:rPr>
          <w:rFonts w:eastAsia="Calibri"/>
          <w:color w:val="auto"/>
        </w:rPr>
        <w:t>stakeholder group</w:t>
      </w:r>
      <w:r w:rsidRPr="00806612">
        <w:rPr>
          <w:rFonts w:eastAsia="Calibri"/>
          <w:color w:val="auto"/>
        </w:rPr>
        <w:t>.</w:t>
      </w:r>
    </w:p>
    <w:p w14:paraId="6F8494CE" w14:textId="77777777" w:rsidR="003F27A7" w:rsidRPr="00806612" w:rsidRDefault="003F27A7" w:rsidP="003F27A7">
      <w:pPr>
        <w:pStyle w:val="53BheadHeadingsHeadingstyles"/>
      </w:pPr>
      <w:bookmarkStart w:id="242" w:name="_Toc107157496"/>
      <w:r w:rsidRPr="00806612">
        <w:t>Methods</w:t>
      </w:r>
      <w:bookmarkEnd w:id="242"/>
    </w:p>
    <w:p w14:paraId="4C4D9061" w14:textId="10A312E9" w:rsidR="003F27A7" w:rsidRPr="00806612" w:rsidRDefault="003F27A7" w:rsidP="003F27A7">
      <w:pPr>
        <w:pStyle w:val="602TextfoTextstylesTextstyles"/>
        <w:rPr>
          <w:rFonts w:eastAsia="Calibri"/>
          <w:color w:val="auto"/>
        </w:rPr>
      </w:pPr>
      <w:r w:rsidRPr="00806612">
        <w:rPr>
          <w:rFonts w:eastAsia="Calibri"/>
          <w:color w:val="auto"/>
        </w:rPr>
        <w:t xml:space="preserve">The cost-effectiveness analysis took the perspective of the UK NHS at a </w:t>
      </w:r>
      <w:r w:rsidR="009E7540" w:rsidRPr="00806612">
        <w:rPr>
          <w:rFonts w:eastAsia="Calibri"/>
          <w:color w:val="auto"/>
        </w:rPr>
        <w:t>2019</w:t>
      </w:r>
      <w:r w:rsidRPr="00806612">
        <w:rPr>
          <w:rFonts w:eastAsia="Calibri"/>
          <w:color w:val="auto"/>
        </w:rPr>
        <w:t xml:space="preserve"> price base. We discounted future costs and health benefits to their present value at </w:t>
      </w:r>
      <w:r w:rsidR="009E7540" w:rsidRPr="00806612">
        <w:rPr>
          <w:rFonts w:eastAsia="Calibri"/>
          <w:color w:val="auto"/>
        </w:rPr>
        <w:t>3</w:t>
      </w:r>
      <w:r w:rsidRPr="00806612">
        <w:rPr>
          <w:rFonts w:eastAsia="Calibri"/>
          <w:color w:val="auto"/>
        </w:rPr>
        <w:t>.</w:t>
      </w:r>
      <w:r w:rsidR="009E7540" w:rsidRPr="00806612">
        <w:rPr>
          <w:rFonts w:eastAsia="Calibri"/>
          <w:color w:val="auto"/>
        </w:rPr>
        <w:t>5</w:t>
      </w:r>
      <w:r w:rsidRPr="00806612">
        <w:rPr>
          <w:rFonts w:eastAsia="Calibri"/>
          <w:color w:val="auto"/>
        </w:rPr>
        <w:t>% per annum</w:t>
      </w:r>
      <w:r w:rsidR="009E7540" w:rsidRPr="00806612">
        <w:rPr>
          <w:rFonts w:eastAsia="Calibri"/>
          <w:color w:val="auto"/>
        </w:rPr>
        <w:t>.</w:t>
      </w:r>
      <w:r w:rsidR="009E7540" w:rsidRPr="00806612">
        <w:rPr>
          <w:rFonts w:eastAsia="Calibri"/>
          <w:noProof/>
          <w:color w:val="auto"/>
          <w:vertAlign w:val="superscript"/>
        </w:rPr>
        <w:t>145</w:t>
      </w:r>
    </w:p>
    <w:p w14:paraId="56A8C8A8" w14:textId="77777777" w:rsidR="003F27A7" w:rsidRPr="00806612" w:rsidRDefault="003F27A7" w:rsidP="003F27A7">
      <w:pPr>
        <w:pStyle w:val="54CheadHeadingsHeadingstyles"/>
        <w:rPr>
          <w:color w:val="auto"/>
        </w:rPr>
      </w:pPr>
      <w:r w:rsidRPr="00806612">
        <w:rPr>
          <w:color w:val="auto"/>
        </w:rPr>
        <w:t>Population</w:t>
      </w:r>
    </w:p>
    <w:p w14:paraId="2426B2B2" w14:textId="77777777" w:rsidR="003F27A7" w:rsidRPr="00806612" w:rsidRDefault="003F27A7" w:rsidP="003F27A7">
      <w:pPr>
        <w:pStyle w:val="602TextfoTextstylesTextstyles"/>
        <w:rPr>
          <w:rFonts w:eastAsia="Calibri"/>
          <w:color w:val="auto"/>
        </w:rPr>
      </w:pPr>
      <w:r w:rsidRPr="00806612">
        <w:rPr>
          <w:rFonts w:eastAsia="Calibri"/>
          <w:color w:val="auto"/>
        </w:rPr>
        <w:t>The population comprised patients who were diagnosed with FH based on their clinical characteristics, referred to as index cases, and their relatives.</w:t>
      </w:r>
    </w:p>
    <w:p w14:paraId="7BA20C16" w14:textId="0FAE78D2" w:rsidR="003F27A7" w:rsidRPr="00806612" w:rsidRDefault="003F27A7" w:rsidP="003D17FD">
      <w:pPr>
        <w:pStyle w:val="602TextfoTextstylesTextstyles"/>
        <w:rPr>
          <w:rFonts w:eastAsia="Calibri"/>
          <w:color w:val="auto"/>
        </w:rPr>
      </w:pPr>
      <w:r w:rsidRPr="00806612">
        <w:rPr>
          <w:rFonts w:eastAsia="Calibri"/>
          <w:color w:val="auto"/>
        </w:rPr>
        <w:t>We considered only the index cases who scored above the threshold for genetic testing used in each FH service. This was the WDLCN score</w:t>
      </w:r>
      <w:r w:rsidR="005C0D7B" w:rsidRPr="00806612">
        <w:rPr>
          <w:rFonts w:eastAsia="Calibri"/>
          <w:color w:val="auto"/>
        </w:rPr>
        <w:t xml:space="preserve"> of</w:t>
      </w:r>
      <w:r w:rsidRPr="00806612">
        <w:rPr>
          <w:rFonts w:eastAsia="Calibri"/>
          <w:color w:val="auto"/>
        </w:rPr>
        <w:t xml:space="preserve"> ≥ </w:t>
      </w:r>
      <w:r w:rsidR="009E7540" w:rsidRPr="00806612">
        <w:rPr>
          <w:rFonts w:eastAsia="Calibri"/>
          <w:color w:val="auto"/>
        </w:rPr>
        <w:t>6</w:t>
      </w:r>
      <w:r w:rsidRPr="00806612">
        <w:rPr>
          <w:rFonts w:eastAsia="Calibri"/>
          <w:color w:val="auto"/>
        </w:rPr>
        <w:t xml:space="preserve"> in the Welsh PASS data and possible or definite FH according to the Wessex-modified Simon Broome criteria in the Wessex FH PASS. The index cases may or may not have FH. Index cases </w:t>
      </w:r>
      <w:r w:rsidR="005C0D7B" w:rsidRPr="00806612">
        <w:rPr>
          <w:rFonts w:eastAsia="Calibri"/>
          <w:color w:val="auto"/>
        </w:rPr>
        <w:t>for</w:t>
      </w:r>
      <w:r w:rsidRPr="00806612">
        <w:rPr>
          <w:rFonts w:eastAsia="Calibri"/>
          <w:color w:val="auto"/>
        </w:rPr>
        <w:t xml:space="preserve"> whom the genetic test identified a FH mutation have monogenic FH (the genetic test is perfectly specific), and index cases </w:t>
      </w:r>
      <w:r w:rsidR="008F7DA9" w:rsidRPr="00806612">
        <w:rPr>
          <w:rFonts w:eastAsia="Calibri"/>
          <w:color w:val="auto"/>
        </w:rPr>
        <w:t>for</w:t>
      </w:r>
      <w:r w:rsidRPr="00806612">
        <w:rPr>
          <w:rFonts w:eastAsia="Calibri"/>
          <w:color w:val="auto"/>
        </w:rPr>
        <w:t xml:space="preserve"> whom the genetic test did not identify a FH mutation do not have FH (the genetic test is perfectly sensitive). </w:t>
      </w:r>
      <w:r w:rsidR="005725B2" w:rsidRPr="00806612">
        <w:rPr>
          <w:rFonts w:eastAsia="Calibri"/>
          <w:color w:val="auto"/>
        </w:rPr>
        <w:t>For</w:t>
      </w:r>
      <w:r w:rsidRPr="00806612">
        <w:rPr>
          <w:rFonts w:eastAsia="Calibri"/>
          <w:color w:val="auto"/>
        </w:rPr>
        <w:t xml:space="preserve"> those index cases </w:t>
      </w:r>
      <w:r w:rsidR="005725B2" w:rsidRPr="00806612">
        <w:rPr>
          <w:rFonts w:eastAsia="Calibri"/>
          <w:color w:val="auto"/>
        </w:rPr>
        <w:t>for</w:t>
      </w:r>
      <w:r w:rsidRPr="00806612">
        <w:rPr>
          <w:rFonts w:eastAsia="Calibri"/>
          <w:color w:val="auto"/>
        </w:rPr>
        <w:t xml:space="preserve"> whom the genetic test identified a VUS, we assumed that a proportion have FH, reflecting that some VUS</w:t>
      </w:r>
      <w:r w:rsidR="005725B2" w:rsidRPr="00806612">
        <w:rPr>
          <w:rFonts w:eastAsia="Calibri"/>
          <w:color w:val="auto"/>
        </w:rPr>
        <w:t>s</w:t>
      </w:r>
      <w:r w:rsidRPr="00806612">
        <w:rPr>
          <w:rFonts w:eastAsia="Calibri"/>
          <w:color w:val="auto"/>
        </w:rPr>
        <w:t xml:space="preserve"> are reclassified over time as pathogenic or non-pathogenic as more evidence emerges. Given that FH follows an autosomal dominant inheritance pattern, the prevalence of FH </w:t>
      </w:r>
      <w:r w:rsidR="00D06064" w:rsidRPr="00806612">
        <w:rPr>
          <w:rFonts w:eastAsia="Calibri"/>
          <w:color w:val="auto"/>
        </w:rPr>
        <w:t>among</w:t>
      </w:r>
      <w:r w:rsidRPr="00806612">
        <w:rPr>
          <w:rFonts w:eastAsia="Calibri"/>
          <w:color w:val="auto"/>
        </w:rPr>
        <w:t xml:space="preserve"> relatives depends on their kinship: </w:t>
      </w:r>
      <w:r w:rsidR="009E7540" w:rsidRPr="00806612">
        <w:rPr>
          <w:rFonts w:eastAsia="Calibri"/>
          <w:color w:val="auto"/>
        </w:rPr>
        <w:t>50</w:t>
      </w:r>
      <w:r w:rsidRPr="00806612">
        <w:rPr>
          <w:rFonts w:eastAsia="Calibri"/>
          <w:color w:val="auto"/>
        </w:rPr>
        <w:t xml:space="preserve">% </w:t>
      </w:r>
      <w:r w:rsidR="00D06064" w:rsidRPr="00806612">
        <w:rPr>
          <w:rFonts w:eastAsia="Calibri"/>
          <w:color w:val="auto"/>
        </w:rPr>
        <w:t>among</w:t>
      </w:r>
      <w:r w:rsidRPr="00806612">
        <w:rPr>
          <w:rFonts w:eastAsia="Calibri"/>
          <w:color w:val="auto"/>
        </w:rPr>
        <w:t xml:space="preserve"> </w:t>
      </w:r>
      <w:r w:rsidR="00B42936" w:rsidRPr="00806612">
        <w:rPr>
          <w:rFonts w:eastAsia="Calibri"/>
          <w:color w:val="auto"/>
        </w:rPr>
        <w:t>first-degree rel</w:t>
      </w:r>
      <w:r w:rsidRPr="00806612">
        <w:rPr>
          <w:rFonts w:eastAsia="Calibri"/>
          <w:color w:val="auto"/>
        </w:rPr>
        <w:t xml:space="preserve">atives </w:t>
      </w:r>
      <w:r w:rsidR="00D06064" w:rsidRPr="00806612">
        <w:rPr>
          <w:rFonts w:eastAsia="Calibri"/>
          <w:color w:val="auto"/>
        </w:rPr>
        <w:t>of</w:t>
      </w:r>
      <w:r w:rsidRPr="00806612">
        <w:rPr>
          <w:rFonts w:eastAsia="Calibri"/>
          <w:color w:val="auto"/>
        </w:rPr>
        <w:t xml:space="preserve"> a FH index (and </w:t>
      </w:r>
      <w:r w:rsidR="00D06064" w:rsidRPr="00806612">
        <w:rPr>
          <w:rFonts w:eastAsia="Calibri"/>
          <w:color w:val="auto"/>
        </w:rPr>
        <w:t>among</w:t>
      </w:r>
      <w:r w:rsidRPr="00806612">
        <w:rPr>
          <w:rFonts w:eastAsia="Calibri"/>
          <w:color w:val="auto"/>
        </w:rPr>
        <w:t xml:space="preserve"> </w:t>
      </w:r>
      <w:r w:rsidR="00B42936" w:rsidRPr="00806612">
        <w:rPr>
          <w:rFonts w:eastAsia="Calibri"/>
          <w:color w:val="auto"/>
        </w:rPr>
        <w:t>second-degree rel</w:t>
      </w:r>
      <w:r w:rsidRPr="00806612">
        <w:rPr>
          <w:rFonts w:eastAsia="Calibri"/>
          <w:color w:val="auto"/>
        </w:rPr>
        <w:t xml:space="preserve">atives </w:t>
      </w:r>
      <w:r w:rsidR="00D06064" w:rsidRPr="00806612">
        <w:rPr>
          <w:rFonts w:eastAsia="Calibri"/>
          <w:color w:val="auto"/>
        </w:rPr>
        <w:t>of</w:t>
      </w:r>
      <w:r w:rsidRPr="00806612">
        <w:rPr>
          <w:rFonts w:eastAsia="Calibri"/>
          <w:color w:val="auto"/>
        </w:rPr>
        <w:t xml:space="preserve"> an affected </w:t>
      </w:r>
      <w:r w:rsidR="00B42936" w:rsidRPr="00806612">
        <w:rPr>
          <w:rFonts w:eastAsia="Calibri"/>
          <w:color w:val="auto"/>
        </w:rPr>
        <w:t>first-degree rel</w:t>
      </w:r>
      <w:r w:rsidRPr="00806612">
        <w:rPr>
          <w:rFonts w:eastAsia="Calibri"/>
          <w:color w:val="auto"/>
        </w:rPr>
        <w:t xml:space="preserve">ative), and </w:t>
      </w:r>
      <w:r w:rsidR="009E7540" w:rsidRPr="00806612">
        <w:rPr>
          <w:rFonts w:eastAsia="Calibri"/>
          <w:color w:val="auto"/>
        </w:rPr>
        <w:t>25</w:t>
      </w:r>
      <w:r w:rsidRPr="00806612">
        <w:rPr>
          <w:rFonts w:eastAsia="Calibri"/>
          <w:color w:val="auto"/>
        </w:rPr>
        <w:t xml:space="preserve">% </w:t>
      </w:r>
      <w:r w:rsidR="00D06064" w:rsidRPr="00806612">
        <w:rPr>
          <w:rFonts w:eastAsia="Calibri"/>
          <w:color w:val="auto"/>
        </w:rPr>
        <w:t>among</w:t>
      </w:r>
      <w:r w:rsidRPr="00806612">
        <w:rPr>
          <w:rFonts w:eastAsia="Calibri"/>
          <w:color w:val="auto"/>
        </w:rPr>
        <w:t xml:space="preserve"> </w:t>
      </w:r>
      <w:r w:rsidR="00B42936" w:rsidRPr="00806612">
        <w:rPr>
          <w:rFonts w:eastAsia="Calibri"/>
          <w:color w:val="auto"/>
        </w:rPr>
        <w:t>second-degree rel</w:t>
      </w:r>
      <w:r w:rsidRPr="00806612">
        <w:rPr>
          <w:rFonts w:eastAsia="Calibri"/>
          <w:color w:val="auto"/>
        </w:rPr>
        <w:t>atives o</w:t>
      </w:r>
      <w:r w:rsidR="00D06064" w:rsidRPr="00806612">
        <w:rPr>
          <w:rFonts w:eastAsia="Calibri"/>
          <w:color w:val="auto"/>
        </w:rPr>
        <w:t xml:space="preserve">f </w:t>
      </w:r>
      <w:r w:rsidRPr="00806612">
        <w:rPr>
          <w:rFonts w:eastAsia="Calibri"/>
          <w:color w:val="auto"/>
        </w:rPr>
        <w:t>a FH index</w:t>
      </w:r>
      <w:r w:rsidR="009E7540" w:rsidRPr="00806612">
        <w:rPr>
          <w:rFonts w:eastAsia="Calibri"/>
          <w:color w:val="auto"/>
        </w:rPr>
        <w:t>.</w:t>
      </w:r>
      <w:r w:rsidR="009E7540" w:rsidRPr="00806612">
        <w:rPr>
          <w:rFonts w:eastAsia="Calibri"/>
          <w:noProof/>
          <w:color w:val="auto"/>
          <w:vertAlign w:val="superscript"/>
        </w:rPr>
        <w:t>9</w:t>
      </w:r>
      <w:r w:rsidRPr="00806612">
        <w:rPr>
          <w:rFonts w:eastAsia="Calibri"/>
          <w:color w:val="auto"/>
        </w:rPr>
        <w:t xml:space="preserve"> We did not consider the long-term outcomes of index cases because their selection to the cascade does not affect their management.</w:t>
      </w:r>
    </w:p>
    <w:p w14:paraId="12B69564" w14:textId="7B9E4383" w:rsidR="003F27A7" w:rsidRPr="00806612" w:rsidRDefault="003F27A7" w:rsidP="003F27A7">
      <w:pPr>
        <w:pStyle w:val="602TextfoTextstylesTextstyles"/>
        <w:rPr>
          <w:rFonts w:eastAsia="Calibri"/>
          <w:color w:val="auto"/>
        </w:rPr>
      </w:pPr>
      <w:r w:rsidRPr="00806612">
        <w:rPr>
          <w:rFonts w:eastAsia="Calibri"/>
          <w:color w:val="auto"/>
        </w:rPr>
        <w:t>The relatives are considered in terms of their true FH status (affected with FH or not affected with FH), age, sex, LDL-C</w:t>
      </w:r>
      <w:r w:rsidR="00D06064" w:rsidRPr="00806612">
        <w:rPr>
          <w:rFonts w:eastAsia="Calibri"/>
          <w:color w:val="auto"/>
        </w:rPr>
        <w:t xml:space="preserve"> level</w:t>
      </w:r>
      <w:r w:rsidRPr="00806612">
        <w:rPr>
          <w:rFonts w:eastAsia="Calibri"/>
          <w:color w:val="auto"/>
        </w:rPr>
        <w:t xml:space="preserve">, prior CVD history and LLT at the time of the cascade. We selected these characteristics because they determine disease status, can be used to inform diagnosis and are prognostic factors for the long-term outcomes. We considered age in terms of five age bands </w:t>
      </w:r>
      <w:r w:rsidR="004106CF" w:rsidRPr="00806612">
        <w:rPr>
          <w:rFonts w:eastAsia="Calibri"/>
          <w:color w:val="auto"/>
        </w:rPr>
        <w:t>(</w:t>
      </w:r>
      <w:r w:rsidR="009E7540" w:rsidRPr="00806612">
        <w:rPr>
          <w:rFonts w:eastAsia="Calibri"/>
          <w:color w:val="auto"/>
        </w:rPr>
        <w:t>0</w:t>
      </w:r>
      <w:r w:rsidRPr="00806612">
        <w:rPr>
          <w:rFonts w:eastAsia="Calibri"/>
          <w:color w:val="auto"/>
        </w:rPr>
        <w:t>–</w:t>
      </w:r>
      <w:r w:rsidR="009E7540" w:rsidRPr="00806612">
        <w:rPr>
          <w:rFonts w:eastAsia="Calibri"/>
          <w:color w:val="auto"/>
        </w:rPr>
        <w:t>9</w:t>
      </w:r>
      <w:r w:rsidRPr="00806612">
        <w:rPr>
          <w:rFonts w:eastAsia="Calibri"/>
          <w:color w:val="auto"/>
        </w:rPr>
        <w:t xml:space="preserve">, </w:t>
      </w:r>
      <w:r w:rsidR="009E7540" w:rsidRPr="00806612">
        <w:rPr>
          <w:rFonts w:eastAsia="Calibri"/>
          <w:color w:val="auto"/>
        </w:rPr>
        <w:t>10</w:t>
      </w:r>
      <w:r w:rsidRPr="00806612">
        <w:rPr>
          <w:rFonts w:eastAsia="Calibri"/>
          <w:color w:val="auto"/>
        </w:rPr>
        <w:t>–</w:t>
      </w:r>
      <w:r w:rsidR="009E7540" w:rsidRPr="00806612">
        <w:rPr>
          <w:rFonts w:eastAsia="Calibri"/>
          <w:color w:val="auto"/>
        </w:rPr>
        <w:t>17</w:t>
      </w:r>
      <w:r w:rsidRPr="00806612">
        <w:rPr>
          <w:rFonts w:eastAsia="Calibri"/>
          <w:color w:val="auto"/>
        </w:rPr>
        <w:t xml:space="preserve">, </w:t>
      </w:r>
      <w:r w:rsidR="009E7540" w:rsidRPr="00806612">
        <w:rPr>
          <w:rFonts w:eastAsia="Calibri"/>
          <w:color w:val="auto"/>
        </w:rPr>
        <w:t>18</w:t>
      </w:r>
      <w:r w:rsidRPr="00806612">
        <w:rPr>
          <w:rFonts w:eastAsia="Calibri"/>
          <w:color w:val="auto"/>
        </w:rPr>
        <w:t>–</w:t>
      </w:r>
      <w:r w:rsidR="009E7540" w:rsidRPr="00806612">
        <w:rPr>
          <w:rFonts w:eastAsia="Calibri"/>
          <w:color w:val="auto"/>
        </w:rPr>
        <w:t>39</w:t>
      </w:r>
      <w:r w:rsidRPr="00806612">
        <w:rPr>
          <w:rFonts w:eastAsia="Calibri"/>
          <w:color w:val="auto"/>
        </w:rPr>
        <w:t xml:space="preserve">, </w:t>
      </w:r>
      <w:r w:rsidR="009E7540" w:rsidRPr="00806612">
        <w:rPr>
          <w:rFonts w:eastAsia="Calibri"/>
          <w:color w:val="auto"/>
        </w:rPr>
        <w:t>40</w:t>
      </w:r>
      <w:r w:rsidRPr="00806612">
        <w:rPr>
          <w:rFonts w:eastAsia="Calibri"/>
          <w:color w:val="auto"/>
        </w:rPr>
        <w:t>–</w:t>
      </w:r>
      <w:r w:rsidR="009E7540" w:rsidRPr="00806612">
        <w:rPr>
          <w:rFonts w:eastAsia="Calibri"/>
          <w:color w:val="auto"/>
        </w:rPr>
        <w:t>59</w:t>
      </w:r>
      <w:r w:rsidRPr="00806612">
        <w:rPr>
          <w:rFonts w:eastAsia="Calibri"/>
          <w:color w:val="auto"/>
        </w:rPr>
        <w:t xml:space="preserve"> and </w:t>
      </w:r>
      <w:r w:rsidR="004106CF" w:rsidRPr="00806612">
        <w:rPr>
          <w:rFonts w:eastAsia="Calibri"/>
          <w:color w:val="auto"/>
        </w:rPr>
        <w:t>≥ </w:t>
      </w:r>
      <w:r w:rsidR="009E7540" w:rsidRPr="00806612">
        <w:rPr>
          <w:rFonts w:eastAsia="Calibri"/>
          <w:color w:val="auto"/>
        </w:rPr>
        <w:t>60</w:t>
      </w:r>
      <w:r w:rsidRPr="00806612">
        <w:rPr>
          <w:rFonts w:eastAsia="Calibri"/>
          <w:color w:val="auto"/>
        </w:rPr>
        <w:t xml:space="preserve"> years</w:t>
      </w:r>
      <w:r w:rsidR="004106CF" w:rsidRPr="00806612">
        <w:rPr>
          <w:rFonts w:eastAsia="Calibri"/>
          <w:color w:val="auto"/>
        </w:rPr>
        <w:t>)</w:t>
      </w:r>
      <w:r w:rsidRPr="00806612">
        <w:rPr>
          <w:rFonts w:eastAsia="Calibri"/>
          <w:color w:val="auto"/>
        </w:rPr>
        <w:t xml:space="preserve">, given the NICE and </w:t>
      </w:r>
      <w:r w:rsidR="00752F7D" w:rsidRPr="00806612">
        <w:rPr>
          <w:rFonts w:eastAsia="Calibri"/>
          <w:color w:val="auto"/>
        </w:rPr>
        <w:t>HEART UK</w:t>
      </w:r>
      <w:r w:rsidRPr="00806612">
        <w:rPr>
          <w:rFonts w:eastAsia="Calibri"/>
          <w:color w:val="auto"/>
        </w:rPr>
        <w:t xml:space="preserve"> consensus of offering LLT to children aged </w:t>
      </w:r>
      <w:r w:rsidR="004106CF" w:rsidRPr="00806612">
        <w:rPr>
          <w:rFonts w:eastAsia="Calibri"/>
          <w:color w:val="auto"/>
        </w:rPr>
        <w:t>≥ </w:t>
      </w:r>
      <w:r w:rsidR="009E7540" w:rsidRPr="00806612">
        <w:rPr>
          <w:rFonts w:eastAsia="Calibri"/>
          <w:color w:val="auto"/>
        </w:rPr>
        <w:t>10</w:t>
      </w:r>
      <w:r w:rsidRPr="00806612">
        <w:rPr>
          <w:rFonts w:eastAsia="Calibri"/>
          <w:color w:val="auto"/>
        </w:rPr>
        <w:t xml:space="preserve"> </w:t>
      </w:r>
      <w:r w:rsidR="004106CF" w:rsidRPr="00806612">
        <w:rPr>
          <w:rFonts w:eastAsia="Calibri"/>
          <w:color w:val="auto"/>
        </w:rPr>
        <w:t>years</w:t>
      </w:r>
      <w:r w:rsidR="009E7540" w:rsidRPr="00806612">
        <w:rPr>
          <w:rFonts w:eastAsia="Calibri"/>
          <w:color w:val="auto"/>
        </w:rPr>
        <w:t>,</w:t>
      </w:r>
      <w:r w:rsidR="009E7540" w:rsidRPr="00806612">
        <w:rPr>
          <w:rFonts w:eastAsia="Calibri"/>
          <w:noProof/>
          <w:color w:val="auto"/>
          <w:vertAlign w:val="superscript"/>
        </w:rPr>
        <w:t>9,154</w:t>
      </w:r>
      <w:r w:rsidRPr="00806612">
        <w:rPr>
          <w:rFonts w:eastAsia="Calibri"/>
          <w:color w:val="auto"/>
        </w:rPr>
        <w:t xml:space="preserve"> the transition to adulthood at age </w:t>
      </w:r>
      <w:r w:rsidR="009E7540" w:rsidRPr="00806612">
        <w:rPr>
          <w:rFonts w:eastAsia="Calibri"/>
          <w:color w:val="auto"/>
        </w:rPr>
        <w:t>18</w:t>
      </w:r>
      <w:r w:rsidR="004106CF" w:rsidRPr="00806612">
        <w:rPr>
          <w:rFonts w:eastAsia="Calibri"/>
          <w:color w:val="auto"/>
        </w:rPr>
        <w:t xml:space="preserve"> years</w:t>
      </w:r>
      <w:r w:rsidRPr="00806612">
        <w:rPr>
          <w:rFonts w:eastAsia="Calibri"/>
          <w:color w:val="auto"/>
        </w:rPr>
        <w:t xml:space="preserve">, the eligibility for routine </w:t>
      </w:r>
      <w:r w:rsidR="00B27385" w:rsidRPr="00806612">
        <w:rPr>
          <w:rFonts w:eastAsia="Calibri"/>
          <w:color w:val="auto"/>
        </w:rPr>
        <w:t>CVD risk</w:t>
      </w:r>
      <w:r w:rsidRPr="00806612">
        <w:rPr>
          <w:rFonts w:eastAsia="Calibri"/>
          <w:color w:val="auto"/>
        </w:rPr>
        <w:t xml:space="preserve"> assessments in the general population from age </w:t>
      </w:r>
      <w:r w:rsidR="009E7540" w:rsidRPr="00806612">
        <w:rPr>
          <w:rFonts w:eastAsia="Calibri"/>
          <w:color w:val="auto"/>
        </w:rPr>
        <w:t>40</w:t>
      </w:r>
      <w:r w:rsidR="004106CF" w:rsidRPr="00806612">
        <w:rPr>
          <w:rFonts w:eastAsia="Calibri"/>
          <w:color w:val="auto"/>
        </w:rPr>
        <w:t xml:space="preserve"> years</w:t>
      </w:r>
      <w:r w:rsidRPr="00806612">
        <w:rPr>
          <w:rFonts w:eastAsia="Calibri"/>
          <w:color w:val="auto"/>
        </w:rPr>
        <w:t xml:space="preserve"> and the age cut-off</w:t>
      </w:r>
      <w:r w:rsidR="004106CF" w:rsidRPr="00806612">
        <w:rPr>
          <w:rFonts w:eastAsia="Calibri"/>
          <w:color w:val="auto"/>
        </w:rPr>
        <w:t xml:space="preserve"> point</w:t>
      </w:r>
      <w:r w:rsidRPr="00806612">
        <w:rPr>
          <w:rFonts w:eastAsia="Calibri"/>
          <w:color w:val="auto"/>
        </w:rPr>
        <w:t xml:space="preserve"> of </w:t>
      </w:r>
      <w:r w:rsidR="009E7540" w:rsidRPr="00806612">
        <w:rPr>
          <w:rFonts w:eastAsia="Calibri"/>
          <w:color w:val="auto"/>
        </w:rPr>
        <w:t>60</w:t>
      </w:r>
      <w:r w:rsidRPr="00806612">
        <w:rPr>
          <w:rFonts w:eastAsia="Calibri"/>
          <w:color w:val="auto"/>
        </w:rPr>
        <w:t xml:space="preserve"> years for considering CVD to be premature</w:t>
      </w:r>
      <w:r w:rsidR="009E7540" w:rsidRPr="00806612">
        <w:rPr>
          <w:rFonts w:eastAsia="Calibri"/>
          <w:color w:val="auto"/>
        </w:rPr>
        <w:t>.</w:t>
      </w:r>
      <w:r w:rsidR="009E7540" w:rsidRPr="00806612">
        <w:rPr>
          <w:rFonts w:eastAsia="Calibri"/>
          <w:noProof/>
          <w:color w:val="auto"/>
          <w:vertAlign w:val="superscript"/>
        </w:rPr>
        <w:t>116</w:t>
      </w:r>
    </w:p>
    <w:p w14:paraId="018DD84D" w14:textId="77777777" w:rsidR="003F27A7" w:rsidRPr="00806612" w:rsidRDefault="003F27A7" w:rsidP="003F27A7">
      <w:pPr>
        <w:pStyle w:val="54CheadHeadingsHeadingstyles"/>
        <w:rPr>
          <w:color w:val="auto"/>
        </w:rPr>
      </w:pPr>
      <w:r w:rsidRPr="00806612">
        <w:rPr>
          <w:color w:val="auto"/>
        </w:rPr>
        <w:t>Conceptual model</w:t>
      </w:r>
    </w:p>
    <w:p w14:paraId="39AFB393" w14:textId="5A5BCD4E" w:rsidR="003F27A7" w:rsidRPr="00806612" w:rsidRDefault="003F27A7" w:rsidP="003F27A7">
      <w:pPr>
        <w:pStyle w:val="602TextfoTextstylesTextstyles"/>
        <w:rPr>
          <w:rFonts w:eastAsia="Calibri"/>
          <w:color w:val="auto"/>
        </w:rPr>
      </w:pPr>
      <w:r w:rsidRPr="00806612">
        <w:rPr>
          <w:rFonts w:eastAsia="Calibri"/>
          <w:i/>
          <w:color w:val="FF0000"/>
        </w:rPr>
        <w:t xml:space="preserve">Figure </w:t>
      </w:r>
      <w:r w:rsidR="009E7540" w:rsidRPr="00806612">
        <w:rPr>
          <w:rFonts w:eastAsia="Calibri"/>
          <w:i/>
          <w:color w:val="FF0000"/>
        </w:rPr>
        <w:t>17</w:t>
      </w:r>
      <w:r w:rsidRPr="00806612">
        <w:rPr>
          <w:rFonts w:eastAsia="Calibri"/>
          <w:color w:val="auto"/>
        </w:rPr>
        <w:t xml:space="preserve"> shows our conceptual model. We interpreted the cascade as a </w:t>
      </w:r>
      <w:r w:rsidR="007408AE" w:rsidRPr="00806612">
        <w:rPr>
          <w:rFonts w:eastAsia="Calibri"/>
          <w:color w:val="auto"/>
        </w:rPr>
        <w:t>three</w:t>
      </w:r>
      <w:r w:rsidRPr="00806612">
        <w:rPr>
          <w:rFonts w:eastAsia="Calibri"/>
          <w:color w:val="auto"/>
        </w:rPr>
        <w:t>-stage process: (</w:t>
      </w:r>
      <w:r w:rsidR="009E7540" w:rsidRPr="00806612">
        <w:rPr>
          <w:rFonts w:eastAsia="Calibri"/>
          <w:color w:val="auto"/>
        </w:rPr>
        <w:t>1</w:t>
      </w:r>
      <w:r w:rsidRPr="00806612">
        <w:rPr>
          <w:rFonts w:eastAsia="Calibri"/>
          <w:color w:val="auto"/>
        </w:rPr>
        <w:t>) selecting index cases to be cascaded, (</w:t>
      </w:r>
      <w:r w:rsidR="009E7540" w:rsidRPr="00806612">
        <w:rPr>
          <w:rFonts w:eastAsia="Calibri"/>
          <w:color w:val="auto"/>
        </w:rPr>
        <w:t>2</w:t>
      </w:r>
      <w:r w:rsidRPr="00806612">
        <w:rPr>
          <w:rFonts w:eastAsia="Calibri"/>
          <w:color w:val="auto"/>
        </w:rPr>
        <w:t>) contacting relatives and (</w:t>
      </w:r>
      <w:r w:rsidR="009E7540" w:rsidRPr="00806612">
        <w:rPr>
          <w:rFonts w:eastAsia="Calibri"/>
          <w:color w:val="auto"/>
        </w:rPr>
        <w:t>3</w:t>
      </w:r>
      <w:r w:rsidRPr="00806612">
        <w:rPr>
          <w:rFonts w:eastAsia="Calibri"/>
          <w:color w:val="auto"/>
        </w:rPr>
        <w:t>) testing relatives.</w:t>
      </w:r>
    </w:p>
    <w:p w14:paraId="5D08F7A1" w14:textId="0652301A" w:rsidR="003F27A7" w:rsidRPr="00806612" w:rsidRDefault="003F27A7" w:rsidP="0060155B">
      <w:pPr>
        <w:pStyle w:val="81FigurelegendTableFigureBoxstyles"/>
      </w:pPr>
      <w:bookmarkStart w:id="243" w:name="_Toc79740236"/>
      <w:bookmarkStart w:id="244" w:name="_Toc107157399"/>
      <w:r w:rsidRPr="00806612">
        <w:rPr>
          <w:b/>
        </w:rPr>
        <w:lastRenderedPageBreak/>
        <w:t xml:space="preserve">FIGURE </w:t>
      </w:r>
      <w:r w:rsidR="009E7540" w:rsidRPr="00806612">
        <w:rPr>
          <w:b/>
        </w:rPr>
        <w:t>17</w:t>
      </w:r>
      <w:r w:rsidRPr="00806612">
        <w:rPr>
          <w:b/>
        </w:rPr>
        <w:t> </w:t>
      </w:r>
      <w:r w:rsidRPr="00806612">
        <w:t>Conceptual model</w:t>
      </w:r>
      <w:bookmarkEnd w:id="243"/>
      <w:bookmarkEnd w:id="244"/>
      <w:r w:rsidR="007408AE" w:rsidRPr="00806612">
        <w:t>.</w:t>
      </w:r>
      <w:r w:rsidR="000A0B36" w:rsidRPr="00806612">
        <w:t xml:space="preserve"> </w:t>
      </w:r>
      <w:r w:rsidRPr="00806612">
        <w:t>Relatives are correctly diagnosed if their index is selected to the cascade, the relatives are tested, and the test is correct (full arrows). Relatives are not diagnosed if their index is not selected to the cascade, or if relatives are not tested.</w:t>
      </w:r>
      <w:r w:rsidR="009D09A3" w:rsidRPr="00806612">
        <w:t xml:space="preserve"> </w:t>
      </w:r>
      <w:r w:rsidRPr="00806612">
        <w:t xml:space="preserve">FH relatives who are correctly diagnosed are treated with LLT, </w:t>
      </w:r>
      <w:r w:rsidR="009D09A3" w:rsidRPr="00806612">
        <w:t xml:space="preserve">and </w:t>
      </w:r>
      <w:r w:rsidRPr="00806612">
        <w:t xml:space="preserve">hence have lower </w:t>
      </w:r>
      <w:r w:rsidR="00B27385" w:rsidRPr="00806612">
        <w:t>CVD risk</w:t>
      </w:r>
      <w:r w:rsidRPr="00806612">
        <w:t xml:space="preserve"> than FH relatives who are not diagnosed. Our base-case</w:t>
      </w:r>
      <w:r w:rsidR="009D09A3" w:rsidRPr="00806612">
        <w:t xml:space="preserve"> scenario</w:t>
      </w:r>
      <w:r w:rsidRPr="00806612">
        <w:t xml:space="preserve"> conservatively assumes that FH relatives who are on LLT at the time of the cascade do not have additional health benefits or costs from FH diagnosis, </w:t>
      </w:r>
      <w:r w:rsidR="009D09A3" w:rsidRPr="00806612">
        <w:t xml:space="preserve">and </w:t>
      </w:r>
      <w:r w:rsidRPr="00806612">
        <w:t xml:space="preserve">hence do not benefit from diagnosis. This is tested in </w:t>
      </w:r>
      <w:r w:rsidR="009D09A3" w:rsidRPr="00806612">
        <w:t>a</w:t>
      </w:r>
      <w:r w:rsidRPr="00806612">
        <w:t xml:space="preserve"> scenario analys</w:t>
      </w:r>
      <w:r w:rsidR="009D09A3" w:rsidRPr="00806612">
        <w:t>i</w:t>
      </w:r>
      <w:r w:rsidRPr="00806612">
        <w:t xml:space="preserve">s, </w:t>
      </w:r>
      <w:r w:rsidR="009D09A3" w:rsidRPr="00806612">
        <w:t>in which</w:t>
      </w:r>
      <w:r w:rsidRPr="00806612">
        <w:t xml:space="preserve"> we assume that diagnosis reduces LDL-C </w:t>
      </w:r>
      <w:r w:rsidR="009D09A3" w:rsidRPr="00806612">
        <w:t xml:space="preserve">level </w:t>
      </w:r>
      <w:r w:rsidRPr="00806612">
        <w:t xml:space="preserve">by </w:t>
      </w:r>
      <w:r w:rsidR="009E7540" w:rsidRPr="00806612">
        <w:t>50</w:t>
      </w:r>
      <w:r w:rsidRPr="00806612">
        <w:t>% irrespective of prior treatment.</w:t>
      </w:r>
      <w:r w:rsidR="0060155B" w:rsidRPr="00806612">
        <w:t xml:space="preserve"> </w:t>
      </w:r>
      <w:r w:rsidRPr="00806612">
        <w:t>Non-FH relatives who are correctly diagnosed have no change in management. We assumed that non-FH relatives who are incorrectly diagnosed incur greater costs (</w:t>
      </w:r>
      <w:r w:rsidR="0060155B" w:rsidRPr="00806612">
        <w:t>because of</w:t>
      </w:r>
      <w:r w:rsidRPr="00806612">
        <w:t xml:space="preserve"> the monitoring)</w:t>
      </w:r>
      <w:r w:rsidR="0060155B" w:rsidRPr="00806612">
        <w:t>,</w:t>
      </w:r>
      <w:r w:rsidRPr="00806612">
        <w:t xml:space="preserve"> but experience no health effects. Even though some non-FH relatives are at high </w:t>
      </w:r>
      <w:r w:rsidR="00B27385" w:rsidRPr="00806612">
        <w:t>CVD risk</w:t>
      </w:r>
      <w:r w:rsidRPr="00806612">
        <w:t xml:space="preserve"> (</w:t>
      </w:r>
      <w:r w:rsidR="0060155B" w:rsidRPr="00806612">
        <w:t>because of</w:t>
      </w:r>
      <w:r w:rsidRPr="00806612">
        <w:t xml:space="preserve"> other risk factors, e.g. age) and may benefit from LLT, we excluded this effect in the base-case</w:t>
      </w:r>
      <w:r w:rsidR="0060155B" w:rsidRPr="00806612">
        <w:t xml:space="preserve"> scenario</w:t>
      </w:r>
      <w:r w:rsidRPr="00806612">
        <w:t xml:space="preserve"> because the management of these patients should be conducted independently from cascade testing.</w:t>
      </w:r>
      <w:r w:rsidR="00BB2225" w:rsidRPr="00806612">
        <w:t xml:space="preserve"> MFH,</w:t>
      </w:r>
      <w:r w:rsidR="00D31323" w:rsidRPr="00806612">
        <w:t xml:space="preserve"> monogenic</w:t>
      </w:r>
      <w:r w:rsidR="00BB2225" w:rsidRPr="00806612">
        <w:t xml:space="preserve"> familial hypercholesterolaemia.</w:t>
      </w:r>
    </w:p>
    <w:p w14:paraId="3C10CAD5" w14:textId="77777777" w:rsidR="003F27A7" w:rsidRPr="00806612" w:rsidRDefault="003F27A7" w:rsidP="003F27A7">
      <w:pPr>
        <w:pStyle w:val="54CheadHeadingsHeadingstyles"/>
        <w:rPr>
          <w:color w:val="auto"/>
        </w:rPr>
      </w:pPr>
      <w:r w:rsidRPr="00806612">
        <w:rPr>
          <w:color w:val="auto"/>
        </w:rPr>
        <w:t>Cascade protocols</w:t>
      </w:r>
    </w:p>
    <w:p w14:paraId="6B422412" w14:textId="2433AB42" w:rsidR="003F27A7" w:rsidRPr="00806612" w:rsidRDefault="003F27A7" w:rsidP="003F27A7">
      <w:pPr>
        <w:pStyle w:val="602TextfoTextstylesTextstyles"/>
        <w:rPr>
          <w:rFonts w:eastAsia="Calibri"/>
          <w:color w:val="auto"/>
        </w:rPr>
      </w:pPr>
      <w:r w:rsidRPr="00806612">
        <w:rPr>
          <w:rFonts w:eastAsia="Calibri"/>
          <w:color w:val="auto"/>
        </w:rPr>
        <w:t xml:space="preserve">For each stage, we considered the alternative strategies and selected those </w:t>
      </w:r>
      <w:r w:rsidR="00BB2225" w:rsidRPr="00806612">
        <w:rPr>
          <w:rFonts w:eastAsia="Calibri"/>
          <w:color w:val="auto"/>
        </w:rPr>
        <w:t>that</w:t>
      </w:r>
      <w:r w:rsidRPr="00806612">
        <w:rPr>
          <w:rFonts w:eastAsia="Calibri"/>
          <w:color w:val="auto"/>
        </w:rPr>
        <w:t xml:space="preserve"> were likely to be feasible for services to implement, </w:t>
      </w:r>
      <w:r w:rsidR="00BB2225" w:rsidRPr="00806612">
        <w:rPr>
          <w:rFonts w:eastAsia="Calibri"/>
          <w:color w:val="auto"/>
        </w:rPr>
        <w:t xml:space="preserve">and </w:t>
      </w:r>
      <w:r w:rsidRPr="00806612">
        <w:rPr>
          <w:rFonts w:eastAsia="Calibri"/>
          <w:color w:val="auto"/>
        </w:rPr>
        <w:t>hence should be compared in the cost-effectiveness analysis. The different approaches to each stage are combined within the model to produce overall cascade protocols for evaluation.</w:t>
      </w:r>
    </w:p>
    <w:p w14:paraId="636EA672" w14:textId="0F6CA11E" w:rsidR="003F27A7" w:rsidRPr="00806612" w:rsidRDefault="003F27A7" w:rsidP="003F27A7">
      <w:pPr>
        <w:pStyle w:val="55DheadHeadingsHeadingstyles"/>
        <w:rPr>
          <w:color w:val="auto"/>
        </w:rPr>
      </w:pPr>
      <w:r w:rsidRPr="00806612">
        <w:rPr>
          <w:color w:val="auto"/>
        </w:rPr>
        <w:t xml:space="preserve">Stage </w:t>
      </w:r>
      <w:r w:rsidR="009E7540" w:rsidRPr="00806612">
        <w:rPr>
          <w:color w:val="auto"/>
        </w:rPr>
        <w:t>1</w:t>
      </w:r>
      <w:r w:rsidRPr="00806612">
        <w:rPr>
          <w:color w:val="auto"/>
        </w:rPr>
        <w:t xml:space="preserve">: </w:t>
      </w:r>
      <w:r w:rsidR="00A659AB" w:rsidRPr="00806612">
        <w:rPr>
          <w:color w:val="auto"/>
        </w:rPr>
        <w:t xml:space="preserve">index </w:t>
      </w:r>
      <w:r w:rsidRPr="00806612">
        <w:rPr>
          <w:color w:val="auto"/>
        </w:rPr>
        <w:t>selection strategies</w:t>
      </w:r>
    </w:p>
    <w:p w14:paraId="26F45070" w14:textId="1A0C0627" w:rsidR="003F27A7" w:rsidRPr="00806612" w:rsidRDefault="003F27A7" w:rsidP="003F27A7">
      <w:pPr>
        <w:pStyle w:val="602TextfoTextstylesTextstyles"/>
        <w:rPr>
          <w:rFonts w:eastAsia="Calibri"/>
          <w:color w:val="auto"/>
        </w:rPr>
      </w:pPr>
      <w:r w:rsidRPr="00806612">
        <w:rPr>
          <w:rFonts w:eastAsia="Calibri"/>
          <w:color w:val="auto"/>
        </w:rPr>
        <w:t>We considered two types of strategies: strategies using clinical scores as a screening tool to select index cases for genetic testing (as per the Welsh and Wessex FH services), and strategies relying on the clinical score without the genetic test. The clinical scores included</w:t>
      </w:r>
      <w:r w:rsidR="00BB2225" w:rsidRPr="00806612">
        <w:rPr>
          <w:rFonts w:eastAsia="Calibri"/>
          <w:color w:val="auto"/>
        </w:rPr>
        <w:t xml:space="preserve"> the</w:t>
      </w:r>
      <w:r w:rsidRPr="00806612">
        <w:rPr>
          <w:rFonts w:eastAsia="Calibri"/>
          <w:color w:val="auto"/>
        </w:rPr>
        <w:t xml:space="preserve"> WDLCN (base</w:t>
      </w:r>
      <w:r w:rsidR="00BB2225" w:rsidRPr="00806612">
        <w:rPr>
          <w:rFonts w:eastAsia="Calibri"/>
          <w:color w:val="auto"/>
        </w:rPr>
        <w:t xml:space="preserve"> </w:t>
      </w:r>
      <w:r w:rsidRPr="00806612">
        <w:rPr>
          <w:rFonts w:eastAsia="Calibri"/>
          <w:color w:val="auto"/>
        </w:rPr>
        <w:t xml:space="preserve">case), </w:t>
      </w:r>
      <w:r w:rsidR="00BB2225" w:rsidRPr="00806612">
        <w:rPr>
          <w:rFonts w:eastAsia="Calibri"/>
          <w:color w:val="auto"/>
        </w:rPr>
        <w:t xml:space="preserve">the </w:t>
      </w:r>
      <w:r w:rsidRPr="00806612">
        <w:rPr>
          <w:rFonts w:eastAsia="Calibri"/>
          <w:color w:val="auto"/>
        </w:rPr>
        <w:t xml:space="preserve">age-adjusted WDLCN and the Simon Broome criteria (both </w:t>
      </w:r>
      <w:r w:rsidR="469C5C0E" w:rsidRPr="00806612">
        <w:rPr>
          <w:rFonts w:eastAsia="Calibri"/>
          <w:color w:val="auto"/>
        </w:rPr>
        <w:t xml:space="preserve">examined </w:t>
      </w:r>
      <w:r w:rsidRPr="00806612">
        <w:rPr>
          <w:rFonts w:eastAsia="Calibri"/>
          <w:color w:val="auto"/>
        </w:rPr>
        <w:t>in scenario</w:t>
      </w:r>
      <w:r w:rsidR="469C5C0E" w:rsidRPr="00806612">
        <w:rPr>
          <w:rFonts w:eastAsia="Calibri"/>
          <w:color w:val="auto"/>
        </w:rPr>
        <w:t xml:space="preserve"> analyses</w:t>
      </w:r>
      <w:r w:rsidRPr="00806612">
        <w:rPr>
          <w:rFonts w:eastAsia="Calibri"/>
          <w:color w:val="auto"/>
        </w:rPr>
        <w:t>), at various cut-off</w:t>
      </w:r>
      <w:r w:rsidR="001C6404" w:rsidRPr="00806612">
        <w:rPr>
          <w:rFonts w:eastAsia="Calibri"/>
          <w:color w:val="auto"/>
        </w:rPr>
        <w:t xml:space="preserve"> point</w:t>
      </w:r>
      <w:r w:rsidRPr="00806612">
        <w:rPr>
          <w:rFonts w:eastAsia="Calibri"/>
          <w:color w:val="auto"/>
        </w:rPr>
        <w:t xml:space="preserve">s. We were unable to consider the standard DLCN </w:t>
      </w:r>
      <w:r w:rsidR="00BB2225" w:rsidRPr="00806612">
        <w:rPr>
          <w:rFonts w:eastAsia="Calibri"/>
          <w:color w:val="auto"/>
        </w:rPr>
        <w:t xml:space="preserve">score </w:t>
      </w:r>
      <w:r w:rsidRPr="00806612">
        <w:rPr>
          <w:rFonts w:eastAsia="Calibri"/>
          <w:color w:val="auto"/>
        </w:rPr>
        <w:t xml:space="preserve">because it is not used by the Welsh and Wessex FH services. We excluded strategies </w:t>
      </w:r>
      <w:r w:rsidR="00BB2225" w:rsidRPr="00806612">
        <w:rPr>
          <w:rFonts w:eastAsia="Calibri"/>
          <w:color w:val="auto"/>
        </w:rPr>
        <w:t>in which</w:t>
      </w:r>
      <w:r w:rsidRPr="00806612">
        <w:rPr>
          <w:rFonts w:eastAsia="Calibri"/>
          <w:color w:val="auto"/>
        </w:rPr>
        <w:t xml:space="preserve"> </w:t>
      </w:r>
      <w:r w:rsidR="00BB2225" w:rsidRPr="00806612">
        <w:rPr>
          <w:rFonts w:eastAsia="Calibri"/>
          <w:color w:val="auto"/>
        </w:rPr>
        <w:t xml:space="preserve">cascading to relatives was carried out for </w:t>
      </w:r>
      <w:r w:rsidRPr="00806612">
        <w:rPr>
          <w:rFonts w:eastAsia="Calibri"/>
          <w:color w:val="auto"/>
        </w:rPr>
        <w:t>indexes with a VUS because testing of relatives for a VUS is part of the research pathway to establish pathogenicity.</w:t>
      </w:r>
    </w:p>
    <w:p w14:paraId="05BE972E" w14:textId="38A778A4" w:rsidR="003F27A7" w:rsidRPr="00806612" w:rsidRDefault="003F27A7" w:rsidP="003F27A7">
      <w:pPr>
        <w:pStyle w:val="55DheadHeadingsHeadingstyles"/>
        <w:rPr>
          <w:color w:val="auto"/>
        </w:rPr>
      </w:pPr>
      <w:r w:rsidRPr="00806612">
        <w:rPr>
          <w:color w:val="auto"/>
        </w:rPr>
        <w:t xml:space="preserve">Stage </w:t>
      </w:r>
      <w:r w:rsidR="009E7540" w:rsidRPr="00806612">
        <w:rPr>
          <w:color w:val="auto"/>
        </w:rPr>
        <w:t>2</w:t>
      </w:r>
      <w:r w:rsidRPr="00806612">
        <w:rPr>
          <w:color w:val="auto"/>
        </w:rPr>
        <w:t xml:space="preserve">: </w:t>
      </w:r>
      <w:r w:rsidR="00A659AB" w:rsidRPr="00806612">
        <w:rPr>
          <w:color w:val="auto"/>
        </w:rPr>
        <w:t xml:space="preserve">contact </w:t>
      </w:r>
      <w:r w:rsidRPr="00806612">
        <w:rPr>
          <w:color w:val="auto"/>
        </w:rPr>
        <w:t>strategies</w:t>
      </w:r>
    </w:p>
    <w:p w14:paraId="7BBA85EA" w14:textId="17834C67" w:rsidR="003F27A7" w:rsidRPr="00806612" w:rsidRDefault="003F27A7" w:rsidP="003F27A7">
      <w:pPr>
        <w:pStyle w:val="602TextfoTextstylesTextstyles"/>
        <w:rPr>
          <w:rFonts w:eastAsia="Calibri"/>
          <w:color w:val="auto"/>
        </w:rPr>
      </w:pPr>
      <w:r w:rsidRPr="00806612">
        <w:rPr>
          <w:rFonts w:eastAsia="Calibri"/>
          <w:color w:val="auto"/>
        </w:rPr>
        <w:t>We considered two types of cascade contact pattern</w:t>
      </w:r>
      <w:r w:rsidR="00BB2225" w:rsidRPr="00806612">
        <w:rPr>
          <w:rFonts w:eastAsia="Calibri"/>
          <w:color w:val="auto"/>
        </w:rPr>
        <w:t>:</w:t>
      </w:r>
      <w:r w:rsidRPr="00806612">
        <w:rPr>
          <w:rFonts w:eastAsia="Calibri"/>
          <w:color w:val="auto"/>
        </w:rPr>
        <w:t xml:space="preserve"> sequential cascade</w:t>
      </w:r>
      <w:r w:rsidR="00BB2225" w:rsidRPr="00806612">
        <w:rPr>
          <w:rFonts w:eastAsia="Calibri"/>
          <w:color w:val="auto"/>
        </w:rPr>
        <w:t>,</w:t>
      </w:r>
      <w:r w:rsidRPr="00806612">
        <w:rPr>
          <w:rFonts w:eastAsia="Calibri"/>
          <w:color w:val="auto"/>
        </w:rPr>
        <w:t xml:space="preserve"> where</w:t>
      </w:r>
      <w:r w:rsidR="00BB2225" w:rsidRPr="00806612">
        <w:rPr>
          <w:rFonts w:eastAsia="Calibri"/>
          <w:color w:val="auto"/>
        </w:rPr>
        <w:t>by</w:t>
      </w:r>
      <w:r w:rsidRPr="00806612">
        <w:rPr>
          <w:rFonts w:eastAsia="Calibri"/>
          <w:color w:val="auto"/>
        </w:rPr>
        <w:t xml:space="preserve"> </w:t>
      </w:r>
      <w:r w:rsidR="00B42936" w:rsidRPr="00806612">
        <w:rPr>
          <w:rFonts w:eastAsia="Calibri"/>
          <w:color w:val="auto"/>
        </w:rPr>
        <w:t>second-degree rel</w:t>
      </w:r>
      <w:r w:rsidRPr="00806612">
        <w:rPr>
          <w:rFonts w:eastAsia="Calibri"/>
          <w:color w:val="auto"/>
        </w:rPr>
        <w:t>atives are contacted</w:t>
      </w:r>
      <w:r w:rsidR="00BB2225" w:rsidRPr="00806612">
        <w:rPr>
          <w:rFonts w:eastAsia="Calibri"/>
          <w:color w:val="auto"/>
        </w:rPr>
        <w:t xml:space="preserve"> only</w:t>
      </w:r>
      <w:r w:rsidRPr="00806612">
        <w:rPr>
          <w:rFonts w:eastAsia="Calibri"/>
          <w:color w:val="auto"/>
        </w:rPr>
        <w:t xml:space="preserve"> if the </w:t>
      </w:r>
      <w:r w:rsidR="00B42936" w:rsidRPr="00806612">
        <w:rPr>
          <w:rFonts w:eastAsia="Calibri"/>
          <w:color w:val="auto"/>
        </w:rPr>
        <w:t>first-degree rel</w:t>
      </w:r>
      <w:r w:rsidRPr="00806612">
        <w:rPr>
          <w:rFonts w:eastAsia="Calibri"/>
          <w:color w:val="auto"/>
        </w:rPr>
        <w:t>ative is diagnosed</w:t>
      </w:r>
      <w:r w:rsidR="00BB2225" w:rsidRPr="00806612">
        <w:rPr>
          <w:rFonts w:eastAsia="Calibri"/>
          <w:color w:val="auto"/>
        </w:rPr>
        <w:t>,</w:t>
      </w:r>
      <w:r w:rsidRPr="00806612">
        <w:rPr>
          <w:rFonts w:eastAsia="Calibri"/>
          <w:color w:val="auto"/>
        </w:rPr>
        <w:t xml:space="preserve"> and simultaneous cascade</w:t>
      </w:r>
      <w:r w:rsidR="00BB2225" w:rsidRPr="00806612">
        <w:rPr>
          <w:rFonts w:eastAsia="Calibri"/>
          <w:color w:val="auto"/>
        </w:rPr>
        <w:t>,</w:t>
      </w:r>
      <w:r w:rsidRPr="00806612">
        <w:rPr>
          <w:rFonts w:eastAsia="Calibri"/>
          <w:color w:val="auto"/>
        </w:rPr>
        <w:t xml:space="preserve"> where</w:t>
      </w:r>
      <w:r w:rsidR="00BB2225" w:rsidRPr="00806612">
        <w:rPr>
          <w:rFonts w:eastAsia="Calibri"/>
          <w:color w:val="auto"/>
        </w:rPr>
        <w:t>by</w:t>
      </w:r>
      <w:r w:rsidRPr="00806612">
        <w:rPr>
          <w:rFonts w:eastAsia="Calibri"/>
          <w:color w:val="auto"/>
        </w:rPr>
        <w:t xml:space="preserve"> </w:t>
      </w:r>
      <w:r w:rsidR="00B42936" w:rsidRPr="00806612">
        <w:rPr>
          <w:rFonts w:eastAsia="Calibri"/>
          <w:color w:val="auto"/>
        </w:rPr>
        <w:t>first- and second-degree rel</w:t>
      </w:r>
      <w:r w:rsidRPr="00806612">
        <w:rPr>
          <w:rFonts w:eastAsia="Calibri"/>
          <w:color w:val="auto"/>
        </w:rPr>
        <w:t>atives are contacted simultaneously. Simultaneous cascade increases the yield. However, it involves testing a greater proportion of non-FH relatives and has ethic</w:t>
      </w:r>
      <w:r w:rsidR="00BB2225" w:rsidRPr="00806612">
        <w:rPr>
          <w:rFonts w:eastAsia="Calibri"/>
          <w:color w:val="auto"/>
        </w:rPr>
        <w:t>s</w:t>
      </w:r>
      <w:r w:rsidRPr="00806612">
        <w:rPr>
          <w:rFonts w:eastAsia="Calibri"/>
          <w:color w:val="auto"/>
        </w:rPr>
        <w:t xml:space="preserve"> implications in that, by diagnosing the </w:t>
      </w:r>
      <w:r w:rsidR="00B42936" w:rsidRPr="00806612">
        <w:rPr>
          <w:rFonts w:eastAsia="Calibri"/>
          <w:color w:val="auto"/>
        </w:rPr>
        <w:t>second-degree rel</w:t>
      </w:r>
      <w:r w:rsidRPr="00806612">
        <w:rPr>
          <w:rFonts w:eastAsia="Calibri"/>
          <w:color w:val="auto"/>
        </w:rPr>
        <w:t xml:space="preserve">ative, the </w:t>
      </w:r>
      <w:r w:rsidR="00B42936" w:rsidRPr="00806612">
        <w:rPr>
          <w:rFonts w:eastAsia="Calibri"/>
          <w:color w:val="auto"/>
        </w:rPr>
        <w:t>first-degree rel</w:t>
      </w:r>
      <w:r w:rsidRPr="00806612">
        <w:rPr>
          <w:rFonts w:eastAsia="Calibri"/>
          <w:color w:val="auto"/>
        </w:rPr>
        <w:t>ative who links to the index may have their FH status revealed without consent.</w:t>
      </w:r>
    </w:p>
    <w:p w14:paraId="3DB069C7" w14:textId="1EE17174" w:rsidR="003F27A7" w:rsidRPr="00806612" w:rsidRDefault="003F27A7" w:rsidP="003F27A7">
      <w:pPr>
        <w:pStyle w:val="602TextfoTextstylesTextstyles"/>
        <w:rPr>
          <w:rFonts w:eastAsia="Calibri"/>
          <w:color w:val="auto"/>
        </w:rPr>
      </w:pPr>
      <w:r w:rsidRPr="00806612">
        <w:rPr>
          <w:rFonts w:eastAsia="Calibri"/>
          <w:color w:val="auto"/>
        </w:rPr>
        <w:t>We considered two methods of contact for adult relatives: direct, where</w:t>
      </w:r>
      <w:r w:rsidR="00BB2225" w:rsidRPr="00806612">
        <w:rPr>
          <w:rFonts w:eastAsia="Calibri"/>
          <w:color w:val="auto"/>
        </w:rPr>
        <w:t>by</w:t>
      </w:r>
      <w:r w:rsidRPr="00806612">
        <w:rPr>
          <w:rFonts w:eastAsia="Calibri"/>
          <w:color w:val="auto"/>
        </w:rPr>
        <w:t xml:space="preserve"> the FH service contacts the relative directly</w:t>
      </w:r>
      <w:r w:rsidR="00BB2225" w:rsidRPr="00806612">
        <w:rPr>
          <w:rFonts w:eastAsia="Calibri"/>
          <w:color w:val="auto"/>
        </w:rPr>
        <w:t>,</w:t>
      </w:r>
      <w:r w:rsidRPr="00806612">
        <w:rPr>
          <w:rFonts w:eastAsia="Calibri"/>
          <w:color w:val="auto"/>
        </w:rPr>
        <w:t xml:space="preserve"> and indirect, where</w:t>
      </w:r>
      <w:r w:rsidR="00BB2225" w:rsidRPr="00806612">
        <w:rPr>
          <w:rFonts w:eastAsia="Calibri"/>
          <w:color w:val="auto"/>
        </w:rPr>
        <w:t>by</w:t>
      </w:r>
      <w:r w:rsidRPr="00806612">
        <w:rPr>
          <w:rFonts w:eastAsia="Calibri"/>
          <w:color w:val="auto"/>
        </w:rPr>
        <w:t xml:space="preserve"> the index (or the relative, as relevant) contacts the relatives, in line with our systematic review (see</w:t>
      </w:r>
      <w:r w:rsidR="00705055" w:rsidRPr="00806612">
        <w:rPr>
          <w:rFonts w:eastAsia="Calibri"/>
          <w:color w:val="auto"/>
        </w:rPr>
        <w:t xml:space="preserve"> </w:t>
      </w:r>
      <w:r w:rsidR="00705055" w:rsidRPr="00806612">
        <w:rPr>
          <w:rFonts w:eastAsia="Calibri"/>
          <w:i/>
          <w:iCs/>
          <w:color w:val="auto"/>
        </w:rPr>
        <w:t>Chapter 2</w:t>
      </w:r>
      <w:r w:rsidR="00705055" w:rsidRPr="00806612">
        <w:rPr>
          <w:rFonts w:eastAsia="Calibri"/>
          <w:color w:val="auto"/>
        </w:rPr>
        <w:t>,</w:t>
      </w:r>
      <w:r w:rsidRPr="00806612">
        <w:rPr>
          <w:rFonts w:eastAsia="Calibri"/>
          <w:color w:val="auto"/>
        </w:rPr>
        <w:t xml:space="preserve"> </w:t>
      </w:r>
      <w:r w:rsidR="00705055" w:rsidRPr="00806612">
        <w:rPr>
          <w:rFonts w:eastAsia="Calibri"/>
          <w:i/>
          <w:iCs/>
          <w:color w:val="auto"/>
        </w:rPr>
        <w:t>Review 1: effectiveness of cascade-testing protocols among relatives for familial hypercholesterolaemia</w:t>
      </w:r>
      <w:r w:rsidRPr="00806612">
        <w:rPr>
          <w:rFonts w:eastAsia="Calibri"/>
          <w:color w:val="auto"/>
        </w:rPr>
        <w:t>).</w:t>
      </w:r>
    </w:p>
    <w:p w14:paraId="33D6D63A" w14:textId="33337C6E" w:rsidR="003F27A7" w:rsidRPr="00806612" w:rsidRDefault="003F27A7" w:rsidP="003F27A7">
      <w:pPr>
        <w:pStyle w:val="55DheadHeadingsHeadingstyles"/>
        <w:rPr>
          <w:color w:val="auto"/>
        </w:rPr>
      </w:pPr>
      <w:r w:rsidRPr="00806612">
        <w:rPr>
          <w:color w:val="auto"/>
        </w:rPr>
        <w:t xml:space="preserve">Stage </w:t>
      </w:r>
      <w:r w:rsidR="009E7540" w:rsidRPr="00806612">
        <w:rPr>
          <w:color w:val="auto"/>
        </w:rPr>
        <w:t>3</w:t>
      </w:r>
      <w:r w:rsidRPr="00806612">
        <w:rPr>
          <w:color w:val="auto"/>
        </w:rPr>
        <w:t xml:space="preserve">: </w:t>
      </w:r>
      <w:r w:rsidR="00A659AB" w:rsidRPr="00806612">
        <w:rPr>
          <w:color w:val="auto"/>
        </w:rPr>
        <w:t>t</w:t>
      </w:r>
      <w:r w:rsidRPr="00806612">
        <w:rPr>
          <w:color w:val="auto"/>
        </w:rPr>
        <w:t>esting strategies</w:t>
      </w:r>
    </w:p>
    <w:p w14:paraId="53E54E3A" w14:textId="65078927" w:rsidR="003F27A7" w:rsidRPr="00806612" w:rsidRDefault="003F27A7" w:rsidP="003F27A7">
      <w:pPr>
        <w:pStyle w:val="602TextfoTextstylesTextstyles"/>
        <w:rPr>
          <w:rFonts w:eastAsia="Calibri"/>
          <w:color w:val="auto"/>
        </w:rPr>
      </w:pPr>
      <w:r w:rsidRPr="00806612">
        <w:rPr>
          <w:rFonts w:eastAsia="Calibri"/>
          <w:color w:val="auto"/>
        </w:rPr>
        <w:t xml:space="preserve">We compared five types of strategies to diagnose relatives, from testing all relatives with the genetic test to offering the genetic test depending on relatives’ PT-LDL-C </w:t>
      </w:r>
      <w:r w:rsidR="000856B9" w:rsidRPr="00806612">
        <w:rPr>
          <w:rFonts w:eastAsia="Calibri"/>
          <w:color w:val="auto"/>
        </w:rPr>
        <w:t xml:space="preserve">level </w:t>
      </w:r>
      <w:r w:rsidRPr="00806612">
        <w:rPr>
          <w:rFonts w:eastAsia="Calibri"/>
          <w:color w:val="auto"/>
        </w:rPr>
        <w:t xml:space="preserve">and whether </w:t>
      </w:r>
      <w:r w:rsidR="000856B9" w:rsidRPr="00806612">
        <w:rPr>
          <w:rFonts w:eastAsia="Calibri"/>
          <w:color w:val="auto"/>
        </w:rPr>
        <w:t xml:space="preserve">or not </w:t>
      </w:r>
      <w:r w:rsidRPr="00806612">
        <w:rPr>
          <w:rFonts w:eastAsia="Calibri"/>
          <w:color w:val="auto"/>
        </w:rPr>
        <w:t>they are on LLT at the time of the cascade, to diagnosing relatives solely on their LLT status and PT-LDL-C</w:t>
      </w:r>
      <w:r w:rsidR="000856B9" w:rsidRPr="00806612">
        <w:rPr>
          <w:rFonts w:eastAsia="Calibri"/>
          <w:color w:val="auto"/>
        </w:rPr>
        <w:t xml:space="preserve"> level</w:t>
      </w:r>
      <w:r w:rsidRPr="00806612">
        <w:rPr>
          <w:rFonts w:eastAsia="Calibri"/>
          <w:color w:val="auto"/>
        </w:rPr>
        <w:t>.</w:t>
      </w:r>
    </w:p>
    <w:p w14:paraId="1EF6FB23" w14:textId="21ED0A6E" w:rsidR="003F27A7" w:rsidRPr="00806612" w:rsidRDefault="003F27A7" w:rsidP="003F27A7">
      <w:pPr>
        <w:pStyle w:val="602TextfoTextstylesTextstyles"/>
        <w:rPr>
          <w:rFonts w:eastAsia="Calibri"/>
          <w:color w:val="auto"/>
        </w:rPr>
      </w:pPr>
      <w:r w:rsidRPr="00806612">
        <w:rPr>
          <w:rFonts w:eastAsia="Calibri"/>
          <w:color w:val="auto"/>
        </w:rPr>
        <w:t xml:space="preserve">We used LLT status as a component of the diagnostic strategies because a large proportion of FH relatives were on LLT at the time of the cascade in the PASS service (see </w:t>
      </w:r>
      <w:r w:rsidR="00D4453C" w:rsidRPr="00806612">
        <w:rPr>
          <w:rFonts w:eastAsia="Calibri"/>
          <w:i/>
          <w:iCs/>
          <w:color w:val="auto"/>
        </w:rPr>
        <w:t>Service data analysis</w:t>
      </w:r>
      <w:r w:rsidRPr="00806612">
        <w:rPr>
          <w:rFonts w:eastAsia="Calibri"/>
          <w:color w:val="auto"/>
        </w:rPr>
        <w:t>). We used LDL-C</w:t>
      </w:r>
      <w:r w:rsidR="00D4453C" w:rsidRPr="00806612">
        <w:rPr>
          <w:rFonts w:eastAsia="Calibri"/>
          <w:color w:val="auto"/>
        </w:rPr>
        <w:t xml:space="preserve"> level</w:t>
      </w:r>
      <w:r w:rsidRPr="00806612">
        <w:rPr>
          <w:rFonts w:eastAsia="Calibri"/>
          <w:color w:val="auto"/>
        </w:rPr>
        <w:t xml:space="preserve"> given the differences in its distribution </w:t>
      </w:r>
      <w:r w:rsidR="00D4453C" w:rsidRPr="00806612">
        <w:rPr>
          <w:rFonts w:eastAsia="Calibri"/>
          <w:color w:val="auto"/>
        </w:rPr>
        <w:t>among</w:t>
      </w:r>
      <w:r w:rsidRPr="00806612">
        <w:rPr>
          <w:rFonts w:eastAsia="Calibri"/>
          <w:color w:val="auto"/>
        </w:rPr>
        <w:t xml:space="preserve"> relatives with and </w:t>
      </w:r>
      <w:r w:rsidR="00D4453C" w:rsidRPr="00806612">
        <w:rPr>
          <w:rFonts w:eastAsia="Calibri"/>
          <w:color w:val="auto"/>
        </w:rPr>
        <w:t xml:space="preserve">relatives </w:t>
      </w:r>
      <w:r w:rsidRPr="00806612">
        <w:rPr>
          <w:rFonts w:eastAsia="Calibri"/>
          <w:color w:val="auto"/>
        </w:rPr>
        <w:t>without FH</w:t>
      </w:r>
      <w:r w:rsidR="009E7540" w:rsidRPr="00806612">
        <w:rPr>
          <w:rFonts w:eastAsia="Calibri"/>
          <w:color w:val="auto"/>
        </w:rPr>
        <w:t>.</w:t>
      </w:r>
      <w:r w:rsidR="009E7540" w:rsidRPr="00806612">
        <w:rPr>
          <w:rFonts w:eastAsia="Calibri"/>
          <w:noProof/>
          <w:color w:val="auto"/>
          <w:vertAlign w:val="superscript"/>
        </w:rPr>
        <w:t>82,88,172</w:t>
      </w:r>
      <w:r w:rsidRPr="00806612">
        <w:rPr>
          <w:rFonts w:eastAsia="Calibri"/>
          <w:color w:val="auto"/>
        </w:rPr>
        <w:t xml:space="preserve"> We did not include other clinical or biochemical characteristics</w:t>
      </w:r>
      <w:r w:rsidR="00392A73" w:rsidRPr="00806612">
        <w:rPr>
          <w:rFonts w:eastAsia="Calibri"/>
          <w:color w:val="auto"/>
        </w:rPr>
        <w:t>,</w:t>
      </w:r>
      <w:r w:rsidRPr="00806612">
        <w:rPr>
          <w:rFonts w:eastAsia="Calibri"/>
          <w:color w:val="auto"/>
        </w:rPr>
        <w:t xml:space="preserve"> given that a systematic review conducted in parallel with this project found no evidence that could be used in addition to LDL-C</w:t>
      </w:r>
      <w:r w:rsidR="00392A73" w:rsidRPr="00806612">
        <w:rPr>
          <w:rFonts w:eastAsia="Calibri"/>
          <w:color w:val="auto"/>
        </w:rPr>
        <w:t xml:space="preserve"> level</w:t>
      </w:r>
      <w:r w:rsidRPr="00806612">
        <w:rPr>
          <w:rFonts w:eastAsia="Calibri"/>
          <w:color w:val="auto"/>
        </w:rPr>
        <w:t xml:space="preserve"> (</w:t>
      </w:r>
      <w:r w:rsidR="00D4453C" w:rsidRPr="00806612">
        <w:rPr>
          <w:rFonts w:eastAsia="Calibri"/>
          <w:color w:val="auto"/>
        </w:rPr>
        <w:t xml:space="preserve">see </w:t>
      </w:r>
      <w:r w:rsidR="00392A73" w:rsidRPr="00806612">
        <w:rPr>
          <w:rFonts w:eastAsia="Calibri"/>
          <w:i/>
          <w:iCs/>
          <w:color w:val="auto"/>
        </w:rPr>
        <w:t>Chapter 2</w:t>
      </w:r>
      <w:r w:rsidR="00392A73" w:rsidRPr="00806612">
        <w:rPr>
          <w:rFonts w:eastAsia="Calibri"/>
          <w:color w:val="auto"/>
        </w:rPr>
        <w:t xml:space="preserve">, </w:t>
      </w:r>
      <w:r w:rsidR="00392A73" w:rsidRPr="00806612">
        <w:rPr>
          <w:rFonts w:eastAsia="Calibri"/>
          <w:i/>
          <w:iCs/>
          <w:color w:val="auto"/>
        </w:rPr>
        <w:t>Review 4: the diagnostic accuracy of clinical and biochemical criteria and scoring systems for the diagnosis of familial hypercholesterolaemia among relatives</w:t>
      </w:r>
      <w:r w:rsidRPr="00806612">
        <w:rPr>
          <w:rFonts w:eastAsia="Calibri"/>
          <w:color w:val="auto"/>
        </w:rPr>
        <w:t>). We did not use the LDL-C thresholds proposed by Starr</w:t>
      </w:r>
      <w:r w:rsidRPr="00806612">
        <w:rPr>
          <w:rFonts w:eastAsia="Calibri"/>
          <w:i/>
          <w:color w:val="auto"/>
        </w:rPr>
        <w:t xml:space="preserve"> et al</w:t>
      </w:r>
      <w:r w:rsidR="00392A73" w:rsidRPr="00806612">
        <w:rPr>
          <w:rFonts w:eastAsia="Calibri"/>
          <w:iCs/>
          <w:color w:val="auto"/>
        </w:rPr>
        <w:t>.</w:t>
      </w:r>
      <w:r w:rsidRPr="00806612">
        <w:rPr>
          <w:rFonts w:eastAsia="Calibri"/>
          <w:noProof/>
          <w:color w:val="auto"/>
          <w:vertAlign w:val="superscript"/>
        </w:rPr>
        <w:t>82</w:t>
      </w:r>
      <w:r w:rsidRPr="00806612">
        <w:rPr>
          <w:rFonts w:eastAsia="Calibri"/>
          <w:color w:val="auto"/>
        </w:rPr>
        <w:t xml:space="preserve"> (and recommended in the </w:t>
      </w:r>
      <w:r w:rsidR="009E7540" w:rsidRPr="00806612">
        <w:rPr>
          <w:rFonts w:eastAsia="Calibri"/>
          <w:color w:val="auto"/>
        </w:rPr>
        <w:t>2008</w:t>
      </w:r>
      <w:r w:rsidRPr="00806612">
        <w:rPr>
          <w:rFonts w:eastAsia="Calibri"/>
          <w:color w:val="auto"/>
        </w:rPr>
        <w:t xml:space="preserve"> version of NICE CG</w:t>
      </w:r>
      <w:r w:rsidR="009E7540" w:rsidRPr="00806612">
        <w:rPr>
          <w:rFonts w:eastAsia="Calibri"/>
          <w:color w:val="auto"/>
        </w:rPr>
        <w:t>71</w:t>
      </w:r>
      <w:r w:rsidR="009E7540" w:rsidRPr="00806612">
        <w:rPr>
          <w:rFonts w:eastAsia="Calibri"/>
          <w:noProof/>
          <w:color w:val="auto"/>
          <w:vertAlign w:val="superscript"/>
        </w:rPr>
        <w:t>8</w:t>
      </w:r>
      <w:r w:rsidRPr="00806612">
        <w:rPr>
          <w:rFonts w:eastAsia="Calibri"/>
          <w:noProof/>
          <w:color w:val="auto"/>
          <w:vertAlign w:val="superscript"/>
        </w:rPr>
        <w:t>3</w:t>
      </w:r>
      <w:r w:rsidRPr="00806612">
        <w:rPr>
          <w:rFonts w:eastAsia="Calibri"/>
          <w:color w:val="auto"/>
        </w:rPr>
        <w:t xml:space="preserve">) because their age groups did not match the age groups in our evaluation. Our approach allows us to compare </w:t>
      </w:r>
      <w:r w:rsidRPr="00806612">
        <w:rPr>
          <w:rFonts w:eastAsia="Calibri"/>
          <w:color w:val="auto"/>
        </w:rPr>
        <w:lastRenderedPageBreak/>
        <w:t xml:space="preserve">testing strategies using a wide range of LDL-C thresholds and identify those </w:t>
      </w:r>
      <w:r w:rsidR="00392A73" w:rsidRPr="00806612">
        <w:rPr>
          <w:rFonts w:eastAsia="Calibri"/>
          <w:color w:val="auto"/>
        </w:rPr>
        <w:t>that</w:t>
      </w:r>
      <w:r w:rsidRPr="00806612">
        <w:rPr>
          <w:rFonts w:eastAsia="Calibri"/>
          <w:color w:val="auto"/>
        </w:rPr>
        <w:t xml:space="preserve"> result in the highest net health gain.</w:t>
      </w:r>
    </w:p>
    <w:p w14:paraId="040D2F0E" w14:textId="4AD56423" w:rsidR="003F27A7" w:rsidRPr="00806612" w:rsidRDefault="003F27A7" w:rsidP="003F27A7">
      <w:pPr>
        <w:pStyle w:val="602TextfoTextstylesTextstyles"/>
        <w:rPr>
          <w:rFonts w:eastAsia="Calibri"/>
          <w:color w:val="auto"/>
        </w:rPr>
      </w:pPr>
      <w:r w:rsidRPr="00806612">
        <w:rPr>
          <w:rFonts w:eastAsia="Calibri"/>
          <w:color w:val="auto"/>
        </w:rPr>
        <w:t>We excluded strategies involving screening or diagnosis based on LDL-C</w:t>
      </w:r>
      <w:r w:rsidR="0023331C" w:rsidRPr="00806612">
        <w:rPr>
          <w:rFonts w:eastAsia="Calibri"/>
          <w:color w:val="auto"/>
        </w:rPr>
        <w:t xml:space="preserve"> level</w:t>
      </w:r>
      <w:r w:rsidR="005B7257" w:rsidRPr="00806612">
        <w:rPr>
          <w:rFonts w:eastAsia="Calibri"/>
          <w:color w:val="auto"/>
        </w:rPr>
        <w:t>s</w:t>
      </w:r>
      <w:r w:rsidRPr="00806612">
        <w:rPr>
          <w:rFonts w:eastAsia="Calibri"/>
          <w:color w:val="auto"/>
        </w:rPr>
        <w:t xml:space="preserve"> </w:t>
      </w:r>
      <w:r w:rsidR="0023331C" w:rsidRPr="00806612">
        <w:rPr>
          <w:rFonts w:eastAsia="Calibri"/>
          <w:color w:val="auto"/>
        </w:rPr>
        <w:t>among</w:t>
      </w:r>
      <w:r w:rsidRPr="00806612">
        <w:rPr>
          <w:rFonts w:eastAsia="Calibri"/>
          <w:color w:val="auto"/>
        </w:rPr>
        <w:t xml:space="preserve"> relatives on LLT at the time of the cascade because we could not reliably estimate individuals’ </w:t>
      </w:r>
      <w:r w:rsidR="006F4FC0" w:rsidRPr="00806612">
        <w:rPr>
          <w:rFonts w:eastAsia="Calibri"/>
          <w:color w:val="auto"/>
        </w:rPr>
        <w:t>PT-</w:t>
      </w:r>
      <w:r w:rsidRPr="00806612">
        <w:rPr>
          <w:rFonts w:eastAsia="Calibri"/>
          <w:color w:val="auto"/>
        </w:rPr>
        <w:t>LDL-C</w:t>
      </w:r>
      <w:r w:rsidR="0023331C" w:rsidRPr="00806612">
        <w:rPr>
          <w:rFonts w:eastAsia="Calibri"/>
          <w:color w:val="auto"/>
        </w:rPr>
        <w:t xml:space="preserve"> levels</w:t>
      </w:r>
      <w:r w:rsidRPr="00806612">
        <w:rPr>
          <w:rFonts w:eastAsia="Calibri"/>
          <w:color w:val="auto"/>
        </w:rPr>
        <w:t>. Therefore, we compared two types of testing strategies</w:t>
      </w:r>
      <w:r w:rsidR="0023331C" w:rsidRPr="00806612">
        <w:rPr>
          <w:rFonts w:eastAsia="Calibri"/>
          <w:color w:val="auto"/>
        </w:rPr>
        <w:t>:</w:t>
      </w:r>
      <w:r w:rsidRPr="00806612">
        <w:rPr>
          <w:rFonts w:eastAsia="Calibri"/>
          <w:color w:val="auto"/>
        </w:rPr>
        <w:t xml:space="preserve"> one set assumes that relatives on LLT at the time of the cascade are diagnosed with the genetic test, </w:t>
      </w:r>
      <w:r w:rsidR="005B7257" w:rsidRPr="00806612">
        <w:rPr>
          <w:rFonts w:eastAsia="Calibri"/>
          <w:color w:val="auto"/>
        </w:rPr>
        <w:t>and</w:t>
      </w:r>
      <w:r w:rsidRPr="00806612">
        <w:rPr>
          <w:rFonts w:eastAsia="Calibri"/>
          <w:color w:val="auto"/>
        </w:rPr>
        <w:t xml:space="preserve"> the other set assumes that relatives on LLT are assumed to have FH without further testing (and account</w:t>
      </w:r>
      <w:r w:rsidR="005B7257" w:rsidRPr="00806612">
        <w:rPr>
          <w:rFonts w:eastAsia="Calibri"/>
          <w:color w:val="auto"/>
        </w:rPr>
        <w:t>s</w:t>
      </w:r>
      <w:r w:rsidRPr="00806612">
        <w:rPr>
          <w:rFonts w:eastAsia="Calibri"/>
          <w:color w:val="auto"/>
        </w:rPr>
        <w:t xml:space="preserve"> for misdiagnosis</w:t>
      </w:r>
      <w:r w:rsidR="005B7257" w:rsidRPr="00806612">
        <w:rPr>
          <w:rFonts w:eastAsia="Calibri"/>
          <w:color w:val="auto"/>
        </w:rPr>
        <w:t>,</w:t>
      </w:r>
      <w:r w:rsidRPr="00806612">
        <w:rPr>
          <w:rFonts w:eastAsia="Calibri"/>
          <w:color w:val="auto"/>
        </w:rPr>
        <w:t xml:space="preserve"> as some relatives on LLT may not have FH).</w:t>
      </w:r>
    </w:p>
    <w:p w14:paraId="08D2EE8D" w14:textId="1423F433" w:rsidR="003F27A7" w:rsidRPr="00806612" w:rsidRDefault="003F27A7" w:rsidP="003F27A7">
      <w:pPr>
        <w:pStyle w:val="602TextfoTextstylesTextstyles"/>
        <w:rPr>
          <w:rFonts w:eastAsia="Calibri"/>
          <w:color w:val="auto"/>
        </w:rPr>
      </w:pPr>
      <w:r w:rsidRPr="00806612">
        <w:rPr>
          <w:rFonts w:eastAsia="Calibri"/>
          <w:i/>
          <w:color w:val="FF0000"/>
        </w:rPr>
        <w:t xml:space="preserve">Table </w:t>
      </w:r>
      <w:r w:rsidR="009E7540" w:rsidRPr="00806612">
        <w:rPr>
          <w:rFonts w:eastAsia="Calibri"/>
          <w:i/>
          <w:color w:val="FF0000"/>
        </w:rPr>
        <w:t>16</w:t>
      </w:r>
      <w:r w:rsidRPr="00806612">
        <w:rPr>
          <w:rFonts w:eastAsia="Calibri"/>
          <w:color w:val="auto"/>
        </w:rPr>
        <w:t xml:space="preserve"> shows our approach to strategy naming. For example, strategy N</w:t>
      </w:r>
      <w:r w:rsidR="009E7540" w:rsidRPr="00806612">
        <w:rPr>
          <w:rFonts w:eastAsia="Calibri"/>
          <w:color w:val="auto"/>
        </w:rPr>
        <w:t>3</w:t>
      </w:r>
      <w:r w:rsidRPr="00806612">
        <w:rPr>
          <w:rFonts w:eastAsia="Calibri"/>
          <w:color w:val="auto"/>
        </w:rPr>
        <w:t>_H</w:t>
      </w:r>
      <w:r w:rsidR="009E7540" w:rsidRPr="00806612">
        <w:rPr>
          <w:rFonts w:eastAsia="Calibri"/>
          <w:color w:val="auto"/>
        </w:rPr>
        <w:t>6</w:t>
      </w:r>
      <w:r w:rsidRPr="00806612">
        <w:rPr>
          <w:rFonts w:eastAsia="Calibri"/>
          <w:color w:val="auto"/>
        </w:rPr>
        <w:t>_L</w:t>
      </w:r>
      <w:r w:rsidR="009E7540" w:rsidRPr="00806612">
        <w:rPr>
          <w:rFonts w:eastAsia="Calibri"/>
          <w:color w:val="auto"/>
        </w:rPr>
        <w:t>3</w:t>
      </w:r>
      <w:r w:rsidRPr="00806612">
        <w:rPr>
          <w:rFonts w:eastAsia="Calibri"/>
          <w:color w:val="auto"/>
        </w:rPr>
        <w:t>_T</w:t>
      </w:r>
      <w:r w:rsidR="009E7540" w:rsidRPr="00806612">
        <w:rPr>
          <w:rFonts w:eastAsia="Calibri"/>
          <w:color w:val="auto"/>
        </w:rPr>
        <w:t>1</w:t>
      </w:r>
      <w:r w:rsidRPr="00806612">
        <w:rPr>
          <w:rFonts w:eastAsia="Calibri"/>
          <w:color w:val="auto"/>
        </w:rPr>
        <w:t xml:space="preserve"> refers to a strategy where</w:t>
      </w:r>
      <w:r w:rsidR="005B7257" w:rsidRPr="00806612">
        <w:rPr>
          <w:rFonts w:eastAsia="Calibri"/>
          <w:color w:val="auto"/>
        </w:rPr>
        <w:t>by</w:t>
      </w:r>
      <w:r w:rsidRPr="00806612">
        <w:rPr>
          <w:rFonts w:eastAsia="Calibri"/>
          <w:color w:val="auto"/>
        </w:rPr>
        <w:t xml:space="preserve"> relatives who are not on LLT have a cholesterol test and</w:t>
      </w:r>
      <w:r w:rsidR="00150917" w:rsidRPr="00806612">
        <w:rPr>
          <w:rFonts w:eastAsia="Calibri"/>
          <w:color w:val="auto"/>
        </w:rPr>
        <w:t xml:space="preserve"> are</w:t>
      </w:r>
      <w:r w:rsidRPr="00806612">
        <w:rPr>
          <w:rFonts w:eastAsia="Calibri"/>
          <w:color w:val="auto"/>
        </w:rPr>
        <w:t xml:space="preserve"> assumed to have FH if their PT-LDL-C</w:t>
      </w:r>
      <w:r w:rsidR="00150917" w:rsidRPr="00806612">
        <w:rPr>
          <w:rFonts w:eastAsia="Calibri"/>
          <w:color w:val="auto"/>
        </w:rPr>
        <w:t xml:space="preserve"> level</w:t>
      </w:r>
      <w:r w:rsidRPr="00806612">
        <w:rPr>
          <w:rFonts w:eastAsia="Calibri"/>
          <w:color w:val="auto"/>
        </w:rPr>
        <w:t xml:space="preserve"> is above the higher cut-off</w:t>
      </w:r>
      <w:r w:rsidR="00150917" w:rsidRPr="00806612">
        <w:rPr>
          <w:rFonts w:eastAsia="Calibri"/>
          <w:color w:val="auto"/>
        </w:rPr>
        <w:t xml:space="preserve"> point</w:t>
      </w:r>
      <w:r w:rsidRPr="00806612">
        <w:rPr>
          <w:rFonts w:eastAsia="Calibri"/>
          <w:color w:val="auto"/>
        </w:rPr>
        <w:t xml:space="preserve"> of </w:t>
      </w:r>
      <w:r w:rsidR="009E7540" w:rsidRPr="00806612">
        <w:rPr>
          <w:rFonts w:eastAsia="Calibri"/>
          <w:color w:val="auto"/>
        </w:rPr>
        <w:t>6</w:t>
      </w:r>
      <w:r w:rsidR="00150917" w:rsidRPr="00806612">
        <w:rPr>
          <w:rFonts w:eastAsia="Calibri"/>
          <w:color w:val="auto"/>
        </w:rPr>
        <w:t> </w:t>
      </w:r>
      <w:r w:rsidR="00755C77" w:rsidRPr="00806612">
        <w:rPr>
          <w:rFonts w:eastAsia="Calibri"/>
          <w:color w:val="auto"/>
        </w:rPr>
        <w:t>mmol/l</w:t>
      </w:r>
      <w:r w:rsidRPr="00806612">
        <w:rPr>
          <w:rFonts w:eastAsia="Calibri"/>
          <w:color w:val="auto"/>
        </w:rPr>
        <w:t xml:space="preserve">, have the genetic test if their PT-LDL-C is between </w:t>
      </w:r>
      <w:r w:rsidR="009E7540" w:rsidRPr="00806612">
        <w:rPr>
          <w:rFonts w:eastAsia="Calibri"/>
          <w:color w:val="auto"/>
        </w:rPr>
        <w:t>3</w:t>
      </w:r>
      <w:r w:rsidR="00150917" w:rsidRPr="00806612">
        <w:rPr>
          <w:rFonts w:eastAsia="Calibri"/>
          <w:color w:val="auto"/>
        </w:rPr>
        <w:t xml:space="preserve"> and </w:t>
      </w:r>
      <w:r w:rsidR="009E7540" w:rsidRPr="00806612">
        <w:rPr>
          <w:rFonts w:eastAsia="Calibri"/>
          <w:color w:val="auto"/>
        </w:rPr>
        <w:t>6</w:t>
      </w:r>
      <w:r w:rsidR="00150917" w:rsidRPr="00806612">
        <w:rPr>
          <w:rFonts w:eastAsia="Calibri"/>
          <w:color w:val="auto"/>
        </w:rPr>
        <w:t> </w:t>
      </w:r>
      <w:r w:rsidR="00755C77" w:rsidRPr="00806612">
        <w:rPr>
          <w:rFonts w:eastAsia="Calibri"/>
          <w:color w:val="auto"/>
        </w:rPr>
        <w:t>mmol/l</w:t>
      </w:r>
      <w:r w:rsidR="00426C44" w:rsidRPr="00806612">
        <w:rPr>
          <w:rFonts w:eastAsia="Calibri"/>
          <w:color w:val="auto"/>
        </w:rPr>
        <w:t>,</w:t>
      </w:r>
      <w:r w:rsidRPr="00806612">
        <w:rPr>
          <w:rFonts w:eastAsia="Calibri"/>
          <w:color w:val="auto"/>
        </w:rPr>
        <w:t xml:space="preserve"> and</w:t>
      </w:r>
      <w:r w:rsidR="00426C44" w:rsidRPr="00806612">
        <w:rPr>
          <w:rFonts w:eastAsia="Calibri"/>
          <w:color w:val="auto"/>
        </w:rPr>
        <w:t xml:space="preserve"> are</w:t>
      </w:r>
      <w:r w:rsidRPr="00806612">
        <w:rPr>
          <w:rFonts w:eastAsia="Calibri"/>
          <w:color w:val="auto"/>
        </w:rPr>
        <w:t xml:space="preserve"> assumed not to have FH if their PT-LDL-C </w:t>
      </w:r>
      <w:r w:rsidR="00391688" w:rsidRPr="00806612">
        <w:rPr>
          <w:rFonts w:eastAsia="Calibri"/>
          <w:color w:val="auto"/>
        </w:rPr>
        <w:t xml:space="preserve">level </w:t>
      </w:r>
      <w:r w:rsidRPr="00806612">
        <w:rPr>
          <w:rFonts w:eastAsia="Calibri"/>
          <w:color w:val="auto"/>
        </w:rPr>
        <w:t xml:space="preserve">is </w:t>
      </w:r>
      <w:r w:rsidR="00150917" w:rsidRPr="00806612">
        <w:rPr>
          <w:rFonts w:eastAsia="Calibri"/>
          <w:color w:val="auto"/>
        </w:rPr>
        <w:t>&lt; </w:t>
      </w:r>
      <w:r w:rsidR="009E7540" w:rsidRPr="00806612">
        <w:rPr>
          <w:rFonts w:eastAsia="Calibri"/>
          <w:color w:val="auto"/>
        </w:rPr>
        <w:t>3</w:t>
      </w:r>
      <w:r w:rsidR="00150917" w:rsidRPr="00806612">
        <w:rPr>
          <w:rFonts w:eastAsia="Calibri"/>
          <w:color w:val="auto"/>
        </w:rPr>
        <w:t> </w:t>
      </w:r>
      <w:r w:rsidR="00755C77" w:rsidRPr="00806612">
        <w:rPr>
          <w:rFonts w:eastAsia="Calibri"/>
          <w:color w:val="auto"/>
        </w:rPr>
        <w:t>mmol/l</w:t>
      </w:r>
      <w:r w:rsidRPr="00806612">
        <w:rPr>
          <w:rFonts w:eastAsia="Calibri"/>
          <w:color w:val="auto"/>
        </w:rPr>
        <w:t xml:space="preserve">; relatives who are on LLT at the time of the cascade are assumed to have FH. Overall, we compared </w:t>
      </w:r>
      <w:r w:rsidR="009E7540" w:rsidRPr="00806612">
        <w:rPr>
          <w:rFonts w:eastAsia="Calibri"/>
          <w:color w:val="auto"/>
        </w:rPr>
        <w:t>68</w:t>
      </w:r>
      <w:r w:rsidRPr="00806612">
        <w:rPr>
          <w:rFonts w:eastAsia="Calibri"/>
          <w:color w:val="auto"/>
        </w:rPr>
        <w:t xml:space="preserve"> testing strategies.</w:t>
      </w:r>
    </w:p>
    <w:p w14:paraId="1F164F1F" w14:textId="39F6EE96" w:rsidR="003F27A7" w:rsidRPr="00806612" w:rsidRDefault="003F27A7" w:rsidP="003F27A7">
      <w:pPr>
        <w:pStyle w:val="70TablelegendTablesTableFigureBoxstyles"/>
      </w:pPr>
      <w:bookmarkStart w:id="245" w:name="_Toc79740211"/>
      <w:bookmarkStart w:id="246" w:name="_Toc107157370"/>
      <w:r w:rsidRPr="00806612">
        <w:rPr>
          <w:b/>
        </w:rPr>
        <w:t xml:space="preserve">TABLE </w:t>
      </w:r>
      <w:r w:rsidR="009E7540" w:rsidRPr="00806612">
        <w:rPr>
          <w:b/>
        </w:rPr>
        <w:t>16</w:t>
      </w:r>
      <w:r w:rsidRPr="00806612">
        <w:rPr>
          <w:rFonts w:eastAsia="Arial"/>
          <w:b/>
        </w:rPr>
        <w:t> </w:t>
      </w:r>
      <w:r w:rsidRPr="00806612">
        <w:rPr>
          <w:rFonts w:eastAsia="Arial"/>
        </w:rPr>
        <w:t>Naming of testing strategies</w:t>
      </w:r>
      <w:bookmarkEnd w:id="245"/>
      <w:bookmarkEnd w:id="246"/>
    </w:p>
    <w:tbl>
      <w:tblPr>
        <w:tblW w:w="0" w:type="auto"/>
        <w:tblCellMar>
          <w:top w:w="40" w:type="dxa"/>
          <w:left w:w="60" w:type="dxa"/>
          <w:bottom w:w="40" w:type="dxa"/>
          <w:right w:w="60" w:type="dxa"/>
        </w:tblCellMar>
        <w:tblLook w:val="04A0" w:firstRow="1" w:lastRow="0" w:firstColumn="1" w:lastColumn="0" w:noHBand="0" w:noVBand="1"/>
      </w:tblPr>
      <w:tblGrid>
        <w:gridCol w:w="1866"/>
        <w:gridCol w:w="873"/>
        <w:gridCol w:w="6287"/>
      </w:tblGrid>
      <w:tr w:rsidR="00C751A4" w:rsidRPr="00806612" w14:paraId="7886F29A" w14:textId="77777777" w:rsidTr="00806612">
        <w:trPr>
          <w:cantSplit/>
        </w:trPr>
        <w:tc>
          <w:tcPr>
            <w:tcW w:w="0" w:type="auto"/>
            <w:shd w:val="clear" w:color="auto" w:fill="auto"/>
          </w:tcPr>
          <w:p w14:paraId="35E61F12" w14:textId="77777777" w:rsidR="003F27A7" w:rsidRPr="00806612" w:rsidRDefault="003F27A7" w:rsidP="00806612">
            <w:pPr>
              <w:pStyle w:val="710TableheadTablesTableFigureBoxstyles"/>
              <w:rPr>
                <w:rFonts w:eastAsia="Calibri"/>
                <w:lang w:eastAsia="zh-CN"/>
              </w:rPr>
            </w:pPr>
            <w:r w:rsidRPr="00806612">
              <w:rPr>
                <w:rFonts w:eastAsia="Calibri"/>
                <w:lang w:eastAsia="zh-CN"/>
              </w:rPr>
              <w:t>Component</w:t>
            </w:r>
          </w:p>
        </w:tc>
        <w:tc>
          <w:tcPr>
            <w:tcW w:w="0" w:type="auto"/>
            <w:shd w:val="clear" w:color="auto" w:fill="auto"/>
          </w:tcPr>
          <w:p w14:paraId="5842C1F7" w14:textId="77777777" w:rsidR="003F27A7" w:rsidRPr="00806612" w:rsidRDefault="003F27A7" w:rsidP="00806612">
            <w:pPr>
              <w:pStyle w:val="710TableheadTablesTableFigureBoxstyles"/>
              <w:rPr>
                <w:rFonts w:eastAsia="Calibri"/>
                <w:lang w:eastAsia="zh-CN"/>
              </w:rPr>
            </w:pPr>
            <w:r w:rsidRPr="00806612">
              <w:rPr>
                <w:rFonts w:eastAsia="Calibri"/>
                <w:lang w:eastAsia="zh-CN"/>
              </w:rPr>
              <w:t>Coding element</w:t>
            </w:r>
          </w:p>
        </w:tc>
        <w:tc>
          <w:tcPr>
            <w:tcW w:w="0" w:type="auto"/>
            <w:shd w:val="clear" w:color="auto" w:fill="auto"/>
          </w:tcPr>
          <w:p w14:paraId="14180510" w14:textId="77777777" w:rsidR="003F27A7" w:rsidRPr="00806612" w:rsidRDefault="003F27A7" w:rsidP="00806612">
            <w:pPr>
              <w:pStyle w:val="710TableheadTablesTableFigureBoxstyles"/>
              <w:rPr>
                <w:rFonts w:eastAsia="Calibri"/>
                <w:lang w:eastAsia="zh-CN"/>
              </w:rPr>
            </w:pPr>
            <w:r w:rsidRPr="00806612">
              <w:rPr>
                <w:rFonts w:eastAsia="Calibri"/>
                <w:lang w:eastAsia="zh-CN"/>
              </w:rPr>
              <w:t>Explanation</w:t>
            </w:r>
          </w:p>
        </w:tc>
      </w:tr>
      <w:tr w:rsidR="00C751A4" w:rsidRPr="00806612" w14:paraId="3C559D79" w14:textId="77777777" w:rsidTr="00806612">
        <w:trPr>
          <w:cantSplit/>
        </w:trPr>
        <w:tc>
          <w:tcPr>
            <w:tcW w:w="0" w:type="auto"/>
            <w:shd w:val="clear" w:color="auto" w:fill="auto"/>
          </w:tcPr>
          <w:p w14:paraId="6C15FC32" w14:textId="77777777" w:rsidR="003F27A7" w:rsidRPr="00806612" w:rsidRDefault="003F27A7" w:rsidP="00806612">
            <w:pPr>
              <w:pStyle w:val="72TabletextTablesTableFigureBoxstyles"/>
              <w:rPr>
                <w:rFonts w:eastAsia="Calibri"/>
                <w:lang w:eastAsia="zh-CN"/>
              </w:rPr>
            </w:pPr>
            <w:r w:rsidRPr="00806612">
              <w:rPr>
                <w:rFonts w:eastAsia="Calibri"/>
                <w:color w:val="auto"/>
                <w:lang w:eastAsia="zh-CN"/>
              </w:rPr>
              <w:t>Structure of testing strategy</w:t>
            </w:r>
          </w:p>
        </w:tc>
        <w:tc>
          <w:tcPr>
            <w:tcW w:w="0" w:type="auto"/>
            <w:shd w:val="clear" w:color="auto" w:fill="auto"/>
          </w:tcPr>
          <w:p w14:paraId="22790CEB" w14:textId="2AA9477F"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1</w:t>
            </w:r>
            <w:r w:rsidRPr="00806612">
              <w:rPr>
                <w:rFonts w:eastAsia="Calibri"/>
                <w:color w:val="auto"/>
                <w:lang w:eastAsia="zh-CN"/>
              </w:rPr>
              <w:t xml:space="preserve"> to N</w:t>
            </w:r>
            <w:r w:rsidR="009E7540" w:rsidRPr="00806612">
              <w:rPr>
                <w:rFonts w:eastAsia="Calibri"/>
                <w:color w:val="auto"/>
                <w:lang w:eastAsia="zh-CN"/>
              </w:rPr>
              <w:t>5</w:t>
            </w:r>
          </w:p>
        </w:tc>
        <w:tc>
          <w:tcPr>
            <w:tcW w:w="0" w:type="auto"/>
            <w:shd w:val="clear" w:color="auto" w:fill="auto"/>
          </w:tcPr>
          <w:p w14:paraId="18F14580" w14:textId="76255495" w:rsidR="003F27A7" w:rsidRPr="00806612" w:rsidRDefault="003F27A7" w:rsidP="00806612">
            <w:pPr>
              <w:pStyle w:val="722TablebulletlistTablesTableFigureBoxstyles"/>
              <w:rPr>
                <w:color w:val="auto"/>
                <w:lang w:eastAsia="zh-CN"/>
              </w:rPr>
            </w:pPr>
            <w:r w:rsidRPr="00806612">
              <w:rPr>
                <w:rFonts w:eastAsia="Calibri"/>
                <w:color w:val="auto"/>
                <w:lang w:eastAsia="zh-CN"/>
              </w:rPr>
              <w:t>N</w:t>
            </w:r>
            <w:r w:rsidR="009E7540" w:rsidRPr="00806612">
              <w:rPr>
                <w:rFonts w:eastAsia="Calibri"/>
                <w:color w:val="auto"/>
                <w:lang w:eastAsia="zh-CN"/>
              </w:rPr>
              <w:t>1</w:t>
            </w:r>
            <w:r w:rsidRPr="00806612">
              <w:rPr>
                <w:rFonts w:eastAsia="Calibri"/>
                <w:color w:val="auto"/>
                <w:lang w:eastAsia="zh-CN"/>
              </w:rPr>
              <w:t>: relatives diagnosed according to their PT-LDL-C levels (without the genetic test)</w:t>
            </w:r>
          </w:p>
          <w:p w14:paraId="7B0406D4" w14:textId="342A4D1B" w:rsidR="003F27A7" w:rsidRPr="00806612" w:rsidRDefault="003F27A7" w:rsidP="00806612">
            <w:pPr>
              <w:pStyle w:val="722TablebulletlistTablesTableFigureBoxstyles"/>
              <w:rPr>
                <w:color w:val="auto"/>
                <w:lang w:eastAsia="zh-CN"/>
              </w:rPr>
            </w:pPr>
            <w:r w:rsidRPr="00806612">
              <w:rPr>
                <w:rFonts w:eastAsia="Calibri"/>
                <w:color w:val="auto"/>
                <w:lang w:eastAsia="zh-CN"/>
              </w:rPr>
              <w:t>N</w:t>
            </w:r>
            <w:r w:rsidR="009E7540" w:rsidRPr="00806612">
              <w:rPr>
                <w:rFonts w:eastAsia="Calibri"/>
                <w:color w:val="auto"/>
                <w:lang w:eastAsia="zh-CN"/>
              </w:rPr>
              <w:t>2</w:t>
            </w:r>
            <w:r w:rsidRPr="00806612">
              <w:rPr>
                <w:rFonts w:eastAsia="Calibri"/>
                <w:color w:val="auto"/>
                <w:lang w:eastAsia="zh-CN"/>
              </w:rPr>
              <w:t xml:space="preserve">: relatives with PT-LDL-C </w:t>
            </w:r>
            <w:r w:rsidR="00426C44" w:rsidRPr="00806612">
              <w:rPr>
                <w:rFonts w:eastAsia="Calibri"/>
                <w:color w:val="auto"/>
                <w:lang w:eastAsia="zh-CN"/>
              </w:rPr>
              <w:t xml:space="preserve">levels </w:t>
            </w:r>
            <w:r w:rsidRPr="00806612">
              <w:rPr>
                <w:rFonts w:eastAsia="Calibri"/>
                <w:color w:val="auto"/>
                <w:lang w:eastAsia="zh-CN"/>
              </w:rPr>
              <w:t>above a specific cut-off</w:t>
            </w:r>
            <w:r w:rsidR="00426C44" w:rsidRPr="00806612">
              <w:rPr>
                <w:rFonts w:eastAsia="Calibri"/>
                <w:color w:val="auto"/>
                <w:lang w:eastAsia="zh-CN"/>
              </w:rPr>
              <w:t xml:space="preserve"> point</w:t>
            </w:r>
            <w:r w:rsidRPr="00806612">
              <w:rPr>
                <w:rFonts w:eastAsia="Calibri"/>
                <w:color w:val="auto"/>
                <w:lang w:eastAsia="zh-CN"/>
              </w:rPr>
              <w:t xml:space="preserve"> are tested with the genetic test and diagnosed accordingly, whereas relatives with PT-LDL-C </w:t>
            </w:r>
            <w:r w:rsidR="00426C44" w:rsidRPr="00806612">
              <w:rPr>
                <w:rFonts w:eastAsia="Calibri"/>
                <w:color w:val="auto"/>
                <w:lang w:eastAsia="zh-CN"/>
              </w:rPr>
              <w:t xml:space="preserve">levels </w:t>
            </w:r>
            <w:r w:rsidRPr="00806612">
              <w:rPr>
                <w:rFonts w:eastAsia="Calibri"/>
                <w:color w:val="auto"/>
                <w:lang w:eastAsia="zh-CN"/>
              </w:rPr>
              <w:t>below this cut-off</w:t>
            </w:r>
            <w:r w:rsidR="00426C44" w:rsidRPr="00806612">
              <w:rPr>
                <w:rFonts w:eastAsia="Calibri"/>
                <w:color w:val="auto"/>
                <w:lang w:eastAsia="zh-CN"/>
              </w:rPr>
              <w:t xml:space="preserve"> point</w:t>
            </w:r>
            <w:r w:rsidRPr="00806612">
              <w:rPr>
                <w:rFonts w:eastAsia="Calibri"/>
                <w:color w:val="auto"/>
                <w:lang w:eastAsia="zh-CN"/>
              </w:rPr>
              <w:t xml:space="preserve"> are assumed not to have FH</w:t>
            </w:r>
          </w:p>
          <w:p w14:paraId="6486F038" w14:textId="5C02FF6C" w:rsidR="003F27A7" w:rsidRPr="00806612" w:rsidRDefault="003F27A7" w:rsidP="00806612">
            <w:pPr>
              <w:pStyle w:val="722TablebulletlistTablesTableFigureBoxstyles"/>
              <w:rPr>
                <w:color w:val="auto"/>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 xml:space="preserve">: relatives with PT-LDL-C </w:t>
            </w:r>
            <w:r w:rsidR="00426C44" w:rsidRPr="00806612">
              <w:rPr>
                <w:rFonts w:eastAsia="Calibri"/>
                <w:color w:val="auto"/>
                <w:lang w:eastAsia="zh-CN"/>
              </w:rPr>
              <w:t xml:space="preserve">levels </w:t>
            </w:r>
            <w:r w:rsidRPr="00806612">
              <w:rPr>
                <w:rFonts w:eastAsia="Calibri"/>
                <w:color w:val="auto"/>
                <w:lang w:eastAsia="zh-CN"/>
              </w:rPr>
              <w:t>above a specific cut-off</w:t>
            </w:r>
            <w:r w:rsidR="00426C44" w:rsidRPr="00806612">
              <w:rPr>
                <w:rFonts w:eastAsia="Calibri"/>
                <w:color w:val="auto"/>
                <w:lang w:eastAsia="zh-CN"/>
              </w:rPr>
              <w:t xml:space="preserve"> point</w:t>
            </w:r>
            <w:r w:rsidRPr="00806612">
              <w:rPr>
                <w:rFonts w:eastAsia="Calibri"/>
                <w:color w:val="auto"/>
                <w:lang w:eastAsia="zh-CN"/>
              </w:rPr>
              <w:t xml:space="preserve"> are assumed to have FH, relatives with PT-LDL-C </w:t>
            </w:r>
            <w:r w:rsidR="00C751A4" w:rsidRPr="00806612">
              <w:rPr>
                <w:rFonts w:eastAsia="Calibri"/>
                <w:color w:val="auto"/>
                <w:lang w:eastAsia="zh-CN"/>
              </w:rPr>
              <w:t xml:space="preserve">levels </w:t>
            </w:r>
            <w:r w:rsidRPr="00806612">
              <w:rPr>
                <w:rFonts w:eastAsia="Calibri"/>
                <w:color w:val="auto"/>
                <w:lang w:eastAsia="zh-CN"/>
              </w:rPr>
              <w:t xml:space="preserve">below this higher cut-off </w:t>
            </w:r>
            <w:r w:rsidR="00C751A4" w:rsidRPr="00806612">
              <w:rPr>
                <w:rFonts w:eastAsia="Calibri"/>
                <w:color w:val="auto"/>
                <w:lang w:eastAsia="zh-CN"/>
              </w:rPr>
              <w:t xml:space="preserve">point </w:t>
            </w:r>
            <w:r w:rsidRPr="00806612">
              <w:rPr>
                <w:rFonts w:eastAsia="Calibri"/>
                <w:color w:val="auto"/>
                <w:lang w:eastAsia="zh-CN"/>
              </w:rPr>
              <w:t xml:space="preserve">but above a lower cut-off are tested with the genetic test and diagnosed accordingly, </w:t>
            </w:r>
            <w:r w:rsidR="00C751A4" w:rsidRPr="00806612">
              <w:rPr>
                <w:rFonts w:eastAsia="Calibri"/>
                <w:color w:val="auto"/>
                <w:lang w:eastAsia="zh-CN"/>
              </w:rPr>
              <w:t>and</w:t>
            </w:r>
            <w:r w:rsidRPr="00806612">
              <w:rPr>
                <w:rFonts w:eastAsia="Calibri"/>
                <w:color w:val="auto"/>
                <w:lang w:eastAsia="zh-CN"/>
              </w:rPr>
              <w:t xml:space="preserve"> relatives with PT-LDL-C </w:t>
            </w:r>
            <w:r w:rsidR="00C751A4" w:rsidRPr="00806612">
              <w:rPr>
                <w:rFonts w:eastAsia="Calibri"/>
                <w:color w:val="auto"/>
                <w:lang w:eastAsia="zh-CN"/>
              </w:rPr>
              <w:t xml:space="preserve">levels </w:t>
            </w:r>
            <w:r w:rsidRPr="00806612">
              <w:rPr>
                <w:rFonts w:eastAsia="Calibri"/>
                <w:color w:val="auto"/>
                <w:lang w:eastAsia="zh-CN"/>
              </w:rPr>
              <w:t>below the lower cut-off are assumed not to have FH</w:t>
            </w:r>
          </w:p>
          <w:p w14:paraId="27BA8244" w14:textId="733F17B0" w:rsidR="003F27A7" w:rsidRPr="00806612" w:rsidRDefault="003F27A7" w:rsidP="00806612">
            <w:pPr>
              <w:pStyle w:val="722TablebulletlistTablesTableFigureBoxstyles"/>
              <w:rPr>
                <w:color w:val="auto"/>
                <w:lang w:eastAsia="zh-CN"/>
              </w:rPr>
            </w:pPr>
            <w:r w:rsidRPr="00806612">
              <w:rPr>
                <w:rFonts w:eastAsia="Calibri"/>
                <w:color w:val="auto"/>
                <w:lang w:eastAsia="zh-CN"/>
              </w:rPr>
              <w:t>N</w:t>
            </w:r>
            <w:r w:rsidR="009E7540" w:rsidRPr="00806612">
              <w:rPr>
                <w:rFonts w:eastAsia="Calibri"/>
                <w:color w:val="auto"/>
                <w:lang w:eastAsia="zh-CN"/>
              </w:rPr>
              <w:t>4</w:t>
            </w:r>
            <w:r w:rsidRPr="00806612">
              <w:rPr>
                <w:rFonts w:eastAsia="Calibri"/>
                <w:color w:val="auto"/>
                <w:lang w:eastAsia="zh-CN"/>
              </w:rPr>
              <w:t xml:space="preserve">: relatives with PT-LDL-C </w:t>
            </w:r>
            <w:r w:rsidR="00C751A4" w:rsidRPr="00806612">
              <w:rPr>
                <w:rFonts w:eastAsia="Calibri"/>
                <w:color w:val="auto"/>
                <w:lang w:eastAsia="zh-CN"/>
              </w:rPr>
              <w:t xml:space="preserve">levels </w:t>
            </w:r>
            <w:r w:rsidRPr="00806612">
              <w:rPr>
                <w:rFonts w:eastAsia="Calibri"/>
                <w:color w:val="auto"/>
                <w:lang w:eastAsia="zh-CN"/>
              </w:rPr>
              <w:t xml:space="preserve">above a specific cut-off </w:t>
            </w:r>
            <w:r w:rsidR="00C751A4" w:rsidRPr="00806612">
              <w:rPr>
                <w:rFonts w:eastAsia="Calibri"/>
                <w:color w:val="auto"/>
                <w:lang w:eastAsia="zh-CN"/>
              </w:rPr>
              <w:t xml:space="preserve">point </w:t>
            </w:r>
            <w:r w:rsidRPr="00806612">
              <w:rPr>
                <w:rFonts w:eastAsia="Calibri"/>
                <w:color w:val="auto"/>
                <w:lang w:eastAsia="zh-CN"/>
              </w:rPr>
              <w:t xml:space="preserve">are assumed to have FH, and relatives with PT-LDL-C below this cut-off </w:t>
            </w:r>
            <w:r w:rsidR="00C751A4" w:rsidRPr="00806612">
              <w:rPr>
                <w:rFonts w:eastAsia="Calibri"/>
                <w:color w:val="auto"/>
                <w:lang w:eastAsia="zh-CN"/>
              </w:rPr>
              <w:t xml:space="preserve">point </w:t>
            </w:r>
            <w:r w:rsidRPr="00806612">
              <w:rPr>
                <w:rFonts w:eastAsia="Calibri"/>
                <w:color w:val="auto"/>
                <w:lang w:eastAsia="zh-CN"/>
              </w:rPr>
              <w:t>are tested with the genetic test and diagnosed accordingly</w:t>
            </w:r>
          </w:p>
          <w:p w14:paraId="39243016" w14:textId="71A894D5" w:rsidR="003F27A7" w:rsidRPr="00806612" w:rsidRDefault="003F27A7" w:rsidP="00806612">
            <w:pPr>
              <w:pStyle w:val="722TablebulletlistTablesTableFigureBoxstyles"/>
              <w:rPr>
                <w:color w:val="auto"/>
                <w:lang w:eastAsia="zh-CN"/>
              </w:rPr>
            </w:pPr>
            <w:r w:rsidRPr="00806612">
              <w:rPr>
                <w:rFonts w:eastAsia="Calibri"/>
                <w:color w:val="auto"/>
                <w:lang w:eastAsia="zh-CN"/>
              </w:rPr>
              <w:t>N</w:t>
            </w:r>
            <w:r w:rsidR="009E7540" w:rsidRPr="00806612">
              <w:rPr>
                <w:rFonts w:eastAsia="Calibri"/>
                <w:color w:val="auto"/>
                <w:lang w:eastAsia="zh-CN"/>
              </w:rPr>
              <w:t>5</w:t>
            </w:r>
            <w:r w:rsidRPr="00806612">
              <w:rPr>
                <w:rFonts w:eastAsia="Calibri"/>
                <w:color w:val="auto"/>
                <w:lang w:eastAsia="zh-CN"/>
              </w:rPr>
              <w:t>: relatives are all tested with the genetic test and diagnosed accordingly</w:t>
            </w:r>
          </w:p>
        </w:tc>
      </w:tr>
      <w:tr w:rsidR="00C751A4" w:rsidRPr="00806612" w14:paraId="12B2243C" w14:textId="77777777" w:rsidTr="00806612">
        <w:trPr>
          <w:cantSplit/>
        </w:trPr>
        <w:tc>
          <w:tcPr>
            <w:tcW w:w="0" w:type="auto"/>
            <w:shd w:val="clear" w:color="auto" w:fill="auto"/>
          </w:tcPr>
          <w:p w14:paraId="3B8710DC" w14:textId="7F911046" w:rsidR="003F27A7" w:rsidRPr="00806612" w:rsidRDefault="003F27A7" w:rsidP="00806612">
            <w:pPr>
              <w:pStyle w:val="72TabletextTablesTableFigureBoxstyles"/>
              <w:rPr>
                <w:rFonts w:eastAsia="Calibri"/>
                <w:lang w:eastAsia="zh-CN"/>
              </w:rPr>
            </w:pPr>
            <w:r w:rsidRPr="00806612">
              <w:rPr>
                <w:rFonts w:eastAsia="Calibri"/>
                <w:color w:val="auto"/>
                <w:lang w:eastAsia="zh-CN"/>
              </w:rPr>
              <w:t xml:space="preserve">Higher cut-off </w:t>
            </w:r>
            <w:r w:rsidR="00C751A4" w:rsidRPr="00806612">
              <w:rPr>
                <w:rFonts w:eastAsia="Calibri"/>
                <w:color w:val="auto"/>
                <w:lang w:eastAsia="zh-CN"/>
              </w:rPr>
              <w:t xml:space="preserve">point </w:t>
            </w:r>
            <w:r w:rsidRPr="00806612">
              <w:rPr>
                <w:rFonts w:eastAsia="Calibri"/>
                <w:color w:val="auto"/>
                <w:lang w:eastAsia="zh-CN"/>
              </w:rPr>
              <w:t>of PT-LDL-C, whe</w:t>
            </w:r>
            <w:r w:rsidR="00C751A4" w:rsidRPr="00806612">
              <w:rPr>
                <w:rFonts w:eastAsia="Calibri"/>
                <w:color w:val="auto"/>
                <w:lang w:eastAsia="zh-CN"/>
              </w:rPr>
              <w:t>n</w:t>
            </w:r>
            <w:r w:rsidRPr="00806612">
              <w:rPr>
                <w:rFonts w:eastAsia="Calibri"/>
                <w:color w:val="auto"/>
                <w:lang w:eastAsia="zh-CN"/>
              </w:rPr>
              <w:t xml:space="preserve"> applicable</w:t>
            </w:r>
          </w:p>
        </w:tc>
        <w:tc>
          <w:tcPr>
            <w:tcW w:w="0" w:type="auto"/>
            <w:shd w:val="clear" w:color="auto" w:fill="auto"/>
          </w:tcPr>
          <w:p w14:paraId="479EA2F6" w14:textId="12F5287E" w:rsidR="003F27A7" w:rsidRPr="00806612" w:rsidRDefault="003F27A7" w:rsidP="00806612">
            <w:pPr>
              <w:pStyle w:val="72TabletextTablesTableFigureBoxstyles"/>
              <w:rPr>
                <w:rFonts w:eastAsia="Calibri"/>
                <w:lang w:eastAsia="zh-CN"/>
              </w:rPr>
            </w:pPr>
            <w:r w:rsidRPr="00806612">
              <w:rPr>
                <w:rFonts w:eastAsia="Calibri"/>
                <w:color w:val="auto"/>
                <w:lang w:eastAsia="zh-CN"/>
              </w:rPr>
              <w:t>H</w:t>
            </w:r>
            <w:r w:rsidR="009E7540" w:rsidRPr="00806612">
              <w:rPr>
                <w:rFonts w:eastAsia="Calibri"/>
                <w:color w:val="auto"/>
                <w:lang w:eastAsia="zh-CN"/>
              </w:rPr>
              <w:t>1</w:t>
            </w:r>
            <w:r w:rsidRPr="00806612">
              <w:rPr>
                <w:rFonts w:eastAsia="Calibri"/>
                <w:color w:val="auto"/>
                <w:lang w:eastAsia="zh-CN"/>
              </w:rPr>
              <w:t xml:space="preserve"> to H</w:t>
            </w:r>
            <w:r w:rsidR="009E7540" w:rsidRPr="00806612">
              <w:rPr>
                <w:rFonts w:eastAsia="Calibri"/>
                <w:color w:val="auto"/>
                <w:lang w:eastAsia="zh-CN"/>
              </w:rPr>
              <w:t>6</w:t>
            </w:r>
          </w:p>
        </w:tc>
        <w:tc>
          <w:tcPr>
            <w:tcW w:w="0" w:type="auto"/>
            <w:shd w:val="clear" w:color="auto" w:fill="auto"/>
          </w:tcPr>
          <w:p w14:paraId="2BDE8572" w14:textId="780DF266" w:rsidR="003F27A7" w:rsidRPr="00806612" w:rsidRDefault="003F27A7" w:rsidP="00806612">
            <w:pPr>
              <w:pStyle w:val="72TabletextTablesTableFigureBoxstyles"/>
              <w:rPr>
                <w:rFonts w:eastAsia="Calibri"/>
                <w:color w:val="auto"/>
                <w:vertAlign w:val="superscript"/>
                <w:lang w:eastAsia="zh-CN"/>
              </w:rPr>
            </w:pPr>
            <w:r w:rsidRPr="00806612">
              <w:rPr>
                <w:rFonts w:eastAsia="Calibri"/>
                <w:color w:val="auto"/>
                <w:lang w:eastAsia="zh-CN"/>
              </w:rPr>
              <w:t>PT-LDL-C</w:t>
            </w:r>
            <w:r w:rsidR="00C751A4" w:rsidRPr="00806612">
              <w:rPr>
                <w:rFonts w:eastAsia="Calibri"/>
                <w:color w:val="auto"/>
                <w:lang w:eastAsia="zh-CN"/>
              </w:rPr>
              <w:t xml:space="preserve"> level of</w:t>
            </w:r>
            <w:r w:rsidRPr="00806612">
              <w:rPr>
                <w:rFonts w:eastAsia="Calibri"/>
                <w:color w:val="auto"/>
                <w:lang w:eastAsia="zh-CN"/>
              </w:rPr>
              <w:t xml:space="preserve"> ≥ </w:t>
            </w:r>
            <w:r w:rsidR="009E7540" w:rsidRPr="00806612">
              <w:rPr>
                <w:rFonts w:eastAsia="Calibri"/>
                <w:color w:val="auto"/>
                <w:lang w:eastAsia="zh-CN"/>
              </w:rPr>
              <w:t>1</w:t>
            </w:r>
            <w:r w:rsidR="00C751A4" w:rsidRPr="00806612">
              <w:rPr>
                <w:rFonts w:eastAsia="Calibri"/>
                <w:color w:val="auto"/>
                <w:lang w:eastAsia="zh-CN"/>
              </w:rPr>
              <w:t> </w:t>
            </w:r>
            <w:r w:rsidR="00755C77" w:rsidRPr="00806612">
              <w:rPr>
                <w:rFonts w:eastAsia="Calibri"/>
                <w:color w:val="auto"/>
                <w:lang w:eastAsia="zh-CN"/>
              </w:rPr>
              <w:t>mmol/l</w:t>
            </w:r>
            <w:r w:rsidRPr="00806612">
              <w:rPr>
                <w:rFonts w:eastAsia="Calibri"/>
                <w:color w:val="auto"/>
                <w:lang w:eastAsia="zh-CN"/>
              </w:rPr>
              <w:t xml:space="preserve"> to ≥ </w:t>
            </w:r>
            <w:r w:rsidR="009E7540" w:rsidRPr="00806612">
              <w:rPr>
                <w:rFonts w:eastAsia="Calibri"/>
                <w:color w:val="auto"/>
                <w:lang w:eastAsia="zh-CN"/>
              </w:rPr>
              <w:t>6</w:t>
            </w:r>
            <w:r w:rsidR="00C751A4" w:rsidRPr="00806612">
              <w:rPr>
                <w:rFonts w:eastAsia="Calibri"/>
                <w:color w:val="auto"/>
                <w:lang w:eastAsia="zh-CN"/>
              </w:rPr>
              <w:t> </w:t>
            </w:r>
            <w:r w:rsidR="00755C77" w:rsidRPr="00806612">
              <w:rPr>
                <w:rFonts w:eastAsia="Calibri"/>
                <w:color w:val="auto"/>
                <w:lang w:eastAsia="zh-CN"/>
              </w:rPr>
              <w:t>mmol/l</w:t>
            </w:r>
            <w:r w:rsidR="00C751A4" w:rsidRPr="00806612">
              <w:rPr>
                <w:rFonts w:eastAsia="Calibri"/>
                <w:color w:val="auto"/>
                <w:vertAlign w:val="superscript"/>
                <w:lang w:eastAsia="zh-CN"/>
              </w:rPr>
              <w:t>a</w:t>
            </w:r>
          </w:p>
        </w:tc>
      </w:tr>
      <w:tr w:rsidR="00C751A4" w:rsidRPr="00806612" w14:paraId="2D5A46C3" w14:textId="77777777" w:rsidTr="00806612">
        <w:trPr>
          <w:cantSplit/>
        </w:trPr>
        <w:tc>
          <w:tcPr>
            <w:tcW w:w="0" w:type="auto"/>
            <w:shd w:val="clear" w:color="auto" w:fill="auto"/>
          </w:tcPr>
          <w:p w14:paraId="5724BFA7" w14:textId="375E603E" w:rsidR="003F27A7" w:rsidRPr="00806612" w:rsidRDefault="003F27A7" w:rsidP="00806612">
            <w:pPr>
              <w:pStyle w:val="72TabletextTablesTableFigureBoxstyles"/>
              <w:rPr>
                <w:rFonts w:eastAsia="Calibri"/>
                <w:lang w:eastAsia="zh-CN"/>
              </w:rPr>
            </w:pPr>
            <w:r w:rsidRPr="00806612">
              <w:rPr>
                <w:rFonts w:eastAsia="Calibri"/>
                <w:color w:val="auto"/>
                <w:lang w:eastAsia="zh-CN"/>
              </w:rPr>
              <w:t>Lower cut-off</w:t>
            </w:r>
            <w:r w:rsidR="00C751A4" w:rsidRPr="00806612">
              <w:rPr>
                <w:rFonts w:eastAsia="Calibri"/>
                <w:color w:val="auto"/>
                <w:lang w:eastAsia="zh-CN"/>
              </w:rPr>
              <w:t xml:space="preserve"> point</w:t>
            </w:r>
            <w:r w:rsidRPr="00806612">
              <w:rPr>
                <w:rFonts w:eastAsia="Calibri"/>
                <w:color w:val="auto"/>
                <w:lang w:eastAsia="zh-CN"/>
              </w:rPr>
              <w:t xml:space="preserve"> of PT-LDL-C, whe</w:t>
            </w:r>
            <w:r w:rsidR="00C751A4" w:rsidRPr="00806612">
              <w:rPr>
                <w:rFonts w:eastAsia="Calibri"/>
                <w:color w:val="auto"/>
                <w:lang w:eastAsia="zh-CN"/>
              </w:rPr>
              <w:t>n</w:t>
            </w:r>
            <w:r w:rsidRPr="00806612">
              <w:rPr>
                <w:rFonts w:eastAsia="Calibri"/>
                <w:color w:val="auto"/>
                <w:lang w:eastAsia="zh-CN"/>
              </w:rPr>
              <w:t xml:space="preserve"> applicable</w:t>
            </w:r>
          </w:p>
        </w:tc>
        <w:tc>
          <w:tcPr>
            <w:tcW w:w="0" w:type="auto"/>
            <w:shd w:val="clear" w:color="auto" w:fill="auto"/>
          </w:tcPr>
          <w:p w14:paraId="37D949CD" w14:textId="0F5551C9" w:rsidR="003F27A7" w:rsidRPr="00806612" w:rsidRDefault="003F27A7" w:rsidP="00806612">
            <w:pPr>
              <w:pStyle w:val="72TabletextTablesTableFigureBoxstyles"/>
              <w:rPr>
                <w:rFonts w:eastAsia="Calibri"/>
                <w:lang w:eastAsia="zh-CN"/>
              </w:rPr>
            </w:pPr>
            <w:r w:rsidRPr="00806612">
              <w:rPr>
                <w:rFonts w:eastAsia="Calibri"/>
                <w:color w:val="auto"/>
                <w:lang w:eastAsia="zh-CN"/>
              </w:rPr>
              <w:t>L</w:t>
            </w:r>
            <w:r w:rsidR="009E7540" w:rsidRPr="00806612">
              <w:rPr>
                <w:rFonts w:eastAsia="Calibri"/>
                <w:color w:val="auto"/>
                <w:lang w:eastAsia="zh-CN"/>
              </w:rPr>
              <w:t>1</w:t>
            </w:r>
            <w:r w:rsidRPr="00806612">
              <w:rPr>
                <w:rFonts w:eastAsia="Calibri"/>
                <w:color w:val="auto"/>
                <w:lang w:eastAsia="zh-CN"/>
              </w:rPr>
              <w:t xml:space="preserve"> to L</w:t>
            </w:r>
            <w:r w:rsidR="009E7540" w:rsidRPr="00806612">
              <w:rPr>
                <w:rFonts w:eastAsia="Calibri"/>
                <w:color w:val="auto"/>
                <w:lang w:eastAsia="zh-CN"/>
              </w:rPr>
              <w:t>5</w:t>
            </w:r>
          </w:p>
        </w:tc>
        <w:tc>
          <w:tcPr>
            <w:tcW w:w="0" w:type="auto"/>
            <w:shd w:val="clear" w:color="auto" w:fill="auto"/>
          </w:tcPr>
          <w:p w14:paraId="25F11909" w14:textId="249CF55B" w:rsidR="003F27A7" w:rsidRPr="00806612" w:rsidRDefault="003F27A7" w:rsidP="00806612">
            <w:pPr>
              <w:pStyle w:val="72TabletextTablesTableFigureBoxstyles"/>
              <w:rPr>
                <w:rFonts w:eastAsia="Calibri"/>
                <w:color w:val="auto"/>
                <w:vertAlign w:val="superscript"/>
                <w:lang w:eastAsia="zh-CN"/>
              </w:rPr>
            </w:pPr>
            <w:r w:rsidRPr="00806612">
              <w:rPr>
                <w:rFonts w:eastAsia="Calibri"/>
                <w:color w:val="auto"/>
                <w:lang w:eastAsia="zh-CN"/>
              </w:rPr>
              <w:t>PT-LDL-C</w:t>
            </w:r>
            <w:r w:rsidR="00C751A4" w:rsidRPr="00806612">
              <w:rPr>
                <w:rFonts w:eastAsia="Calibri"/>
                <w:color w:val="auto"/>
                <w:lang w:eastAsia="zh-CN"/>
              </w:rPr>
              <w:t xml:space="preserve"> level</w:t>
            </w:r>
            <w:r w:rsidRPr="00806612">
              <w:rPr>
                <w:rFonts w:eastAsia="Calibri"/>
                <w:color w:val="auto"/>
                <w:lang w:eastAsia="zh-CN"/>
              </w:rPr>
              <w:t xml:space="preserve"> ≥ </w:t>
            </w:r>
            <w:r w:rsidR="009E7540" w:rsidRPr="00806612">
              <w:rPr>
                <w:rFonts w:eastAsia="Calibri"/>
                <w:color w:val="auto"/>
                <w:lang w:eastAsia="zh-CN"/>
              </w:rPr>
              <w:t>1</w:t>
            </w:r>
            <w:r w:rsidR="00C751A4" w:rsidRPr="00806612">
              <w:rPr>
                <w:rFonts w:eastAsia="Calibri"/>
                <w:color w:val="auto"/>
                <w:lang w:eastAsia="zh-CN"/>
              </w:rPr>
              <w:t> </w:t>
            </w:r>
            <w:r w:rsidR="00755C77" w:rsidRPr="00806612">
              <w:rPr>
                <w:rFonts w:eastAsia="Calibri"/>
                <w:color w:val="auto"/>
                <w:lang w:eastAsia="zh-CN"/>
              </w:rPr>
              <w:t>mmol/l</w:t>
            </w:r>
            <w:r w:rsidRPr="00806612">
              <w:rPr>
                <w:rFonts w:eastAsia="Calibri"/>
                <w:color w:val="auto"/>
                <w:lang w:eastAsia="zh-CN"/>
              </w:rPr>
              <w:t xml:space="preserve"> to ≥ </w:t>
            </w:r>
            <w:r w:rsidR="009E7540" w:rsidRPr="00806612">
              <w:rPr>
                <w:rFonts w:eastAsia="Calibri"/>
                <w:color w:val="auto"/>
                <w:lang w:eastAsia="zh-CN"/>
              </w:rPr>
              <w:t>5</w:t>
            </w:r>
            <w:r w:rsidR="00C751A4" w:rsidRPr="00806612">
              <w:rPr>
                <w:rFonts w:eastAsia="Calibri"/>
                <w:color w:val="auto"/>
                <w:lang w:eastAsia="zh-CN"/>
              </w:rPr>
              <w:t> </w:t>
            </w:r>
            <w:r w:rsidR="00755C77" w:rsidRPr="00806612">
              <w:rPr>
                <w:rFonts w:eastAsia="Calibri"/>
                <w:color w:val="auto"/>
                <w:lang w:eastAsia="zh-CN"/>
              </w:rPr>
              <w:t>mmol/l</w:t>
            </w:r>
            <w:r w:rsidR="00C751A4" w:rsidRPr="00806612">
              <w:rPr>
                <w:rFonts w:eastAsia="Calibri"/>
                <w:color w:val="auto"/>
                <w:vertAlign w:val="superscript"/>
                <w:lang w:eastAsia="zh-CN"/>
              </w:rPr>
              <w:t>a</w:t>
            </w:r>
          </w:p>
        </w:tc>
      </w:tr>
      <w:tr w:rsidR="00C751A4" w:rsidRPr="00806612" w14:paraId="1D02FC81" w14:textId="77777777" w:rsidTr="00806612">
        <w:trPr>
          <w:cantSplit/>
        </w:trPr>
        <w:tc>
          <w:tcPr>
            <w:tcW w:w="0" w:type="auto"/>
            <w:shd w:val="clear" w:color="auto" w:fill="auto"/>
          </w:tcPr>
          <w:p w14:paraId="7B596E2B" w14:textId="77777777" w:rsidR="003F27A7" w:rsidRPr="00806612" w:rsidRDefault="003F27A7" w:rsidP="00806612">
            <w:pPr>
              <w:pStyle w:val="72TabletextTablesTableFigureBoxstyles"/>
              <w:rPr>
                <w:rFonts w:eastAsia="Calibri"/>
                <w:lang w:eastAsia="zh-CN"/>
              </w:rPr>
            </w:pPr>
            <w:r w:rsidRPr="00806612">
              <w:rPr>
                <w:rFonts w:eastAsia="Calibri"/>
                <w:color w:val="auto"/>
                <w:lang w:eastAsia="zh-CN"/>
              </w:rPr>
              <w:t>Approach to relatives who are on LLT at the time of the cascade</w:t>
            </w:r>
          </w:p>
        </w:tc>
        <w:tc>
          <w:tcPr>
            <w:tcW w:w="0" w:type="auto"/>
            <w:shd w:val="clear" w:color="auto" w:fill="auto"/>
          </w:tcPr>
          <w:p w14:paraId="30E464D4" w14:textId="7A374A57" w:rsidR="003F27A7" w:rsidRPr="00806612" w:rsidRDefault="003F27A7" w:rsidP="00806612">
            <w:pPr>
              <w:pStyle w:val="72TabletextTablesTableFigureBoxstyles"/>
              <w:rPr>
                <w:rFonts w:eastAsia="Calibri"/>
                <w:lang w:eastAsia="zh-CN"/>
              </w:rPr>
            </w:pPr>
            <w:r w:rsidRPr="00806612">
              <w:rPr>
                <w:rFonts w:eastAsia="Calibri"/>
                <w:color w:val="auto"/>
                <w:lang w:eastAsia="zh-CN"/>
              </w:rPr>
              <w:t>T</w:t>
            </w:r>
            <w:r w:rsidR="009E7540" w:rsidRPr="00806612">
              <w:rPr>
                <w:rFonts w:eastAsia="Calibri"/>
                <w:color w:val="auto"/>
                <w:lang w:eastAsia="zh-CN"/>
              </w:rPr>
              <w:t>0</w:t>
            </w:r>
            <w:r w:rsidRPr="00806612">
              <w:rPr>
                <w:rFonts w:eastAsia="Calibri"/>
                <w:color w:val="auto"/>
                <w:lang w:eastAsia="zh-CN"/>
              </w:rPr>
              <w:t xml:space="preserve"> or T</w:t>
            </w:r>
            <w:r w:rsidR="009E7540" w:rsidRPr="00806612">
              <w:rPr>
                <w:rFonts w:eastAsia="Calibri"/>
                <w:color w:val="auto"/>
                <w:lang w:eastAsia="zh-CN"/>
              </w:rPr>
              <w:t>1</w:t>
            </w:r>
          </w:p>
        </w:tc>
        <w:tc>
          <w:tcPr>
            <w:tcW w:w="0" w:type="auto"/>
            <w:shd w:val="clear" w:color="auto" w:fill="auto"/>
          </w:tcPr>
          <w:p w14:paraId="44FCE092" w14:textId="5D362FE0" w:rsidR="003F27A7" w:rsidRPr="00806612" w:rsidRDefault="003F27A7" w:rsidP="00806612">
            <w:pPr>
              <w:pStyle w:val="722TablebulletlistTablesTableFigureBoxstyles"/>
              <w:rPr>
                <w:rFonts w:eastAsia="Calibri"/>
                <w:color w:val="auto"/>
                <w:lang w:eastAsia="zh-CN"/>
              </w:rPr>
            </w:pPr>
            <w:r w:rsidRPr="00806612">
              <w:rPr>
                <w:rFonts w:eastAsia="Calibri"/>
                <w:color w:val="auto"/>
                <w:lang w:eastAsia="zh-CN"/>
              </w:rPr>
              <w:t>T</w:t>
            </w:r>
            <w:r w:rsidR="009E7540" w:rsidRPr="00806612">
              <w:rPr>
                <w:rFonts w:eastAsia="Calibri"/>
                <w:color w:val="auto"/>
                <w:lang w:eastAsia="zh-CN"/>
              </w:rPr>
              <w:t>0</w:t>
            </w:r>
            <w:r w:rsidRPr="00806612">
              <w:rPr>
                <w:rFonts w:eastAsia="Calibri"/>
                <w:color w:val="auto"/>
                <w:lang w:eastAsia="zh-CN"/>
              </w:rPr>
              <w:t>: if relatives are tested with the genetic test</w:t>
            </w:r>
          </w:p>
          <w:p w14:paraId="34402CC9" w14:textId="5403E7DA" w:rsidR="003F27A7" w:rsidRPr="00806612" w:rsidRDefault="003F27A7" w:rsidP="00806612">
            <w:pPr>
              <w:pStyle w:val="722TablebulletlistTablesTableFigureBoxstyles"/>
              <w:rPr>
                <w:rFonts w:eastAsia="Calibri"/>
                <w:color w:val="auto"/>
                <w:lang w:eastAsia="zh-CN"/>
              </w:rPr>
            </w:pPr>
            <w:r w:rsidRPr="00806612">
              <w:rPr>
                <w:rFonts w:eastAsia="Calibri"/>
                <w:color w:val="auto"/>
                <w:lang w:eastAsia="zh-CN"/>
              </w:rPr>
              <w:t>T</w:t>
            </w:r>
            <w:r w:rsidR="009E7540" w:rsidRPr="00806612">
              <w:rPr>
                <w:rFonts w:eastAsia="Calibri"/>
                <w:color w:val="auto"/>
                <w:lang w:eastAsia="zh-CN"/>
              </w:rPr>
              <w:t>1</w:t>
            </w:r>
            <w:r w:rsidRPr="00806612">
              <w:rPr>
                <w:rFonts w:eastAsia="Calibri"/>
                <w:color w:val="auto"/>
                <w:lang w:eastAsia="zh-CN"/>
              </w:rPr>
              <w:t>: if relatives are assumed to have FH</w:t>
            </w:r>
          </w:p>
        </w:tc>
      </w:tr>
      <w:tr w:rsidR="003F27A7" w:rsidRPr="00806612" w14:paraId="2843D895" w14:textId="77777777" w:rsidTr="00806612">
        <w:trPr>
          <w:cantSplit/>
        </w:trPr>
        <w:tc>
          <w:tcPr>
            <w:tcW w:w="0" w:type="auto"/>
            <w:gridSpan w:val="3"/>
            <w:shd w:val="clear" w:color="auto" w:fill="auto"/>
          </w:tcPr>
          <w:p w14:paraId="381F6A75" w14:textId="4A143DD3" w:rsidR="003F27A7" w:rsidRPr="00806612" w:rsidRDefault="00C751A4" w:rsidP="00806612">
            <w:pPr>
              <w:pStyle w:val="75TablenotesTablesTableFigureBoxstyles"/>
              <w:rPr>
                <w:rFonts w:eastAsia="Calibri"/>
                <w:lang w:eastAsia="zh-CN"/>
              </w:rPr>
            </w:pPr>
            <w:r w:rsidRPr="00806612">
              <w:rPr>
                <w:rFonts w:eastAsia="Calibri"/>
                <w:lang w:eastAsia="zh-CN"/>
              </w:rPr>
              <w:t>a</w:t>
            </w:r>
            <w:r w:rsidRPr="00806612">
              <w:rPr>
                <w:rFonts w:eastAsia="Calibri"/>
                <w:lang w:eastAsia="zh-CN"/>
              </w:rPr>
              <w:tab/>
            </w:r>
            <w:r w:rsidR="003F27A7" w:rsidRPr="00806612">
              <w:rPr>
                <w:rFonts w:eastAsia="Calibri"/>
                <w:lang w:eastAsia="zh-CN"/>
              </w:rPr>
              <w:t xml:space="preserve">We restricted the LDL-C thresholds to </w:t>
            </w:r>
            <w:r w:rsidR="009E7540" w:rsidRPr="00806612">
              <w:rPr>
                <w:rFonts w:eastAsia="Calibri"/>
                <w:lang w:eastAsia="zh-CN"/>
              </w:rPr>
              <w:t>6</w:t>
            </w:r>
            <w:r w:rsidRPr="00806612">
              <w:rPr>
                <w:rFonts w:eastAsia="Calibri"/>
                <w:lang w:eastAsia="zh-CN"/>
              </w:rPr>
              <w:t> </w:t>
            </w:r>
            <w:r w:rsidR="00755C77" w:rsidRPr="00806612">
              <w:rPr>
                <w:rFonts w:eastAsia="Calibri"/>
                <w:lang w:eastAsia="zh-CN"/>
              </w:rPr>
              <w:t>mmol/l</w:t>
            </w:r>
            <w:r w:rsidR="003F27A7" w:rsidRPr="00806612">
              <w:rPr>
                <w:rFonts w:eastAsia="Calibri"/>
                <w:lang w:eastAsia="zh-CN"/>
              </w:rPr>
              <w:t xml:space="preserve"> </w:t>
            </w:r>
            <w:r w:rsidRPr="00806612">
              <w:rPr>
                <w:rFonts w:eastAsia="Calibri"/>
                <w:lang w:eastAsia="zh-CN"/>
              </w:rPr>
              <w:t>because</w:t>
            </w:r>
            <w:r w:rsidR="003F27A7" w:rsidRPr="00806612">
              <w:rPr>
                <w:rFonts w:eastAsia="Calibri"/>
                <w:lang w:eastAsia="zh-CN"/>
              </w:rPr>
              <w:t xml:space="preserve"> the data from the Dutch cascade screening programme suggested that </w:t>
            </w:r>
            <w:r w:rsidR="009E7540" w:rsidRPr="00806612">
              <w:rPr>
                <w:rFonts w:eastAsia="Calibri"/>
                <w:lang w:eastAsia="zh-CN"/>
              </w:rPr>
              <w:t>1</w:t>
            </w:r>
            <w:r w:rsidR="003F27A7" w:rsidRPr="00806612">
              <w:rPr>
                <w:rFonts w:eastAsia="Calibri"/>
                <w:lang w:eastAsia="zh-CN"/>
              </w:rPr>
              <w:t>.</w:t>
            </w:r>
            <w:r w:rsidR="009E7540" w:rsidRPr="00806612">
              <w:rPr>
                <w:rFonts w:eastAsia="Calibri"/>
                <w:lang w:eastAsia="zh-CN"/>
              </w:rPr>
              <w:t>5</w:t>
            </w:r>
            <w:r w:rsidR="003F27A7" w:rsidRPr="00806612">
              <w:rPr>
                <w:rFonts w:eastAsia="Calibri"/>
                <w:lang w:eastAsia="zh-CN"/>
              </w:rPr>
              <w:t xml:space="preserve">% of </w:t>
            </w:r>
            <w:r w:rsidRPr="00806612">
              <w:rPr>
                <w:rFonts w:eastAsia="Calibri"/>
                <w:lang w:eastAsia="zh-CN"/>
              </w:rPr>
              <w:t>n</w:t>
            </w:r>
            <w:r w:rsidR="003F27A7" w:rsidRPr="00806612">
              <w:rPr>
                <w:rFonts w:eastAsia="Calibri"/>
                <w:lang w:eastAsia="zh-CN"/>
              </w:rPr>
              <w:t xml:space="preserve">on-FH relatives have LDL-C </w:t>
            </w:r>
            <w:r w:rsidRPr="00806612">
              <w:rPr>
                <w:rFonts w:eastAsia="Calibri"/>
                <w:lang w:eastAsia="zh-CN"/>
              </w:rPr>
              <w:t xml:space="preserve">of </w:t>
            </w:r>
            <w:r w:rsidR="003F27A7" w:rsidRPr="00806612">
              <w:rPr>
                <w:rFonts w:eastAsia="Calibri"/>
                <w:lang w:eastAsia="zh-CN"/>
              </w:rPr>
              <w:t>≥ </w:t>
            </w:r>
            <w:r w:rsidR="009E7540" w:rsidRPr="00806612">
              <w:rPr>
                <w:rFonts w:eastAsia="Calibri"/>
                <w:lang w:eastAsia="zh-CN"/>
              </w:rPr>
              <w:t>6</w:t>
            </w:r>
            <w:r w:rsidR="003F27A7" w:rsidRPr="00806612">
              <w:rPr>
                <w:rFonts w:eastAsia="Calibri"/>
                <w:lang w:eastAsia="zh-CN"/>
              </w:rPr>
              <w:t xml:space="preserve"> </w:t>
            </w:r>
            <w:r w:rsidR="00755C77" w:rsidRPr="00806612">
              <w:rPr>
                <w:rFonts w:eastAsia="Calibri"/>
                <w:lang w:eastAsia="zh-CN"/>
              </w:rPr>
              <w:t>mmol/l</w:t>
            </w:r>
            <w:r w:rsidRPr="00806612">
              <w:rPr>
                <w:rFonts w:eastAsia="Calibri"/>
                <w:lang w:eastAsia="zh-CN"/>
              </w:rPr>
              <w:t>;</w:t>
            </w:r>
            <w:r w:rsidR="003F27A7" w:rsidRPr="00806612">
              <w:rPr>
                <w:rFonts w:eastAsia="Calibri"/>
                <w:lang w:eastAsia="zh-CN"/>
              </w:rPr>
              <w:t xml:space="preserve"> hence</w:t>
            </w:r>
            <w:r w:rsidRPr="00806612">
              <w:rPr>
                <w:rFonts w:eastAsia="Calibri"/>
                <w:lang w:eastAsia="zh-CN"/>
              </w:rPr>
              <w:t>,</w:t>
            </w:r>
            <w:r w:rsidR="003F27A7" w:rsidRPr="00806612">
              <w:rPr>
                <w:rFonts w:eastAsia="Calibri"/>
                <w:lang w:eastAsia="zh-CN"/>
              </w:rPr>
              <w:t xml:space="preserve"> there is little scope for improving specificity by testing higher LDL-C thresholds.</w:t>
            </w:r>
          </w:p>
        </w:tc>
      </w:tr>
    </w:tbl>
    <w:p w14:paraId="4DD889F2" w14:textId="77777777" w:rsidR="003F27A7" w:rsidRPr="00806612" w:rsidRDefault="003F27A7" w:rsidP="003F27A7">
      <w:pPr>
        <w:pStyle w:val="54CheadHeadingsHeadingstyles"/>
        <w:rPr>
          <w:color w:val="auto"/>
        </w:rPr>
      </w:pPr>
      <w:r w:rsidRPr="00806612">
        <w:rPr>
          <w:color w:val="auto"/>
        </w:rPr>
        <w:t>Model structure</w:t>
      </w:r>
    </w:p>
    <w:p w14:paraId="0730DD23" w14:textId="25CFBF40" w:rsidR="003F27A7" w:rsidRPr="00806612" w:rsidRDefault="003F27A7" w:rsidP="003F27A7">
      <w:pPr>
        <w:pStyle w:val="602TextfoTextstylesTextstyles"/>
        <w:rPr>
          <w:rFonts w:eastAsia="Calibri"/>
          <w:color w:val="auto"/>
        </w:rPr>
      </w:pPr>
      <w:r w:rsidRPr="00806612">
        <w:rPr>
          <w:rFonts w:eastAsia="Calibri"/>
          <w:color w:val="auto"/>
        </w:rPr>
        <w:t xml:space="preserve">We implemented the model as a series of four linked modules, which map to the cascade process presented in </w:t>
      </w:r>
      <w:r w:rsidRPr="00806612">
        <w:rPr>
          <w:i/>
          <w:color w:val="auto"/>
        </w:rPr>
        <w:t xml:space="preserve">Figure </w:t>
      </w:r>
      <w:r w:rsidR="009E7540" w:rsidRPr="00806612">
        <w:rPr>
          <w:i/>
          <w:noProof/>
          <w:color w:val="auto"/>
        </w:rPr>
        <w:t>17</w:t>
      </w:r>
      <w:r w:rsidRPr="00806612">
        <w:rPr>
          <w:rFonts w:eastAsia="Calibri"/>
          <w:color w:val="auto"/>
        </w:rPr>
        <w:t xml:space="preserve">. This model structure accounts for the </w:t>
      </w:r>
      <w:r w:rsidR="00B42936" w:rsidRPr="00806612">
        <w:rPr>
          <w:rFonts w:eastAsia="Calibri"/>
          <w:color w:val="auto"/>
        </w:rPr>
        <w:t>first- and second-degree rel</w:t>
      </w:r>
      <w:r w:rsidRPr="00806612">
        <w:rPr>
          <w:rFonts w:eastAsia="Calibri"/>
          <w:color w:val="auto"/>
        </w:rPr>
        <w:t>atives who may be misdiagnosed or lost to the cascade, given the accuracy of testing strategies, the probability of relatives coming forward for testing and the proportion of index cases selected to be cascaded</w:t>
      </w:r>
      <w:r w:rsidR="00230A87" w:rsidRPr="00806612">
        <w:rPr>
          <w:rFonts w:eastAsia="Calibri"/>
          <w:color w:val="auto"/>
        </w:rPr>
        <w:t>:</w:t>
      </w:r>
    </w:p>
    <w:p w14:paraId="78A0417B" w14:textId="5AF97E61" w:rsidR="003F27A7" w:rsidRPr="00806612" w:rsidRDefault="00230A87" w:rsidP="003F27A7">
      <w:pPr>
        <w:pStyle w:val="621TextnumberedlistTextstylesTextstyles"/>
        <w:rPr>
          <w:rFonts w:eastAsia="Calibri"/>
          <w:color w:val="auto"/>
        </w:rPr>
      </w:pPr>
      <w:r w:rsidRPr="00806612">
        <w:rPr>
          <w:rFonts w:eastAsia="Calibri"/>
          <w:color w:val="auto"/>
        </w:rPr>
        <w:t xml:space="preserve">for stage </w:t>
      </w:r>
      <w:r w:rsidR="009E7540" w:rsidRPr="00806612">
        <w:rPr>
          <w:rFonts w:eastAsia="Calibri"/>
          <w:color w:val="auto"/>
        </w:rPr>
        <w:t>1</w:t>
      </w:r>
      <w:r w:rsidR="003F27A7" w:rsidRPr="00806612">
        <w:rPr>
          <w:rFonts w:eastAsia="Calibri"/>
          <w:color w:val="auto"/>
        </w:rPr>
        <w:t xml:space="preserve"> </w:t>
      </w:r>
      <w:r w:rsidRPr="00806612">
        <w:rPr>
          <w:rFonts w:eastAsia="Calibri"/>
          <w:color w:val="auto"/>
        </w:rPr>
        <w:t>(i</w:t>
      </w:r>
      <w:r w:rsidR="003F27A7" w:rsidRPr="00806612">
        <w:rPr>
          <w:rFonts w:eastAsia="Calibri"/>
          <w:color w:val="auto"/>
        </w:rPr>
        <w:t>ndex selection</w:t>
      </w:r>
      <w:r w:rsidRPr="00806612">
        <w:rPr>
          <w:rFonts w:eastAsia="Calibri"/>
          <w:color w:val="auto"/>
        </w:rPr>
        <w:t>)</w:t>
      </w:r>
      <w:r w:rsidR="003F27A7" w:rsidRPr="00806612">
        <w:rPr>
          <w:rFonts w:eastAsia="Calibri"/>
          <w:color w:val="auto"/>
        </w:rPr>
        <w:t>, a decision tree calculated the outcomes and costs of cascading for the index cases selected to the cascade given the clinical score threshold and the genetic test results (if applicable to the strategy)</w:t>
      </w:r>
    </w:p>
    <w:p w14:paraId="36FD0D9C" w14:textId="3379EF4F" w:rsidR="003F27A7" w:rsidRPr="00806612" w:rsidRDefault="00230A87" w:rsidP="003F27A7">
      <w:pPr>
        <w:pStyle w:val="621TextnumberedlistTextstylesTextstyles"/>
        <w:rPr>
          <w:rFonts w:eastAsia="Calibri"/>
          <w:color w:val="auto"/>
        </w:rPr>
      </w:pPr>
      <w:r w:rsidRPr="00806612">
        <w:rPr>
          <w:rFonts w:eastAsia="Calibri"/>
          <w:color w:val="auto"/>
        </w:rPr>
        <w:lastRenderedPageBreak/>
        <w:t xml:space="preserve">for stage </w:t>
      </w:r>
      <w:r w:rsidR="009E7540" w:rsidRPr="00806612">
        <w:rPr>
          <w:rFonts w:eastAsia="Calibri"/>
          <w:color w:val="auto"/>
        </w:rPr>
        <w:t>2</w:t>
      </w:r>
      <w:r w:rsidR="003F27A7" w:rsidRPr="00806612">
        <w:rPr>
          <w:rFonts w:eastAsia="Calibri"/>
          <w:color w:val="auto"/>
        </w:rPr>
        <w:t xml:space="preserve"> </w:t>
      </w:r>
      <w:r w:rsidRPr="00806612">
        <w:rPr>
          <w:rFonts w:eastAsia="Calibri"/>
          <w:color w:val="auto"/>
        </w:rPr>
        <w:t>(c</w:t>
      </w:r>
      <w:r w:rsidR="003F27A7" w:rsidRPr="00806612">
        <w:rPr>
          <w:rFonts w:eastAsia="Calibri"/>
          <w:color w:val="auto"/>
        </w:rPr>
        <w:t>ontacting relatives</w:t>
      </w:r>
      <w:r w:rsidRPr="00806612">
        <w:rPr>
          <w:rFonts w:eastAsia="Calibri"/>
          <w:color w:val="auto"/>
        </w:rPr>
        <w:t>)</w:t>
      </w:r>
      <w:r w:rsidR="003F27A7" w:rsidRPr="00806612">
        <w:rPr>
          <w:rFonts w:eastAsia="Calibri"/>
          <w:color w:val="auto"/>
        </w:rPr>
        <w:t>, a decision tree calculated the outcomes and costs of the relatives per index selected to the cascade depending on the pattern and method of contact and the implications of this for engagement with the cascade</w:t>
      </w:r>
    </w:p>
    <w:p w14:paraId="24FFF250" w14:textId="1F7769BA" w:rsidR="003F27A7" w:rsidRPr="00806612" w:rsidRDefault="00230A87" w:rsidP="003F27A7">
      <w:pPr>
        <w:pStyle w:val="621TextnumberedlistTextstylesTextstyles"/>
        <w:rPr>
          <w:color w:val="auto"/>
        </w:rPr>
      </w:pPr>
      <w:r w:rsidRPr="00806612">
        <w:rPr>
          <w:rFonts w:eastAsia="Calibri"/>
          <w:color w:val="auto"/>
        </w:rPr>
        <w:t xml:space="preserve">for stage </w:t>
      </w:r>
      <w:r w:rsidR="009E7540" w:rsidRPr="00806612">
        <w:rPr>
          <w:rFonts w:eastAsia="Calibri"/>
          <w:color w:val="auto"/>
        </w:rPr>
        <w:t>3</w:t>
      </w:r>
      <w:r w:rsidR="003F27A7" w:rsidRPr="00806612">
        <w:rPr>
          <w:rFonts w:eastAsia="Calibri"/>
          <w:color w:val="auto"/>
        </w:rPr>
        <w:t xml:space="preserve"> </w:t>
      </w:r>
      <w:r w:rsidRPr="00806612">
        <w:rPr>
          <w:rFonts w:eastAsia="Calibri"/>
          <w:color w:val="auto"/>
        </w:rPr>
        <w:t>(t</w:t>
      </w:r>
      <w:r w:rsidR="003F27A7" w:rsidRPr="00806612">
        <w:rPr>
          <w:rFonts w:eastAsia="Calibri"/>
          <w:color w:val="auto"/>
        </w:rPr>
        <w:t>esting relatives</w:t>
      </w:r>
      <w:r w:rsidRPr="00806612">
        <w:rPr>
          <w:rFonts w:eastAsia="Calibri"/>
          <w:color w:val="auto"/>
        </w:rPr>
        <w:t>)</w:t>
      </w:r>
      <w:r w:rsidR="003F27A7" w:rsidRPr="00806612">
        <w:rPr>
          <w:rFonts w:eastAsia="Calibri"/>
          <w:color w:val="auto"/>
        </w:rPr>
        <w:t>, a decision tree calculated the outcomes and costs per relative who was tested given the testing strategy, using as inputs the long-term health outcomes and costs</w:t>
      </w:r>
      <w:r w:rsidR="00640239" w:rsidRPr="00806612">
        <w:rPr>
          <w:rFonts w:eastAsia="Calibri"/>
          <w:color w:val="auto"/>
        </w:rPr>
        <w:t>,</w:t>
      </w:r>
      <w:r w:rsidR="003F27A7" w:rsidRPr="00806612">
        <w:rPr>
          <w:rFonts w:eastAsia="Calibri"/>
          <w:color w:val="auto"/>
        </w:rPr>
        <w:t xml:space="preserve"> depending on whether relatives were treated for FH</w:t>
      </w:r>
    </w:p>
    <w:p w14:paraId="09FFBC56" w14:textId="471BD12C" w:rsidR="003F27A7" w:rsidRPr="00806612" w:rsidRDefault="00230A87" w:rsidP="003F27A7">
      <w:pPr>
        <w:pStyle w:val="6211TextnumberedlistlastTextstylesTextstyles"/>
        <w:rPr>
          <w:rFonts w:eastAsia="Calibri"/>
          <w:color w:val="auto"/>
        </w:rPr>
      </w:pPr>
      <w:r w:rsidRPr="00806612">
        <w:rPr>
          <w:rFonts w:eastAsia="Calibri"/>
          <w:color w:val="auto"/>
        </w:rPr>
        <w:t xml:space="preserve">the </w:t>
      </w:r>
      <w:r w:rsidR="003F27A7" w:rsidRPr="00806612">
        <w:rPr>
          <w:rFonts w:eastAsia="Calibri"/>
          <w:color w:val="auto"/>
        </w:rPr>
        <w:t>fourth module linked the three decision trees together to calculate the outcomes and costs per index family cascaded.</w:t>
      </w:r>
    </w:p>
    <w:p w14:paraId="32E8D77B" w14:textId="02BE01BC" w:rsidR="003F27A7" w:rsidRPr="00806612" w:rsidRDefault="00230A87" w:rsidP="003F27A7">
      <w:pPr>
        <w:pStyle w:val="602TextfoTextstylesTextstyles"/>
        <w:rPr>
          <w:rFonts w:eastAsia="Calibri"/>
          <w:color w:val="auto"/>
        </w:rPr>
      </w:pPr>
      <w:r w:rsidRPr="00806612">
        <w:rPr>
          <w:color w:val="auto"/>
          <w:lang w:eastAsia="en-GB"/>
        </w:rPr>
        <w:t>See</w:t>
      </w:r>
      <w:r w:rsidR="003F27A7" w:rsidRPr="00806612">
        <w:rPr>
          <w:color w:val="auto"/>
          <w:lang w:eastAsia="en-GB"/>
        </w:rPr>
        <w:t xml:space="preserve"> </w:t>
      </w:r>
      <w:r w:rsidR="00BF6F60" w:rsidRPr="00806612">
        <w:rPr>
          <w:rFonts w:eastAsia="Arial"/>
          <w:i/>
          <w:color w:val="auto"/>
        </w:rPr>
        <w:t>Report Supplementary Material</w:t>
      </w:r>
      <w:r w:rsidR="003F27A7" w:rsidRPr="00806612">
        <w:rPr>
          <w:rFonts w:eastAsia="Arial"/>
          <w:i/>
          <w:color w:val="auto"/>
        </w:rPr>
        <w:t xml:space="preserve"> </w:t>
      </w:r>
      <w:r w:rsidR="009E7540" w:rsidRPr="00806612">
        <w:rPr>
          <w:rFonts w:eastAsia="Arial"/>
          <w:i/>
          <w:color w:val="auto"/>
        </w:rPr>
        <w:t>5</w:t>
      </w:r>
      <w:r w:rsidR="003F27A7" w:rsidRPr="00806612">
        <w:rPr>
          <w:color w:val="auto"/>
          <w:lang w:eastAsia="en-GB"/>
        </w:rPr>
        <w:t xml:space="preserve">, </w:t>
      </w:r>
      <w:r w:rsidRPr="00806612">
        <w:rPr>
          <w:color w:val="auto"/>
          <w:lang w:eastAsia="en-GB"/>
        </w:rPr>
        <w:t>‘</w:t>
      </w:r>
      <w:r w:rsidR="003F27A7" w:rsidRPr="00806612">
        <w:rPr>
          <w:rFonts w:eastAsia="Calibri"/>
          <w:color w:val="auto"/>
        </w:rPr>
        <w:t>Model implementation</w:t>
      </w:r>
      <w:r w:rsidRPr="00806612">
        <w:rPr>
          <w:rFonts w:eastAsia="Calibri"/>
          <w:color w:val="auto"/>
        </w:rPr>
        <w:t>’</w:t>
      </w:r>
      <w:r w:rsidR="003F27A7" w:rsidRPr="00806612">
        <w:rPr>
          <w:rFonts w:eastAsia="Calibri"/>
          <w:color w:val="auto"/>
        </w:rPr>
        <w:t xml:space="preserve"> for details on the model structure, and </w:t>
      </w:r>
      <w:r w:rsidRPr="00806612">
        <w:rPr>
          <w:rFonts w:eastAsia="Calibri"/>
          <w:color w:val="auto"/>
        </w:rPr>
        <w:t>‘</w:t>
      </w:r>
      <w:r w:rsidR="003F27A7" w:rsidRPr="00806612">
        <w:rPr>
          <w:rFonts w:eastAsia="Calibri"/>
          <w:color w:val="auto"/>
        </w:rPr>
        <w:t>Validation</w:t>
      </w:r>
      <w:r w:rsidRPr="00806612">
        <w:rPr>
          <w:rFonts w:eastAsia="Calibri"/>
          <w:color w:val="auto"/>
        </w:rPr>
        <w:t>’</w:t>
      </w:r>
      <w:r w:rsidR="003F27A7" w:rsidRPr="00806612">
        <w:rPr>
          <w:rFonts w:eastAsia="Calibri"/>
          <w:i/>
          <w:iCs/>
          <w:color w:val="auto"/>
        </w:rPr>
        <w:t xml:space="preserve"> </w:t>
      </w:r>
      <w:r w:rsidR="003F27A7" w:rsidRPr="00806612">
        <w:rPr>
          <w:rFonts w:eastAsia="Calibri"/>
          <w:color w:val="auto"/>
        </w:rPr>
        <w:t>for details on the validation. We built the model in Microsoft Excel.</w:t>
      </w:r>
    </w:p>
    <w:p w14:paraId="299F51EB" w14:textId="77777777" w:rsidR="003F27A7" w:rsidRPr="00806612" w:rsidRDefault="003F27A7" w:rsidP="003F27A7">
      <w:pPr>
        <w:pStyle w:val="54CheadHeadingsHeadingstyles"/>
        <w:rPr>
          <w:color w:val="auto"/>
        </w:rPr>
      </w:pPr>
      <w:r w:rsidRPr="00806612">
        <w:rPr>
          <w:color w:val="auto"/>
        </w:rPr>
        <w:t>Model inputs</w:t>
      </w:r>
    </w:p>
    <w:p w14:paraId="60165BBE" w14:textId="77777777" w:rsidR="003F27A7" w:rsidRPr="00806612" w:rsidRDefault="003F27A7" w:rsidP="003F27A7">
      <w:pPr>
        <w:pStyle w:val="55DheadHeadingsHeadingstyles"/>
        <w:rPr>
          <w:color w:val="auto"/>
        </w:rPr>
      </w:pPr>
      <w:r w:rsidRPr="00806612">
        <w:rPr>
          <w:color w:val="auto"/>
        </w:rPr>
        <w:t>Clinical cascade data</w:t>
      </w:r>
    </w:p>
    <w:p w14:paraId="54CA6AC7" w14:textId="42CF66D8" w:rsidR="003F27A7" w:rsidRPr="00806612" w:rsidRDefault="003F27A7" w:rsidP="003F27A7">
      <w:pPr>
        <w:pStyle w:val="602TextfoTextstylesTextstyles"/>
        <w:rPr>
          <w:rFonts w:eastAsia="Calibri"/>
          <w:color w:val="auto"/>
        </w:rPr>
      </w:pPr>
      <w:r w:rsidRPr="00806612">
        <w:rPr>
          <w:i/>
          <w:color w:val="FF0000"/>
        </w:rPr>
        <w:t xml:space="preserve">Table </w:t>
      </w:r>
      <w:r w:rsidR="009E7540" w:rsidRPr="00806612">
        <w:rPr>
          <w:i/>
          <w:noProof/>
          <w:color w:val="FF0000"/>
        </w:rPr>
        <w:t>17</w:t>
      </w:r>
      <w:r w:rsidRPr="00806612">
        <w:rPr>
          <w:rFonts w:eastAsia="Calibri"/>
          <w:color w:val="auto"/>
        </w:rPr>
        <w:t xml:space="preserve"> summarises the model inputs related to patient characteristics and completion of the cascade for the base</w:t>
      </w:r>
      <w:r w:rsidR="00733DDF" w:rsidRPr="00806612">
        <w:rPr>
          <w:rFonts w:eastAsia="Calibri"/>
          <w:color w:val="auto"/>
        </w:rPr>
        <w:t>-</w:t>
      </w:r>
      <w:r w:rsidRPr="00806612">
        <w:rPr>
          <w:rFonts w:eastAsia="Calibri"/>
          <w:color w:val="auto"/>
        </w:rPr>
        <w:t>case</w:t>
      </w:r>
      <w:r w:rsidR="00A07695" w:rsidRPr="00806612">
        <w:rPr>
          <w:rFonts w:eastAsia="Calibri"/>
          <w:color w:val="auto"/>
        </w:rPr>
        <w:t xml:space="preserve"> scenario</w:t>
      </w:r>
      <w:r w:rsidRPr="00806612">
        <w:rPr>
          <w:rFonts w:eastAsia="Calibri"/>
          <w:color w:val="auto"/>
        </w:rPr>
        <w:t xml:space="preserve">, with the full list of model inputs provided </w:t>
      </w:r>
      <w:r w:rsidR="002621BE" w:rsidRPr="00806612">
        <w:rPr>
          <w:rFonts w:eastAsia="Calibri"/>
          <w:color w:val="auto"/>
        </w:rPr>
        <w:t>in</w:t>
      </w:r>
      <w:r w:rsidRPr="00806612">
        <w:rPr>
          <w:rFonts w:eastAsia="Calibri"/>
          <w:color w:val="auto"/>
        </w:rPr>
        <w:t xml:space="preserve"> </w:t>
      </w:r>
      <w:r w:rsidR="00BF6F60" w:rsidRPr="00806612">
        <w:rPr>
          <w:rFonts w:eastAsia="Arial"/>
          <w:i/>
          <w:color w:val="auto"/>
        </w:rPr>
        <w:t>Report Supplementary Material</w:t>
      </w:r>
      <w:r w:rsidRPr="00806612">
        <w:rPr>
          <w:rFonts w:eastAsia="Arial"/>
          <w:i/>
          <w:color w:val="auto"/>
        </w:rPr>
        <w:t xml:space="preserve"> </w:t>
      </w:r>
      <w:r w:rsidR="009E7540" w:rsidRPr="00806612">
        <w:rPr>
          <w:rFonts w:eastAsia="Arial"/>
          <w:i/>
          <w:color w:val="auto"/>
        </w:rPr>
        <w:t>4</w:t>
      </w:r>
      <w:r w:rsidR="002621BE" w:rsidRPr="00806612">
        <w:rPr>
          <w:rFonts w:eastAsia="Arial"/>
          <w:iCs/>
          <w:color w:val="auto"/>
        </w:rPr>
        <w:t>, ‘</w:t>
      </w:r>
      <w:r w:rsidR="002621BE" w:rsidRPr="00806612">
        <w:rPr>
          <w:rFonts w:eastAsia="Calibri"/>
          <w:color w:val="auto"/>
        </w:rPr>
        <w:t>Model inputs’</w:t>
      </w:r>
      <w:r w:rsidRPr="00806612">
        <w:rPr>
          <w:rFonts w:eastAsia="Calibri"/>
          <w:color w:val="auto"/>
        </w:rPr>
        <w:t>. For the base-case, we mostly used data from PASS Wales</w:t>
      </w:r>
      <w:r w:rsidR="002621BE" w:rsidRPr="00806612">
        <w:rPr>
          <w:rFonts w:eastAsia="Calibri"/>
          <w:color w:val="auto"/>
        </w:rPr>
        <w:t>,</w:t>
      </w:r>
      <w:r w:rsidRPr="00806612">
        <w:rPr>
          <w:rFonts w:eastAsia="Calibri"/>
          <w:color w:val="auto"/>
        </w:rPr>
        <w:t xml:space="preserve"> </w:t>
      </w:r>
      <w:r w:rsidR="002621BE" w:rsidRPr="00806612">
        <w:rPr>
          <w:rFonts w:eastAsia="Calibri"/>
          <w:color w:val="auto"/>
        </w:rPr>
        <w:t>because of</w:t>
      </w:r>
      <w:r w:rsidRPr="00806612">
        <w:rPr>
          <w:rFonts w:eastAsia="Calibri"/>
          <w:color w:val="auto"/>
        </w:rPr>
        <w:t xml:space="preserve"> the larger sample size and greater detail recorded in the database. The exception was the proportion of FH relatives on LLT, which we based on PASS Wessex, because we thought it was more generalisable to England than the PASS Welsh data.</w:t>
      </w:r>
    </w:p>
    <w:p w14:paraId="746F3D90" w14:textId="2B80717F" w:rsidR="003F27A7" w:rsidRPr="00806612" w:rsidRDefault="003F27A7" w:rsidP="003F27A7">
      <w:pPr>
        <w:pStyle w:val="70TablelegendTablesTableFigureBoxstyles"/>
      </w:pPr>
      <w:bookmarkStart w:id="247" w:name="_Toc79740212"/>
      <w:bookmarkStart w:id="248" w:name="_Toc107157371"/>
      <w:r w:rsidRPr="00806612">
        <w:rPr>
          <w:b/>
        </w:rPr>
        <w:t xml:space="preserve">TABLE </w:t>
      </w:r>
      <w:r w:rsidR="009E7540" w:rsidRPr="00806612">
        <w:rPr>
          <w:b/>
        </w:rPr>
        <w:t>17</w:t>
      </w:r>
      <w:r w:rsidRPr="00806612">
        <w:rPr>
          <w:b/>
        </w:rPr>
        <w:t> </w:t>
      </w:r>
      <w:r w:rsidRPr="00806612">
        <w:t>Model inputs related to patient characteristics and completion of the cascade for the base-case</w:t>
      </w:r>
      <w:bookmarkEnd w:id="247"/>
      <w:bookmarkEnd w:id="248"/>
    </w:p>
    <w:tbl>
      <w:tblPr>
        <w:tblW w:w="0" w:type="auto"/>
        <w:tblInd w:w="137" w:type="dxa"/>
        <w:tblCellMar>
          <w:top w:w="40" w:type="dxa"/>
          <w:left w:w="60" w:type="dxa"/>
          <w:bottom w:w="40" w:type="dxa"/>
          <w:right w:w="60" w:type="dxa"/>
        </w:tblCellMar>
        <w:tblLook w:val="04A0" w:firstRow="1" w:lastRow="0" w:firstColumn="1" w:lastColumn="0" w:noHBand="0" w:noVBand="1"/>
      </w:tblPr>
      <w:tblGrid>
        <w:gridCol w:w="2717"/>
        <w:gridCol w:w="2744"/>
        <w:gridCol w:w="562"/>
        <w:gridCol w:w="2866"/>
      </w:tblGrid>
      <w:tr w:rsidR="003F27A7" w:rsidRPr="00806612" w14:paraId="0D907936" w14:textId="77777777" w:rsidTr="00806612">
        <w:trPr>
          <w:cantSplit/>
        </w:trPr>
        <w:tc>
          <w:tcPr>
            <w:tcW w:w="0" w:type="auto"/>
            <w:shd w:val="clear" w:color="auto" w:fill="auto"/>
          </w:tcPr>
          <w:p w14:paraId="6A99C561" w14:textId="77777777" w:rsidR="003F27A7" w:rsidRPr="00806612" w:rsidRDefault="003F27A7" w:rsidP="00806612">
            <w:pPr>
              <w:pStyle w:val="710TableheadTablesTableFigureBoxstyles"/>
              <w:rPr>
                <w:rFonts w:eastAsia="Calibri"/>
                <w:lang w:eastAsia="zh-CN"/>
              </w:rPr>
            </w:pPr>
            <w:r w:rsidRPr="00806612">
              <w:rPr>
                <w:rFonts w:eastAsia="Calibri"/>
                <w:lang w:eastAsia="zh-CN"/>
              </w:rPr>
              <w:t>Type</w:t>
            </w:r>
          </w:p>
        </w:tc>
        <w:tc>
          <w:tcPr>
            <w:tcW w:w="0" w:type="auto"/>
            <w:shd w:val="clear" w:color="auto" w:fill="auto"/>
          </w:tcPr>
          <w:p w14:paraId="2836150C" w14:textId="77777777" w:rsidR="003F27A7" w:rsidRPr="00806612" w:rsidRDefault="003F27A7" w:rsidP="00806612">
            <w:pPr>
              <w:pStyle w:val="710TableheadTablesTableFigureBoxstyles"/>
              <w:rPr>
                <w:rFonts w:eastAsia="Calibri"/>
                <w:lang w:eastAsia="zh-CN"/>
              </w:rPr>
            </w:pPr>
            <w:r w:rsidRPr="00806612">
              <w:rPr>
                <w:rFonts w:eastAsia="Calibri"/>
                <w:lang w:eastAsia="zh-CN"/>
              </w:rPr>
              <w:t>Parameter</w:t>
            </w:r>
          </w:p>
        </w:tc>
        <w:tc>
          <w:tcPr>
            <w:tcW w:w="0" w:type="auto"/>
            <w:shd w:val="clear" w:color="auto" w:fill="auto"/>
          </w:tcPr>
          <w:p w14:paraId="3DD23C09" w14:textId="77777777" w:rsidR="003F27A7" w:rsidRPr="00806612" w:rsidRDefault="003F27A7" w:rsidP="00806612">
            <w:pPr>
              <w:pStyle w:val="710TableheadTablesTableFigureBoxstyles"/>
              <w:rPr>
                <w:rFonts w:eastAsia="Calibri"/>
                <w:lang w:eastAsia="zh-CN"/>
              </w:rPr>
            </w:pPr>
            <w:r w:rsidRPr="00806612">
              <w:rPr>
                <w:rFonts w:eastAsia="Calibri"/>
                <w:lang w:eastAsia="zh-CN"/>
              </w:rPr>
              <w:t>Value</w:t>
            </w:r>
          </w:p>
        </w:tc>
        <w:tc>
          <w:tcPr>
            <w:tcW w:w="0" w:type="auto"/>
            <w:shd w:val="clear" w:color="auto" w:fill="auto"/>
          </w:tcPr>
          <w:p w14:paraId="4555F478" w14:textId="77777777" w:rsidR="003F27A7" w:rsidRPr="00806612" w:rsidRDefault="003F27A7" w:rsidP="00806612">
            <w:pPr>
              <w:pStyle w:val="710TableheadTablesTableFigureBoxstyles"/>
              <w:rPr>
                <w:rFonts w:eastAsia="Calibri"/>
                <w:lang w:eastAsia="zh-CN"/>
              </w:rPr>
            </w:pPr>
            <w:r w:rsidRPr="00806612">
              <w:rPr>
                <w:rFonts w:eastAsia="Calibri"/>
                <w:lang w:eastAsia="zh-CN"/>
              </w:rPr>
              <w:t>Source</w:t>
            </w:r>
          </w:p>
        </w:tc>
      </w:tr>
      <w:tr w:rsidR="003F27A7" w:rsidRPr="00806612" w14:paraId="1FE89A5B" w14:textId="77777777" w:rsidTr="00806612">
        <w:trPr>
          <w:cantSplit/>
        </w:trPr>
        <w:tc>
          <w:tcPr>
            <w:tcW w:w="0" w:type="auto"/>
            <w:gridSpan w:val="4"/>
            <w:shd w:val="clear" w:color="auto" w:fill="auto"/>
          </w:tcPr>
          <w:p w14:paraId="7A86C961" w14:textId="256D2C2B" w:rsidR="003F27A7" w:rsidRPr="00806612" w:rsidRDefault="003F27A7" w:rsidP="00806612">
            <w:pPr>
              <w:pStyle w:val="711TablesubheadATablesTableFigureBoxstyles"/>
              <w:rPr>
                <w:rFonts w:eastAsia="Calibri"/>
                <w:color w:val="auto"/>
                <w:lang w:eastAsia="zh-CN"/>
              </w:rPr>
            </w:pPr>
            <w:r w:rsidRPr="00806612">
              <w:rPr>
                <w:rFonts w:eastAsia="Calibri"/>
                <w:color w:val="auto"/>
                <w:lang w:eastAsia="zh-CN"/>
              </w:rPr>
              <w:t>Index characteristics</w:t>
            </w:r>
          </w:p>
        </w:tc>
      </w:tr>
      <w:tr w:rsidR="003F27A7" w:rsidRPr="00806612" w14:paraId="4CA99FA7" w14:textId="77777777" w:rsidTr="00806612">
        <w:trPr>
          <w:cantSplit/>
        </w:trPr>
        <w:tc>
          <w:tcPr>
            <w:tcW w:w="0" w:type="auto"/>
            <w:vMerge w:val="restart"/>
            <w:shd w:val="clear" w:color="auto" w:fill="auto"/>
          </w:tcPr>
          <w:p w14:paraId="3976624F" w14:textId="77777777" w:rsidR="003F27A7" w:rsidRPr="00806612" w:rsidRDefault="003F27A7" w:rsidP="00806612">
            <w:pPr>
              <w:pStyle w:val="72TabletextTablesTableFigureBoxstyles"/>
              <w:rPr>
                <w:rFonts w:eastAsia="Calibri"/>
                <w:lang w:eastAsia="zh-CN"/>
              </w:rPr>
            </w:pPr>
            <w:r w:rsidRPr="00806612">
              <w:rPr>
                <w:rFonts w:eastAsia="Calibri"/>
                <w:color w:val="auto"/>
                <w:lang w:eastAsia="zh-CN"/>
              </w:rPr>
              <w:t>Proportion of indexes who have FH for each WDLCN score</w:t>
            </w:r>
          </w:p>
        </w:tc>
        <w:tc>
          <w:tcPr>
            <w:tcW w:w="0" w:type="auto"/>
            <w:shd w:val="clear" w:color="auto" w:fill="auto"/>
          </w:tcPr>
          <w:p w14:paraId="0DA654F5" w14:textId="1D48791F" w:rsidR="003F27A7" w:rsidRPr="00806612" w:rsidRDefault="003F27A7" w:rsidP="00806612">
            <w:pPr>
              <w:pStyle w:val="72TabletextTablesTableFigureBoxstyles"/>
              <w:rPr>
                <w:rFonts w:eastAsia="Calibri"/>
                <w:lang w:eastAsia="zh-CN"/>
              </w:rPr>
            </w:pPr>
            <w:r w:rsidRPr="00806612">
              <w:rPr>
                <w:rFonts w:eastAsia="Calibri"/>
                <w:color w:val="auto"/>
                <w:lang w:eastAsia="zh-CN"/>
              </w:rPr>
              <w:t>WDLCN</w:t>
            </w:r>
            <w:r w:rsidR="00775704" w:rsidRPr="00806612">
              <w:rPr>
                <w:rFonts w:eastAsia="Calibri"/>
                <w:color w:val="auto"/>
                <w:lang w:eastAsia="zh-CN"/>
              </w:rPr>
              <w:t> = </w:t>
            </w:r>
            <w:r w:rsidR="009E7540" w:rsidRPr="00806612">
              <w:rPr>
                <w:rFonts w:eastAsia="Calibri"/>
                <w:color w:val="auto"/>
                <w:lang w:eastAsia="zh-CN"/>
              </w:rPr>
              <w:t>6</w:t>
            </w:r>
          </w:p>
        </w:tc>
        <w:tc>
          <w:tcPr>
            <w:tcW w:w="0" w:type="auto"/>
            <w:shd w:val="clear" w:color="auto" w:fill="auto"/>
          </w:tcPr>
          <w:p w14:paraId="4115EFD4" w14:textId="6BFAC1F4" w:rsidR="003F27A7" w:rsidRPr="00806612" w:rsidRDefault="009E7540" w:rsidP="00806612">
            <w:pPr>
              <w:pStyle w:val="72TabletextTablesTableFigureBoxstyles"/>
              <w:rPr>
                <w:rFonts w:eastAsia="Calibri"/>
                <w:lang w:eastAsia="zh-CN"/>
              </w:rPr>
            </w:pPr>
            <w:r w:rsidRPr="00806612">
              <w:rPr>
                <w:rFonts w:eastAsia="Calibri"/>
                <w:color w:val="auto"/>
                <w:lang w:eastAsia="zh-CN"/>
              </w:rPr>
              <w:t>15</w:t>
            </w:r>
            <w:r w:rsidR="003F27A7" w:rsidRPr="00806612">
              <w:rPr>
                <w:rFonts w:eastAsia="Calibri"/>
                <w:color w:val="auto"/>
                <w:lang w:eastAsia="zh-CN"/>
              </w:rPr>
              <w:t>%</w:t>
            </w:r>
          </w:p>
        </w:tc>
        <w:tc>
          <w:tcPr>
            <w:tcW w:w="0" w:type="auto"/>
            <w:vMerge w:val="restart"/>
            <w:shd w:val="clear" w:color="auto" w:fill="auto"/>
          </w:tcPr>
          <w:p w14:paraId="019E7408" w14:textId="77777777" w:rsidR="003F27A7" w:rsidRPr="00806612" w:rsidRDefault="003F27A7" w:rsidP="00806612">
            <w:pPr>
              <w:pStyle w:val="722TablebulletlistTablesTableFigureBoxstyles"/>
              <w:rPr>
                <w:rFonts w:eastAsia="Calibri"/>
                <w:color w:val="auto"/>
                <w:lang w:eastAsia="zh-CN"/>
              </w:rPr>
            </w:pPr>
            <w:r w:rsidRPr="00806612">
              <w:rPr>
                <w:rFonts w:eastAsia="Calibri"/>
                <w:color w:val="auto"/>
                <w:lang w:eastAsia="zh-CN"/>
              </w:rPr>
              <w:t>Analysis of PASS Wales data</w:t>
            </w:r>
          </w:p>
          <w:p w14:paraId="36D60C7B" w14:textId="047984E5" w:rsidR="003F27A7" w:rsidRPr="00806612" w:rsidRDefault="003F27A7" w:rsidP="00806612">
            <w:pPr>
              <w:pStyle w:val="722TablebulletlistTablesTableFigureBoxstyles"/>
              <w:rPr>
                <w:rFonts w:eastAsia="Calibri"/>
                <w:color w:val="auto"/>
                <w:lang w:eastAsia="zh-CN"/>
              </w:rPr>
            </w:pPr>
            <w:r w:rsidRPr="00806612">
              <w:rPr>
                <w:rFonts w:eastAsia="Calibri"/>
                <w:color w:val="auto"/>
                <w:lang w:eastAsia="zh-CN"/>
              </w:rPr>
              <w:t xml:space="preserve">See </w:t>
            </w:r>
            <w:r w:rsidRPr="00806612">
              <w:rPr>
                <w:rFonts w:eastAsia="Calibri"/>
                <w:i/>
                <w:color w:val="auto"/>
                <w:lang w:eastAsia="zh-CN"/>
              </w:rPr>
              <w:t xml:space="preserve">Figure </w:t>
            </w:r>
            <w:r w:rsidR="009E7540" w:rsidRPr="00806612">
              <w:rPr>
                <w:rFonts w:eastAsia="Calibri"/>
                <w:i/>
                <w:color w:val="auto"/>
                <w:lang w:eastAsia="zh-CN"/>
              </w:rPr>
              <w:t>10</w:t>
            </w:r>
            <w:r w:rsidRPr="00806612">
              <w:rPr>
                <w:rFonts w:eastAsia="Calibri"/>
                <w:color w:val="auto"/>
                <w:lang w:eastAsia="zh-CN"/>
              </w:rPr>
              <w:t xml:space="preserve"> and </w:t>
            </w:r>
            <w:r w:rsidR="00775704" w:rsidRPr="00806612">
              <w:rPr>
                <w:rFonts w:eastAsia="Arial"/>
                <w:i/>
                <w:color w:val="auto"/>
                <w:lang w:eastAsia="zh-CN"/>
              </w:rPr>
              <w:t>Report</w:t>
            </w:r>
            <w:r w:rsidRPr="00806612">
              <w:rPr>
                <w:rFonts w:eastAsia="Arial"/>
                <w:i/>
                <w:color w:val="auto"/>
                <w:lang w:eastAsia="zh-CN"/>
              </w:rPr>
              <w:t xml:space="preserve"> Supplementary</w:t>
            </w:r>
            <w:r w:rsidR="00775704" w:rsidRPr="00806612">
              <w:rPr>
                <w:rFonts w:eastAsia="Arial"/>
                <w:i/>
                <w:color w:val="auto"/>
                <w:lang w:eastAsia="zh-CN"/>
              </w:rPr>
              <w:t xml:space="preserve"> Material</w:t>
            </w:r>
            <w:r w:rsidRPr="00806612">
              <w:rPr>
                <w:rFonts w:eastAsia="Arial"/>
                <w:i/>
                <w:color w:val="auto"/>
                <w:lang w:eastAsia="zh-CN"/>
              </w:rPr>
              <w:t xml:space="preserve"> </w:t>
            </w:r>
            <w:r w:rsidR="009E7540" w:rsidRPr="00806612">
              <w:rPr>
                <w:rFonts w:eastAsia="Arial"/>
                <w:i/>
                <w:color w:val="auto"/>
                <w:lang w:eastAsia="zh-CN"/>
              </w:rPr>
              <w:t>5</w:t>
            </w:r>
            <w:r w:rsidR="00775704" w:rsidRPr="00806612">
              <w:rPr>
                <w:rFonts w:eastAsia="Arial"/>
                <w:iCs/>
                <w:color w:val="auto"/>
                <w:lang w:eastAsia="zh-CN"/>
              </w:rPr>
              <w:t>, t</w:t>
            </w:r>
            <w:r w:rsidRPr="00806612">
              <w:rPr>
                <w:rFonts w:eastAsia="Calibri"/>
                <w:color w:val="auto"/>
                <w:lang w:eastAsia="zh-CN"/>
              </w:rPr>
              <w:t xml:space="preserve">able </w:t>
            </w:r>
            <w:r w:rsidR="009E7540" w:rsidRPr="00806612">
              <w:rPr>
                <w:rFonts w:eastAsia="Calibri"/>
                <w:color w:val="auto"/>
                <w:lang w:eastAsia="zh-CN"/>
              </w:rPr>
              <w:t>1</w:t>
            </w:r>
            <w:r w:rsidR="00775704" w:rsidRPr="00806612">
              <w:rPr>
                <w:rFonts w:eastAsia="Calibri"/>
                <w:color w:val="auto"/>
                <w:lang w:eastAsia="zh-CN"/>
              </w:rPr>
              <w:t>,</w:t>
            </w:r>
            <w:r w:rsidRPr="00806612">
              <w:rPr>
                <w:rFonts w:eastAsia="Calibri"/>
                <w:color w:val="auto"/>
                <w:lang w:eastAsia="zh-CN"/>
              </w:rPr>
              <w:t xml:space="preserve"> for more details</w:t>
            </w:r>
          </w:p>
        </w:tc>
      </w:tr>
      <w:tr w:rsidR="003F27A7" w:rsidRPr="00806612" w14:paraId="58796799" w14:textId="77777777" w:rsidTr="00806612">
        <w:trPr>
          <w:cantSplit/>
        </w:trPr>
        <w:tc>
          <w:tcPr>
            <w:tcW w:w="0" w:type="auto"/>
            <w:vMerge/>
          </w:tcPr>
          <w:p w14:paraId="225EAE39" w14:textId="77777777" w:rsidR="003F27A7" w:rsidRPr="00806612" w:rsidRDefault="003F27A7" w:rsidP="00806612">
            <w:pPr>
              <w:pStyle w:val="72TabletextTablesTableFigureBoxstyles"/>
              <w:rPr>
                <w:lang w:eastAsia="zh-CN"/>
              </w:rPr>
            </w:pPr>
          </w:p>
        </w:tc>
        <w:tc>
          <w:tcPr>
            <w:tcW w:w="0" w:type="auto"/>
            <w:shd w:val="clear" w:color="auto" w:fill="auto"/>
          </w:tcPr>
          <w:p w14:paraId="254E9168" w14:textId="4B4BEB9D" w:rsidR="003F27A7" w:rsidRPr="00806612" w:rsidRDefault="003F27A7" w:rsidP="00806612">
            <w:pPr>
              <w:pStyle w:val="72TabletextTablesTableFigureBoxstyles"/>
              <w:rPr>
                <w:rFonts w:eastAsia="Calibri"/>
                <w:lang w:eastAsia="zh-CN"/>
              </w:rPr>
            </w:pPr>
            <w:r w:rsidRPr="00806612">
              <w:rPr>
                <w:rFonts w:eastAsia="Calibri"/>
                <w:color w:val="auto"/>
                <w:lang w:eastAsia="zh-CN"/>
              </w:rPr>
              <w:t>WDLCN</w:t>
            </w:r>
            <w:r w:rsidR="00775704" w:rsidRPr="00806612">
              <w:rPr>
                <w:rFonts w:eastAsia="Calibri"/>
                <w:color w:val="auto"/>
                <w:lang w:eastAsia="zh-CN"/>
              </w:rPr>
              <w:t> = </w:t>
            </w:r>
            <w:r w:rsidR="009E7540" w:rsidRPr="00806612">
              <w:rPr>
                <w:rFonts w:eastAsia="Calibri"/>
                <w:color w:val="auto"/>
                <w:lang w:eastAsia="zh-CN"/>
              </w:rPr>
              <w:t>7</w:t>
            </w:r>
          </w:p>
        </w:tc>
        <w:tc>
          <w:tcPr>
            <w:tcW w:w="0" w:type="auto"/>
            <w:shd w:val="clear" w:color="auto" w:fill="auto"/>
          </w:tcPr>
          <w:p w14:paraId="522D0E4F" w14:textId="5104D8C0" w:rsidR="003F27A7" w:rsidRPr="00806612" w:rsidRDefault="009E7540" w:rsidP="00806612">
            <w:pPr>
              <w:pStyle w:val="72TabletextTablesTableFigureBoxstyles"/>
              <w:rPr>
                <w:rFonts w:eastAsia="Calibri"/>
                <w:lang w:eastAsia="zh-CN"/>
              </w:rPr>
            </w:pPr>
            <w:r w:rsidRPr="00806612">
              <w:rPr>
                <w:rFonts w:eastAsia="Calibri"/>
                <w:color w:val="auto"/>
                <w:lang w:eastAsia="zh-CN"/>
              </w:rPr>
              <w:t>16</w:t>
            </w:r>
            <w:r w:rsidR="003F27A7" w:rsidRPr="00806612">
              <w:rPr>
                <w:rFonts w:eastAsia="Calibri"/>
                <w:color w:val="auto"/>
                <w:lang w:eastAsia="zh-CN"/>
              </w:rPr>
              <w:t>%</w:t>
            </w:r>
          </w:p>
        </w:tc>
        <w:tc>
          <w:tcPr>
            <w:tcW w:w="0" w:type="auto"/>
            <w:vMerge/>
          </w:tcPr>
          <w:p w14:paraId="258ACA23" w14:textId="77777777" w:rsidR="003F27A7" w:rsidRPr="00806612" w:rsidRDefault="003F27A7" w:rsidP="00806612">
            <w:pPr>
              <w:pStyle w:val="72TabletextTablesTableFigureBoxstyles"/>
              <w:rPr>
                <w:color w:val="auto"/>
                <w:lang w:eastAsia="zh-CN"/>
              </w:rPr>
            </w:pPr>
          </w:p>
        </w:tc>
      </w:tr>
      <w:tr w:rsidR="003F27A7" w:rsidRPr="00806612" w14:paraId="49469323" w14:textId="77777777" w:rsidTr="00806612">
        <w:trPr>
          <w:cantSplit/>
        </w:trPr>
        <w:tc>
          <w:tcPr>
            <w:tcW w:w="0" w:type="auto"/>
            <w:vMerge/>
          </w:tcPr>
          <w:p w14:paraId="44882BFA" w14:textId="77777777" w:rsidR="003F27A7" w:rsidRPr="00806612" w:rsidRDefault="003F27A7" w:rsidP="00806612">
            <w:pPr>
              <w:pStyle w:val="72TabletextTablesTableFigureBoxstyles"/>
              <w:rPr>
                <w:lang w:eastAsia="zh-CN"/>
              </w:rPr>
            </w:pPr>
          </w:p>
        </w:tc>
        <w:tc>
          <w:tcPr>
            <w:tcW w:w="0" w:type="auto"/>
            <w:shd w:val="clear" w:color="auto" w:fill="auto"/>
          </w:tcPr>
          <w:p w14:paraId="370BF607" w14:textId="5F4F6275" w:rsidR="003F27A7" w:rsidRPr="00806612" w:rsidRDefault="003F27A7" w:rsidP="00806612">
            <w:pPr>
              <w:pStyle w:val="72TabletextTablesTableFigureBoxstyles"/>
              <w:rPr>
                <w:rFonts w:eastAsia="Calibri"/>
                <w:lang w:eastAsia="zh-CN"/>
              </w:rPr>
            </w:pPr>
            <w:r w:rsidRPr="00806612">
              <w:rPr>
                <w:rFonts w:eastAsia="Calibri"/>
                <w:color w:val="auto"/>
                <w:lang w:eastAsia="zh-CN"/>
              </w:rPr>
              <w:t>WDLCN</w:t>
            </w:r>
            <w:r w:rsidR="00775704" w:rsidRPr="00806612">
              <w:rPr>
                <w:rFonts w:eastAsia="Calibri"/>
                <w:color w:val="auto"/>
                <w:lang w:eastAsia="zh-CN"/>
              </w:rPr>
              <w:t> = </w:t>
            </w:r>
            <w:r w:rsidR="009E7540" w:rsidRPr="00806612">
              <w:rPr>
                <w:rFonts w:eastAsia="Calibri"/>
                <w:color w:val="auto"/>
                <w:lang w:eastAsia="zh-CN"/>
              </w:rPr>
              <w:t>8</w:t>
            </w:r>
          </w:p>
        </w:tc>
        <w:tc>
          <w:tcPr>
            <w:tcW w:w="0" w:type="auto"/>
            <w:shd w:val="clear" w:color="auto" w:fill="auto"/>
          </w:tcPr>
          <w:p w14:paraId="60EA4D12" w14:textId="0571584E" w:rsidR="003F27A7" w:rsidRPr="00806612" w:rsidRDefault="009E7540" w:rsidP="00806612">
            <w:pPr>
              <w:pStyle w:val="72TabletextTablesTableFigureBoxstyles"/>
              <w:rPr>
                <w:rFonts w:eastAsia="Calibri"/>
                <w:lang w:eastAsia="zh-CN"/>
              </w:rPr>
            </w:pPr>
            <w:r w:rsidRPr="00806612">
              <w:rPr>
                <w:rFonts w:eastAsia="Calibri"/>
                <w:color w:val="auto"/>
                <w:lang w:eastAsia="zh-CN"/>
              </w:rPr>
              <w:t>14</w:t>
            </w:r>
            <w:r w:rsidR="003F27A7" w:rsidRPr="00806612">
              <w:rPr>
                <w:rFonts w:eastAsia="Calibri"/>
                <w:color w:val="auto"/>
                <w:lang w:eastAsia="zh-CN"/>
              </w:rPr>
              <w:t>%</w:t>
            </w:r>
          </w:p>
        </w:tc>
        <w:tc>
          <w:tcPr>
            <w:tcW w:w="0" w:type="auto"/>
            <w:vMerge/>
          </w:tcPr>
          <w:p w14:paraId="179BA646" w14:textId="77777777" w:rsidR="003F27A7" w:rsidRPr="00806612" w:rsidRDefault="003F27A7" w:rsidP="00806612">
            <w:pPr>
              <w:pStyle w:val="72TabletextTablesTableFigureBoxstyles"/>
              <w:rPr>
                <w:color w:val="auto"/>
                <w:lang w:eastAsia="zh-CN"/>
              </w:rPr>
            </w:pPr>
          </w:p>
        </w:tc>
      </w:tr>
      <w:tr w:rsidR="003F27A7" w:rsidRPr="00806612" w14:paraId="7E622243" w14:textId="77777777" w:rsidTr="00806612">
        <w:trPr>
          <w:cantSplit/>
        </w:trPr>
        <w:tc>
          <w:tcPr>
            <w:tcW w:w="0" w:type="auto"/>
            <w:vMerge/>
          </w:tcPr>
          <w:p w14:paraId="33877909" w14:textId="77777777" w:rsidR="003F27A7" w:rsidRPr="00806612" w:rsidRDefault="003F27A7" w:rsidP="00806612">
            <w:pPr>
              <w:pStyle w:val="72TabletextTablesTableFigureBoxstyles"/>
              <w:rPr>
                <w:lang w:eastAsia="zh-CN"/>
              </w:rPr>
            </w:pPr>
          </w:p>
        </w:tc>
        <w:tc>
          <w:tcPr>
            <w:tcW w:w="0" w:type="auto"/>
            <w:shd w:val="clear" w:color="auto" w:fill="auto"/>
          </w:tcPr>
          <w:p w14:paraId="6F3B2782" w14:textId="05F8F22C" w:rsidR="003F27A7" w:rsidRPr="00806612" w:rsidRDefault="003F27A7" w:rsidP="00806612">
            <w:pPr>
              <w:pStyle w:val="72TabletextTablesTableFigureBoxstyles"/>
              <w:rPr>
                <w:rFonts w:eastAsia="Calibri"/>
                <w:lang w:eastAsia="zh-CN"/>
              </w:rPr>
            </w:pPr>
            <w:r w:rsidRPr="00806612">
              <w:rPr>
                <w:rFonts w:eastAsia="Calibri"/>
                <w:color w:val="auto"/>
                <w:lang w:eastAsia="zh-CN"/>
              </w:rPr>
              <w:t>WDLCN</w:t>
            </w:r>
            <w:r w:rsidR="00775704" w:rsidRPr="00806612">
              <w:rPr>
                <w:rFonts w:eastAsia="Calibri"/>
                <w:color w:val="auto"/>
                <w:lang w:eastAsia="zh-CN"/>
              </w:rPr>
              <w:t> = </w:t>
            </w:r>
            <w:r w:rsidR="009E7540" w:rsidRPr="00806612">
              <w:rPr>
                <w:rFonts w:eastAsia="Calibri"/>
                <w:color w:val="auto"/>
                <w:lang w:eastAsia="zh-CN"/>
              </w:rPr>
              <w:t>9</w:t>
            </w:r>
          </w:p>
        </w:tc>
        <w:tc>
          <w:tcPr>
            <w:tcW w:w="0" w:type="auto"/>
            <w:shd w:val="clear" w:color="auto" w:fill="auto"/>
          </w:tcPr>
          <w:p w14:paraId="4B678CE1" w14:textId="101094FA" w:rsidR="003F27A7" w:rsidRPr="00806612" w:rsidRDefault="009E7540" w:rsidP="00806612">
            <w:pPr>
              <w:pStyle w:val="72TabletextTablesTableFigureBoxstyles"/>
              <w:rPr>
                <w:rFonts w:eastAsia="Calibri"/>
                <w:lang w:eastAsia="zh-CN"/>
              </w:rPr>
            </w:pPr>
            <w:r w:rsidRPr="00806612">
              <w:rPr>
                <w:rFonts w:eastAsia="Calibri"/>
                <w:color w:val="auto"/>
                <w:lang w:eastAsia="zh-CN"/>
              </w:rPr>
              <w:t>26</w:t>
            </w:r>
            <w:r w:rsidR="003F27A7" w:rsidRPr="00806612">
              <w:rPr>
                <w:rFonts w:eastAsia="Calibri"/>
                <w:color w:val="auto"/>
                <w:lang w:eastAsia="zh-CN"/>
              </w:rPr>
              <w:t>%</w:t>
            </w:r>
          </w:p>
        </w:tc>
        <w:tc>
          <w:tcPr>
            <w:tcW w:w="0" w:type="auto"/>
            <w:vMerge/>
          </w:tcPr>
          <w:p w14:paraId="5E9467E2" w14:textId="77777777" w:rsidR="003F27A7" w:rsidRPr="00806612" w:rsidRDefault="003F27A7" w:rsidP="00806612">
            <w:pPr>
              <w:pStyle w:val="72TabletextTablesTableFigureBoxstyles"/>
              <w:rPr>
                <w:color w:val="auto"/>
                <w:lang w:eastAsia="zh-CN"/>
              </w:rPr>
            </w:pPr>
          </w:p>
        </w:tc>
      </w:tr>
      <w:tr w:rsidR="003F27A7" w:rsidRPr="00806612" w14:paraId="5861403D" w14:textId="77777777" w:rsidTr="00806612">
        <w:trPr>
          <w:cantSplit/>
        </w:trPr>
        <w:tc>
          <w:tcPr>
            <w:tcW w:w="0" w:type="auto"/>
            <w:vMerge/>
          </w:tcPr>
          <w:p w14:paraId="15C96A64" w14:textId="77777777" w:rsidR="003F27A7" w:rsidRPr="00806612" w:rsidRDefault="003F27A7" w:rsidP="00806612">
            <w:pPr>
              <w:pStyle w:val="72TabletextTablesTableFigureBoxstyles"/>
              <w:rPr>
                <w:lang w:eastAsia="zh-CN"/>
              </w:rPr>
            </w:pPr>
          </w:p>
        </w:tc>
        <w:tc>
          <w:tcPr>
            <w:tcW w:w="0" w:type="auto"/>
            <w:shd w:val="clear" w:color="auto" w:fill="auto"/>
          </w:tcPr>
          <w:p w14:paraId="6B033027" w14:textId="55EFF239" w:rsidR="003F27A7" w:rsidRPr="00806612" w:rsidRDefault="003F27A7" w:rsidP="00806612">
            <w:pPr>
              <w:pStyle w:val="72TabletextTablesTableFigureBoxstyles"/>
              <w:rPr>
                <w:rFonts w:eastAsia="Calibri"/>
                <w:lang w:eastAsia="zh-CN"/>
              </w:rPr>
            </w:pPr>
            <w:r w:rsidRPr="00806612">
              <w:rPr>
                <w:rFonts w:eastAsia="Calibri"/>
                <w:color w:val="auto"/>
                <w:lang w:eastAsia="zh-CN"/>
              </w:rPr>
              <w:t>WDLCN</w:t>
            </w:r>
            <w:r w:rsidR="00775704" w:rsidRPr="00806612">
              <w:rPr>
                <w:rFonts w:eastAsia="Calibri"/>
                <w:color w:val="auto"/>
                <w:lang w:eastAsia="zh-CN"/>
              </w:rPr>
              <w:t> = </w:t>
            </w:r>
            <w:r w:rsidR="009E7540" w:rsidRPr="00806612">
              <w:rPr>
                <w:rFonts w:eastAsia="Calibri"/>
                <w:color w:val="auto"/>
                <w:lang w:eastAsia="zh-CN"/>
              </w:rPr>
              <w:t>10</w:t>
            </w:r>
          </w:p>
        </w:tc>
        <w:tc>
          <w:tcPr>
            <w:tcW w:w="0" w:type="auto"/>
            <w:shd w:val="clear" w:color="auto" w:fill="auto"/>
          </w:tcPr>
          <w:p w14:paraId="745B405A" w14:textId="56BACA17" w:rsidR="003F27A7" w:rsidRPr="00806612" w:rsidRDefault="009E7540" w:rsidP="00806612">
            <w:pPr>
              <w:pStyle w:val="72TabletextTablesTableFigureBoxstyles"/>
              <w:rPr>
                <w:rFonts w:eastAsia="Calibri"/>
                <w:lang w:eastAsia="zh-CN"/>
              </w:rPr>
            </w:pPr>
            <w:r w:rsidRPr="00806612">
              <w:rPr>
                <w:rFonts w:eastAsia="Calibri"/>
                <w:color w:val="auto"/>
                <w:lang w:eastAsia="zh-CN"/>
              </w:rPr>
              <w:t>30</w:t>
            </w:r>
            <w:r w:rsidR="003F27A7" w:rsidRPr="00806612">
              <w:rPr>
                <w:rFonts w:eastAsia="Calibri"/>
                <w:color w:val="auto"/>
                <w:lang w:eastAsia="zh-CN"/>
              </w:rPr>
              <w:t>%</w:t>
            </w:r>
          </w:p>
        </w:tc>
        <w:tc>
          <w:tcPr>
            <w:tcW w:w="0" w:type="auto"/>
            <w:vMerge/>
          </w:tcPr>
          <w:p w14:paraId="6BC0A405" w14:textId="77777777" w:rsidR="003F27A7" w:rsidRPr="00806612" w:rsidRDefault="003F27A7" w:rsidP="00806612">
            <w:pPr>
              <w:pStyle w:val="72TabletextTablesTableFigureBoxstyles"/>
              <w:rPr>
                <w:color w:val="auto"/>
                <w:lang w:eastAsia="zh-CN"/>
              </w:rPr>
            </w:pPr>
          </w:p>
        </w:tc>
      </w:tr>
      <w:tr w:rsidR="003F27A7" w:rsidRPr="00806612" w14:paraId="66BC41B3" w14:textId="77777777" w:rsidTr="00806612">
        <w:trPr>
          <w:cantSplit/>
        </w:trPr>
        <w:tc>
          <w:tcPr>
            <w:tcW w:w="0" w:type="auto"/>
            <w:vMerge/>
          </w:tcPr>
          <w:p w14:paraId="25EA37B5" w14:textId="77777777" w:rsidR="003F27A7" w:rsidRPr="00806612" w:rsidRDefault="003F27A7" w:rsidP="00806612">
            <w:pPr>
              <w:pStyle w:val="72TabletextTablesTableFigureBoxstyles"/>
              <w:rPr>
                <w:lang w:eastAsia="zh-CN"/>
              </w:rPr>
            </w:pPr>
          </w:p>
        </w:tc>
        <w:tc>
          <w:tcPr>
            <w:tcW w:w="0" w:type="auto"/>
            <w:shd w:val="clear" w:color="auto" w:fill="auto"/>
          </w:tcPr>
          <w:p w14:paraId="2567E28A" w14:textId="4AEB0CBF" w:rsidR="003F27A7" w:rsidRPr="00806612" w:rsidRDefault="003F27A7" w:rsidP="00806612">
            <w:pPr>
              <w:pStyle w:val="72TabletextTablesTableFigureBoxstyles"/>
              <w:rPr>
                <w:rFonts w:eastAsia="Calibri"/>
                <w:lang w:eastAsia="zh-CN"/>
              </w:rPr>
            </w:pPr>
            <w:r w:rsidRPr="00806612">
              <w:rPr>
                <w:rFonts w:eastAsia="Calibri"/>
                <w:color w:val="auto"/>
                <w:lang w:eastAsia="zh-CN"/>
              </w:rPr>
              <w:t>WDLCN</w:t>
            </w:r>
            <w:r w:rsidR="00775704" w:rsidRPr="00806612">
              <w:rPr>
                <w:rFonts w:eastAsia="Calibri"/>
                <w:color w:val="auto"/>
                <w:lang w:eastAsia="zh-CN"/>
              </w:rPr>
              <w:t> = </w:t>
            </w:r>
            <w:r w:rsidR="009E7540" w:rsidRPr="00806612">
              <w:rPr>
                <w:rFonts w:eastAsia="Calibri"/>
                <w:color w:val="auto"/>
                <w:lang w:eastAsia="zh-CN"/>
              </w:rPr>
              <w:t>11</w:t>
            </w:r>
          </w:p>
        </w:tc>
        <w:tc>
          <w:tcPr>
            <w:tcW w:w="0" w:type="auto"/>
            <w:shd w:val="clear" w:color="auto" w:fill="auto"/>
          </w:tcPr>
          <w:p w14:paraId="1D6A7C10" w14:textId="19B2784C" w:rsidR="003F27A7" w:rsidRPr="00806612" w:rsidRDefault="009E7540" w:rsidP="00806612">
            <w:pPr>
              <w:pStyle w:val="72TabletextTablesTableFigureBoxstyles"/>
              <w:rPr>
                <w:rFonts w:eastAsia="Calibri"/>
                <w:lang w:eastAsia="zh-CN"/>
              </w:rPr>
            </w:pPr>
            <w:r w:rsidRPr="00806612">
              <w:rPr>
                <w:rFonts w:eastAsia="Calibri"/>
                <w:color w:val="auto"/>
                <w:lang w:eastAsia="zh-CN"/>
              </w:rPr>
              <w:t>29</w:t>
            </w:r>
            <w:r w:rsidR="003F27A7" w:rsidRPr="00806612">
              <w:rPr>
                <w:rFonts w:eastAsia="Calibri"/>
                <w:color w:val="auto"/>
                <w:lang w:eastAsia="zh-CN"/>
              </w:rPr>
              <w:t>%</w:t>
            </w:r>
          </w:p>
        </w:tc>
        <w:tc>
          <w:tcPr>
            <w:tcW w:w="0" w:type="auto"/>
            <w:vMerge/>
          </w:tcPr>
          <w:p w14:paraId="19262092" w14:textId="77777777" w:rsidR="003F27A7" w:rsidRPr="00806612" w:rsidRDefault="003F27A7" w:rsidP="00806612">
            <w:pPr>
              <w:pStyle w:val="72TabletextTablesTableFigureBoxstyles"/>
              <w:rPr>
                <w:color w:val="auto"/>
                <w:lang w:eastAsia="zh-CN"/>
              </w:rPr>
            </w:pPr>
          </w:p>
        </w:tc>
      </w:tr>
      <w:tr w:rsidR="003F27A7" w:rsidRPr="00806612" w14:paraId="2C2F82BE" w14:textId="77777777" w:rsidTr="00806612">
        <w:trPr>
          <w:cantSplit/>
        </w:trPr>
        <w:tc>
          <w:tcPr>
            <w:tcW w:w="0" w:type="auto"/>
            <w:vMerge/>
          </w:tcPr>
          <w:p w14:paraId="5F3166DD" w14:textId="77777777" w:rsidR="003F27A7" w:rsidRPr="00806612" w:rsidRDefault="003F27A7" w:rsidP="00806612">
            <w:pPr>
              <w:pStyle w:val="72TabletextTablesTableFigureBoxstyles"/>
              <w:rPr>
                <w:lang w:eastAsia="zh-CN"/>
              </w:rPr>
            </w:pPr>
          </w:p>
        </w:tc>
        <w:tc>
          <w:tcPr>
            <w:tcW w:w="0" w:type="auto"/>
            <w:shd w:val="clear" w:color="auto" w:fill="auto"/>
          </w:tcPr>
          <w:p w14:paraId="05440946" w14:textId="4CADE190" w:rsidR="003F27A7" w:rsidRPr="00806612" w:rsidRDefault="003F27A7" w:rsidP="00806612">
            <w:pPr>
              <w:pStyle w:val="72TabletextTablesTableFigureBoxstyles"/>
              <w:rPr>
                <w:rFonts w:eastAsia="Calibri"/>
                <w:lang w:eastAsia="zh-CN"/>
              </w:rPr>
            </w:pPr>
            <w:r w:rsidRPr="00806612">
              <w:rPr>
                <w:rFonts w:eastAsia="Calibri"/>
                <w:color w:val="auto"/>
                <w:lang w:eastAsia="zh-CN"/>
              </w:rPr>
              <w:t>WDLCN ≥ </w:t>
            </w:r>
            <w:r w:rsidR="009E7540" w:rsidRPr="00806612">
              <w:rPr>
                <w:rFonts w:eastAsia="Calibri"/>
                <w:color w:val="auto"/>
                <w:lang w:eastAsia="zh-CN"/>
              </w:rPr>
              <w:t>12</w:t>
            </w:r>
          </w:p>
        </w:tc>
        <w:tc>
          <w:tcPr>
            <w:tcW w:w="0" w:type="auto"/>
            <w:shd w:val="clear" w:color="auto" w:fill="auto"/>
          </w:tcPr>
          <w:p w14:paraId="1E2485DE" w14:textId="273ABC4E" w:rsidR="003F27A7" w:rsidRPr="00806612" w:rsidRDefault="009E7540" w:rsidP="00806612">
            <w:pPr>
              <w:pStyle w:val="72TabletextTablesTableFigureBoxstyles"/>
              <w:rPr>
                <w:rFonts w:eastAsia="Calibri"/>
                <w:lang w:eastAsia="zh-CN"/>
              </w:rPr>
            </w:pPr>
            <w:r w:rsidRPr="00806612">
              <w:rPr>
                <w:rFonts w:eastAsia="Calibri"/>
                <w:color w:val="auto"/>
                <w:lang w:eastAsia="zh-CN"/>
              </w:rPr>
              <w:t>64</w:t>
            </w:r>
            <w:r w:rsidR="003F27A7" w:rsidRPr="00806612">
              <w:rPr>
                <w:rFonts w:eastAsia="Calibri"/>
                <w:color w:val="auto"/>
                <w:lang w:eastAsia="zh-CN"/>
              </w:rPr>
              <w:t>%</w:t>
            </w:r>
          </w:p>
        </w:tc>
        <w:tc>
          <w:tcPr>
            <w:tcW w:w="0" w:type="auto"/>
            <w:vMerge/>
          </w:tcPr>
          <w:p w14:paraId="7A305B67" w14:textId="77777777" w:rsidR="003F27A7" w:rsidRPr="00806612" w:rsidRDefault="003F27A7" w:rsidP="00806612">
            <w:pPr>
              <w:pStyle w:val="72TabletextTablesTableFigureBoxstyles"/>
              <w:rPr>
                <w:color w:val="auto"/>
                <w:lang w:eastAsia="zh-CN"/>
              </w:rPr>
            </w:pPr>
          </w:p>
        </w:tc>
      </w:tr>
      <w:tr w:rsidR="003F27A7" w:rsidRPr="00806612" w14:paraId="12346416" w14:textId="77777777" w:rsidTr="00806612">
        <w:trPr>
          <w:cantSplit/>
        </w:trPr>
        <w:tc>
          <w:tcPr>
            <w:tcW w:w="0" w:type="auto"/>
            <w:vMerge w:val="restart"/>
            <w:shd w:val="clear" w:color="auto" w:fill="auto"/>
          </w:tcPr>
          <w:p w14:paraId="35B78479" w14:textId="2AE467C3" w:rsidR="003F27A7" w:rsidRPr="00806612" w:rsidRDefault="00BC60BA" w:rsidP="00806612">
            <w:pPr>
              <w:pStyle w:val="72TabletextTablesTableFigureBoxstyles"/>
              <w:rPr>
                <w:rFonts w:eastAsia="Calibri"/>
                <w:lang w:eastAsia="zh-CN"/>
              </w:rPr>
            </w:pPr>
            <w:r w:rsidRPr="00806612">
              <w:rPr>
                <w:rFonts w:eastAsia="Calibri"/>
                <w:color w:val="auto"/>
                <w:lang w:eastAsia="zh-CN"/>
              </w:rPr>
              <w:t>VUS</w:t>
            </w:r>
          </w:p>
        </w:tc>
        <w:tc>
          <w:tcPr>
            <w:tcW w:w="0" w:type="auto"/>
            <w:shd w:val="clear" w:color="auto" w:fill="auto"/>
          </w:tcPr>
          <w:p w14:paraId="5C61DA71" w14:textId="028C4325" w:rsidR="003F27A7" w:rsidRPr="00806612" w:rsidRDefault="003F27A7" w:rsidP="00806612">
            <w:pPr>
              <w:pStyle w:val="72TabletextTablesTableFigureBoxstyles"/>
              <w:rPr>
                <w:rFonts w:eastAsia="Calibri"/>
                <w:lang w:eastAsia="zh-CN"/>
              </w:rPr>
            </w:pPr>
            <w:r w:rsidRPr="00806612">
              <w:rPr>
                <w:rFonts w:eastAsia="Calibri"/>
                <w:color w:val="auto"/>
                <w:lang w:eastAsia="zh-CN"/>
              </w:rPr>
              <w:t xml:space="preserve">Proportion of indexes with </w:t>
            </w:r>
            <w:r w:rsidR="00BC60BA" w:rsidRPr="00806612">
              <w:rPr>
                <w:rFonts w:eastAsia="Calibri"/>
                <w:color w:val="auto"/>
                <w:lang w:eastAsia="zh-CN"/>
              </w:rPr>
              <w:t xml:space="preserve">a </w:t>
            </w:r>
            <w:r w:rsidRPr="00806612">
              <w:rPr>
                <w:rFonts w:eastAsia="Calibri"/>
                <w:color w:val="auto"/>
                <w:lang w:eastAsia="zh-CN"/>
              </w:rPr>
              <w:t>VUS</w:t>
            </w:r>
          </w:p>
        </w:tc>
        <w:tc>
          <w:tcPr>
            <w:tcW w:w="0" w:type="auto"/>
            <w:shd w:val="clear" w:color="auto" w:fill="auto"/>
          </w:tcPr>
          <w:p w14:paraId="3105FBA4" w14:textId="55BC3D60" w:rsidR="003F27A7" w:rsidRPr="00806612" w:rsidRDefault="009E7540" w:rsidP="00806612">
            <w:pPr>
              <w:pStyle w:val="72TabletextTablesTableFigureBoxstyles"/>
              <w:rPr>
                <w:rFonts w:eastAsia="Calibri"/>
                <w:lang w:eastAsia="zh-CN"/>
              </w:rPr>
            </w:pPr>
            <w:r w:rsidRPr="00806612">
              <w:rPr>
                <w:rFonts w:eastAsia="Calibri"/>
                <w:color w:val="auto"/>
                <w:lang w:eastAsia="zh-CN"/>
              </w:rPr>
              <w:t>4</w:t>
            </w:r>
            <w:r w:rsidR="003F27A7" w:rsidRPr="00806612">
              <w:rPr>
                <w:rFonts w:eastAsia="Calibri"/>
                <w:color w:val="auto"/>
                <w:lang w:eastAsia="zh-CN"/>
              </w:rPr>
              <w:t>%</w:t>
            </w:r>
          </w:p>
        </w:tc>
        <w:tc>
          <w:tcPr>
            <w:tcW w:w="0" w:type="auto"/>
            <w:vMerge w:val="restart"/>
            <w:shd w:val="clear" w:color="auto" w:fill="auto"/>
          </w:tcPr>
          <w:p w14:paraId="4D938D35" w14:textId="77777777" w:rsidR="003F27A7" w:rsidRPr="00806612" w:rsidRDefault="003F27A7" w:rsidP="00806612">
            <w:pPr>
              <w:pStyle w:val="722TablebulletlistTablesTableFigureBoxstyles"/>
              <w:rPr>
                <w:rFonts w:eastAsia="Calibri"/>
                <w:color w:val="auto"/>
                <w:lang w:eastAsia="zh-CN"/>
              </w:rPr>
            </w:pPr>
            <w:r w:rsidRPr="00806612">
              <w:rPr>
                <w:rFonts w:eastAsia="Calibri"/>
                <w:color w:val="auto"/>
                <w:lang w:eastAsia="zh-CN"/>
              </w:rPr>
              <w:t>PASS Wales and Wessex</w:t>
            </w:r>
          </w:p>
          <w:p w14:paraId="309D00CC" w14:textId="776A9A07" w:rsidR="003F27A7" w:rsidRPr="00806612" w:rsidRDefault="003F27A7" w:rsidP="00806612">
            <w:pPr>
              <w:pStyle w:val="722TablebulletlistTablesTableFigureBoxstyles"/>
              <w:rPr>
                <w:rFonts w:eastAsia="Calibri"/>
                <w:color w:val="auto"/>
                <w:lang w:eastAsia="zh-CN"/>
              </w:rPr>
            </w:pPr>
            <w:r w:rsidRPr="00806612">
              <w:rPr>
                <w:rFonts w:eastAsia="Calibri"/>
                <w:color w:val="auto"/>
                <w:lang w:eastAsia="zh-CN"/>
              </w:rPr>
              <w:t xml:space="preserve">See </w:t>
            </w:r>
            <w:r w:rsidRPr="00806612">
              <w:rPr>
                <w:rFonts w:eastAsia="Calibri"/>
                <w:i/>
                <w:color w:val="auto"/>
                <w:lang w:eastAsia="zh-CN"/>
              </w:rPr>
              <w:t xml:space="preserve">Table </w:t>
            </w:r>
            <w:r w:rsidR="009E7540" w:rsidRPr="00806612">
              <w:rPr>
                <w:rFonts w:eastAsia="Calibri"/>
                <w:i/>
                <w:color w:val="auto"/>
                <w:lang w:eastAsia="zh-CN"/>
              </w:rPr>
              <w:t>11</w:t>
            </w:r>
            <w:r w:rsidRPr="00806612">
              <w:rPr>
                <w:rFonts w:eastAsia="Calibri"/>
                <w:color w:val="auto"/>
                <w:lang w:eastAsia="zh-CN"/>
              </w:rPr>
              <w:t xml:space="preserve"> and </w:t>
            </w:r>
            <w:r w:rsidR="00BF6F60" w:rsidRPr="00806612">
              <w:rPr>
                <w:rFonts w:eastAsia="Arial"/>
                <w:i/>
                <w:color w:val="auto"/>
                <w:lang w:eastAsia="zh-CN"/>
              </w:rPr>
              <w:t>Report Supplementary Material</w:t>
            </w:r>
            <w:r w:rsidRPr="00806612">
              <w:rPr>
                <w:rFonts w:eastAsia="Arial"/>
                <w:i/>
                <w:color w:val="auto"/>
                <w:lang w:eastAsia="zh-CN"/>
              </w:rPr>
              <w:t xml:space="preserve"> </w:t>
            </w:r>
            <w:r w:rsidR="009E7540" w:rsidRPr="00806612">
              <w:rPr>
                <w:rFonts w:eastAsia="Arial"/>
                <w:i/>
                <w:color w:val="auto"/>
                <w:lang w:eastAsia="zh-CN"/>
              </w:rPr>
              <w:t>5</w:t>
            </w:r>
            <w:r w:rsidR="003F2E5E" w:rsidRPr="00806612">
              <w:rPr>
                <w:rFonts w:eastAsia="Arial"/>
                <w:iCs/>
                <w:color w:val="auto"/>
                <w:lang w:eastAsia="zh-CN"/>
              </w:rPr>
              <w:t>,</w:t>
            </w:r>
            <w:r w:rsidRPr="00806612">
              <w:rPr>
                <w:rFonts w:eastAsia="Arial"/>
                <w:i/>
                <w:color w:val="auto"/>
                <w:lang w:eastAsia="zh-CN"/>
              </w:rPr>
              <w:t xml:space="preserve"> </w:t>
            </w:r>
            <w:r w:rsidR="003F2E5E" w:rsidRPr="00806612">
              <w:rPr>
                <w:rFonts w:eastAsia="Arial"/>
                <w:iCs/>
                <w:color w:val="auto"/>
                <w:lang w:eastAsia="zh-CN"/>
              </w:rPr>
              <w:t>t</w:t>
            </w:r>
            <w:r w:rsidRPr="00806612">
              <w:rPr>
                <w:rFonts w:eastAsia="Calibri"/>
                <w:color w:val="auto"/>
              </w:rPr>
              <w:t xml:space="preserve">able </w:t>
            </w:r>
            <w:r w:rsidR="009E7540" w:rsidRPr="00806612">
              <w:rPr>
                <w:rFonts w:eastAsia="Calibri"/>
                <w:color w:val="auto"/>
              </w:rPr>
              <w:t>1</w:t>
            </w:r>
            <w:r w:rsidR="003F2E5E" w:rsidRPr="00806612">
              <w:rPr>
                <w:rFonts w:eastAsia="Calibri"/>
                <w:color w:val="auto"/>
              </w:rPr>
              <w:t>,</w:t>
            </w:r>
            <w:r w:rsidRPr="00806612">
              <w:rPr>
                <w:rFonts w:eastAsia="Calibri"/>
                <w:color w:val="auto"/>
                <w:lang w:eastAsia="zh-CN"/>
              </w:rPr>
              <w:t xml:space="preserve"> for more details</w:t>
            </w:r>
          </w:p>
        </w:tc>
      </w:tr>
      <w:tr w:rsidR="003F27A7" w:rsidRPr="00806612" w14:paraId="1762E7CC" w14:textId="77777777" w:rsidTr="00806612">
        <w:trPr>
          <w:cantSplit/>
        </w:trPr>
        <w:tc>
          <w:tcPr>
            <w:tcW w:w="0" w:type="auto"/>
            <w:vMerge/>
          </w:tcPr>
          <w:p w14:paraId="7EF04886" w14:textId="77777777" w:rsidR="003F27A7" w:rsidRPr="00806612" w:rsidRDefault="003F27A7" w:rsidP="00806612">
            <w:pPr>
              <w:pStyle w:val="72TabletextTablesTableFigureBoxstyles"/>
              <w:rPr>
                <w:lang w:eastAsia="zh-CN"/>
              </w:rPr>
            </w:pPr>
          </w:p>
        </w:tc>
        <w:tc>
          <w:tcPr>
            <w:tcW w:w="0" w:type="auto"/>
            <w:shd w:val="clear" w:color="auto" w:fill="auto"/>
          </w:tcPr>
          <w:p w14:paraId="631B4725" w14:textId="59F8A4D4" w:rsidR="003F27A7" w:rsidRPr="00806612" w:rsidRDefault="003F27A7" w:rsidP="00806612">
            <w:pPr>
              <w:pStyle w:val="72TabletextTablesTableFigureBoxstyles"/>
              <w:rPr>
                <w:rFonts w:eastAsia="Calibri"/>
                <w:lang w:eastAsia="zh-CN"/>
              </w:rPr>
            </w:pPr>
            <w:r w:rsidRPr="00806612">
              <w:rPr>
                <w:rFonts w:eastAsia="Calibri"/>
                <w:color w:val="auto"/>
                <w:lang w:eastAsia="zh-CN"/>
              </w:rPr>
              <w:t>Proportion of VUS</w:t>
            </w:r>
            <w:r w:rsidR="00BC60BA" w:rsidRPr="00806612">
              <w:rPr>
                <w:rFonts w:eastAsia="Calibri"/>
                <w:color w:val="auto"/>
                <w:lang w:eastAsia="zh-CN"/>
              </w:rPr>
              <w:t>s</w:t>
            </w:r>
            <w:r w:rsidRPr="00806612">
              <w:rPr>
                <w:rFonts w:eastAsia="Calibri"/>
                <w:color w:val="auto"/>
                <w:lang w:eastAsia="zh-CN"/>
              </w:rPr>
              <w:t xml:space="preserve"> reclassified to pathogenic out of those reclassified</w:t>
            </w:r>
          </w:p>
        </w:tc>
        <w:tc>
          <w:tcPr>
            <w:tcW w:w="0" w:type="auto"/>
            <w:shd w:val="clear" w:color="auto" w:fill="auto"/>
          </w:tcPr>
          <w:p w14:paraId="28854A0F" w14:textId="3EDC4337"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75</w:t>
            </w:r>
            <w:r w:rsidR="003F27A7" w:rsidRPr="00806612">
              <w:rPr>
                <w:rFonts w:eastAsia="Calibri"/>
                <w:color w:val="auto"/>
                <w:lang w:eastAsia="zh-CN"/>
              </w:rPr>
              <w:t>%</w:t>
            </w:r>
          </w:p>
        </w:tc>
        <w:tc>
          <w:tcPr>
            <w:tcW w:w="0" w:type="auto"/>
            <w:vMerge/>
          </w:tcPr>
          <w:p w14:paraId="1C76DF58" w14:textId="77777777" w:rsidR="003F27A7" w:rsidRPr="00806612" w:rsidRDefault="003F27A7" w:rsidP="00806612">
            <w:pPr>
              <w:rPr>
                <w:rFonts w:cs="Arial"/>
                <w:lang w:eastAsia="zh-CN"/>
              </w:rPr>
            </w:pPr>
          </w:p>
        </w:tc>
      </w:tr>
      <w:tr w:rsidR="003F27A7" w:rsidRPr="00806612" w14:paraId="209F186A" w14:textId="77777777" w:rsidTr="00806612">
        <w:trPr>
          <w:cantSplit/>
        </w:trPr>
        <w:tc>
          <w:tcPr>
            <w:tcW w:w="0" w:type="auto"/>
            <w:gridSpan w:val="4"/>
            <w:shd w:val="clear" w:color="auto" w:fill="auto"/>
          </w:tcPr>
          <w:p w14:paraId="486332C2" w14:textId="77777777" w:rsidR="003F27A7" w:rsidRPr="00806612" w:rsidRDefault="003F27A7" w:rsidP="00806612">
            <w:pPr>
              <w:pStyle w:val="711TablesubheadATablesTableFigureBoxstyles"/>
              <w:rPr>
                <w:rFonts w:eastAsia="Calibri"/>
                <w:color w:val="auto"/>
                <w:lang w:eastAsia="zh-CN"/>
              </w:rPr>
            </w:pPr>
            <w:r w:rsidRPr="00806612">
              <w:rPr>
                <w:rFonts w:eastAsia="Calibri"/>
                <w:color w:val="auto"/>
                <w:lang w:eastAsia="zh-CN"/>
              </w:rPr>
              <w:t>Relatives’ characteristics</w:t>
            </w:r>
          </w:p>
        </w:tc>
      </w:tr>
      <w:tr w:rsidR="003F27A7" w:rsidRPr="00806612" w14:paraId="37D80A7B" w14:textId="77777777" w:rsidTr="00806612">
        <w:trPr>
          <w:cantSplit/>
        </w:trPr>
        <w:tc>
          <w:tcPr>
            <w:tcW w:w="0" w:type="auto"/>
            <w:vMerge w:val="restart"/>
            <w:shd w:val="clear" w:color="auto" w:fill="auto"/>
          </w:tcPr>
          <w:p w14:paraId="12786F7B" w14:textId="2A309D93" w:rsidR="003F27A7" w:rsidRPr="00806612" w:rsidRDefault="003F27A7" w:rsidP="00806612">
            <w:pPr>
              <w:pStyle w:val="72TabletextTablesTableFigureBoxstyles"/>
              <w:rPr>
                <w:rFonts w:eastAsia="Calibri"/>
                <w:lang w:eastAsia="zh-CN"/>
              </w:rPr>
            </w:pPr>
            <w:r w:rsidRPr="00806612">
              <w:rPr>
                <w:rFonts w:eastAsia="Calibri"/>
                <w:color w:val="auto"/>
                <w:lang w:eastAsia="zh-CN"/>
              </w:rPr>
              <w:t>Relatives who were contacted</w:t>
            </w:r>
            <w:r w:rsidR="00DC1DA3" w:rsidRPr="00806612">
              <w:rPr>
                <w:rFonts w:eastAsia="Calibri"/>
                <w:color w:val="auto"/>
                <w:lang w:eastAsia="zh-CN"/>
              </w:rPr>
              <w:t>,</w:t>
            </w:r>
            <w:r w:rsidRPr="00806612">
              <w:rPr>
                <w:rFonts w:eastAsia="Calibri"/>
                <w:color w:val="auto"/>
                <w:lang w:eastAsia="zh-CN"/>
              </w:rPr>
              <w:t xml:space="preserve"> by age</w:t>
            </w:r>
            <w:r w:rsidR="00DC1DA3" w:rsidRPr="00806612">
              <w:rPr>
                <w:rFonts w:eastAsia="Calibri"/>
                <w:color w:val="auto"/>
                <w:lang w:eastAsia="zh-CN"/>
              </w:rPr>
              <w:t xml:space="preserve"> (years)</w:t>
            </w:r>
          </w:p>
        </w:tc>
        <w:tc>
          <w:tcPr>
            <w:tcW w:w="0" w:type="auto"/>
            <w:shd w:val="clear" w:color="auto" w:fill="auto"/>
          </w:tcPr>
          <w:p w14:paraId="31597469" w14:textId="77777777" w:rsidR="003F27A7" w:rsidRPr="00806612" w:rsidRDefault="003F27A7" w:rsidP="00806612">
            <w:pPr>
              <w:pStyle w:val="72TabletextTablesTableFigureBoxstyles"/>
              <w:rPr>
                <w:rFonts w:eastAsia="Calibri"/>
                <w:lang w:eastAsia="zh-CN"/>
              </w:rPr>
            </w:pPr>
            <w:r w:rsidRPr="00806612">
              <w:rPr>
                <w:rFonts w:eastAsia="Calibri"/>
                <w:color w:val="auto"/>
                <w:lang w:eastAsia="zh-CN"/>
              </w:rPr>
              <w:t>Proportion of females</w:t>
            </w:r>
          </w:p>
        </w:tc>
        <w:tc>
          <w:tcPr>
            <w:tcW w:w="0" w:type="auto"/>
            <w:shd w:val="clear" w:color="auto" w:fill="auto"/>
          </w:tcPr>
          <w:p w14:paraId="4FD3B8DC" w14:textId="118B7B41" w:rsidR="003F27A7" w:rsidRPr="00806612" w:rsidRDefault="009E7540" w:rsidP="00806612">
            <w:pPr>
              <w:pStyle w:val="72TabletextTablesTableFigureBoxstyles"/>
              <w:rPr>
                <w:rFonts w:eastAsia="Calibri"/>
                <w:lang w:eastAsia="zh-CN"/>
              </w:rPr>
            </w:pPr>
            <w:r w:rsidRPr="00806612">
              <w:rPr>
                <w:rFonts w:eastAsia="Calibri"/>
                <w:color w:val="auto"/>
                <w:lang w:eastAsia="zh-CN"/>
              </w:rPr>
              <w:t>53</w:t>
            </w:r>
            <w:r w:rsidR="003F27A7" w:rsidRPr="00806612">
              <w:rPr>
                <w:rFonts w:eastAsia="Calibri"/>
                <w:color w:val="auto"/>
                <w:lang w:eastAsia="zh-CN"/>
              </w:rPr>
              <w:t>%</w:t>
            </w:r>
          </w:p>
        </w:tc>
        <w:tc>
          <w:tcPr>
            <w:tcW w:w="0" w:type="auto"/>
            <w:vMerge w:val="restart"/>
            <w:shd w:val="clear" w:color="auto" w:fill="auto"/>
          </w:tcPr>
          <w:p w14:paraId="0867AC2A" w14:textId="77777777" w:rsidR="003F27A7" w:rsidRPr="00806612" w:rsidRDefault="003F27A7" w:rsidP="00806612">
            <w:pPr>
              <w:pStyle w:val="722TablebulletlistTablesTableFigureBoxstyles"/>
              <w:rPr>
                <w:rFonts w:eastAsia="Calibri"/>
                <w:color w:val="auto"/>
                <w:lang w:eastAsia="zh-CN"/>
              </w:rPr>
            </w:pPr>
            <w:r w:rsidRPr="00806612">
              <w:rPr>
                <w:rFonts w:eastAsia="Calibri"/>
                <w:color w:val="auto"/>
                <w:lang w:eastAsia="zh-CN"/>
              </w:rPr>
              <w:t>Analysis of PASS Wales data</w:t>
            </w:r>
          </w:p>
          <w:p w14:paraId="0C446B60" w14:textId="38547282" w:rsidR="003F27A7" w:rsidRPr="00806612" w:rsidRDefault="003F27A7" w:rsidP="00806612">
            <w:pPr>
              <w:pStyle w:val="722TablebulletlistTablesTableFigureBoxstyles"/>
              <w:rPr>
                <w:rFonts w:eastAsia="Calibri"/>
                <w:color w:val="auto"/>
                <w:lang w:eastAsia="zh-CN"/>
              </w:rPr>
            </w:pPr>
            <w:r w:rsidRPr="00806612">
              <w:rPr>
                <w:rFonts w:eastAsia="Calibri"/>
                <w:color w:val="auto"/>
                <w:lang w:eastAsia="zh-CN"/>
              </w:rPr>
              <w:t xml:space="preserve">See </w:t>
            </w:r>
            <w:r w:rsidRPr="00806612">
              <w:rPr>
                <w:rFonts w:eastAsia="Calibri"/>
                <w:i/>
                <w:color w:val="auto"/>
                <w:lang w:eastAsia="zh-CN"/>
              </w:rPr>
              <w:t xml:space="preserve">Tables </w:t>
            </w:r>
            <w:r w:rsidR="009E7540" w:rsidRPr="00806612">
              <w:rPr>
                <w:rFonts w:eastAsia="Calibri"/>
                <w:i/>
                <w:color w:val="auto"/>
                <w:lang w:eastAsia="zh-CN"/>
              </w:rPr>
              <w:t>11</w:t>
            </w:r>
            <w:r w:rsidR="000B3177" w:rsidRPr="00806612">
              <w:rPr>
                <w:rFonts w:eastAsia="Calibri"/>
                <w:iCs/>
                <w:color w:val="auto"/>
                <w:lang w:eastAsia="zh-CN"/>
              </w:rPr>
              <w:t xml:space="preserve"> and </w:t>
            </w:r>
            <w:r w:rsidR="009E7540" w:rsidRPr="00806612">
              <w:rPr>
                <w:rFonts w:eastAsia="Calibri"/>
                <w:i/>
                <w:color w:val="auto"/>
                <w:lang w:eastAsia="zh-CN"/>
              </w:rPr>
              <w:t>12</w:t>
            </w:r>
            <w:r w:rsidRPr="00806612">
              <w:rPr>
                <w:rFonts w:eastAsia="Calibri"/>
                <w:color w:val="auto"/>
                <w:lang w:eastAsia="zh-CN"/>
              </w:rPr>
              <w:t xml:space="preserve"> and </w:t>
            </w:r>
            <w:r w:rsidR="00BF6F60" w:rsidRPr="00806612">
              <w:rPr>
                <w:rFonts w:eastAsia="Arial"/>
                <w:i/>
                <w:color w:val="auto"/>
                <w:lang w:eastAsia="zh-CN"/>
              </w:rPr>
              <w:t>Report Supplementary Material</w:t>
            </w:r>
            <w:r w:rsidRPr="00806612">
              <w:rPr>
                <w:rFonts w:eastAsia="Arial"/>
                <w:i/>
                <w:color w:val="auto"/>
                <w:lang w:eastAsia="zh-CN"/>
              </w:rPr>
              <w:t xml:space="preserve"> </w:t>
            </w:r>
            <w:r w:rsidR="009E7540" w:rsidRPr="00806612">
              <w:rPr>
                <w:rFonts w:eastAsia="Arial"/>
                <w:i/>
                <w:color w:val="auto"/>
                <w:lang w:eastAsia="zh-CN"/>
              </w:rPr>
              <w:t>5</w:t>
            </w:r>
            <w:r w:rsidR="000B3177" w:rsidRPr="00806612">
              <w:rPr>
                <w:rFonts w:eastAsia="Arial"/>
                <w:iCs/>
                <w:color w:val="auto"/>
                <w:lang w:eastAsia="zh-CN"/>
              </w:rPr>
              <w:t>, t</w:t>
            </w:r>
            <w:r w:rsidRPr="00806612">
              <w:rPr>
                <w:rFonts w:eastAsia="Calibri"/>
                <w:color w:val="auto"/>
                <w:lang w:eastAsia="zh-CN"/>
              </w:rPr>
              <w:t xml:space="preserve">ables </w:t>
            </w:r>
            <w:r w:rsidR="009E7540" w:rsidRPr="00806612">
              <w:rPr>
                <w:rFonts w:eastAsia="Calibri"/>
                <w:color w:val="auto"/>
                <w:lang w:eastAsia="zh-CN"/>
              </w:rPr>
              <w:t>2</w:t>
            </w:r>
            <w:r w:rsidRPr="00806612">
              <w:rPr>
                <w:rFonts w:eastAsia="Calibri"/>
                <w:color w:val="auto"/>
                <w:lang w:eastAsia="zh-CN"/>
              </w:rPr>
              <w:t>–</w:t>
            </w:r>
            <w:r w:rsidR="009E7540" w:rsidRPr="00806612">
              <w:rPr>
                <w:rFonts w:eastAsia="Calibri"/>
                <w:color w:val="auto"/>
                <w:lang w:eastAsia="zh-CN"/>
              </w:rPr>
              <w:t>4</w:t>
            </w:r>
            <w:r w:rsidRPr="00806612">
              <w:rPr>
                <w:rFonts w:eastAsia="Calibri"/>
                <w:color w:val="auto"/>
                <w:lang w:eastAsia="zh-CN"/>
              </w:rPr>
              <w:t xml:space="preserve"> for more details</w:t>
            </w:r>
          </w:p>
        </w:tc>
      </w:tr>
      <w:tr w:rsidR="003F27A7" w:rsidRPr="00806612" w14:paraId="74904ED4" w14:textId="77777777" w:rsidTr="00806612">
        <w:trPr>
          <w:cantSplit/>
        </w:trPr>
        <w:tc>
          <w:tcPr>
            <w:tcW w:w="0" w:type="auto"/>
            <w:vMerge/>
          </w:tcPr>
          <w:p w14:paraId="7616EAE5" w14:textId="77777777" w:rsidR="003F27A7" w:rsidRPr="00806612" w:rsidRDefault="003F27A7" w:rsidP="00806612">
            <w:pPr>
              <w:pStyle w:val="72TabletextTablesTableFigureBoxstyles"/>
              <w:rPr>
                <w:lang w:eastAsia="zh-CN"/>
              </w:rPr>
            </w:pPr>
          </w:p>
        </w:tc>
        <w:tc>
          <w:tcPr>
            <w:tcW w:w="0" w:type="auto"/>
            <w:shd w:val="clear" w:color="auto" w:fill="auto"/>
          </w:tcPr>
          <w:p w14:paraId="683E47B4" w14:textId="2619D7BC"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DC1DA3" w:rsidRPr="00806612">
              <w:rPr>
                <w:rFonts w:eastAsia="Calibri"/>
                <w:color w:val="auto"/>
                <w:lang w:eastAsia="zh-CN"/>
              </w:rPr>
              <w:t>–</w:t>
            </w:r>
            <w:r w:rsidRPr="00806612">
              <w:rPr>
                <w:rFonts w:eastAsia="Calibri"/>
                <w:color w:val="auto"/>
                <w:lang w:eastAsia="zh-CN"/>
              </w:rPr>
              <w:t>9</w:t>
            </w:r>
          </w:p>
        </w:tc>
        <w:tc>
          <w:tcPr>
            <w:tcW w:w="0" w:type="auto"/>
            <w:shd w:val="clear" w:color="auto" w:fill="auto"/>
          </w:tcPr>
          <w:p w14:paraId="3851AF9D" w14:textId="005E1821" w:rsidR="003F27A7" w:rsidRPr="00806612" w:rsidRDefault="009E7540" w:rsidP="00806612">
            <w:pPr>
              <w:pStyle w:val="72TabletextTablesTableFigureBoxstyles"/>
              <w:rPr>
                <w:rFonts w:eastAsia="Calibri"/>
                <w:lang w:eastAsia="zh-CN"/>
              </w:rPr>
            </w:pPr>
            <w:r w:rsidRPr="00806612">
              <w:rPr>
                <w:rFonts w:eastAsia="Calibri"/>
                <w:color w:val="auto"/>
                <w:lang w:eastAsia="zh-CN"/>
              </w:rPr>
              <w:t>9</w:t>
            </w:r>
            <w:r w:rsidR="003F27A7" w:rsidRPr="00806612">
              <w:rPr>
                <w:rFonts w:eastAsia="Calibri"/>
                <w:color w:val="auto"/>
                <w:lang w:eastAsia="zh-CN"/>
              </w:rPr>
              <w:t>%</w:t>
            </w:r>
          </w:p>
        </w:tc>
        <w:tc>
          <w:tcPr>
            <w:tcW w:w="0" w:type="auto"/>
            <w:vMerge/>
          </w:tcPr>
          <w:p w14:paraId="30CAF11A" w14:textId="77777777" w:rsidR="003F27A7" w:rsidRPr="00806612" w:rsidRDefault="003F27A7" w:rsidP="00806612">
            <w:pPr>
              <w:pStyle w:val="72TabletextTablesTableFigureBoxstyles"/>
              <w:rPr>
                <w:color w:val="auto"/>
                <w:lang w:eastAsia="zh-CN"/>
              </w:rPr>
            </w:pPr>
          </w:p>
        </w:tc>
      </w:tr>
      <w:tr w:rsidR="003F27A7" w:rsidRPr="00806612" w14:paraId="3F2B1368" w14:textId="77777777" w:rsidTr="00806612">
        <w:trPr>
          <w:cantSplit/>
        </w:trPr>
        <w:tc>
          <w:tcPr>
            <w:tcW w:w="0" w:type="auto"/>
            <w:vMerge/>
          </w:tcPr>
          <w:p w14:paraId="5F2D19CB" w14:textId="77777777" w:rsidR="003F27A7" w:rsidRPr="00806612" w:rsidRDefault="003F27A7" w:rsidP="00806612">
            <w:pPr>
              <w:pStyle w:val="72TabletextTablesTableFigureBoxstyles"/>
              <w:rPr>
                <w:lang w:eastAsia="zh-CN"/>
              </w:rPr>
            </w:pPr>
          </w:p>
        </w:tc>
        <w:tc>
          <w:tcPr>
            <w:tcW w:w="0" w:type="auto"/>
            <w:shd w:val="clear" w:color="auto" w:fill="auto"/>
          </w:tcPr>
          <w:p w14:paraId="60436779" w14:textId="7A4BB13F" w:rsidR="003F27A7" w:rsidRPr="00806612" w:rsidRDefault="009E7540" w:rsidP="00806612">
            <w:pPr>
              <w:pStyle w:val="72TabletextTablesTableFigureBoxstyles"/>
              <w:rPr>
                <w:rFonts w:eastAsia="Calibri"/>
                <w:lang w:eastAsia="zh-CN"/>
              </w:rPr>
            </w:pPr>
            <w:r w:rsidRPr="00806612">
              <w:rPr>
                <w:rFonts w:eastAsia="Calibri"/>
                <w:color w:val="auto"/>
                <w:lang w:eastAsia="zh-CN"/>
              </w:rPr>
              <w:t>10</w:t>
            </w:r>
            <w:r w:rsidR="00DC1DA3" w:rsidRPr="00806612">
              <w:rPr>
                <w:rFonts w:eastAsia="Calibri"/>
                <w:color w:val="auto"/>
                <w:lang w:eastAsia="zh-CN"/>
              </w:rPr>
              <w:t>–</w:t>
            </w:r>
            <w:r w:rsidRPr="00806612">
              <w:rPr>
                <w:rFonts w:eastAsia="Calibri"/>
                <w:color w:val="auto"/>
                <w:lang w:eastAsia="zh-CN"/>
              </w:rPr>
              <w:t>17</w:t>
            </w:r>
          </w:p>
        </w:tc>
        <w:tc>
          <w:tcPr>
            <w:tcW w:w="0" w:type="auto"/>
            <w:shd w:val="clear" w:color="auto" w:fill="auto"/>
          </w:tcPr>
          <w:p w14:paraId="14E567EC" w14:textId="0AE61267" w:rsidR="003F27A7" w:rsidRPr="00806612" w:rsidRDefault="009E7540" w:rsidP="00806612">
            <w:pPr>
              <w:pStyle w:val="72TabletextTablesTableFigureBoxstyles"/>
              <w:rPr>
                <w:rFonts w:eastAsia="Calibri"/>
                <w:lang w:eastAsia="zh-CN"/>
              </w:rPr>
            </w:pPr>
            <w:r w:rsidRPr="00806612">
              <w:rPr>
                <w:rFonts w:eastAsia="Calibri"/>
                <w:color w:val="auto"/>
                <w:lang w:eastAsia="zh-CN"/>
              </w:rPr>
              <w:t>15</w:t>
            </w:r>
            <w:r w:rsidR="003F27A7" w:rsidRPr="00806612">
              <w:rPr>
                <w:rFonts w:eastAsia="Calibri"/>
                <w:color w:val="auto"/>
                <w:lang w:eastAsia="zh-CN"/>
              </w:rPr>
              <w:t>%</w:t>
            </w:r>
          </w:p>
        </w:tc>
        <w:tc>
          <w:tcPr>
            <w:tcW w:w="0" w:type="auto"/>
            <w:vMerge/>
          </w:tcPr>
          <w:p w14:paraId="3FD08FD7" w14:textId="77777777" w:rsidR="003F27A7" w:rsidRPr="00806612" w:rsidRDefault="003F27A7" w:rsidP="00806612">
            <w:pPr>
              <w:pStyle w:val="72TabletextTablesTableFigureBoxstyles"/>
              <w:rPr>
                <w:color w:val="auto"/>
                <w:lang w:eastAsia="zh-CN"/>
              </w:rPr>
            </w:pPr>
          </w:p>
        </w:tc>
      </w:tr>
      <w:tr w:rsidR="003F27A7" w:rsidRPr="00806612" w14:paraId="2FF285C5" w14:textId="77777777" w:rsidTr="00806612">
        <w:trPr>
          <w:cantSplit/>
        </w:trPr>
        <w:tc>
          <w:tcPr>
            <w:tcW w:w="0" w:type="auto"/>
            <w:vMerge/>
          </w:tcPr>
          <w:p w14:paraId="729450A0" w14:textId="77777777" w:rsidR="003F27A7" w:rsidRPr="00806612" w:rsidRDefault="003F27A7" w:rsidP="00806612">
            <w:pPr>
              <w:pStyle w:val="72TabletextTablesTableFigureBoxstyles"/>
              <w:rPr>
                <w:lang w:eastAsia="zh-CN"/>
              </w:rPr>
            </w:pPr>
          </w:p>
        </w:tc>
        <w:tc>
          <w:tcPr>
            <w:tcW w:w="0" w:type="auto"/>
            <w:shd w:val="clear" w:color="auto" w:fill="auto"/>
          </w:tcPr>
          <w:p w14:paraId="3EE5EDC8" w14:textId="64D7BBC5" w:rsidR="003F27A7" w:rsidRPr="00806612" w:rsidRDefault="009E7540" w:rsidP="00806612">
            <w:pPr>
              <w:pStyle w:val="72TabletextTablesTableFigureBoxstyles"/>
              <w:rPr>
                <w:rFonts w:eastAsia="Calibri"/>
                <w:lang w:eastAsia="zh-CN"/>
              </w:rPr>
            </w:pPr>
            <w:r w:rsidRPr="00806612">
              <w:rPr>
                <w:rFonts w:eastAsia="Calibri"/>
                <w:color w:val="auto"/>
                <w:lang w:eastAsia="zh-CN"/>
              </w:rPr>
              <w:t>18</w:t>
            </w:r>
            <w:r w:rsidR="003F27A7" w:rsidRPr="00806612">
              <w:rPr>
                <w:rFonts w:eastAsia="Calibri"/>
                <w:color w:val="auto"/>
                <w:lang w:eastAsia="zh-CN"/>
              </w:rPr>
              <w:t>–</w:t>
            </w:r>
            <w:r w:rsidRPr="00806612">
              <w:rPr>
                <w:rFonts w:eastAsia="Calibri"/>
                <w:color w:val="auto"/>
                <w:lang w:eastAsia="zh-CN"/>
              </w:rPr>
              <w:t>39</w:t>
            </w:r>
          </w:p>
        </w:tc>
        <w:tc>
          <w:tcPr>
            <w:tcW w:w="0" w:type="auto"/>
            <w:shd w:val="clear" w:color="auto" w:fill="auto"/>
          </w:tcPr>
          <w:p w14:paraId="15DFDB9D" w14:textId="009057ED" w:rsidR="003F27A7" w:rsidRPr="00806612" w:rsidRDefault="009E7540" w:rsidP="00806612">
            <w:pPr>
              <w:pStyle w:val="72TabletextTablesTableFigureBoxstyles"/>
              <w:rPr>
                <w:rFonts w:eastAsia="Calibri"/>
                <w:lang w:eastAsia="zh-CN"/>
              </w:rPr>
            </w:pPr>
            <w:r w:rsidRPr="00806612">
              <w:rPr>
                <w:rFonts w:eastAsia="Calibri"/>
                <w:color w:val="auto"/>
                <w:lang w:eastAsia="zh-CN"/>
              </w:rPr>
              <w:t>35</w:t>
            </w:r>
            <w:r w:rsidR="003F27A7" w:rsidRPr="00806612">
              <w:rPr>
                <w:rFonts w:eastAsia="Calibri"/>
                <w:color w:val="auto"/>
                <w:lang w:eastAsia="zh-CN"/>
              </w:rPr>
              <w:t>%</w:t>
            </w:r>
          </w:p>
        </w:tc>
        <w:tc>
          <w:tcPr>
            <w:tcW w:w="0" w:type="auto"/>
            <w:vMerge/>
          </w:tcPr>
          <w:p w14:paraId="47F8D43A" w14:textId="77777777" w:rsidR="003F27A7" w:rsidRPr="00806612" w:rsidRDefault="003F27A7" w:rsidP="00806612">
            <w:pPr>
              <w:pStyle w:val="72TabletextTablesTableFigureBoxstyles"/>
              <w:rPr>
                <w:color w:val="auto"/>
                <w:lang w:eastAsia="zh-CN"/>
              </w:rPr>
            </w:pPr>
          </w:p>
        </w:tc>
      </w:tr>
      <w:tr w:rsidR="003F27A7" w:rsidRPr="00806612" w14:paraId="2C7F7C21" w14:textId="77777777" w:rsidTr="00806612">
        <w:trPr>
          <w:cantSplit/>
        </w:trPr>
        <w:tc>
          <w:tcPr>
            <w:tcW w:w="0" w:type="auto"/>
            <w:vMerge/>
          </w:tcPr>
          <w:p w14:paraId="0602A219" w14:textId="77777777" w:rsidR="003F27A7" w:rsidRPr="00806612" w:rsidRDefault="003F27A7" w:rsidP="00806612">
            <w:pPr>
              <w:pStyle w:val="72TabletextTablesTableFigureBoxstyles"/>
              <w:rPr>
                <w:lang w:eastAsia="zh-CN"/>
              </w:rPr>
            </w:pPr>
          </w:p>
        </w:tc>
        <w:tc>
          <w:tcPr>
            <w:tcW w:w="0" w:type="auto"/>
            <w:shd w:val="clear" w:color="auto" w:fill="auto"/>
          </w:tcPr>
          <w:p w14:paraId="2E115028" w14:textId="434B5141" w:rsidR="003F27A7" w:rsidRPr="00806612" w:rsidRDefault="009E7540" w:rsidP="00806612">
            <w:pPr>
              <w:pStyle w:val="72TabletextTablesTableFigureBoxstyles"/>
              <w:rPr>
                <w:rFonts w:eastAsia="Calibri"/>
                <w:lang w:eastAsia="zh-CN"/>
              </w:rPr>
            </w:pPr>
            <w:r w:rsidRPr="00806612">
              <w:rPr>
                <w:rFonts w:eastAsia="Calibri"/>
                <w:color w:val="auto"/>
                <w:lang w:eastAsia="zh-CN"/>
              </w:rPr>
              <w:t>40</w:t>
            </w:r>
            <w:r w:rsidR="003F27A7" w:rsidRPr="00806612">
              <w:rPr>
                <w:rFonts w:eastAsia="Calibri"/>
                <w:color w:val="auto"/>
                <w:lang w:eastAsia="zh-CN"/>
              </w:rPr>
              <w:t>–</w:t>
            </w:r>
            <w:r w:rsidRPr="00806612">
              <w:rPr>
                <w:rFonts w:eastAsia="Calibri"/>
                <w:color w:val="auto"/>
                <w:lang w:eastAsia="zh-CN"/>
              </w:rPr>
              <w:t>59</w:t>
            </w:r>
          </w:p>
        </w:tc>
        <w:tc>
          <w:tcPr>
            <w:tcW w:w="0" w:type="auto"/>
            <w:shd w:val="clear" w:color="auto" w:fill="auto"/>
          </w:tcPr>
          <w:p w14:paraId="693CD569" w14:textId="0333B8C6" w:rsidR="003F27A7" w:rsidRPr="00806612" w:rsidRDefault="009E7540" w:rsidP="00806612">
            <w:pPr>
              <w:pStyle w:val="72TabletextTablesTableFigureBoxstyles"/>
              <w:rPr>
                <w:rFonts w:eastAsia="Calibri"/>
                <w:lang w:eastAsia="zh-CN"/>
              </w:rPr>
            </w:pPr>
            <w:r w:rsidRPr="00806612">
              <w:rPr>
                <w:rFonts w:eastAsia="Calibri"/>
                <w:color w:val="auto"/>
                <w:lang w:eastAsia="zh-CN"/>
              </w:rPr>
              <w:t>26</w:t>
            </w:r>
            <w:r w:rsidR="003F27A7" w:rsidRPr="00806612">
              <w:rPr>
                <w:rFonts w:eastAsia="Calibri"/>
                <w:color w:val="auto"/>
                <w:lang w:eastAsia="zh-CN"/>
              </w:rPr>
              <w:t>%</w:t>
            </w:r>
          </w:p>
        </w:tc>
        <w:tc>
          <w:tcPr>
            <w:tcW w:w="0" w:type="auto"/>
            <w:vMerge/>
          </w:tcPr>
          <w:p w14:paraId="5DD416E7" w14:textId="77777777" w:rsidR="003F27A7" w:rsidRPr="00806612" w:rsidRDefault="003F27A7" w:rsidP="00806612">
            <w:pPr>
              <w:pStyle w:val="72TabletextTablesTableFigureBoxstyles"/>
              <w:rPr>
                <w:color w:val="auto"/>
                <w:lang w:eastAsia="zh-CN"/>
              </w:rPr>
            </w:pPr>
          </w:p>
        </w:tc>
      </w:tr>
      <w:tr w:rsidR="003F27A7" w:rsidRPr="00806612" w14:paraId="7FA6A8A6" w14:textId="77777777" w:rsidTr="00806612">
        <w:trPr>
          <w:cantSplit/>
        </w:trPr>
        <w:tc>
          <w:tcPr>
            <w:tcW w:w="0" w:type="auto"/>
            <w:vMerge/>
          </w:tcPr>
          <w:p w14:paraId="31C9BA28" w14:textId="77777777" w:rsidR="003F27A7" w:rsidRPr="00806612" w:rsidRDefault="003F27A7" w:rsidP="00806612">
            <w:pPr>
              <w:pStyle w:val="72TabletextTablesTableFigureBoxstyles"/>
              <w:rPr>
                <w:lang w:eastAsia="zh-CN"/>
              </w:rPr>
            </w:pPr>
          </w:p>
        </w:tc>
        <w:tc>
          <w:tcPr>
            <w:tcW w:w="0" w:type="auto"/>
            <w:shd w:val="clear" w:color="auto" w:fill="auto"/>
          </w:tcPr>
          <w:p w14:paraId="22F764E7" w14:textId="6985D9CE" w:rsidR="003F27A7" w:rsidRPr="00806612" w:rsidRDefault="000B3177" w:rsidP="00806612">
            <w:pPr>
              <w:pStyle w:val="72TabletextTablesTableFigureBoxstyles"/>
              <w:rPr>
                <w:rFonts w:eastAsia="Calibri"/>
                <w:lang w:eastAsia="zh-CN"/>
              </w:rPr>
            </w:pPr>
            <w:r w:rsidRPr="00806612">
              <w:rPr>
                <w:rFonts w:eastAsia="Calibri"/>
                <w:color w:val="auto"/>
                <w:lang w:eastAsia="zh-CN"/>
              </w:rPr>
              <w:t>≥ </w:t>
            </w:r>
            <w:r w:rsidR="009E7540" w:rsidRPr="00806612">
              <w:rPr>
                <w:rFonts w:eastAsia="Calibri"/>
                <w:color w:val="auto"/>
                <w:lang w:eastAsia="zh-CN"/>
              </w:rPr>
              <w:t>60</w:t>
            </w:r>
          </w:p>
        </w:tc>
        <w:tc>
          <w:tcPr>
            <w:tcW w:w="0" w:type="auto"/>
            <w:shd w:val="clear" w:color="auto" w:fill="auto"/>
          </w:tcPr>
          <w:p w14:paraId="07E6B9A1" w14:textId="7194E68D" w:rsidR="003F27A7" w:rsidRPr="00806612" w:rsidRDefault="009E7540" w:rsidP="00806612">
            <w:pPr>
              <w:pStyle w:val="72TabletextTablesTableFigureBoxstyles"/>
              <w:rPr>
                <w:rFonts w:eastAsia="Calibri"/>
                <w:lang w:eastAsia="zh-CN"/>
              </w:rPr>
            </w:pPr>
            <w:r w:rsidRPr="00806612">
              <w:rPr>
                <w:rFonts w:eastAsia="Calibri"/>
                <w:color w:val="auto"/>
                <w:lang w:eastAsia="zh-CN"/>
              </w:rPr>
              <w:t>15</w:t>
            </w:r>
            <w:r w:rsidR="003F27A7" w:rsidRPr="00806612">
              <w:rPr>
                <w:rFonts w:eastAsia="Calibri"/>
                <w:color w:val="auto"/>
                <w:lang w:eastAsia="zh-CN"/>
              </w:rPr>
              <w:t>%</w:t>
            </w:r>
          </w:p>
        </w:tc>
        <w:tc>
          <w:tcPr>
            <w:tcW w:w="0" w:type="auto"/>
            <w:vMerge/>
          </w:tcPr>
          <w:p w14:paraId="396C0272" w14:textId="77777777" w:rsidR="003F27A7" w:rsidRPr="00806612" w:rsidRDefault="003F27A7" w:rsidP="00806612">
            <w:pPr>
              <w:pStyle w:val="72TabletextTablesTableFigureBoxstyles"/>
              <w:rPr>
                <w:color w:val="auto"/>
                <w:lang w:eastAsia="zh-CN"/>
              </w:rPr>
            </w:pPr>
          </w:p>
        </w:tc>
      </w:tr>
      <w:tr w:rsidR="003F27A7" w:rsidRPr="00806612" w14:paraId="3D86EB69" w14:textId="77777777" w:rsidTr="00806612">
        <w:trPr>
          <w:cantSplit/>
        </w:trPr>
        <w:tc>
          <w:tcPr>
            <w:tcW w:w="0" w:type="auto"/>
            <w:vMerge w:val="restart"/>
            <w:shd w:val="clear" w:color="auto" w:fill="auto"/>
          </w:tcPr>
          <w:p w14:paraId="37A0F552" w14:textId="703B85B9" w:rsidR="003F27A7" w:rsidRPr="00806612" w:rsidRDefault="003F27A7" w:rsidP="00806612">
            <w:pPr>
              <w:pStyle w:val="72TabletextTablesTableFigureBoxstyles"/>
              <w:rPr>
                <w:rFonts w:eastAsia="Calibri"/>
                <w:lang w:eastAsia="zh-CN"/>
              </w:rPr>
            </w:pPr>
            <w:r w:rsidRPr="00806612">
              <w:rPr>
                <w:rFonts w:eastAsia="Calibri"/>
                <w:color w:val="auto"/>
                <w:lang w:eastAsia="zh-CN"/>
              </w:rPr>
              <w:t>Odds ratios to calculate the probability that relatives are tested</w:t>
            </w:r>
            <w:r w:rsidR="000B3177" w:rsidRPr="00806612">
              <w:rPr>
                <w:rFonts w:eastAsia="Calibri"/>
                <w:color w:val="auto"/>
                <w:lang w:eastAsia="zh-CN"/>
              </w:rPr>
              <w:t>,</w:t>
            </w:r>
            <w:r w:rsidRPr="00806612">
              <w:rPr>
                <w:rFonts w:eastAsia="Calibri"/>
                <w:color w:val="auto"/>
                <w:lang w:eastAsia="zh-CN"/>
              </w:rPr>
              <w:t xml:space="preserve"> given</w:t>
            </w:r>
            <w:r w:rsidR="000B3177" w:rsidRPr="00806612">
              <w:rPr>
                <w:rFonts w:eastAsia="Calibri"/>
                <w:color w:val="auto"/>
                <w:lang w:eastAsia="zh-CN"/>
              </w:rPr>
              <w:t xml:space="preserve"> that</w:t>
            </w:r>
            <w:r w:rsidRPr="00806612">
              <w:rPr>
                <w:rFonts w:eastAsia="Calibri"/>
                <w:color w:val="auto"/>
                <w:lang w:eastAsia="zh-CN"/>
              </w:rPr>
              <w:t xml:space="preserve"> they were contacted</w:t>
            </w:r>
          </w:p>
        </w:tc>
        <w:tc>
          <w:tcPr>
            <w:tcW w:w="0" w:type="auto"/>
            <w:shd w:val="clear" w:color="auto" w:fill="auto"/>
          </w:tcPr>
          <w:p w14:paraId="34F01EEF" w14:textId="07570CC9" w:rsidR="003F27A7" w:rsidRPr="00806612" w:rsidRDefault="003F27A7" w:rsidP="00806612">
            <w:pPr>
              <w:pStyle w:val="72TabletextTablesTableFigureBoxstyles"/>
              <w:rPr>
                <w:rFonts w:eastAsia="Calibri"/>
                <w:lang w:eastAsia="zh-CN"/>
              </w:rPr>
            </w:pPr>
            <w:r w:rsidRPr="00806612">
              <w:rPr>
                <w:rFonts w:eastAsia="Calibri"/>
                <w:color w:val="auto"/>
                <w:lang w:eastAsia="zh-CN"/>
              </w:rPr>
              <w:t xml:space="preserve">Females </w:t>
            </w:r>
            <w:r w:rsidR="00411752" w:rsidRPr="00806612">
              <w:rPr>
                <w:rFonts w:eastAsia="Calibri"/>
                <w:color w:val="auto"/>
                <w:lang w:eastAsia="zh-CN"/>
              </w:rPr>
              <w:t xml:space="preserve">vs. </w:t>
            </w:r>
            <w:r w:rsidRPr="00806612">
              <w:rPr>
                <w:rFonts w:eastAsia="Calibri"/>
                <w:color w:val="auto"/>
                <w:lang w:eastAsia="zh-CN"/>
              </w:rPr>
              <w:t>males</w:t>
            </w:r>
          </w:p>
        </w:tc>
        <w:tc>
          <w:tcPr>
            <w:tcW w:w="0" w:type="auto"/>
            <w:shd w:val="clear" w:color="auto" w:fill="auto"/>
          </w:tcPr>
          <w:p w14:paraId="7ADF8FFC" w14:textId="0FB520B2" w:rsidR="003F27A7" w:rsidRPr="00806612" w:rsidRDefault="009E7540" w:rsidP="00806612">
            <w:pPr>
              <w:pStyle w:val="72TabletextTablesTableFigureBoxstyles"/>
              <w:rPr>
                <w:rFonts w:eastAsia="Calibri"/>
                <w:lang w:eastAsia="zh-CN"/>
              </w:rPr>
            </w:pPr>
            <w:r w:rsidRPr="00806612">
              <w:rPr>
                <w:rFonts w:eastAsia="Calibri"/>
                <w:color w:val="auto"/>
                <w:lang w:eastAsia="zh-CN"/>
              </w:rPr>
              <w:t>1</w:t>
            </w:r>
            <w:r w:rsidR="003F27A7" w:rsidRPr="00806612">
              <w:rPr>
                <w:rFonts w:eastAsia="Calibri"/>
                <w:color w:val="auto"/>
                <w:lang w:eastAsia="zh-CN"/>
              </w:rPr>
              <w:t>.</w:t>
            </w:r>
            <w:r w:rsidRPr="00806612">
              <w:rPr>
                <w:rFonts w:eastAsia="Calibri"/>
                <w:color w:val="auto"/>
                <w:lang w:eastAsia="zh-CN"/>
              </w:rPr>
              <w:t>55</w:t>
            </w:r>
          </w:p>
        </w:tc>
        <w:tc>
          <w:tcPr>
            <w:tcW w:w="0" w:type="auto"/>
            <w:vMerge/>
          </w:tcPr>
          <w:p w14:paraId="6DA3BC97" w14:textId="77777777" w:rsidR="003F27A7" w:rsidRPr="00806612" w:rsidRDefault="003F27A7" w:rsidP="00806612">
            <w:pPr>
              <w:pStyle w:val="72TabletextTablesTableFigureBoxstyles"/>
              <w:rPr>
                <w:color w:val="auto"/>
                <w:lang w:eastAsia="zh-CN"/>
              </w:rPr>
            </w:pPr>
          </w:p>
        </w:tc>
      </w:tr>
      <w:tr w:rsidR="003F27A7" w:rsidRPr="00806612" w14:paraId="26686731" w14:textId="77777777" w:rsidTr="00806612">
        <w:trPr>
          <w:cantSplit/>
        </w:trPr>
        <w:tc>
          <w:tcPr>
            <w:tcW w:w="0" w:type="auto"/>
            <w:vMerge/>
          </w:tcPr>
          <w:p w14:paraId="7C01ED0A" w14:textId="77777777" w:rsidR="003F27A7" w:rsidRPr="00806612" w:rsidRDefault="003F27A7" w:rsidP="00806612">
            <w:pPr>
              <w:pStyle w:val="72TabletextTablesTableFigureBoxstyles"/>
              <w:rPr>
                <w:color w:val="auto"/>
                <w:lang w:eastAsia="zh-CN"/>
              </w:rPr>
            </w:pPr>
          </w:p>
        </w:tc>
        <w:tc>
          <w:tcPr>
            <w:tcW w:w="0" w:type="auto"/>
            <w:shd w:val="clear" w:color="auto" w:fill="auto"/>
          </w:tcPr>
          <w:p w14:paraId="70EF86ED" w14:textId="609D1982" w:rsidR="003F27A7" w:rsidRPr="00806612" w:rsidRDefault="000B3177" w:rsidP="00806612">
            <w:pPr>
              <w:pStyle w:val="72TabletextTablesTableFigureBoxstyles"/>
              <w:rPr>
                <w:rFonts w:eastAsia="Calibri"/>
                <w:lang w:eastAsia="zh-CN"/>
              </w:rPr>
            </w:pPr>
            <w:r w:rsidRPr="00806612">
              <w:rPr>
                <w:rFonts w:eastAsia="Calibri"/>
                <w:color w:val="auto"/>
                <w:lang w:eastAsia="zh-CN"/>
              </w:rPr>
              <w:t xml:space="preserve">First </w:t>
            </w:r>
            <w:r w:rsidR="003F27A7" w:rsidRPr="00806612">
              <w:rPr>
                <w:rFonts w:eastAsia="Calibri"/>
                <w:color w:val="auto"/>
                <w:lang w:eastAsia="zh-CN"/>
              </w:rPr>
              <w:t xml:space="preserve">degree </w:t>
            </w:r>
            <w:r w:rsidR="00411752" w:rsidRPr="00806612">
              <w:rPr>
                <w:rFonts w:eastAsia="Calibri"/>
                <w:color w:val="auto"/>
                <w:lang w:eastAsia="zh-CN"/>
              </w:rPr>
              <w:t xml:space="preserve">vs. </w:t>
            </w:r>
            <w:r w:rsidR="00B42936" w:rsidRPr="00806612">
              <w:rPr>
                <w:rFonts w:eastAsia="Calibri"/>
                <w:color w:val="auto"/>
                <w:lang w:eastAsia="zh-CN"/>
              </w:rPr>
              <w:t>second</w:t>
            </w:r>
            <w:r w:rsidR="003F27A7" w:rsidRPr="00806612">
              <w:rPr>
                <w:rFonts w:eastAsia="Calibri"/>
                <w:color w:val="auto"/>
                <w:lang w:eastAsia="zh-CN"/>
              </w:rPr>
              <w:t xml:space="preserve"> degree</w:t>
            </w:r>
            <w:r w:rsidRPr="00806612">
              <w:rPr>
                <w:rFonts w:eastAsia="Calibri"/>
                <w:color w:val="auto"/>
                <w:lang w:eastAsia="zh-CN"/>
              </w:rPr>
              <w:t xml:space="preserve"> and </w:t>
            </w:r>
            <w:r w:rsidR="00A813B7" w:rsidRPr="00806612">
              <w:rPr>
                <w:rFonts w:eastAsia="Calibri"/>
                <w:color w:val="auto"/>
                <w:lang w:eastAsia="zh-CN"/>
              </w:rPr>
              <w:t>more distant</w:t>
            </w:r>
          </w:p>
        </w:tc>
        <w:tc>
          <w:tcPr>
            <w:tcW w:w="0" w:type="auto"/>
            <w:shd w:val="clear" w:color="auto" w:fill="auto"/>
          </w:tcPr>
          <w:p w14:paraId="30181A53" w14:textId="6F2D7541" w:rsidR="003F27A7" w:rsidRPr="00806612" w:rsidRDefault="009E7540" w:rsidP="00806612">
            <w:pPr>
              <w:pStyle w:val="72TabletextTablesTableFigureBoxstyles"/>
              <w:rPr>
                <w:rFonts w:eastAsia="Calibri"/>
                <w:lang w:eastAsia="zh-CN"/>
              </w:rPr>
            </w:pPr>
            <w:r w:rsidRPr="00806612">
              <w:rPr>
                <w:rFonts w:eastAsia="Calibri"/>
                <w:color w:val="auto"/>
                <w:lang w:eastAsia="zh-CN"/>
              </w:rPr>
              <w:t>1</w:t>
            </w:r>
            <w:r w:rsidR="003F27A7" w:rsidRPr="00806612">
              <w:rPr>
                <w:rFonts w:eastAsia="Calibri"/>
                <w:color w:val="auto"/>
                <w:lang w:eastAsia="zh-CN"/>
              </w:rPr>
              <w:t>.</w:t>
            </w:r>
            <w:r w:rsidRPr="00806612">
              <w:rPr>
                <w:rFonts w:eastAsia="Calibri"/>
                <w:color w:val="auto"/>
                <w:lang w:eastAsia="zh-CN"/>
              </w:rPr>
              <w:t>55</w:t>
            </w:r>
          </w:p>
        </w:tc>
        <w:tc>
          <w:tcPr>
            <w:tcW w:w="0" w:type="auto"/>
            <w:vMerge/>
          </w:tcPr>
          <w:p w14:paraId="27B6AF1B" w14:textId="77777777" w:rsidR="003F27A7" w:rsidRPr="00806612" w:rsidRDefault="003F27A7" w:rsidP="00806612">
            <w:pPr>
              <w:pStyle w:val="72TabletextTablesTableFigureBoxstyles"/>
              <w:rPr>
                <w:color w:val="auto"/>
                <w:lang w:eastAsia="zh-CN"/>
              </w:rPr>
            </w:pPr>
          </w:p>
        </w:tc>
      </w:tr>
      <w:tr w:rsidR="003F27A7" w:rsidRPr="00806612" w14:paraId="666EC08F" w14:textId="77777777" w:rsidTr="00806612">
        <w:trPr>
          <w:cantSplit/>
        </w:trPr>
        <w:tc>
          <w:tcPr>
            <w:tcW w:w="0" w:type="auto"/>
            <w:vMerge/>
          </w:tcPr>
          <w:p w14:paraId="0E4B881D" w14:textId="77777777" w:rsidR="003F27A7" w:rsidRPr="00806612" w:rsidRDefault="003F27A7" w:rsidP="00806612">
            <w:pPr>
              <w:pStyle w:val="72TabletextTablesTableFigureBoxstyles"/>
              <w:rPr>
                <w:lang w:eastAsia="zh-CN"/>
              </w:rPr>
            </w:pPr>
          </w:p>
        </w:tc>
        <w:tc>
          <w:tcPr>
            <w:tcW w:w="0" w:type="auto"/>
            <w:shd w:val="clear" w:color="auto" w:fill="auto"/>
          </w:tcPr>
          <w:p w14:paraId="02B174B0" w14:textId="21DFDD81" w:rsidR="003F27A7" w:rsidRPr="00806612" w:rsidRDefault="003F27A7" w:rsidP="00806612">
            <w:pPr>
              <w:pStyle w:val="72TabletextTablesTableFigureBoxstyles"/>
              <w:rPr>
                <w:rFonts w:eastAsia="Calibri"/>
                <w:lang w:eastAsia="zh-CN"/>
              </w:rPr>
            </w:pPr>
            <w:r w:rsidRPr="00806612">
              <w:rPr>
                <w:rFonts w:eastAsia="Calibri"/>
                <w:color w:val="auto"/>
                <w:lang w:eastAsia="zh-CN"/>
              </w:rPr>
              <w:t xml:space="preserve">Direct </w:t>
            </w:r>
            <w:r w:rsidR="00411752" w:rsidRPr="00806612">
              <w:rPr>
                <w:rFonts w:eastAsia="Calibri"/>
                <w:color w:val="auto"/>
                <w:lang w:eastAsia="zh-CN"/>
              </w:rPr>
              <w:t xml:space="preserve">vs. </w:t>
            </w:r>
            <w:r w:rsidRPr="00806612">
              <w:rPr>
                <w:rFonts w:eastAsia="Calibri"/>
                <w:color w:val="auto"/>
                <w:lang w:eastAsia="zh-CN"/>
              </w:rPr>
              <w:t>indirect</w:t>
            </w:r>
            <w:r w:rsidR="000B3177" w:rsidRPr="00806612">
              <w:rPr>
                <w:rFonts w:eastAsia="Calibri"/>
                <w:color w:val="auto"/>
                <w:lang w:eastAsia="zh-CN"/>
              </w:rPr>
              <w:t xml:space="preserve"> contact</w:t>
            </w:r>
          </w:p>
        </w:tc>
        <w:tc>
          <w:tcPr>
            <w:tcW w:w="0" w:type="auto"/>
            <w:shd w:val="clear" w:color="auto" w:fill="auto"/>
          </w:tcPr>
          <w:p w14:paraId="6CD64798" w14:textId="260D9672" w:rsidR="003F27A7" w:rsidRPr="00806612" w:rsidRDefault="009E7540" w:rsidP="00806612">
            <w:pPr>
              <w:pStyle w:val="72TabletextTablesTableFigureBoxstyles"/>
              <w:rPr>
                <w:rFonts w:eastAsia="Calibri"/>
                <w:lang w:eastAsia="zh-CN"/>
              </w:rPr>
            </w:pPr>
            <w:r w:rsidRPr="00806612">
              <w:rPr>
                <w:rFonts w:eastAsia="Calibri"/>
                <w:color w:val="auto"/>
                <w:lang w:eastAsia="zh-CN"/>
              </w:rPr>
              <w:t>2</w:t>
            </w:r>
            <w:r w:rsidR="003F27A7" w:rsidRPr="00806612">
              <w:rPr>
                <w:rFonts w:eastAsia="Calibri"/>
                <w:color w:val="auto"/>
                <w:lang w:eastAsia="zh-CN"/>
              </w:rPr>
              <w:t>.</w:t>
            </w:r>
            <w:r w:rsidRPr="00806612">
              <w:rPr>
                <w:rFonts w:eastAsia="Calibri"/>
                <w:color w:val="auto"/>
                <w:lang w:eastAsia="zh-CN"/>
              </w:rPr>
              <w:t>11</w:t>
            </w:r>
          </w:p>
        </w:tc>
        <w:tc>
          <w:tcPr>
            <w:tcW w:w="0" w:type="auto"/>
            <w:vMerge/>
          </w:tcPr>
          <w:p w14:paraId="7385933F" w14:textId="77777777" w:rsidR="003F27A7" w:rsidRPr="00806612" w:rsidRDefault="003F27A7" w:rsidP="00806612">
            <w:pPr>
              <w:pStyle w:val="72TabletextTablesTableFigureBoxstyles"/>
              <w:rPr>
                <w:color w:val="auto"/>
                <w:lang w:eastAsia="zh-CN"/>
              </w:rPr>
            </w:pPr>
          </w:p>
        </w:tc>
      </w:tr>
      <w:tr w:rsidR="003F27A7" w:rsidRPr="00806612" w14:paraId="087FC40C" w14:textId="77777777" w:rsidTr="00806612">
        <w:trPr>
          <w:cantSplit/>
        </w:trPr>
        <w:tc>
          <w:tcPr>
            <w:tcW w:w="0" w:type="auto"/>
            <w:vMerge/>
          </w:tcPr>
          <w:p w14:paraId="41DE24B6" w14:textId="77777777" w:rsidR="003F27A7" w:rsidRPr="00806612" w:rsidRDefault="003F27A7" w:rsidP="00806612">
            <w:pPr>
              <w:pStyle w:val="72TabletextTablesTableFigureBoxstyles"/>
              <w:rPr>
                <w:lang w:eastAsia="zh-CN"/>
              </w:rPr>
            </w:pPr>
          </w:p>
        </w:tc>
        <w:tc>
          <w:tcPr>
            <w:tcW w:w="0" w:type="auto"/>
            <w:shd w:val="clear" w:color="auto" w:fill="auto"/>
          </w:tcPr>
          <w:p w14:paraId="02333024" w14:textId="6CDCCE5F" w:rsidR="003F27A7" w:rsidRPr="00806612" w:rsidRDefault="003F27A7" w:rsidP="00806612">
            <w:pPr>
              <w:pStyle w:val="72TabletextTablesTableFigureBoxstyles"/>
              <w:rPr>
                <w:rFonts w:eastAsia="Calibri"/>
                <w:lang w:eastAsia="zh-CN"/>
              </w:rPr>
            </w:pPr>
            <w:r w:rsidRPr="00806612">
              <w:rPr>
                <w:rFonts w:eastAsia="Calibri"/>
                <w:color w:val="auto"/>
                <w:lang w:eastAsia="zh-CN"/>
              </w:rPr>
              <w:t>Relatives</w:t>
            </w:r>
            <w:r w:rsidR="000B3177" w:rsidRPr="00806612">
              <w:rPr>
                <w:rFonts w:eastAsia="Calibri"/>
                <w:color w:val="auto"/>
                <w:lang w:eastAsia="zh-CN"/>
              </w:rPr>
              <w:t xml:space="preserve"> aged</w:t>
            </w:r>
            <w:r w:rsidRPr="00806612">
              <w:rPr>
                <w:rFonts w:eastAsia="Calibri"/>
                <w:color w:val="auto"/>
                <w:lang w:eastAsia="zh-CN"/>
              </w:rPr>
              <w:t xml:space="preserve"> &lt; </w:t>
            </w:r>
            <w:r w:rsidR="009E7540" w:rsidRPr="00806612">
              <w:rPr>
                <w:rFonts w:eastAsia="Calibri"/>
                <w:color w:val="auto"/>
                <w:lang w:eastAsia="zh-CN"/>
              </w:rPr>
              <w:t>18</w:t>
            </w:r>
            <w:r w:rsidRPr="00806612">
              <w:rPr>
                <w:rFonts w:eastAsia="Calibri"/>
                <w:color w:val="auto"/>
                <w:lang w:eastAsia="zh-CN"/>
              </w:rPr>
              <w:t xml:space="preserve"> </w:t>
            </w:r>
            <w:r w:rsidR="00411752" w:rsidRPr="00806612">
              <w:rPr>
                <w:rFonts w:eastAsia="Calibri"/>
                <w:color w:val="auto"/>
                <w:lang w:eastAsia="zh-CN"/>
              </w:rPr>
              <w:t xml:space="preserve">vs. </w:t>
            </w:r>
            <w:r w:rsidR="000B3177" w:rsidRPr="00806612">
              <w:rPr>
                <w:rFonts w:eastAsia="Calibri"/>
                <w:color w:val="auto"/>
                <w:lang w:eastAsia="zh-CN"/>
              </w:rPr>
              <w:t>≥ </w:t>
            </w:r>
            <w:r w:rsidR="009E7540" w:rsidRPr="00806612">
              <w:rPr>
                <w:rFonts w:eastAsia="Calibri"/>
                <w:color w:val="auto"/>
                <w:lang w:eastAsia="zh-CN"/>
              </w:rPr>
              <w:t>18</w:t>
            </w:r>
            <w:r w:rsidRPr="00806612">
              <w:rPr>
                <w:rFonts w:eastAsia="Calibri"/>
                <w:color w:val="auto"/>
                <w:lang w:eastAsia="zh-CN"/>
              </w:rPr>
              <w:t xml:space="preserve"> years</w:t>
            </w:r>
            <w:r w:rsidR="00253F3B" w:rsidRPr="00806612">
              <w:rPr>
                <w:rFonts w:eastAsia="Calibri"/>
                <w:color w:val="auto"/>
                <w:vertAlign w:val="superscript"/>
                <w:lang w:eastAsia="zh-CN"/>
              </w:rPr>
              <w:t>a</w:t>
            </w:r>
          </w:p>
        </w:tc>
        <w:tc>
          <w:tcPr>
            <w:tcW w:w="0" w:type="auto"/>
            <w:shd w:val="clear" w:color="auto" w:fill="auto"/>
          </w:tcPr>
          <w:p w14:paraId="00CA7647" w14:textId="1912C5F4" w:rsidR="003F27A7" w:rsidRPr="00806612" w:rsidRDefault="009E7540" w:rsidP="00806612">
            <w:pPr>
              <w:pStyle w:val="72TabletextTablesTableFigureBoxstyles"/>
              <w:rPr>
                <w:rFonts w:eastAsia="Calibri"/>
                <w:lang w:eastAsia="zh-CN"/>
              </w:rPr>
            </w:pPr>
            <w:r w:rsidRPr="00806612">
              <w:rPr>
                <w:rFonts w:eastAsia="Calibri"/>
                <w:color w:val="auto"/>
                <w:lang w:eastAsia="zh-CN"/>
              </w:rPr>
              <w:t>2</w:t>
            </w:r>
            <w:r w:rsidR="003F27A7" w:rsidRPr="00806612">
              <w:rPr>
                <w:rFonts w:eastAsia="Calibri"/>
                <w:color w:val="auto"/>
                <w:lang w:eastAsia="zh-CN"/>
              </w:rPr>
              <w:t>.</w:t>
            </w:r>
            <w:r w:rsidRPr="00806612">
              <w:rPr>
                <w:rFonts w:eastAsia="Calibri"/>
                <w:color w:val="auto"/>
                <w:lang w:eastAsia="zh-CN"/>
              </w:rPr>
              <w:t>67</w:t>
            </w:r>
          </w:p>
        </w:tc>
        <w:tc>
          <w:tcPr>
            <w:tcW w:w="0" w:type="auto"/>
            <w:vMerge/>
          </w:tcPr>
          <w:p w14:paraId="722820D0" w14:textId="77777777" w:rsidR="003F27A7" w:rsidRPr="00806612" w:rsidRDefault="003F27A7" w:rsidP="00806612">
            <w:pPr>
              <w:pStyle w:val="72TabletextTablesTableFigureBoxstyles"/>
              <w:rPr>
                <w:color w:val="auto"/>
                <w:lang w:eastAsia="zh-CN"/>
              </w:rPr>
            </w:pPr>
          </w:p>
        </w:tc>
      </w:tr>
      <w:tr w:rsidR="003F27A7" w:rsidRPr="00806612" w14:paraId="621E3171" w14:textId="77777777" w:rsidTr="00806612">
        <w:trPr>
          <w:cantSplit/>
        </w:trPr>
        <w:tc>
          <w:tcPr>
            <w:tcW w:w="0" w:type="auto"/>
            <w:vMerge w:val="restart"/>
            <w:shd w:val="clear" w:color="auto" w:fill="auto"/>
          </w:tcPr>
          <w:p w14:paraId="2890A3CD" w14:textId="77777777" w:rsidR="003F27A7" w:rsidRPr="00806612" w:rsidRDefault="003F27A7" w:rsidP="00806612">
            <w:pPr>
              <w:pStyle w:val="72TabletextTablesTableFigureBoxstyles"/>
              <w:rPr>
                <w:rFonts w:eastAsia="Calibri"/>
                <w:lang w:eastAsia="zh-CN"/>
              </w:rPr>
            </w:pPr>
            <w:r w:rsidRPr="00806612">
              <w:rPr>
                <w:rFonts w:eastAsia="Calibri"/>
                <w:color w:val="auto"/>
                <w:lang w:eastAsia="zh-CN"/>
              </w:rPr>
              <w:t>Number of relatives</w:t>
            </w:r>
          </w:p>
        </w:tc>
        <w:tc>
          <w:tcPr>
            <w:tcW w:w="0" w:type="auto"/>
            <w:shd w:val="clear" w:color="auto" w:fill="auto"/>
          </w:tcPr>
          <w:p w14:paraId="4FE8C617" w14:textId="404D238C" w:rsidR="003F27A7" w:rsidRPr="00806612" w:rsidRDefault="003F27A7" w:rsidP="00806612">
            <w:pPr>
              <w:pStyle w:val="72TabletextTablesTableFigureBoxstyles"/>
              <w:rPr>
                <w:rFonts w:eastAsia="Calibri"/>
                <w:lang w:eastAsia="zh-CN"/>
              </w:rPr>
            </w:pPr>
            <w:r w:rsidRPr="00806612">
              <w:rPr>
                <w:rFonts w:eastAsia="Calibri"/>
                <w:color w:val="auto"/>
                <w:lang w:eastAsia="zh-CN"/>
              </w:rPr>
              <w:t xml:space="preserve">Number of </w:t>
            </w:r>
            <w:r w:rsidR="00B42936" w:rsidRPr="00806612">
              <w:rPr>
                <w:rFonts w:eastAsia="Calibri"/>
                <w:color w:val="auto"/>
                <w:lang w:eastAsia="zh-CN"/>
              </w:rPr>
              <w:t>first-degree rel</w:t>
            </w:r>
            <w:r w:rsidRPr="00806612">
              <w:rPr>
                <w:rFonts w:eastAsia="Calibri"/>
                <w:color w:val="auto"/>
                <w:lang w:eastAsia="zh-CN"/>
              </w:rPr>
              <w:t>atives contacted per index selected to the cascade</w:t>
            </w:r>
          </w:p>
        </w:tc>
        <w:tc>
          <w:tcPr>
            <w:tcW w:w="0" w:type="auto"/>
            <w:shd w:val="clear" w:color="auto" w:fill="auto"/>
          </w:tcPr>
          <w:p w14:paraId="3004394C" w14:textId="47FF4650" w:rsidR="003F27A7" w:rsidRPr="00806612" w:rsidRDefault="009E7540" w:rsidP="00806612">
            <w:pPr>
              <w:pStyle w:val="72TabletextTablesTableFigureBoxstyles"/>
              <w:rPr>
                <w:rFonts w:eastAsia="Calibri"/>
                <w:lang w:eastAsia="zh-CN"/>
              </w:rPr>
            </w:pPr>
            <w:r w:rsidRPr="00806612">
              <w:rPr>
                <w:rFonts w:eastAsia="Calibri"/>
                <w:color w:val="auto"/>
                <w:lang w:eastAsia="zh-CN"/>
              </w:rPr>
              <w:t>2</w:t>
            </w:r>
            <w:r w:rsidR="003F27A7" w:rsidRPr="00806612">
              <w:rPr>
                <w:rFonts w:eastAsia="Calibri"/>
                <w:color w:val="auto"/>
                <w:lang w:eastAsia="zh-CN"/>
              </w:rPr>
              <w:t>.</w:t>
            </w:r>
            <w:r w:rsidRPr="00806612">
              <w:rPr>
                <w:rFonts w:eastAsia="Calibri"/>
                <w:color w:val="auto"/>
                <w:lang w:eastAsia="zh-CN"/>
              </w:rPr>
              <w:t>20</w:t>
            </w:r>
          </w:p>
        </w:tc>
        <w:tc>
          <w:tcPr>
            <w:tcW w:w="0" w:type="auto"/>
            <w:vMerge/>
          </w:tcPr>
          <w:p w14:paraId="2D16E364" w14:textId="77777777" w:rsidR="003F27A7" w:rsidRPr="00806612" w:rsidRDefault="003F27A7" w:rsidP="00806612">
            <w:pPr>
              <w:pStyle w:val="72TabletextTablesTableFigureBoxstyles"/>
              <w:rPr>
                <w:color w:val="auto"/>
                <w:lang w:eastAsia="zh-CN"/>
              </w:rPr>
            </w:pPr>
          </w:p>
        </w:tc>
      </w:tr>
      <w:tr w:rsidR="003F27A7" w:rsidRPr="00806612" w14:paraId="2E82466E" w14:textId="77777777" w:rsidTr="00806612">
        <w:trPr>
          <w:cantSplit/>
        </w:trPr>
        <w:tc>
          <w:tcPr>
            <w:tcW w:w="0" w:type="auto"/>
            <w:vMerge/>
          </w:tcPr>
          <w:p w14:paraId="3B5BAC25" w14:textId="77777777" w:rsidR="003F27A7" w:rsidRPr="00806612" w:rsidRDefault="003F27A7" w:rsidP="00806612">
            <w:pPr>
              <w:pStyle w:val="72TabletextTablesTableFigureBoxstyles"/>
              <w:rPr>
                <w:lang w:eastAsia="zh-CN"/>
              </w:rPr>
            </w:pPr>
          </w:p>
        </w:tc>
        <w:tc>
          <w:tcPr>
            <w:tcW w:w="0" w:type="auto"/>
            <w:shd w:val="clear" w:color="auto" w:fill="auto"/>
          </w:tcPr>
          <w:p w14:paraId="46E7D717" w14:textId="5F39DA02" w:rsidR="003F27A7" w:rsidRPr="00806612" w:rsidRDefault="003F27A7" w:rsidP="00806612">
            <w:pPr>
              <w:pStyle w:val="72TabletextTablesTableFigureBoxstyles"/>
              <w:rPr>
                <w:rFonts w:eastAsia="Calibri"/>
                <w:lang w:eastAsia="zh-CN"/>
              </w:rPr>
            </w:pPr>
            <w:r w:rsidRPr="00806612">
              <w:rPr>
                <w:rFonts w:eastAsia="Calibri"/>
                <w:color w:val="auto"/>
                <w:lang w:eastAsia="zh-CN"/>
              </w:rPr>
              <w:t xml:space="preserve">Number of </w:t>
            </w:r>
            <w:r w:rsidR="00B42936" w:rsidRPr="00806612">
              <w:rPr>
                <w:rFonts w:eastAsia="Calibri"/>
                <w:color w:val="auto"/>
                <w:lang w:eastAsia="zh-CN"/>
              </w:rPr>
              <w:t>second-degree rel</w:t>
            </w:r>
            <w:r w:rsidRPr="00806612">
              <w:rPr>
                <w:rFonts w:eastAsia="Calibri"/>
                <w:color w:val="auto"/>
                <w:lang w:eastAsia="zh-CN"/>
              </w:rPr>
              <w:t xml:space="preserve">atives contacted per </w:t>
            </w:r>
            <w:r w:rsidR="00B42936" w:rsidRPr="00806612">
              <w:rPr>
                <w:rFonts w:eastAsia="Calibri"/>
                <w:color w:val="auto"/>
                <w:lang w:eastAsia="zh-CN"/>
              </w:rPr>
              <w:t>first-degree rel</w:t>
            </w:r>
            <w:r w:rsidRPr="00806612">
              <w:rPr>
                <w:rFonts w:eastAsia="Calibri"/>
                <w:color w:val="auto"/>
                <w:lang w:eastAsia="zh-CN"/>
              </w:rPr>
              <w:t>ative diagnosed with FH</w:t>
            </w:r>
          </w:p>
        </w:tc>
        <w:tc>
          <w:tcPr>
            <w:tcW w:w="0" w:type="auto"/>
            <w:shd w:val="clear" w:color="auto" w:fill="auto"/>
          </w:tcPr>
          <w:p w14:paraId="47336A6B" w14:textId="6C9B201D" w:rsidR="003F27A7" w:rsidRPr="00806612" w:rsidRDefault="009E7540" w:rsidP="00806612">
            <w:pPr>
              <w:pStyle w:val="72TabletextTablesTableFigureBoxstyles"/>
              <w:rPr>
                <w:rFonts w:eastAsia="Calibri"/>
                <w:lang w:eastAsia="zh-CN"/>
              </w:rPr>
            </w:pPr>
            <w:r w:rsidRPr="00806612">
              <w:rPr>
                <w:rFonts w:eastAsia="Calibri"/>
                <w:color w:val="auto"/>
                <w:lang w:eastAsia="zh-CN"/>
              </w:rPr>
              <w:t>1</w:t>
            </w:r>
            <w:r w:rsidR="003F27A7" w:rsidRPr="00806612">
              <w:rPr>
                <w:rFonts w:eastAsia="Calibri"/>
                <w:color w:val="auto"/>
                <w:lang w:eastAsia="zh-CN"/>
              </w:rPr>
              <w:t>.</w:t>
            </w:r>
            <w:r w:rsidRPr="00806612">
              <w:rPr>
                <w:rFonts w:eastAsia="Calibri"/>
                <w:color w:val="auto"/>
                <w:lang w:eastAsia="zh-CN"/>
              </w:rPr>
              <w:t>79</w:t>
            </w:r>
          </w:p>
        </w:tc>
        <w:tc>
          <w:tcPr>
            <w:tcW w:w="0" w:type="auto"/>
            <w:vMerge/>
          </w:tcPr>
          <w:p w14:paraId="1A865547" w14:textId="77777777" w:rsidR="003F27A7" w:rsidRPr="00806612" w:rsidRDefault="003F27A7" w:rsidP="00806612">
            <w:pPr>
              <w:pStyle w:val="72TabletextTablesTableFigureBoxstyles"/>
              <w:rPr>
                <w:color w:val="auto"/>
                <w:lang w:eastAsia="zh-CN"/>
              </w:rPr>
            </w:pPr>
          </w:p>
        </w:tc>
      </w:tr>
      <w:tr w:rsidR="003F27A7" w:rsidRPr="00806612" w14:paraId="44A21E33" w14:textId="77777777" w:rsidTr="00806612">
        <w:trPr>
          <w:cantSplit/>
        </w:trPr>
        <w:tc>
          <w:tcPr>
            <w:tcW w:w="0" w:type="auto"/>
            <w:vMerge w:val="restart"/>
            <w:shd w:val="clear" w:color="auto" w:fill="auto"/>
          </w:tcPr>
          <w:p w14:paraId="56D4C84B" w14:textId="76207DA7" w:rsidR="003F27A7" w:rsidRPr="00806612" w:rsidRDefault="003F27A7" w:rsidP="00806612">
            <w:pPr>
              <w:pStyle w:val="72TabletextTablesTableFigureBoxstyles"/>
              <w:rPr>
                <w:rFonts w:eastAsia="Calibri"/>
                <w:lang w:eastAsia="zh-CN"/>
              </w:rPr>
            </w:pPr>
            <w:r w:rsidRPr="00806612">
              <w:rPr>
                <w:rFonts w:eastAsia="Calibri"/>
                <w:color w:val="auto"/>
                <w:lang w:eastAsia="zh-CN"/>
              </w:rPr>
              <w:t>Probability that FH relatives have prior CVD history</w:t>
            </w:r>
            <w:r w:rsidR="000B3177" w:rsidRPr="00806612">
              <w:rPr>
                <w:rFonts w:eastAsia="Calibri"/>
                <w:color w:val="auto"/>
                <w:lang w:eastAsia="zh-CN"/>
              </w:rPr>
              <w:t>, by age (years)</w:t>
            </w:r>
          </w:p>
        </w:tc>
        <w:tc>
          <w:tcPr>
            <w:tcW w:w="0" w:type="auto"/>
            <w:shd w:val="clear" w:color="auto" w:fill="auto"/>
          </w:tcPr>
          <w:p w14:paraId="3C14D963" w14:textId="1275DA0F"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0B3177" w:rsidRPr="00806612">
              <w:rPr>
                <w:rFonts w:eastAsia="Calibri"/>
                <w:color w:val="auto"/>
                <w:lang w:eastAsia="zh-CN"/>
              </w:rPr>
              <w:t>–</w:t>
            </w:r>
            <w:r w:rsidRPr="00806612">
              <w:rPr>
                <w:rFonts w:eastAsia="Calibri"/>
                <w:color w:val="auto"/>
                <w:lang w:eastAsia="zh-CN"/>
              </w:rPr>
              <w:t>9</w:t>
            </w:r>
          </w:p>
        </w:tc>
        <w:tc>
          <w:tcPr>
            <w:tcW w:w="0" w:type="auto"/>
            <w:shd w:val="clear" w:color="auto" w:fill="auto"/>
          </w:tcPr>
          <w:p w14:paraId="06E47346" w14:textId="5B8AAF17"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3F27A7" w:rsidRPr="00806612">
              <w:rPr>
                <w:rFonts w:eastAsia="Calibri"/>
                <w:color w:val="auto"/>
                <w:lang w:eastAsia="zh-CN"/>
              </w:rPr>
              <w:t>%</w:t>
            </w:r>
          </w:p>
        </w:tc>
        <w:tc>
          <w:tcPr>
            <w:tcW w:w="0" w:type="auto"/>
            <w:vMerge/>
          </w:tcPr>
          <w:p w14:paraId="052702C6" w14:textId="77777777" w:rsidR="003F27A7" w:rsidRPr="00806612" w:rsidRDefault="003F27A7" w:rsidP="00806612">
            <w:pPr>
              <w:pStyle w:val="72TabletextTablesTableFigureBoxstyles"/>
              <w:rPr>
                <w:color w:val="auto"/>
                <w:lang w:eastAsia="zh-CN"/>
              </w:rPr>
            </w:pPr>
          </w:p>
        </w:tc>
      </w:tr>
      <w:tr w:rsidR="003F27A7" w:rsidRPr="00806612" w14:paraId="38569460" w14:textId="77777777" w:rsidTr="00806612">
        <w:trPr>
          <w:cantSplit/>
        </w:trPr>
        <w:tc>
          <w:tcPr>
            <w:tcW w:w="0" w:type="auto"/>
            <w:vMerge/>
          </w:tcPr>
          <w:p w14:paraId="1A6D742E" w14:textId="77777777" w:rsidR="003F27A7" w:rsidRPr="00806612" w:rsidRDefault="003F27A7" w:rsidP="00806612">
            <w:pPr>
              <w:pStyle w:val="72TabletextTablesTableFigureBoxstyles"/>
              <w:rPr>
                <w:lang w:eastAsia="zh-CN"/>
              </w:rPr>
            </w:pPr>
          </w:p>
        </w:tc>
        <w:tc>
          <w:tcPr>
            <w:tcW w:w="0" w:type="auto"/>
            <w:shd w:val="clear" w:color="auto" w:fill="auto"/>
          </w:tcPr>
          <w:p w14:paraId="740EC088" w14:textId="5099A307" w:rsidR="003F27A7" w:rsidRPr="00806612" w:rsidRDefault="009E7540" w:rsidP="00806612">
            <w:pPr>
              <w:pStyle w:val="72TabletextTablesTableFigureBoxstyles"/>
              <w:rPr>
                <w:rFonts w:eastAsia="Calibri"/>
                <w:lang w:eastAsia="zh-CN"/>
              </w:rPr>
            </w:pPr>
            <w:r w:rsidRPr="00806612">
              <w:rPr>
                <w:rFonts w:eastAsia="Calibri"/>
                <w:color w:val="auto"/>
                <w:lang w:eastAsia="zh-CN"/>
              </w:rPr>
              <w:t>10</w:t>
            </w:r>
            <w:r w:rsidR="000B3177" w:rsidRPr="00806612">
              <w:rPr>
                <w:rFonts w:eastAsia="Calibri"/>
                <w:color w:val="auto"/>
                <w:lang w:eastAsia="zh-CN"/>
              </w:rPr>
              <w:t>–</w:t>
            </w:r>
            <w:r w:rsidRPr="00806612">
              <w:rPr>
                <w:rFonts w:eastAsia="Calibri"/>
                <w:color w:val="auto"/>
                <w:lang w:eastAsia="zh-CN"/>
              </w:rPr>
              <w:t>17</w:t>
            </w:r>
          </w:p>
        </w:tc>
        <w:tc>
          <w:tcPr>
            <w:tcW w:w="0" w:type="auto"/>
            <w:shd w:val="clear" w:color="auto" w:fill="auto"/>
          </w:tcPr>
          <w:p w14:paraId="74FD079B" w14:textId="62ADDA8E"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3F27A7" w:rsidRPr="00806612">
              <w:rPr>
                <w:rFonts w:eastAsia="Calibri"/>
                <w:color w:val="auto"/>
                <w:lang w:eastAsia="zh-CN"/>
              </w:rPr>
              <w:t>%</w:t>
            </w:r>
          </w:p>
        </w:tc>
        <w:tc>
          <w:tcPr>
            <w:tcW w:w="0" w:type="auto"/>
            <w:vMerge/>
          </w:tcPr>
          <w:p w14:paraId="2A19BC39" w14:textId="77777777" w:rsidR="003F27A7" w:rsidRPr="00806612" w:rsidRDefault="003F27A7" w:rsidP="00806612">
            <w:pPr>
              <w:pStyle w:val="72TabletextTablesTableFigureBoxstyles"/>
              <w:rPr>
                <w:color w:val="auto"/>
                <w:lang w:eastAsia="zh-CN"/>
              </w:rPr>
            </w:pPr>
          </w:p>
        </w:tc>
      </w:tr>
      <w:tr w:rsidR="003F27A7" w:rsidRPr="00806612" w14:paraId="52805BAF" w14:textId="77777777" w:rsidTr="00806612">
        <w:trPr>
          <w:cantSplit/>
        </w:trPr>
        <w:tc>
          <w:tcPr>
            <w:tcW w:w="0" w:type="auto"/>
            <w:vMerge/>
          </w:tcPr>
          <w:p w14:paraId="6C86ED28" w14:textId="77777777" w:rsidR="003F27A7" w:rsidRPr="00806612" w:rsidRDefault="003F27A7" w:rsidP="00806612">
            <w:pPr>
              <w:pStyle w:val="72TabletextTablesTableFigureBoxstyles"/>
              <w:rPr>
                <w:lang w:eastAsia="zh-CN"/>
              </w:rPr>
            </w:pPr>
          </w:p>
        </w:tc>
        <w:tc>
          <w:tcPr>
            <w:tcW w:w="0" w:type="auto"/>
            <w:shd w:val="clear" w:color="auto" w:fill="auto"/>
          </w:tcPr>
          <w:p w14:paraId="0F44FFE9" w14:textId="56E6A7BA" w:rsidR="003F27A7" w:rsidRPr="00806612" w:rsidRDefault="009E7540" w:rsidP="00806612">
            <w:pPr>
              <w:pStyle w:val="72TabletextTablesTableFigureBoxstyles"/>
              <w:rPr>
                <w:rFonts w:eastAsia="Calibri"/>
                <w:lang w:eastAsia="zh-CN"/>
              </w:rPr>
            </w:pPr>
            <w:r w:rsidRPr="00806612">
              <w:rPr>
                <w:rFonts w:eastAsia="Calibri"/>
                <w:color w:val="auto"/>
                <w:lang w:eastAsia="zh-CN"/>
              </w:rPr>
              <w:t>18</w:t>
            </w:r>
            <w:r w:rsidR="003F27A7" w:rsidRPr="00806612">
              <w:rPr>
                <w:rFonts w:eastAsia="Calibri"/>
                <w:color w:val="auto"/>
                <w:lang w:eastAsia="zh-CN"/>
              </w:rPr>
              <w:t>–</w:t>
            </w:r>
            <w:r w:rsidRPr="00806612">
              <w:rPr>
                <w:rFonts w:eastAsia="Calibri"/>
                <w:color w:val="auto"/>
                <w:lang w:eastAsia="zh-CN"/>
              </w:rPr>
              <w:t>39</w:t>
            </w:r>
          </w:p>
        </w:tc>
        <w:tc>
          <w:tcPr>
            <w:tcW w:w="0" w:type="auto"/>
            <w:shd w:val="clear" w:color="auto" w:fill="auto"/>
          </w:tcPr>
          <w:p w14:paraId="651A422B" w14:textId="5A7084EA" w:rsidR="003F27A7" w:rsidRPr="00806612" w:rsidRDefault="009E7540" w:rsidP="00806612">
            <w:pPr>
              <w:pStyle w:val="72TabletextTablesTableFigureBoxstyles"/>
              <w:rPr>
                <w:rFonts w:eastAsia="Calibri"/>
                <w:lang w:eastAsia="zh-CN"/>
              </w:rPr>
            </w:pPr>
            <w:r w:rsidRPr="00806612">
              <w:rPr>
                <w:rFonts w:eastAsia="Calibri"/>
                <w:color w:val="auto"/>
                <w:lang w:eastAsia="zh-CN"/>
              </w:rPr>
              <w:t>2</w:t>
            </w:r>
            <w:r w:rsidR="003F27A7" w:rsidRPr="00806612">
              <w:rPr>
                <w:rFonts w:eastAsia="Calibri"/>
                <w:color w:val="auto"/>
                <w:lang w:eastAsia="zh-CN"/>
              </w:rPr>
              <w:t>%</w:t>
            </w:r>
          </w:p>
        </w:tc>
        <w:tc>
          <w:tcPr>
            <w:tcW w:w="0" w:type="auto"/>
            <w:vMerge/>
          </w:tcPr>
          <w:p w14:paraId="3B695220" w14:textId="77777777" w:rsidR="003F27A7" w:rsidRPr="00806612" w:rsidRDefault="003F27A7" w:rsidP="00806612">
            <w:pPr>
              <w:pStyle w:val="72TabletextTablesTableFigureBoxstyles"/>
              <w:rPr>
                <w:color w:val="auto"/>
                <w:lang w:eastAsia="zh-CN"/>
              </w:rPr>
            </w:pPr>
          </w:p>
        </w:tc>
      </w:tr>
      <w:tr w:rsidR="003F27A7" w:rsidRPr="00806612" w14:paraId="608B8ADF" w14:textId="77777777" w:rsidTr="00806612">
        <w:trPr>
          <w:cantSplit/>
        </w:trPr>
        <w:tc>
          <w:tcPr>
            <w:tcW w:w="0" w:type="auto"/>
            <w:vMerge/>
          </w:tcPr>
          <w:p w14:paraId="214A1C0C" w14:textId="77777777" w:rsidR="003F27A7" w:rsidRPr="00806612" w:rsidRDefault="003F27A7" w:rsidP="00806612">
            <w:pPr>
              <w:pStyle w:val="72TabletextTablesTableFigureBoxstyles"/>
              <w:rPr>
                <w:lang w:eastAsia="zh-CN"/>
              </w:rPr>
            </w:pPr>
          </w:p>
        </w:tc>
        <w:tc>
          <w:tcPr>
            <w:tcW w:w="0" w:type="auto"/>
            <w:shd w:val="clear" w:color="auto" w:fill="auto"/>
          </w:tcPr>
          <w:p w14:paraId="3322B92C" w14:textId="69BD648F" w:rsidR="003F27A7" w:rsidRPr="00806612" w:rsidRDefault="009E7540" w:rsidP="00806612">
            <w:pPr>
              <w:pStyle w:val="72TabletextTablesTableFigureBoxstyles"/>
              <w:rPr>
                <w:rFonts w:eastAsia="Calibri"/>
                <w:lang w:eastAsia="zh-CN"/>
              </w:rPr>
            </w:pPr>
            <w:r w:rsidRPr="00806612">
              <w:rPr>
                <w:rFonts w:eastAsia="Calibri"/>
                <w:color w:val="auto"/>
                <w:lang w:eastAsia="zh-CN"/>
              </w:rPr>
              <w:t>40</w:t>
            </w:r>
            <w:r w:rsidR="003F27A7" w:rsidRPr="00806612">
              <w:rPr>
                <w:rFonts w:eastAsia="Calibri"/>
                <w:color w:val="auto"/>
                <w:lang w:eastAsia="zh-CN"/>
              </w:rPr>
              <w:t>–</w:t>
            </w:r>
            <w:r w:rsidRPr="00806612">
              <w:rPr>
                <w:rFonts w:eastAsia="Calibri"/>
                <w:color w:val="auto"/>
                <w:lang w:eastAsia="zh-CN"/>
              </w:rPr>
              <w:t>59</w:t>
            </w:r>
          </w:p>
        </w:tc>
        <w:tc>
          <w:tcPr>
            <w:tcW w:w="0" w:type="auto"/>
            <w:shd w:val="clear" w:color="auto" w:fill="auto"/>
          </w:tcPr>
          <w:p w14:paraId="5626AB65" w14:textId="0849B794" w:rsidR="003F27A7" w:rsidRPr="00806612" w:rsidRDefault="009E7540" w:rsidP="00806612">
            <w:pPr>
              <w:pStyle w:val="72TabletextTablesTableFigureBoxstyles"/>
              <w:rPr>
                <w:rFonts w:eastAsia="Calibri"/>
                <w:lang w:eastAsia="zh-CN"/>
              </w:rPr>
            </w:pPr>
            <w:r w:rsidRPr="00806612">
              <w:rPr>
                <w:rFonts w:eastAsia="Calibri"/>
                <w:color w:val="auto"/>
                <w:lang w:eastAsia="zh-CN"/>
              </w:rPr>
              <w:t>14</w:t>
            </w:r>
            <w:r w:rsidR="003F27A7" w:rsidRPr="00806612">
              <w:rPr>
                <w:rFonts w:eastAsia="Calibri"/>
                <w:color w:val="auto"/>
                <w:lang w:eastAsia="zh-CN"/>
              </w:rPr>
              <w:t>%</w:t>
            </w:r>
          </w:p>
        </w:tc>
        <w:tc>
          <w:tcPr>
            <w:tcW w:w="0" w:type="auto"/>
            <w:vMerge/>
          </w:tcPr>
          <w:p w14:paraId="248A1670" w14:textId="77777777" w:rsidR="003F27A7" w:rsidRPr="00806612" w:rsidRDefault="003F27A7" w:rsidP="00806612">
            <w:pPr>
              <w:pStyle w:val="72TabletextTablesTableFigureBoxstyles"/>
              <w:rPr>
                <w:color w:val="auto"/>
                <w:lang w:eastAsia="zh-CN"/>
              </w:rPr>
            </w:pPr>
          </w:p>
        </w:tc>
      </w:tr>
      <w:tr w:rsidR="003F27A7" w:rsidRPr="00806612" w14:paraId="6FD32E05" w14:textId="77777777" w:rsidTr="00806612">
        <w:trPr>
          <w:cantSplit/>
        </w:trPr>
        <w:tc>
          <w:tcPr>
            <w:tcW w:w="0" w:type="auto"/>
            <w:vMerge/>
          </w:tcPr>
          <w:p w14:paraId="645B7217" w14:textId="77777777" w:rsidR="003F27A7" w:rsidRPr="00806612" w:rsidRDefault="003F27A7" w:rsidP="00806612">
            <w:pPr>
              <w:pStyle w:val="72TabletextTablesTableFigureBoxstyles"/>
              <w:rPr>
                <w:lang w:eastAsia="zh-CN"/>
              </w:rPr>
            </w:pPr>
          </w:p>
        </w:tc>
        <w:tc>
          <w:tcPr>
            <w:tcW w:w="0" w:type="auto"/>
            <w:shd w:val="clear" w:color="auto" w:fill="auto"/>
          </w:tcPr>
          <w:p w14:paraId="2334B778" w14:textId="7E13932D" w:rsidR="003F27A7" w:rsidRPr="00806612" w:rsidRDefault="000B3177" w:rsidP="00806612">
            <w:pPr>
              <w:pStyle w:val="72TabletextTablesTableFigureBoxstyles"/>
              <w:rPr>
                <w:rFonts w:eastAsia="Calibri"/>
                <w:lang w:eastAsia="zh-CN"/>
              </w:rPr>
            </w:pPr>
            <w:r w:rsidRPr="00806612">
              <w:rPr>
                <w:rFonts w:eastAsia="Calibri"/>
                <w:color w:val="auto"/>
                <w:lang w:eastAsia="zh-CN"/>
              </w:rPr>
              <w:t>≥ </w:t>
            </w:r>
            <w:r w:rsidR="009E7540" w:rsidRPr="00806612">
              <w:rPr>
                <w:rFonts w:eastAsia="Calibri"/>
                <w:color w:val="auto"/>
                <w:lang w:eastAsia="zh-CN"/>
              </w:rPr>
              <w:t>60</w:t>
            </w:r>
          </w:p>
        </w:tc>
        <w:tc>
          <w:tcPr>
            <w:tcW w:w="0" w:type="auto"/>
            <w:shd w:val="clear" w:color="auto" w:fill="auto"/>
          </w:tcPr>
          <w:p w14:paraId="386F4BA3" w14:textId="7ACF0412" w:rsidR="003F27A7" w:rsidRPr="00806612" w:rsidRDefault="009E7540" w:rsidP="00806612">
            <w:pPr>
              <w:pStyle w:val="72TabletextTablesTableFigureBoxstyles"/>
              <w:rPr>
                <w:rFonts w:eastAsia="Calibri"/>
                <w:lang w:eastAsia="zh-CN"/>
              </w:rPr>
            </w:pPr>
            <w:r w:rsidRPr="00806612">
              <w:rPr>
                <w:rFonts w:eastAsia="Calibri"/>
                <w:color w:val="auto"/>
                <w:lang w:eastAsia="zh-CN"/>
              </w:rPr>
              <w:t>31</w:t>
            </w:r>
            <w:r w:rsidR="003F27A7" w:rsidRPr="00806612">
              <w:rPr>
                <w:rFonts w:eastAsia="Calibri"/>
                <w:color w:val="auto"/>
                <w:lang w:eastAsia="zh-CN"/>
              </w:rPr>
              <w:t>%</w:t>
            </w:r>
          </w:p>
        </w:tc>
        <w:tc>
          <w:tcPr>
            <w:tcW w:w="0" w:type="auto"/>
            <w:vMerge/>
          </w:tcPr>
          <w:p w14:paraId="20B58C46" w14:textId="77777777" w:rsidR="003F27A7" w:rsidRPr="00806612" w:rsidRDefault="003F27A7" w:rsidP="00806612">
            <w:pPr>
              <w:pStyle w:val="72TabletextTablesTableFigureBoxstyles"/>
              <w:rPr>
                <w:color w:val="auto"/>
                <w:lang w:eastAsia="zh-CN"/>
              </w:rPr>
            </w:pPr>
          </w:p>
        </w:tc>
      </w:tr>
      <w:tr w:rsidR="003F27A7" w:rsidRPr="00806612" w14:paraId="0F78E370" w14:textId="77777777" w:rsidTr="00806612">
        <w:trPr>
          <w:cantSplit/>
        </w:trPr>
        <w:tc>
          <w:tcPr>
            <w:tcW w:w="0" w:type="auto"/>
            <w:gridSpan w:val="2"/>
            <w:shd w:val="clear" w:color="auto" w:fill="auto"/>
          </w:tcPr>
          <w:p w14:paraId="01BBCAB5" w14:textId="31557BB9" w:rsidR="003F27A7" w:rsidRPr="00806612" w:rsidRDefault="003F27A7" w:rsidP="00806612">
            <w:pPr>
              <w:pStyle w:val="72TabletextTablesTableFigureBoxstyles"/>
              <w:rPr>
                <w:rFonts w:eastAsia="Calibri"/>
                <w:lang w:eastAsia="zh-CN"/>
              </w:rPr>
            </w:pPr>
            <w:r w:rsidRPr="00806612">
              <w:rPr>
                <w:rFonts w:eastAsia="Calibri"/>
                <w:color w:val="auto"/>
                <w:lang w:eastAsia="zh-CN"/>
              </w:rPr>
              <w:t>Probability that FH relatives with prior CV</w:t>
            </w:r>
            <w:r w:rsidR="000B3177" w:rsidRPr="00806612">
              <w:rPr>
                <w:rFonts w:eastAsia="Calibri"/>
                <w:color w:val="auto"/>
                <w:lang w:eastAsia="zh-CN"/>
              </w:rPr>
              <w:t>D</w:t>
            </w:r>
            <w:r w:rsidRPr="00806612">
              <w:rPr>
                <w:rFonts w:eastAsia="Calibri"/>
                <w:color w:val="auto"/>
                <w:lang w:eastAsia="zh-CN"/>
              </w:rPr>
              <w:t xml:space="preserve"> history are on LLT</w:t>
            </w:r>
            <w:r w:rsidR="000B3177" w:rsidRPr="00806612">
              <w:rPr>
                <w:rFonts w:eastAsia="Calibri"/>
                <w:color w:val="auto"/>
                <w:lang w:eastAsia="zh-CN"/>
              </w:rPr>
              <w:t xml:space="preserve"> </w:t>
            </w:r>
            <w:r w:rsidRPr="00806612">
              <w:rPr>
                <w:rFonts w:eastAsia="Calibri"/>
                <w:color w:val="auto"/>
                <w:lang w:eastAsia="zh-CN"/>
              </w:rPr>
              <w:t>(all ages)</w:t>
            </w:r>
          </w:p>
        </w:tc>
        <w:tc>
          <w:tcPr>
            <w:tcW w:w="0" w:type="auto"/>
            <w:shd w:val="clear" w:color="auto" w:fill="auto"/>
          </w:tcPr>
          <w:p w14:paraId="1C5C35C2" w14:textId="2E3BBE36" w:rsidR="003F27A7" w:rsidRPr="00806612" w:rsidRDefault="009E7540" w:rsidP="00806612">
            <w:pPr>
              <w:pStyle w:val="72TabletextTablesTableFigureBoxstyles"/>
              <w:rPr>
                <w:rFonts w:eastAsia="Calibri"/>
                <w:lang w:eastAsia="zh-CN"/>
              </w:rPr>
            </w:pPr>
            <w:r w:rsidRPr="00806612">
              <w:rPr>
                <w:rFonts w:eastAsia="Calibri"/>
                <w:color w:val="auto"/>
                <w:lang w:eastAsia="zh-CN"/>
              </w:rPr>
              <w:t>86</w:t>
            </w:r>
            <w:r w:rsidR="003F27A7" w:rsidRPr="00806612">
              <w:rPr>
                <w:rFonts w:eastAsia="Calibri"/>
                <w:color w:val="auto"/>
                <w:lang w:eastAsia="zh-CN"/>
              </w:rPr>
              <w:t>%</w:t>
            </w:r>
          </w:p>
        </w:tc>
        <w:tc>
          <w:tcPr>
            <w:tcW w:w="0" w:type="auto"/>
            <w:vMerge/>
          </w:tcPr>
          <w:p w14:paraId="18870935" w14:textId="77777777" w:rsidR="003F27A7" w:rsidRPr="00806612" w:rsidRDefault="003F27A7" w:rsidP="00806612">
            <w:pPr>
              <w:pStyle w:val="72TabletextTablesTableFigureBoxstyles"/>
              <w:rPr>
                <w:color w:val="auto"/>
                <w:lang w:eastAsia="zh-CN"/>
              </w:rPr>
            </w:pPr>
          </w:p>
        </w:tc>
      </w:tr>
      <w:tr w:rsidR="000B3177" w:rsidRPr="00806612" w14:paraId="7BE49E66" w14:textId="77777777" w:rsidTr="00806612">
        <w:trPr>
          <w:cantSplit/>
        </w:trPr>
        <w:tc>
          <w:tcPr>
            <w:tcW w:w="0" w:type="auto"/>
            <w:vMerge w:val="restart"/>
            <w:shd w:val="clear" w:color="auto" w:fill="auto"/>
          </w:tcPr>
          <w:p w14:paraId="2BBA0778" w14:textId="23CD824A" w:rsidR="000B3177" w:rsidRPr="00806612" w:rsidRDefault="000B3177" w:rsidP="00806612">
            <w:pPr>
              <w:pStyle w:val="72TabletextTablesTableFigureBoxstyles"/>
              <w:rPr>
                <w:rFonts w:eastAsia="Calibri"/>
                <w:lang w:eastAsia="zh-CN"/>
              </w:rPr>
            </w:pPr>
            <w:r w:rsidRPr="00806612">
              <w:rPr>
                <w:rFonts w:eastAsia="Calibri"/>
                <w:color w:val="auto"/>
                <w:lang w:eastAsia="zh-CN"/>
              </w:rPr>
              <w:t>Probability that FH relatives with no prior CVD history are on LLT, by age (years)</w:t>
            </w:r>
          </w:p>
        </w:tc>
        <w:tc>
          <w:tcPr>
            <w:tcW w:w="0" w:type="auto"/>
            <w:shd w:val="clear" w:color="auto" w:fill="auto"/>
          </w:tcPr>
          <w:p w14:paraId="1ABD60E3" w14:textId="2547EB2F" w:rsidR="000B3177" w:rsidRPr="00806612" w:rsidRDefault="000B3177" w:rsidP="00806612">
            <w:pPr>
              <w:pStyle w:val="72TabletextTablesTableFigureBoxstyles"/>
              <w:rPr>
                <w:rFonts w:eastAsia="Calibri"/>
                <w:lang w:eastAsia="zh-CN"/>
              </w:rPr>
            </w:pPr>
            <w:r w:rsidRPr="00806612">
              <w:rPr>
                <w:rFonts w:eastAsia="Calibri"/>
                <w:color w:val="auto"/>
                <w:lang w:eastAsia="zh-CN"/>
              </w:rPr>
              <w:t>0–9</w:t>
            </w:r>
          </w:p>
        </w:tc>
        <w:tc>
          <w:tcPr>
            <w:tcW w:w="0" w:type="auto"/>
            <w:shd w:val="clear" w:color="auto" w:fill="auto"/>
          </w:tcPr>
          <w:p w14:paraId="6E3A9338" w14:textId="2DDA3745" w:rsidR="000B3177" w:rsidRPr="00806612" w:rsidRDefault="000B3177" w:rsidP="00806612">
            <w:pPr>
              <w:pStyle w:val="72TabletextTablesTableFigureBoxstyles"/>
              <w:rPr>
                <w:rFonts w:eastAsia="Calibri"/>
                <w:lang w:eastAsia="zh-CN"/>
              </w:rPr>
            </w:pPr>
            <w:r w:rsidRPr="00806612">
              <w:rPr>
                <w:rFonts w:eastAsia="Calibri"/>
                <w:color w:val="auto"/>
                <w:lang w:eastAsia="zh-CN"/>
              </w:rPr>
              <w:t>0%</w:t>
            </w:r>
          </w:p>
        </w:tc>
        <w:tc>
          <w:tcPr>
            <w:tcW w:w="0" w:type="auto"/>
            <w:vMerge w:val="restart"/>
            <w:shd w:val="clear" w:color="auto" w:fill="auto"/>
          </w:tcPr>
          <w:p w14:paraId="582EB25E" w14:textId="77777777" w:rsidR="000B3177" w:rsidRPr="00806612" w:rsidRDefault="000B3177" w:rsidP="00806612">
            <w:pPr>
              <w:pStyle w:val="722TablebulletlistTablesTableFigureBoxstyles"/>
              <w:rPr>
                <w:rFonts w:eastAsia="Calibri"/>
                <w:color w:val="auto"/>
                <w:lang w:eastAsia="zh-CN"/>
              </w:rPr>
            </w:pPr>
            <w:r w:rsidRPr="00806612">
              <w:rPr>
                <w:rFonts w:eastAsia="Calibri"/>
                <w:color w:val="auto"/>
                <w:lang w:eastAsia="zh-CN"/>
              </w:rPr>
              <w:t>Analysis of PASS Wessex data</w:t>
            </w:r>
          </w:p>
          <w:p w14:paraId="127DB710" w14:textId="5B057100" w:rsidR="000B3177" w:rsidRPr="00806612" w:rsidRDefault="000B3177" w:rsidP="00806612">
            <w:pPr>
              <w:pStyle w:val="722TablebulletlistTablesTableFigureBoxstyles"/>
              <w:rPr>
                <w:rFonts w:eastAsia="Calibri"/>
                <w:color w:val="auto"/>
                <w:lang w:eastAsia="zh-CN"/>
              </w:rPr>
            </w:pPr>
            <w:r w:rsidRPr="00806612">
              <w:rPr>
                <w:rFonts w:eastAsia="Calibri"/>
                <w:color w:val="auto"/>
                <w:lang w:eastAsia="zh-CN"/>
              </w:rPr>
              <w:t xml:space="preserve">See </w:t>
            </w:r>
            <w:r w:rsidRPr="00806612">
              <w:rPr>
                <w:rFonts w:eastAsia="Calibri"/>
                <w:i/>
                <w:iCs/>
                <w:color w:val="auto"/>
                <w:lang w:eastAsia="zh-CN"/>
              </w:rPr>
              <w:t>Table 13</w:t>
            </w:r>
            <w:r w:rsidRPr="00806612">
              <w:rPr>
                <w:rFonts w:eastAsia="Calibri"/>
                <w:color w:val="auto"/>
                <w:lang w:eastAsia="zh-CN"/>
              </w:rPr>
              <w:t xml:space="preserve"> and </w:t>
            </w:r>
            <w:r w:rsidRPr="00806612">
              <w:rPr>
                <w:rFonts w:eastAsia="Arial"/>
                <w:i/>
                <w:iCs/>
                <w:color w:val="auto"/>
                <w:lang w:eastAsia="zh-CN"/>
              </w:rPr>
              <w:t>Report Supplementary Material 5</w:t>
            </w:r>
            <w:r w:rsidRPr="00806612">
              <w:rPr>
                <w:rFonts w:eastAsia="Arial"/>
                <w:iCs/>
                <w:color w:val="auto"/>
                <w:lang w:eastAsia="zh-CN"/>
              </w:rPr>
              <w:t>,</w:t>
            </w:r>
            <w:r w:rsidRPr="00806612">
              <w:rPr>
                <w:rFonts w:eastAsia="Arial"/>
                <w:color w:val="auto"/>
                <w:lang w:eastAsia="zh-CN"/>
              </w:rPr>
              <w:t xml:space="preserve"> t</w:t>
            </w:r>
            <w:r w:rsidRPr="00806612">
              <w:rPr>
                <w:rFonts w:eastAsia="Calibri"/>
                <w:color w:val="auto"/>
                <w:lang w:eastAsia="zh-CN"/>
              </w:rPr>
              <w:t>able 2, for more details</w:t>
            </w:r>
          </w:p>
        </w:tc>
      </w:tr>
      <w:tr w:rsidR="000B3177" w:rsidRPr="00806612" w14:paraId="32652E16" w14:textId="77777777" w:rsidTr="00806612">
        <w:trPr>
          <w:cantSplit/>
        </w:trPr>
        <w:tc>
          <w:tcPr>
            <w:tcW w:w="0" w:type="auto"/>
            <w:vMerge/>
          </w:tcPr>
          <w:p w14:paraId="0C9DBB19" w14:textId="77777777" w:rsidR="000B3177" w:rsidRPr="00806612" w:rsidRDefault="000B3177" w:rsidP="00806612">
            <w:pPr>
              <w:pStyle w:val="72TabletextTablesTableFigureBoxstyles"/>
              <w:rPr>
                <w:lang w:eastAsia="zh-CN"/>
              </w:rPr>
            </w:pPr>
          </w:p>
        </w:tc>
        <w:tc>
          <w:tcPr>
            <w:tcW w:w="0" w:type="auto"/>
            <w:shd w:val="clear" w:color="auto" w:fill="auto"/>
          </w:tcPr>
          <w:p w14:paraId="1A1F744B" w14:textId="1507DE69" w:rsidR="000B3177" w:rsidRPr="00806612" w:rsidRDefault="000B3177" w:rsidP="00806612">
            <w:pPr>
              <w:pStyle w:val="72TabletextTablesTableFigureBoxstyles"/>
              <w:rPr>
                <w:rFonts w:eastAsia="Calibri"/>
                <w:lang w:eastAsia="zh-CN"/>
              </w:rPr>
            </w:pPr>
            <w:r w:rsidRPr="00806612">
              <w:rPr>
                <w:rFonts w:eastAsia="Calibri"/>
                <w:color w:val="auto"/>
                <w:lang w:eastAsia="zh-CN"/>
              </w:rPr>
              <w:t>10–17</w:t>
            </w:r>
          </w:p>
        </w:tc>
        <w:tc>
          <w:tcPr>
            <w:tcW w:w="0" w:type="auto"/>
            <w:shd w:val="clear" w:color="auto" w:fill="auto"/>
          </w:tcPr>
          <w:p w14:paraId="43BD1C4A" w14:textId="718F805A" w:rsidR="000B3177" w:rsidRPr="00806612" w:rsidRDefault="000B3177" w:rsidP="00806612">
            <w:pPr>
              <w:pStyle w:val="72TabletextTablesTableFigureBoxstyles"/>
              <w:rPr>
                <w:rFonts w:eastAsia="Calibri"/>
                <w:lang w:eastAsia="zh-CN"/>
              </w:rPr>
            </w:pPr>
            <w:r w:rsidRPr="00806612">
              <w:rPr>
                <w:rFonts w:eastAsia="Calibri"/>
                <w:color w:val="auto"/>
                <w:lang w:eastAsia="zh-CN"/>
              </w:rPr>
              <w:t>0%</w:t>
            </w:r>
          </w:p>
        </w:tc>
        <w:tc>
          <w:tcPr>
            <w:tcW w:w="0" w:type="auto"/>
            <w:vMerge/>
          </w:tcPr>
          <w:p w14:paraId="48F321D1" w14:textId="77777777" w:rsidR="000B3177" w:rsidRPr="00806612" w:rsidRDefault="000B3177" w:rsidP="00806612">
            <w:pPr>
              <w:pStyle w:val="72TabletextTablesTableFigureBoxstyles"/>
              <w:rPr>
                <w:color w:val="auto"/>
                <w:lang w:eastAsia="zh-CN"/>
              </w:rPr>
            </w:pPr>
          </w:p>
        </w:tc>
      </w:tr>
      <w:tr w:rsidR="000B3177" w:rsidRPr="00806612" w14:paraId="5C8730D0" w14:textId="77777777" w:rsidTr="00806612">
        <w:trPr>
          <w:cantSplit/>
        </w:trPr>
        <w:tc>
          <w:tcPr>
            <w:tcW w:w="0" w:type="auto"/>
            <w:vMerge/>
          </w:tcPr>
          <w:p w14:paraId="6EA5CFB1" w14:textId="77777777" w:rsidR="000B3177" w:rsidRPr="00806612" w:rsidRDefault="000B3177" w:rsidP="00806612">
            <w:pPr>
              <w:pStyle w:val="72TabletextTablesTableFigureBoxstyles"/>
              <w:rPr>
                <w:lang w:eastAsia="zh-CN"/>
              </w:rPr>
            </w:pPr>
          </w:p>
        </w:tc>
        <w:tc>
          <w:tcPr>
            <w:tcW w:w="0" w:type="auto"/>
            <w:shd w:val="clear" w:color="auto" w:fill="auto"/>
          </w:tcPr>
          <w:p w14:paraId="6A1DA100" w14:textId="23E06596" w:rsidR="000B3177" w:rsidRPr="00806612" w:rsidRDefault="000B3177" w:rsidP="00806612">
            <w:pPr>
              <w:pStyle w:val="72TabletextTablesTableFigureBoxstyles"/>
              <w:rPr>
                <w:rFonts w:eastAsia="Calibri"/>
                <w:lang w:eastAsia="zh-CN"/>
              </w:rPr>
            </w:pPr>
            <w:r w:rsidRPr="00806612">
              <w:rPr>
                <w:rFonts w:eastAsia="Calibri"/>
                <w:color w:val="auto"/>
                <w:lang w:eastAsia="zh-CN"/>
              </w:rPr>
              <w:t>18–39</w:t>
            </w:r>
          </w:p>
        </w:tc>
        <w:tc>
          <w:tcPr>
            <w:tcW w:w="0" w:type="auto"/>
            <w:shd w:val="clear" w:color="auto" w:fill="auto"/>
          </w:tcPr>
          <w:p w14:paraId="0DB665D4" w14:textId="7D344899" w:rsidR="000B3177" w:rsidRPr="00806612" w:rsidRDefault="000B3177" w:rsidP="00806612">
            <w:pPr>
              <w:pStyle w:val="72TabletextTablesTableFigureBoxstyles"/>
              <w:rPr>
                <w:rFonts w:eastAsia="Calibri"/>
                <w:lang w:eastAsia="zh-CN"/>
              </w:rPr>
            </w:pPr>
            <w:r w:rsidRPr="00806612">
              <w:rPr>
                <w:rFonts w:eastAsia="Calibri"/>
                <w:color w:val="auto"/>
                <w:lang w:eastAsia="zh-CN"/>
              </w:rPr>
              <w:t>8%</w:t>
            </w:r>
          </w:p>
        </w:tc>
        <w:tc>
          <w:tcPr>
            <w:tcW w:w="0" w:type="auto"/>
            <w:vMerge/>
          </w:tcPr>
          <w:p w14:paraId="296D2DEA" w14:textId="77777777" w:rsidR="000B3177" w:rsidRPr="00806612" w:rsidRDefault="000B3177" w:rsidP="00806612">
            <w:pPr>
              <w:pStyle w:val="72TabletextTablesTableFigureBoxstyles"/>
              <w:rPr>
                <w:color w:val="auto"/>
                <w:lang w:eastAsia="zh-CN"/>
              </w:rPr>
            </w:pPr>
          </w:p>
        </w:tc>
      </w:tr>
      <w:tr w:rsidR="000B3177" w:rsidRPr="00806612" w14:paraId="3D70BEAA" w14:textId="77777777" w:rsidTr="00806612">
        <w:trPr>
          <w:cantSplit/>
        </w:trPr>
        <w:tc>
          <w:tcPr>
            <w:tcW w:w="0" w:type="auto"/>
            <w:vMerge/>
          </w:tcPr>
          <w:p w14:paraId="49688E5A" w14:textId="77777777" w:rsidR="000B3177" w:rsidRPr="00806612" w:rsidRDefault="000B3177" w:rsidP="00806612">
            <w:pPr>
              <w:pStyle w:val="72TabletextTablesTableFigureBoxstyles"/>
              <w:rPr>
                <w:lang w:eastAsia="zh-CN"/>
              </w:rPr>
            </w:pPr>
          </w:p>
        </w:tc>
        <w:tc>
          <w:tcPr>
            <w:tcW w:w="0" w:type="auto"/>
            <w:shd w:val="clear" w:color="auto" w:fill="auto"/>
          </w:tcPr>
          <w:p w14:paraId="4B29F706" w14:textId="64727335" w:rsidR="000B3177" w:rsidRPr="00806612" w:rsidRDefault="000B3177" w:rsidP="00806612">
            <w:pPr>
              <w:pStyle w:val="72TabletextTablesTableFigureBoxstyles"/>
              <w:rPr>
                <w:rFonts w:eastAsia="Calibri"/>
                <w:lang w:eastAsia="zh-CN"/>
              </w:rPr>
            </w:pPr>
            <w:r w:rsidRPr="00806612">
              <w:rPr>
                <w:rFonts w:eastAsia="Calibri"/>
                <w:color w:val="auto"/>
                <w:lang w:eastAsia="zh-CN"/>
              </w:rPr>
              <w:t>40–59</w:t>
            </w:r>
          </w:p>
        </w:tc>
        <w:tc>
          <w:tcPr>
            <w:tcW w:w="0" w:type="auto"/>
            <w:shd w:val="clear" w:color="auto" w:fill="auto"/>
          </w:tcPr>
          <w:p w14:paraId="23F68356" w14:textId="4E526AED" w:rsidR="000B3177" w:rsidRPr="00806612" w:rsidRDefault="000B3177" w:rsidP="00806612">
            <w:pPr>
              <w:pStyle w:val="72TabletextTablesTableFigureBoxstyles"/>
              <w:rPr>
                <w:rFonts w:eastAsia="Calibri"/>
                <w:lang w:eastAsia="zh-CN"/>
              </w:rPr>
            </w:pPr>
            <w:r w:rsidRPr="00806612">
              <w:rPr>
                <w:rFonts w:eastAsia="Calibri"/>
                <w:color w:val="auto"/>
                <w:lang w:eastAsia="zh-CN"/>
              </w:rPr>
              <w:t>27%</w:t>
            </w:r>
          </w:p>
        </w:tc>
        <w:tc>
          <w:tcPr>
            <w:tcW w:w="0" w:type="auto"/>
            <w:vMerge/>
          </w:tcPr>
          <w:p w14:paraId="43195222" w14:textId="77777777" w:rsidR="000B3177" w:rsidRPr="00806612" w:rsidRDefault="000B3177" w:rsidP="00806612">
            <w:pPr>
              <w:pStyle w:val="72TabletextTablesTableFigureBoxstyles"/>
              <w:rPr>
                <w:color w:val="auto"/>
                <w:lang w:eastAsia="zh-CN"/>
              </w:rPr>
            </w:pPr>
          </w:p>
        </w:tc>
      </w:tr>
      <w:tr w:rsidR="000B3177" w:rsidRPr="00806612" w14:paraId="386ACA48" w14:textId="77777777" w:rsidTr="00806612">
        <w:trPr>
          <w:cantSplit/>
        </w:trPr>
        <w:tc>
          <w:tcPr>
            <w:tcW w:w="0" w:type="auto"/>
            <w:vMerge/>
          </w:tcPr>
          <w:p w14:paraId="294F5135" w14:textId="77777777" w:rsidR="000B3177" w:rsidRPr="00806612" w:rsidRDefault="000B3177" w:rsidP="00806612">
            <w:pPr>
              <w:pStyle w:val="72TabletextTablesTableFigureBoxstyles"/>
              <w:rPr>
                <w:lang w:eastAsia="zh-CN"/>
              </w:rPr>
            </w:pPr>
          </w:p>
        </w:tc>
        <w:tc>
          <w:tcPr>
            <w:tcW w:w="0" w:type="auto"/>
            <w:shd w:val="clear" w:color="auto" w:fill="auto"/>
          </w:tcPr>
          <w:p w14:paraId="62EB22BD" w14:textId="335ADF2F" w:rsidR="000B3177" w:rsidRPr="00806612" w:rsidRDefault="000B3177" w:rsidP="00806612">
            <w:pPr>
              <w:pStyle w:val="72TabletextTablesTableFigureBoxstyles"/>
              <w:rPr>
                <w:rFonts w:eastAsia="Calibri"/>
                <w:lang w:eastAsia="zh-CN"/>
              </w:rPr>
            </w:pPr>
            <w:r w:rsidRPr="00806612">
              <w:rPr>
                <w:rFonts w:eastAsia="Calibri"/>
                <w:color w:val="auto"/>
                <w:lang w:eastAsia="zh-CN"/>
              </w:rPr>
              <w:t>≥ 60</w:t>
            </w:r>
          </w:p>
        </w:tc>
        <w:tc>
          <w:tcPr>
            <w:tcW w:w="0" w:type="auto"/>
            <w:shd w:val="clear" w:color="auto" w:fill="auto"/>
          </w:tcPr>
          <w:p w14:paraId="71A0873F" w14:textId="51FAFAB5" w:rsidR="000B3177" w:rsidRPr="00806612" w:rsidRDefault="000B3177" w:rsidP="00806612">
            <w:pPr>
              <w:pStyle w:val="72TabletextTablesTableFigureBoxstyles"/>
              <w:rPr>
                <w:rFonts w:eastAsia="Calibri"/>
                <w:lang w:eastAsia="zh-CN"/>
              </w:rPr>
            </w:pPr>
            <w:r w:rsidRPr="00806612">
              <w:rPr>
                <w:rFonts w:eastAsia="Calibri"/>
                <w:color w:val="auto"/>
                <w:lang w:eastAsia="zh-CN"/>
              </w:rPr>
              <w:t>50%</w:t>
            </w:r>
          </w:p>
        </w:tc>
        <w:tc>
          <w:tcPr>
            <w:tcW w:w="0" w:type="auto"/>
            <w:vMerge/>
          </w:tcPr>
          <w:p w14:paraId="36716CE1" w14:textId="77777777" w:rsidR="000B3177" w:rsidRPr="00806612" w:rsidRDefault="000B3177" w:rsidP="00806612">
            <w:pPr>
              <w:pStyle w:val="72TabletextTablesTableFigureBoxstyles"/>
              <w:rPr>
                <w:color w:val="auto"/>
                <w:lang w:eastAsia="zh-CN"/>
              </w:rPr>
            </w:pPr>
          </w:p>
        </w:tc>
      </w:tr>
      <w:tr w:rsidR="003F27A7" w:rsidRPr="00806612" w14:paraId="527FE107" w14:textId="77777777" w:rsidTr="00806612">
        <w:trPr>
          <w:cantSplit/>
        </w:trPr>
        <w:tc>
          <w:tcPr>
            <w:tcW w:w="0" w:type="auto"/>
            <w:vMerge w:val="restart"/>
            <w:shd w:val="clear" w:color="auto" w:fill="auto"/>
          </w:tcPr>
          <w:p w14:paraId="73DEFE20" w14:textId="45623313" w:rsidR="003F27A7" w:rsidRPr="00806612" w:rsidRDefault="003F27A7" w:rsidP="00806612">
            <w:pPr>
              <w:pStyle w:val="72TabletextTablesTableFigureBoxstyles"/>
              <w:rPr>
                <w:rFonts w:eastAsia="Calibri"/>
                <w:lang w:eastAsia="zh-CN"/>
              </w:rPr>
            </w:pPr>
            <w:r w:rsidRPr="00806612">
              <w:rPr>
                <w:rFonts w:eastAsia="Calibri"/>
                <w:color w:val="auto"/>
                <w:lang w:eastAsia="zh-CN"/>
              </w:rPr>
              <w:t xml:space="preserve">Probability that </w:t>
            </w:r>
            <w:r w:rsidR="000B3177" w:rsidRPr="00806612">
              <w:rPr>
                <w:rFonts w:eastAsia="Calibri"/>
                <w:color w:val="auto"/>
                <w:lang w:eastAsia="zh-CN"/>
              </w:rPr>
              <w:t>n</w:t>
            </w:r>
            <w:r w:rsidRPr="00806612">
              <w:rPr>
                <w:rFonts w:eastAsia="Calibri"/>
                <w:color w:val="auto"/>
                <w:lang w:eastAsia="zh-CN"/>
              </w:rPr>
              <w:t>on-FH relatives have prior CVD history</w:t>
            </w:r>
          </w:p>
        </w:tc>
        <w:tc>
          <w:tcPr>
            <w:tcW w:w="0" w:type="auto"/>
            <w:shd w:val="clear" w:color="auto" w:fill="auto"/>
          </w:tcPr>
          <w:p w14:paraId="4CC806E3" w14:textId="3E83222C"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0B3177" w:rsidRPr="00806612">
              <w:rPr>
                <w:rFonts w:eastAsia="Calibri"/>
                <w:color w:val="auto"/>
                <w:lang w:eastAsia="zh-CN"/>
              </w:rPr>
              <w:t>–</w:t>
            </w:r>
            <w:r w:rsidRPr="00806612">
              <w:rPr>
                <w:rFonts w:eastAsia="Calibri"/>
                <w:color w:val="auto"/>
                <w:lang w:eastAsia="zh-CN"/>
              </w:rPr>
              <w:t>39</w:t>
            </w:r>
          </w:p>
        </w:tc>
        <w:tc>
          <w:tcPr>
            <w:tcW w:w="0" w:type="auto"/>
            <w:shd w:val="clear" w:color="auto" w:fill="auto"/>
          </w:tcPr>
          <w:p w14:paraId="30BD16A5" w14:textId="08A872BA"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3F27A7" w:rsidRPr="00806612">
              <w:rPr>
                <w:rFonts w:eastAsia="Calibri"/>
                <w:color w:val="auto"/>
                <w:lang w:eastAsia="zh-CN"/>
              </w:rPr>
              <w:t>%</w:t>
            </w:r>
          </w:p>
        </w:tc>
        <w:tc>
          <w:tcPr>
            <w:tcW w:w="0" w:type="auto"/>
            <w:shd w:val="clear" w:color="auto" w:fill="auto"/>
          </w:tcPr>
          <w:p w14:paraId="611A8C29" w14:textId="77777777" w:rsidR="003F27A7" w:rsidRPr="00806612" w:rsidRDefault="003F27A7" w:rsidP="00806612">
            <w:pPr>
              <w:pStyle w:val="72TabletextTablesTableFigureBoxstyles"/>
              <w:rPr>
                <w:rFonts w:eastAsia="Calibri"/>
                <w:color w:val="auto"/>
                <w:lang w:eastAsia="zh-CN"/>
              </w:rPr>
            </w:pPr>
            <w:r w:rsidRPr="00806612">
              <w:rPr>
                <w:rFonts w:eastAsia="Calibri"/>
                <w:color w:val="auto"/>
                <w:lang w:eastAsia="zh-CN"/>
              </w:rPr>
              <w:t>Assumption</w:t>
            </w:r>
          </w:p>
        </w:tc>
      </w:tr>
      <w:tr w:rsidR="000B3177" w:rsidRPr="00806612" w14:paraId="4BB17931" w14:textId="77777777" w:rsidTr="00806612">
        <w:trPr>
          <w:cantSplit/>
        </w:trPr>
        <w:tc>
          <w:tcPr>
            <w:tcW w:w="0" w:type="auto"/>
            <w:vMerge/>
          </w:tcPr>
          <w:p w14:paraId="0EE8A51C" w14:textId="77777777" w:rsidR="000B3177" w:rsidRPr="00806612" w:rsidRDefault="000B3177" w:rsidP="00806612">
            <w:pPr>
              <w:pStyle w:val="72TabletextTablesTableFigureBoxstyles"/>
              <w:rPr>
                <w:lang w:eastAsia="zh-CN"/>
              </w:rPr>
            </w:pPr>
          </w:p>
        </w:tc>
        <w:tc>
          <w:tcPr>
            <w:tcW w:w="0" w:type="auto"/>
            <w:shd w:val="clear" w:color="auto" w:fill="auto"/>
          </w:tcPr>
          <w:p w14:paraId="0E12D54D" w14:textId="3AACE1E8" w:rsidR="000B3177" w:rsidRPr="00806612" w:rsidRDefault="000B3177" w:rsidP="00806612">
            <w:pPr>
              <w:pStyle w:val="72TabletextTablesTableFigureBoxstyles"/>
              <w:rPr>
                <w:rFonts w:eastAsia="Calibri"/>
                <w:lang w:eastAsia="zh-CN"/>
              </w:rPr>
            </w:pPr>
            <w:r w:rsidRPr="00806612">
              <w:rPr>
                <w:rFonts w:eastAsia="Calibri"/>
                <w:color w:val="auto"/>
                <w:lang w:eastAsia="zh-CN"/>
              </w:rPr>
              <w:t>40–59</w:t>
            </w:r>
          </w:p>
        </w:tc>
        <w:tc>
          <w:tcPr>
            <w:tcW w:w="0" w:type="auto"/>
            <w:shd w:val="clear" w:color="auto" w:fill="auto"/>
          </w:tcPr>
          <w:p w14:paraId="038DB24F" w14:textId="197B1E7B" w:rsidR="000B3177" w:rsidRPr="00806612" w:rsidRDefault="000B3177" w:rsidP="00806612">
            <w:pPr>
              <w:pStyle w:val="72TabletextTablesTableFigureBoxstyles"/>
              <w:rPr>
                <w:rFonts w:eastAsia="Calibri"/>
                <w:lang w:eastAsia="zh-CN"/>
              </w:rPr>
            </w:pPr>
            <w:r w:rsidRPr="00806612">
              <w:rPr>
                <w:rFonts w:eastAsia="Calibri"/>
                <w:color w:val="auto"/>
                <w:lang w:eastAsia="zh-CN"/>
              </w:rPr>
              <w:t>11%</w:t>
            </w:r>
          </w:p>
        </w:tc>
        <w:tc>
          <w:tcPr>
            <w:tcW w:w="0" w:type="auto"/>
            <w:vMerge w:val="restart"/>
            <w:shd w:val="clear" w:color="auto" w:fill="auto"/>
          </w:tcPr>
          <w:p w14:paraId="6DFE312D" w14:textId="57D45944" w:rsidR="000B3177" w:rsidRPr="00806612" w:rsidRDefault="000B3177" w:rsidP="00806612">
            <w:pPr>
              <w:pStyle w:val="72TabletextTablesTableFigureBoxstyles"/>
              <w:rPr>
                <w:rFonts w:eastAsia="Calibri"/>
                <w:color w:val="auto"/>
                <w:lang w:eastAsia="zh-CN"/>
              </w:rPr>
            </w:pPr>
            <w:r w:rsidRPr="00806612">
              <w:rPr>
                <w:rFonts w:eastAsia="Calibri"/>
                <w:color w:val="auto"/>
                <w:lang w:eastAsia="zh-CN"/>
              </w:rPr>
              <w:t>Health Survey for England 2017,</w:t>
            </w:r>
            <w:r w:rsidR="000158C4" w:rsidRPr="00806612">
              <w:rPr>
                <w:rFonts w:eastAsia="Calibri"/>
                <w:color w:val="auto"/>
                <w:vertAlign w:val="superscript"/>
                <w:lang w:eastAsia="zh-CN"/>
              </w:rPr>
              <w:t>60</w:t>
            </w:r>
            <w:r w:rsidRPr="00806612">
              <w:rPr>
                <w:rFonts w:eastAsia="Calibri"/>
                <w:color w:val="auto"/>
                <w:vertAlign w:val="superscript"/>
                <w:lang w:eastAsia="zh-CN"/>
              </w:rPr>
              <w:t>0</w:t>
            </w:r>
            <w:r w:rsidRPr="00806612">
              <w:rPr>
                <w:rFonts w:eastAsia="Calibri"/>
                <w:color w:val="auto"/>
                <w:lang w:eastAsia="zh-CN"/>
              </w:rPr>
              <w:t xml:space="preserve"> calculated from table 1</w:t>
            </w:r>
          </w:p>
        </w:tc>
      </w:tr>
      <w:tr w:rsidR="000B3177" w:rsidRPr="00806612" w14:paraId="19FC2CFC" w14:textId="77777777" w:rsidTr="00806612">
        <w:trPr>
          <w:cantSplit/>
        </w:trPr>
        <w:tc>
          <w:tcPr>
            <w:tcW w:w="0" w:type="auto"/>
            <w:vMerge/>
          </w:tcPr>
          <w:p w14:paraId="728331BA" w14:textId="77777777" w:rsidR="000B3177" w:rsidRPr="00806612" w:rsidRDefault="000B3177" w:rsidP="00806612">
            <w:pPr>
              <w:pStyle w:val="72TabletextTablesTableFigureBoxstyles"/>
              <w:rPr>
                <w:lang w:eastAsia="zh-CN"/>
              </w:rPr>
            </w:pPr>
          </w:p>
        </w:tc>
        <w:tc>
          <w:tcPr>
            <w:tcW w:w="0" w:type="auto"/>
            <w:shd w:val="clear" w:color="auto" w:fill="auto"/>
          </w:tcPr>
          <w:p w14:paraId="2E17A01C" w14:textId="1F5840B0" w:rsidR="000B3177" w:rsidRPr="00806612" w:rsidRDefault="000B3177" w:rsidP="00806612">
            <w:pPr>
              <w:pStyle w:val="72TabletextTablesTableFigureBoxstyles"/>
              <w:rPr>
                <w:rFonts w:eastAsia="Calibri"/>
                <w:lang w:eastAsia="zh-CN"/>
              </w:rPr>
            </w:pPr>
            <w:r w:rsidRPr="00806612">
              <w:rPr>
                <w:rFonts w:eastAsia="Calibri"/>
                <w:color w:val="auto"/>
                <w:lang w:eastAsia="zh-CN"/>
              </w:rPr>
              <w:t>≥ 60</w:t>
            </w:r>
          </w:p>
        </w:tc>
        <w:tc>
          <w:tcPr>
            <w:tcW w:w="0" w:type="auto"/>
            <w:shd w:val="clear" w:color="auto" w:fill="auto"/>
          </w:tcPr>
          <w:p w14:paraId="5B662F9B" w14:textId="35B47FE4" w:rsidR="000B3177" w:rsidRPr="00806612" w:rsidRDefault="000B3177" w:rsidP="00806612">
            <w:pPr>
              <w:pStyle w:val="72TabletextTablesTableFigureBoxstyles"/>
              <w:rPr>
                <w:rFonts w:eastAsia="Calibri"/>
                <w:lang w:eastAsia="zh-CN"/>
              </w:rPr>
            </w:pPr>
            <w:r w:rsidRPr="00806612">
              <w:rPr>
                <w:rFonts w:eastAsia="Calibri"/>
                <w:color w:val="auto"/>
                <w:lang w:eastAsia="zh-CN"/>
              </w:rPr>
              <w:t>32%</w:t>
            </w:r>
          </w:p>
        </w:tc>
        <w:tc>
          <w:tcPr>
            <w:tcW w:w="0" w:type="auto"/>
            <w:vMerge/>
          </w:tcPr>
          <w:p w14:paraId="7A3D3A8D" w14:textId="77777777" w:rsidR="000B3177" w:rsidRPr="00806612" w:rsidRDefault="000B3177" w:rsidP="00806612">
            <w:pPr>
              <w:pStyle w:val="72TabletextTablesTableFigureBoxstyles"/>
              <w:rPr>
                <w:color w:val="auto"/>
                <w:lang w:eastAsia="zh-CN"/>
              </w:rPr>
            </w:pPr>
          </w:p>
        </w:tc>
      </w:tr>
      <w:tr w:rsidR="003F27A7" w:rsidRPr="00806612" w14:paraId="76F7FA54" w14:textId="77777777" w:rsidTr="00806612">
        <w:trPr>
          <w:cantSplit/>
        </w:trPr>
        <w:tc>
          <w:tcPr>
            <w:tcW w:w="0" w:type="auto"/>
            <w:gridSpan w:val="2"/>
            <w:shd w:val="clear" w:color="auto" w:fill="auto"/>
          </w:tcPr>
          <w:p w14:paraId="7A567977" w14:textId="51F1902A" w:rsidR="003F27A7" w:rsidRPr="00806612" w:rsidRDefault="003F27A7" w:rsidP="00806612">
            <w:pPr>
              <w:pStyle w:val="72TabletextTablesTableFigureBoxstyles"/>
              <w:rPr>
                <w:rFonts w:eastAsia="Calibri"/>
                <w:lang w:eastAsia="zh-CN"/>
              </w:rPr>
            </w:pPr>
            <w:r w:rsidRPr="00806612">
              <w:rPr>
                <w:rFonts w:eastAsia="Calibri"/>
                <w:color w:val="auto"/>
                <w:lang w:eastAsia="zh-CN"/>
              </w:rPr>
              <w:t xml:space="preserve">Probability that </w:t>
            </w:r>
            <w:r w:rsidR="000B3177" w:rsidRPr="00806612">
              <w:rPr>
                <w:rFonts w:eastAsia="Calibri"/>
                <w:color w:val="auto"/>
                <w:lang w:eastAsia="zh-CN"/>
              </w:rPr>
              <w:t>n</w:t>
            </w:r>
            <w:r w:rsidRPr="00806612">
              <w:rPr>
                <w:rFonts w:eastAsia="Calibri"/>
                <w:color w:val="auto"/>
                <w:lang w:eastAsia="zh-CN"/>
              </w:rPr>
              <w:t>on-FH relatives with prior CV</w:t>
            </w:r>
            <w:r w:rsidR="000B3177" w:rsidRPr="00806612">
              <w:rPr>
                <w:rFonts w:eastAsia="Calibri"/>
                <w:color w:val="auto"/>
                <w:lang w:eastAsia="zh-CN"/>
              </w:rPr>
              <w:t>D</w:t>
            </w:r>
            <w:r w:rsidRPr="00806612">
              <w:rPr>
                <w:rFonts w:eastAsia="Calibri"/>
                <w:color w:val="auto"/>
                <w:lang w:eastAsia="zh-CN"/>
              </w:rPr>
              <w:t xml:space="preserve"> history are on LLT (all ages)</w:t>
            </w:r>
          </w:p>
        </w:tc>
        <w:tc>
          <w:tcPr>
            <w:tcW w:w="0" w:type="auto"/>
            <w:shd w:val="clear" w:color="auto" w:fill="auto"/>
          </w:tcPr>
          <w:p w14:paraId="627EB3BA" w14:textId="493ED32C" w:rsidR="003F27A7" w:rsidRPr="00806612" w:rsidRDefault="009E7540" w:rsidP="00806612">
            <w:pPr>
              <w:pStyle w:val="72TabletextTablesTableFigureBoxstyles"/>
              <w:rPr>
                <w:rFonts w:eastAsia="Calibri"/>
                <w:lang w:eastAsia="zh-CN"/>
              </w:rPr>
            </w:pPr>
            <w:r w:rsidRPr="00806612">
              <w:rPr>
                <w:rFonts w:eastAsia="Calibri"/>
                <w:color w:val="auto"/>
                <w:lang w:eastAsia="zh-CN"/>
              </w:rPr>
              <w:t>81</w:t>
            </w:r>
            <w:r w:rsidR="003F27A7" w:rsidRPr="00806612">
              <w:rPr>
                <w:rFonts w:eastAsia="Calibri"/>
                <w:color w:val="auto"/>
                <w:lang w:eastAsia="zh-CN"/>
              </w:rPr>
              <w:t>%</w:t>
            </w:r>
          </w:p>
        </w:tc>
        <w:tc>
          <w:tcPr>
            <w:tcW w:w="0" w:type="auto"/>
            <w:shd w:val="clear" w:color="auto" w:fill="auto"/>
          </w:tcPr>
          <w:p w14:paraId="754F1C27" w14:textId="37ECAB21" w:rsidR="003F27A7" w:rsidRPr="00806612" w:rsidRDefault="003F27A7" w:rsidP="00806612">
            <w:pPr>
              <w:pStyle w:val="72TabletextTablesTableFigureBoxstyles"/>
              <w:rPr>
                <w:rFonts w:eastAsia="Calibri"/>
                <w:color w:val="auto"/>
                <w:lang w:eastAsia="zh-CN"/>
              </w:rPr>
            </w:pPr>
            <w:r w:rsidRPr="00806612">
              <w:rPr>
                <w:rFonts w:eastAsia="Calibri"/>
                <w:color w:val="auto"/>
                <w:lang w:eastAsia="zh-CN"/>
              </w:rPr>
              <w:t>Steen</w:t>
            </w:r>
            <w:r w:rsidRPr="00806612">
              <w:rPr>
                <w:rFonts w:eastAsia="Calibri"/>
                <w:i/>
                <w:color w:val="auto"/>
                <w:lang w:eastAsia="zh-CN"/>
              </w:rPr>
              <w:t xml:space="preserve"> et al</w:t>
            </w:r>
            <w:r w:rsidR="007718E4" w:rsidRPr="00806612">
              <w:rPr>
                <w:rFonts w:eastAsia="Calibri"/>
                <w:iCs/>
                <w:color w:val="auto"/>
                <w:lang w:eastAsia="zh-CN"/>
              </w:rPr>
              <w:t>.</w:t>
            </w:r>
            <w:r w:rsidR="007718E4" w:rsidRPr="00806612">
              <w:rPr>
                <w:rFonts w:eastAsia="Calibri"/>
                <w:color w:val="auto"/>
                <w:lang w:eastAsia="zh-CN"/>
              </w:rPr>
              <w:t>,</w:t>
            </w:r>
            <w:r w:rsidR="00253F3B" w:rsidRPr="00806612">
              <w:rPr>
                <w:rFonts w:eastAsia="Calibri"/>
                <w:color w:val="auto"/>
                <w:vertAlign w:val="superscript"/>
                <w:lang w:eastAsia="zh-CN"/>
              </w:rPr>
              <w:t>601</w:t>
            </w:r>
            <w:r w:rsidR="007718E4" w:rsidRPr="00806612">
              <w:rPr>
                <w:rFonts w:eastAsia="Calibri"/>
                <w:color w:val="auto"/>
                <w:lang w:eastAsia="zh-CN"/>
              </w:rPr>
              <w:t xml:space="preserve"> </w:t>
            </w:r>
            <w:r w:rsidRPr="00806612">
              <w:rPr>
                <w:rFonts w:eastAsia="Calibri"/>
                <w:color w:val="auto"/>
                <w:lang w:eastAsia="zh-CN"/>
              </w:rPr>
              <w:t xml:space="preserve">calculated from </w:t>
            </w:r>
            <w:r w:rsidR="007718E4" w:rsidRPr="00806612">
              <w:rPr>
                <w:rFonts w:eastAsia="Calibri"/>
                <w:color w:val="auto"/>
                <w:lang w:eastAsia="zh-CN"/>
              </w:rPr>
              <w:t>t</w:t>
            </w:r>
            <w:r w:rsidRPr="00806612">
              <w:rPr>
                <w:rFonts w:eastAsia="Calibri"/>
                <w:color w:val="auto"/>
              </w:rPr>
              <w:t xml:space="preserve">able </w:t>
            </w:r>
            <w:r w:rsidR="009E7540" w:rsidRPr="00806612">
              <w:rPr>
                <w:rFonts w:eastAsia="Calibri"/>
                <w:color w:val="auto"/>
              </w:rPr>
              <w:t>2</w:t>
            </w:r>
          </w:p>
        </w:tc>
      </w:tr>
      <w:tr w:rsidR="003F27A7" w:rsidRPr="00806612" w14:paraId="6025E710" w14:textId="77777777" w:rsidTr="00806612">
        <w:trPr>
          <w:cantSplit/>
        </w:trPr>
        <w:tc>
          <w:tcPr>
            <w:tcW w:w="0" w:type="auto"/>
            <w:vMerge w:val="restart"/>
            <w:shd w:val="clear" w:color="auto" w:fill="auto"/>
          </w:tcPr>
          <w:p w14:paraId="224B5397" w14:textId="77777777" w:rsidR="003F27A7" w:rsidRPr="00806612" w:rsidRDefault="003F27A7" w:rsidP="00806612">
            <w:pPr>
              <w:pStyle w:val="72TabletextTablesTableFigureBoxstyles"/>
              <w:rPr>
                <w:rFonts w:eastAsia="Calibri"/>
                <w:lang w:eastAsia="zh-CN"/>
              </w:rPr>
            </w:pPr>
            <w:r w:rsidRPr="00806612">
              <w:rPr>
                <w:rFonts w:eastAsia="Calibri"/>
                <w:color w:val="auto"/>
                <w:lang w:eastAsia="zh-CN"/>
              </w:rPr>
              <w:t>Probability that Non-FH relatives with no prior CVD history are on LLT</w:t>
            </w:r>
          </w:p>
        </w:tc>
        <w:tc>
          <w:tcPr>
            <w:tcW w:w="0" w:type="auto"/>
            <w:shd w:val="clear" w:color="auto" w:fill="auto"/>
          </w:tcPr>
          <w:p w14:paraId="3ED29110" w14:textId="032FA058" w:rsidR="003F27A7" w:rsidRPr="00806612" w:rsidRDefault="003F27A7" w:rsidP="00806612">
            <w:pPr>
              <w:pStyle w:val="72TabletextTablesTableFigureBoxstyles"/>
              <w:rPr>
                <w:rFonts w:eastAsia="Calibri"/>
                <w:lang w:eastAsia="zh-CN"/>
              </w:rPr>
            </w:pPr>
            <w:r w:rsidRPr="00806612">
              <w:rPr>
                <w:rFonts w:eastAsia="Calibri"/>
                <w:color w:val="auto"/>
                <w:lang w:eastAsia="zh-CN"/>
              </w:rPr>
              <w:t xml:space="preserve">Age </w:t>
            </w:r>
            <w:r w:rsidR="009E7540" w:rsidRPr="00806612">
              <w:rPr>
                <w:rFonts w:eastAsia="Calibri"/>
                <w:color w:val="auto"/>
                <w:lang w:eastAsia="zh-CN"/>
              </w:rPr>
              <w:t>0</w:t>
            </w:r>
            <w:r w:rsidRPr="00806612">
              <w:rPr>
                <w:rFonts w:eastAsia="Calibri"/>
                <w:color w:val="auto"/>
                <w:lang w:eastAsia="zh-CN"/>
              </w:rPr>
              <w:t xml:space="preserve"> to </w:t>
            </w:r>
            <w:r w:rsidR="009E7540" w:rsidRPr="00806612">
              <w:rPr>
                <w:rFonts w:eastAsia="Calibri"/>
                <w:color w:val="auto"/>
                <w:lang w:eastAsia="zh-CN"/>
              </w:rPr>
              <w:t>39</w:t>
            </w:r>
          </w:p>
        </w:tc>
        <w:tc>
          <w:tcPr>
            <w:tcW w:w="0" w:type="auto"/>
            <w:shd w:val="clear" w:color="auto" w:fill="auto"/>
          </w:tcPr>
          <w:p w14:paraId="2F13D80C" w14:textId="494CFE78"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p>
        </w:tc>
        <w:tc>
          <w:tcPr>
            <w:tcW w:w="0" w:type="auto"/>
            <w:shd w:val="clear" w:color="auto" w:fill="auto"/>
          </w:tcPr>
          <w:p w14:paraId="275417E8" w14:textId="27937E4C" w:rsidR="003F27A7" w:rsidRPr="00806612" w:rsidRDefault="003F27A7" w:rsidP="00806612">
            <w:pPr>
              <w:pStyle w:val="72TabletextTablesTableFigureBoxstyles"/>
              <w:rPr>
                <w:rFonts w:eastAsia="Calibri"/>
                <w:color w:val="auto"/>
                <w:lang w:eastAsia="zh-CN"/>
              </w:rPr>
            </w:pPr>
            <w:r w:rsidRPr="00806612">
              <w:rPr>
                <w:rFonts w:eastAsia="Calibri"/>
                <w:color w:val="auto"/>
                <w:lang w:eastAsia="zh-CN"/>
              </w:rPr>
              <w:t>Assumption</w:t>
            </w:r>
          </w:p>
        </w:tc>
      </w:tr>
      <w:tr w:rsidR="003F27A7" w:rsidRPr="00806612" w14:paraId="4D435E40" w14:textId="77777777" w:rsidTr="00806612">
        <w:trPr>
          <w:cantSplit/>
        </w:trPr>
        <w:tc>
          <w:tcPr>
            <w:tcW w:w="0" w:type="auto"/>
            <w:vMerge/>
          </w:tcPr>
          <w:p w14:paraId="291E2B1A" w14:textId="77777777" w:rsidR="003F27A7" w:rsidRPr="00806612" w:rsidRDefault="003F27A7" w:rsidP="00806612">
            <w:pPr>
              <w:pStyle w:val="72TabletextTablesTableFigureBoxstyles"/>
              <w:rPr>
                <w:lang w:eastAsia="zh-CN"/>
              </w:rPr>
            </w:pPr>
          </w:p>
        </w:tc>
        <w:tc>
          <w:tcPr>
            <w:tcW w:w="0" w:type="auto"/>
            <w:shd w:val="clear" w:color="auto" w:fill="auto"/>
          </w:tcPr>
          <w:p w14:paraId="05685991" w14:textId="5255DE5A" w:rsidR="003F27A7" w:rsidRPr="00806612" w:rsidRDefault="003F27A7" w:rsidP="00806612">
            <w:pPr>
              <w:pStyle w:val="72TabletextTablesTableFigureBoxstyles"/>
              <w:rPr>
                <w:rFonts w:eastAsia="Calibri"/>
                <w:lang w:eastAsia="zh-CN"/>
              </w:rPr>
            </w:pPr>
            <w:r w:rsidRPr="00806612">
              <w:rPr>
                <w:rFonts w:eastAsia="Calibri"/>
                <w:color w:val="auto"/>
                <w:lang w:eastAsia="zh-CN"/>
              </w:rPr>
              <w:t xml:space="preserve">Age </w:t>
            </w:r>
            <w:r w:rsidR="009E7540" w:rsidRPr="00806612">
              <w:rPr>
                <w:rFonts w:eastAsia="Calibri"/>
                <w:color w:val="auto"/>
                <w:lang w:eastAsia="zh-CN"/>
              </w:rPr>
              <w:t>40</w:t>
            </w:r>
            <w:r w:rsidRPr="00806612">
              <w:rPr>
                <w:rFonts w:eastAsia="Calibri"/>
                <w:color w:val="auto"/>
                <w:lang w:eastAsia="zh-CN"/>
              </w:rPr>
              <w:t>–</w:t>
            </w:r>
            <w:r w:rsidR="009E7540" w:rsidRPr="00806612">
              <w:rPr>
                <w:rFonts w:eastAsia="Calibri"/>
                <w:color w:val="auto"/>
                <w:lang w:eastAsia="zh-CN"/>
              </w:rPr>
              <w:t>59</w:t>
            </w:r>
          </w:p>
        </w:tc>
        <w:tc>
          <w:tcPr>
            <w:tcW w:w="0" w:type="auto"/>
            <w:shd w:val="clear" w:color="auto" w:fill="auto"/>
          </w:tcPr>
          <w:p w14:paraId="0F40D058" w14:textId="14484829" w:rsidR="003F27A7" w:rsidRPr="00806612" w:rsidRDefault="009E7540" w:rsidP="00806612">
            <w:pPr>
              <w:pStyle w:val="72TabletextTablesTableFigureBoxstyles"/>
              <w:rPr>
                <w:rFonts w:eastAsia="Calibri"/>
                <w:lang w:eastAsia="zh-CN"/>
              </w:rPr>
            </w:pPr>
            <w:r w:rsidRPr="00806612">
              <w:rPr>
                <w:rFonts w:eastAsia="Calibri"/>
                <w:color w:val="auto"/>
                <w:lang w:eastAsia="zh-CN"/>
              </w:rPr>
              <w:t>7</w:t>
            </w:r>
            <w:r w:rsidR="003F27A7" w:rsidRPr="00806612">
              <w:rPr>
                <w:rFonts w:eastAsia="Calibri"/>
                <w:color w:val="auto"/>
                <w:lang w:eastAsia="zh-CN"/>
              </w:rPr>
              <w:t>%</w:t>
            </w:r>
          </w:p>
        </w:tc>
        <w:tc>
          <w:tcPr>
            <w:tcW w:w="0" w:type="auto"/>
            <w:vMerge w:val="restart"/>
            <w:shd w:val="clear" w:color="auto" w:fill="auto"/>
          </w:tcPr>
          <w:p w14:paraId="44856A14" w14:textId="612AD667" w:rsidR="003F27A7" w:rsidRPr="00806612" w:rsidRDefault="003F27A7" w:rsidP="00806612">
            <w:pPr>
              <w:pStyle w:val="72TabletextTablesTableFigureBoxstyles"/>
              <w:rPr>
                <w:rFonts w:eastAsia="Calibri"/>
                <w:color w:val="auto"/>
                <w:lang w:eastAsia="zh-CN"/>
              </w:rPr>
            </w:pPr>
            <w:r w:rsidRPr="00806612">
              <w:rPr>
                <w:rFonts w:eastAsia="Calibri"/>
                <w:color w:val="auto"/>
                <w:lang w:eastAsia="zh-CN"/>
              </w:rPr>
              <w:t xml:space="preserve">Health Survey for England </w:t>
            </w:r>
            <w:r w:rsidR="009E7540" w:rsidRPr="00806612">
              <w:rPr>
                <w:rFonts w:eastAsia="Calibri"/>
                <w:color w:val="auto"/>
                <w:lang w:eastAsia="zh-CN"/>
              </w:rPr>
              <w:t>2017</w:t>
            </w:r>
            <w:r w:rsidRPr="00806612">
              <w:rPr>
                <w:rFonts w:eastAsia="Calibri"/>
                <w:color w:val="auto"/>
                <w:lang w:eastAsia="zh-CN"/>
              </w:rPr>
              <w:t>,</w:t>
            </w:r>
            <w:r w:rsidR="000158C4" w:rsidRPr="00806612">
              <w:rPr>
                <w:rFonts w:eastAsia="Calibri"/>
                <w:color w:val="auto"/>
                <w:vertAlign w:val="superscript"/>
                <w:lang w:eastAsia="zh-CN"/>
              </w:rPr>
              <w:t>60</w:t>
            </w:r>
            <w:r w:rsidR="009E7540" w:rsidRPr="00806612">
              <w:rPr>
                <w:rFonts w:eastAsia="Calibri"/>
                <w:color w:val="auto"/>
                <w:vertAlign w:val="superscript"/>
                <w:lang w:eastAsia="zh-CN"/>
              </w:rPr>
              <w:t>0</w:t>
            </w:r>
            <w:r w:rsidRPr="00806612">
              <w:rPr>
                <w:rFonts w:eastAsia="Calibri"/>
                <w:color w:val="auto"/>
                <w:lang w:eastAsia="zh-CN"/>
              </w:rPr>
              <w:t xml:space="preserve"> calculated from </w:t>
            </w:r>
            <w:r w:rsidR="007718E4" w:rsidRPr="00806612">
              <w:rPr>
                <w:rFonts w:eastAsia="Calibri"/>
                <w:color w:val="auto"/>
                <w:lang w:eastAsia="zh-CN"/>
              </w:rPr>
              <w:t>t</w:t>
            </w:r>
            <w:r w:rsidRPr="00806612">
              <w:rPr>
                <w:rFonts w:eastAsia="Calibri"/>
                <w:color w:val="auto"/>
              </w:rPr>
              <w:t xml:space="preserve">able </w:t>
            </w:r>
            <w:r w:rsidR="009E7540" w:rsidRPr="00806612">
              <w:rPr>
                <w:rFonts w:eastAsia="Calibri"/>
                <w:color w:val="auto"/>
              </w:rPr>
              <w:t>10</w:t>
            </w:r>
          </w:p>
        </w:tc>
      </w:tr>
      <w:tr w:rsidR="003F27A7" w:rsidRPr="00806612" w14:paraId="03C01B13" w14:textId="77777777" w:rsidTr="00806612">
        <w:trPr>
          <w:cantSplit/>
        </w:trPr>
        <w:tc>
          <w:tcPr>
            <w:tcW w:w="0" w:type="auto"/>
            <w:vMerge/>
          </w:tcPr>
          <w:p w14:paraId="2C83A70D" w14:textId="77777777" w:rsidR="003F27A7" w:rsidRPr="00806612" w:rsidRDefault="003F27A7" w:rsidP="00806612">
            <w:pPr>
              <w:pStyle w:val="72TabletextTablesTableFigureBoxstyles"/>
              <w:rPr>
                <w:lang w:eastAsia="zh-CN"/>
              </w:rPr>
            </w:pPr>
          </w:p>
        </w:tc>
        <w:tc>
          <w:tcPr>
            <w:tcW w:w="0" w:type="auto"/>
            <w:shd w:val="clear" w:color="auto" w:fill="auto"/>
          </w:tcPr>
          <w:p w14:paraId="51AC637B" w14:textId="10A6F646" w:rsidR="003F27A7" w:rsidRPr="00806612" w:rsidRDefault="003F27A7" w:rsidP="00806612">
            <w:pPr>
              <w:pStyle w:val="72TabletextTablesTableFigureBoxstyles"/>
              <w:rPr>
                <w:rFonts w:eastAsia="Calibri"/>
                <w:lang w:eastAsia="zh-CN"/>
              </w:rPr>
            </w:pPr>
            <w:r w:rsidRPr="00806612">
              <w:rPr>
                <w:rFonts w:eastAsia="Calibri"/>
                <w:color w:val="auto"/>
                <w:lang w:eastAsia="zh-CN"/>
              </w:rPr>
              <w:t xml:space="preserve">Age </w:t>
            </w:r>
            <w:r w:rsidR="009E7540" w:rsidRPr="00806612">
              <w:rPr>
                <w:rFonts w:eastAsia="Calibri"/>
                <w:color w:val="auto"/>
                <w:lang w:eastAsia="zh-CN"/>
              </w:rPr>
              <w:t>60</w:t>
            </w:r>
            <w:r w:rsidRPr="00806612">
              <w:rPr>
                <w:rFonts w:eastAsia="Calibri"/>
                <w:color w:val="auto"/>
                <w:lang w:eastAsia="zh-CN"/>
              </w:rPr>
              <w:t> +</w:t>
            </w:r>
          </w:p>
        </w:tc>
        <w:tc>
          <w:tcPr>
            <w:tcW w:w="0" w:type="auto"/>
            <w:shd w:val="clear" w:color="auto" w:fill="auto"/>
          </w:tcPr>
          <w:p w14:paraId="5D7143A4" w14:textId="1F8F50C6" w:rsidR="003F27A7" w:rsidRPr="00806612" w:rsidRDefault="009E7540" w:rsidP="00806612">
            <w:pPr>
              <w:pStyle w:val="72TabletextTablesTableFigureBoxstyles"/>
              <w:rPr>
                <w:rFonts w:eastAsia="Calibri"/>
                <w:lang w:eastAsia="zh-CN"/>
              </w:rPr>
            </w:pPr>
            <w:r w:rsidRPr="00806612">
              <w:rPr>
                <w:rFonts w:eastAsia="Calibri"/>
                <w:color w:val="auto"/>
                <w:lang w:eastAsia="zh-CN"/>
              </w:rPr>
              <w:t>35</w:t>
            </w:r>
            <w:r w:rsidR="003F27A7" w:rsidRPr="00806612">
              <w:rPr>
                <w:rFonts w:eastAsia="Calibri"/>
                <w:color w:val="auto"/>
                <w:lang w:eastAsia="zh-CN"/>
              </w:rPr>
              <w:t>%</w:t>
            </w:r>
          </w:p>
        </w:tc>
        <w:tc>
          <w:tcPr>
            <w:tcW w:w="0" w:type="auto"/>
            <w:vMerge/>
          </w:tcPr>
          <w:p w14:paraId="5D3CE23D" w14:textId="77777777" w:rsidR="003F27A7" w:rsidRPr="00806612" w:rsidRDefault="003F27A7" w:rsidP="00806612">
            <w:pPr>
              <w:pStyle w:val="72TabletextTablesTableFigureBoxstyles"/>
              <w:rPr>
                <w:color w:val="auto"/>
                <w:lang w:eastAsia="zh-CN"/>
              </w:rPr>
            </w:pPr>
          </w:p>
        </w:tc>
      </w:tr>
      <w:tr w:rsidR="003F27A7" w:rsidRPr="00806612" w14:paraId="2CBFB7F4" w14:textId="77777777" w:rsidTr="00806612">
        <w:trPr>
          <w:cantSplit/>
        </w:trPr>
        <w:tc>
          <w:tcPr>
            <w:tcW w:w="0" w:type="auto"/>
            <w:gridSpan w:val="2"/>
            <w:shd w:val="clear" w:color="auto" w:fill="auto"/>
          </w:tcPr>
          <w:p w14:paraId="7BDB645E" w14:textId="0A1171B5" w:rsidR="003F27A7" w:rsidRPr="00806612" w:rsidRDefault="003F27A7" w:rsidP="00806612">
            <w:pPr>
              <w:pStyle w:val="72TabletextTablesTableFigureBoxstyles"/>
              <w:rPr>
                <w:rFonts w:eastAsia="Calibri"/>
                <w:lang w:eastAsia="zh-CN"/>
              </w:rPr>
            </w:pPr>
            <w:r w:rsidRPr="00806612">
              <w:rPr>
                <w:rFonts w:eastAsia="Calibri"/>
                <w:color w:val="auto"/>
                <w:lang w:eastAsia="zh-CN"/>
              </w:rPr>
              <w:t xml:space="preserve">Number of index families assessed </w:t>
            </w:r>
            <w:r w:rsidR="00253F3B" w:rsidRPr="00806612">
              <w:rPr>
                <w:rFonts w:eastAsia="Calibri"/>
                <w:color w:val="auto"/>
                <w:lang w:eastAsia="zh-CN"/>
              </w:rPr>
              <w:t>within</w:t>
            </w:r>
            <w:r w:rsidRPr="00806612">
              <w:rPr>
                <w:rFonts w:eastAsia="Calibri"/>
                <w:color w:val="auto"/>
                <w:lang w:eastAsia="zh-CN"/>
              </w:rPr>
              <w:t xml:space="preserve"> the cascade</w:t>
            </w:r>
          </w:p>
        </w:tc>
        <w:tc>
          <w:tcPr>
            <w:tcW w:w="0" w:type="auto"/>
            <w:shd w:val="clear" w:color="auto" w:fill="auto"/>
          </w:tcPr>
          <w:p w14:paraId="2AA65A65" w14:textId="2D1B3C20" w:rsidR="003F27A7" w:rsidRPr="00806612" w:rsidRDefault="009E7540" w:rsidP="00806612">
            <w:pPr>
              <w:pStyle w:val="72TabletextTablesTableFigureBoxstyles"/>
              <w:rPr>
                <w:rFonts w:eastAsia="Calibri"/>
                <w:lang w:eastAsia="zh-CN"/>
              </w:rPr>
            </w:pPr>
            <w:r w:rsidRPr="00806612">
              <w:rPr>
                <w:rFonts w:eastAsia="Calibri"/>
                <w:color w:val="auto"/>
                <w:lang w:eastAsia="zh-CN"/>
              </w:rPr>
              <w:t>2618</w:t>
            </w:r>
          </w:p>
        </w:tc>
        <w:tc>
          <w:tcPr>
            <w:tcW w:w="0" w:type="auto"/>
            <w:vMerge w:val="restart"/>
            <w:shd w:val="clear" w:color="auto" w:fill="auto"/>
          </w:tcPr>
          <w:p w14:paraId="4AE68C10" w14:textId="77777777" w:rsidR="003F27A7" w:rsidRPr="00806612" w:rsidRDefault="003F27A7" w:rsidP="00806612">
            <w:pPr>
              <w:pStyle w:val="722TablebulletlistTablesTableFigureBoxstyles"/>
              <w:rPr>
                <w:rFonts w:eastAsia="Calibri"/>
                <w:color w:val="auto"/>
                <w:lang w:eastAsia="zh-CN"/>
              </w:rPr>
            </w:pPr>
            <w:r w:rsidRPr="00806612">
              <w:rPr>
                <w:rFonts w:eastAsia="Calibri"/>
                <w:color w:val="auto"/>
                <w:lang w:eastAsia="zh-CN"/>
              </w:rPr>
              <w:t>PASS Wales</w:t>
            </w:r>
          </w:p>
          <w:p w14:paraId="09982492" w14:textId="6D212C9B" w:rsidR="003F27A7" w:rsidRPr="00806612" w:rsidRDefault="003F27A7" w:rsidP="00806612">
            <w:pPr>
              <w:pStyle w:val="722TablebulletlistTablesTableFigureBoxstyles"/>
              <w:rPr>
                <w:rFonts w:eastAsia="Calibri"/>
                <w:color w:val="auto"/>
                <w:lang w:eastAsia="zh-CN"/>
              </w:rPr>
            </w:pPr>
            <w:r w:rsidRPr="00806612">
              <w:rPr>
                <w:rFonts w:eastAsia="Calibri"/>
                <w:color w:val="auto"/>
                <w:lang w:eastAsia="zh-CN"/>
              </w:rPr>
              <w:t xml:space="preserve">See </w:t>
            </w:r>
            <w:r w:rsidRPr="00806612">
              <w:rPr>
                <w:rFonts w:eastAsia="Calibri"/>
                <w:i/>
                <w:color w:val="auto"/>
                <w:lang w:eastAsia="zh-CN"/>
              </w:rPr>
              <w:t xml:space="preserve">Figure </w:t>
            </w:r>
            <w:r w:rsidR="009E7540" w:rsidRPr="00806612">
              <w:rPr>
                <w:rFonts w:eastAsia="Calibri"/>
                <w:i/>
                <w:color w:val="auto"/>
                <w:lang w:eastAsia="zh-CN"/>
              </w:rPr>
              <w:t>9</w:t>
            </w:r>
          </w:p>
        </w:tc>
      </w:tr>
      <w:tr w:rsidR="003F27A7" w:rsidRPr="00806612" w14:paraId="4D874C7A" w14:textId="77777777" w:rsidTr="00806612">
        <w:trPr>
          <w:cantSplit/>
        </w:trPr>
        <w:tc>
          <w:tcPr>
            <w:tcW w:w="0" w:type="auto"/>
            <w:gridSpan w:val="2"/>
            <w:shd w:val="clear" w:color="auto" w:fill="auto"/>
          </w:tcPr>
          <w:p w14:paraId="5200C6FC" w14:textId="6C1FA1E1" w:rsidR="003F27A7" w:rsidRPr="00806612" w:rsidRDefault="003F27A7" w:rsidP="00806612">
            <w:pPr>
              <w:pStyle w:val="72TabletextTablesTableFigureBoxstyles"/>
              <w:rPr>
                <w:rFonts w:eastAsia="Calibri"/>
                <w:lang w:eastAsia="zh-CN"/>
              </w:rPr>
            </w:pPr>
            <w:r w:rsidRPr="00806612">
              <w:rPr>
                <w:rFonts w:eastAsia="Calibri"/>
                <w:color w:val="auto"/>
                <w:lang w:eastAsia="zh-CN"/>
              </w:rPr>
              <w:t xml:space="preserve">Years between </w:t>
            </w:r>
            <w:r w:rsidR="00B42936" w:rsidRPr="00806612">
              <w:rPr>
                <w:rFonts w:eastAsia="Calibri"/>
                <w:color w:val="auto"/>
                <w:lang w:eastAsia="zh-CN"/>
              </w:rPr>
              <w:t>first</w:t>
            </w:r>
            <w:r w:rsidRPr="00806612">
              <w:rPr>
                <w:rFonts w:eastAsia="Calibri"/>
                <w:color w:val="auto"/>
                <w:lang w:eastAsia="zh-CN"/>
              </w:rPr>
              <w:t xml:space="preserve"> and last genetic test of relative recorded in PASS Wales</w:t>
            </w:r>
          </w:p>
        </w:tc>
        <w:tc>
          <w:tcPr>
            <w:tcW w:w="0" w:type="auto"/>
            <w:shd w:val="clear" w:color="auto" w:fill="auto"/>
          </w:tcPr>
          <w:p w14:paraId="02DE85FF" w14:textId="593EAFE8"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14</w:t>
            </w:r>
            <w:r w:rsidR="003F27A7" w:rsidRPr="00806612">
              <w:rPr>
                <w:rFonts w:eastAsia="Calibri"/>
                <w:color w:val="auto"/>
                <w:lang w:eastAsia="zh-CN"/>
              </w:rPr>
              <w:t>.</w:t>
            </w:r>
            <w:r w:rsidRPr="00806612">
              <w:rPr>
                <w:rFonts w:eastAsia="Calibri"/>
                <w:color w:val="auto"/>
                <w:lang w:eastAsia="zh-CN"/>
              </w:rPr>
              <w:t>48</w:t>
            </w:r>
          </w:p>
        </w:tc>
        <w:tc>
          <w:tcPr>
            <w:tcW w:w="0" w:type="auto"/>
            <w:vMerge/>
          </w:tcPr>
          <w:p w14:paraId="2DC72FF3" w14:textId="77777777" w:rsidR="003F27A7" w:rsidRPr="00806612" w:rsidRDefault="003F27A7" w:rsidP="00806612">
            <w:pPr>
              <w:rPr>
                <w:rFonts w:cs="Arial"/>
                <w:lang w:eastAsia="zh-CN"/>
              </w:rPr>
            </w:pPr>
          </w:p>
        </w:tc>
      </w:tr>
      <w:tr w:rsidR="003F27A7" w:rsidRPr="00806612" w14:paraId="35B7DED4" w14:textId="77777777" w:rsidTr="00806612">
        <w:trPr>
          <w:cantSplit/>
        </w:trPr>
        <w:tc>
          <w:tcPr>
            <w:tcW w:w="0" w:type="auto"/>
            <w:gridSpan w:val="4"/>
            <w:shd w:val="clear" w:color="auto" w:fill="auto"/>
          </w:tcPr>
          <w:p w14:paraId="0E2ED541" w14:textId="78C4E2E8" w:rsidR="003F27A7" w:rsidRPr="00806612" w:rsidRDefault="00253F3B" w:rsidP="00806612">
            <w:pPr>
              <w:pStyle w:val="75TablenotesTablesTableFigureBoxstyles"/>
              <w:rPr>
                <w:rFonts w:eastAsia="Calibri"/>
                <w:lang w:eastAsia="zh-CN"/>
              </w:rPr>
            </w:pPr>
            <w:r w:rsidRPr="00806612">
              <w:rPr>
                <w:rFonts w:eastAsia="Calibri"/>
                <w:lang w:eastAsia="zh-CN"/>
              </w:rPr>
              <w:t>a</w:t>
            </w:r>
            <w:r w:rsidRPr="00806612">
              <w:rPr>
                <w:rFonts w:eastAsia="Calibri"/>
                <w:lang w:eastAsia="zh-CN"/>
              </w:rPr>
              <w:tab/>
            </w:r>
            <w:r w:rsidR="003F27A7" w:rsidRPr="00806612">
              <w:rPr>
                <w:rFonts w:eastAsia="Calibri"/>
                <w:lang w:eastAsia="zh-CN"/>
              </w:rPr>
              <w:t>We assumed that relatives aged &lt; </w:t>
            </w:r>
            <w:r w:rsidR="009E7540" w:rsidRPr="00806612">
              <w:rPr>
                <w:rFonts w:eastAsia="Calibri"/>
                <w:lang w:eastAsia="zh-CN"/>
              </w:rPr>
              <w:t>18</w:t>
            </w:r>
            <w:r w:rsidR="003F27A7" w:rsidRPr="00806612">
              <w:rPr>
                <w:rFonts w:eastAsia="Calibri"/>
                <w:lang w:eastAsia="zh-CN"/>
              </w:rPr>
              <w:t xml:space="preserve"> years were contacted via their parents, and with the same probability irrespective of the method of contact.</w:t>
            </w:r>
          </w:p>
        </w:tc>
      </w:tr>
    </w:tbl>
    <w:p w14:paraId="69EC380A" w14:textId="53025D90" w:rsidR="003F27A7" w:rsidRPr="00806612" w:rsidRDefault="00E71430" w:rsidP="003F27A7">
      <w:pPr>
        <w:pStyle w:val="602TextfoTextstylesTextstyles"/>
        <w:rPr>
          <w:rFonts w:eastAsia="Calibri"/>
          <w:color w:val="auto"/>
        </w:rPr>
      </w:pPr>
      <w:r w:rsidRPr="00806612">
        <w:rPr>
          <w:rFonts w:eastAsia="Calibri"/>
          <w:color w:val="auto"/>
        </w:rPr>
        <w:t>As</w:t>
      </w:r>
      <w:r w:rsidR="003F27A7" w:rsidRPr="00806612">
        <w:rPr>
          <w:rFonts w:eastAsia="Calibri"/>
          <w:color w:val="auto"/>
        </w:rPr>
        <w:t xml:space="preserve"> the Wales and Wessex services do not collect LDL-C data from relatives systematically, we based the distribution of relatives across PT-LDL-C bands on data from the Dutch FH screening programme. </w:t>
      </w:r>
      <w:r w:rsidRPr="00806612">
        <w:rPr>
          <w:rFonts w:eastAsia="Calibri"/>
          <w:color w:val="auto"/>
        </w:rPr>
        <w:t>See</w:t>
      </w:r>
      <w:r w:rsidR="003F27A7" w:rsidRPr="00806612">
        <w:rPr>
          <w:rFonts w:eastAsia="Calibri"/>
          <w:color w:val="auto"/>
        </w:rPr>
        <w:t xml:space="preserve"> </w:t>
      </w:r>
      <w:r w:rsidR="00BF6F60" w:rsidRPr="00806612">
        <w:rPr>
          <w:rFonts w:eastAsia="Arial"/>
          <w:i/>
          <w:color w:val="auto"/>
        </w:rPr>
        <w:t>Report Supplementary Material</w:t>
      </w:r>
      <w:r w:rsidR="003F27A7" w:rsidRPr="00806612">
        <w:rPr>
          <w:rFonts w:eastAsia="Arial"/>
          <w:i/>
          <w:color w:val="auto"/>
        </w:rPr>
        <w:t xml:space="preserve"> </w:t>
      </w:r>
      <w:r w:rsidR="009E7540" w:rsidRPr="00806612">
        <w:rPr>
          <w:rFonts w:eastAsia="Arial"/>
          <w:i/>
          <w:color w:val="auto"/>
        </w:rPr>
        <w:t>5</w:t>
      </w:r>
      <w:r w:rsidR="003F27A7" w:rsidRPr="00806612">
        <w:rPr>
          <w:rFonts w:eastAsia="Calibri"/>
          <w:color w:val="auto"/>
        </w:rPr>
        <w:t xml:space="preserve">, </w:t>
      </w:r>
      <w:r w:rsidRPr="00806612">
        <w:rPr>
          <w:rFonts w:eastAsia="Calibri"/>
          <w:color w:val="auto"/>
        </w:rPr>
        <w:t>‘</w:t>
      </w:r>
      <w:r w:rsidR="003F27A7" w:rsidRPr="00806612">
        <w:rPr>
          <w:rFonts w:eastAsia="Calibri"/>
          <w:color w:val="auto"/>
        </w:rPr>
        <w:t>Cholesterol levels in relatives</w:t>
      </w:r>
      <w:r w:rsidRPr="00806612">
        <w:rPr>
          <w:rFonts w:eastAsia="Calibri"/>
          <w:color w:val="auto"/>
        </w:rPr>
        <w:t>’,</w:t>
      </w:r>
      <w:r w:rsidR="003F27A7" w:rsidRPr="00806612">
        <w:rPr>
          <w:rFonts w:eastAsia="Calibri"/>
          <w:i/>
          <w:iCs/>
          <w:color w:val="auto"/>
        </w:rPr>
        <w:t xml:space="preserve"> </w:t>
      </w:r>
      <w:r w:rsidR="003F27A7" w:rsidRPr="00806612">
        <w:rPr>
          <w:rFonts w:eastAsia="Calibri"/>
          <w:color w:val="auto"/>
        </w:rPr>
        <w:t>for more details and a comparison between the Dutch and the Welsh and Wessex FH service data on LDL-C</w:t>
      </w:r>
      <w:r w:rsidRPr="00806612">
        <w:rPr>
          <w:rFonts w:eastAsia="Calibri"/>
          <w:color w:val="auto"/>
        </w:rPr>
        <w:t xml:space="preserve"> levels</w:t>
      </w:r>
      <w:r w:rsidR="003F27A7" w:rsidRPr="00806612">
        <w:rPr>
          <w:rFonts w:eastAsia="Calibri"/>
          <w:color w:val="auto"/>
        </w:rPr>
        <w:t>.</w:t>
      </w:r>
    </w:p>
    <w:p w14:paraId="262ECD59" w14:textId="77777777" w:rsidR="003F27A7" w:rsidRPr="00806612" w:rsidRDefault="003F27A7" w:rsidP="003F27A7">
      <w:pPr>
        <w:pStyle w:val="55DheadHeadingsHeadingstyles"/>
        <w:rPr>
          <w:color w:val="auto"/>
        </w:rPr>
      </w:pPr>
      <w:r w:rsidRPr="00806612">
        <w:rPr>
          <w:color w:val="auto"/>
        </w:rPr>
        <w:t>Costs</w:t>
      </w:r>
    </w:p>
    <w:p w14:paraId="6C889084" w14:textId="164E8F7F" w:rsidR="003F27A7" w:rsidRPr="00806612" w:rsidRDefault="003F27A7" w:rsidP="003F27A7">
      <w:pPr>
        <w:pStyle w:val="602TextfoTextstylesTextstyles"/>
        <w:rPr>
          <w:rFonts w:eastAsia="Calibri"/>
          <w:color w:val="auto"/>
        </w:rPr>
      </w:pPr>
      <w:r w:rsidRPr="00806612">
        <w:rPr>
          <w:rFonts w:eastAsia="Calibri"/>
          <w:color w:val="auto"/>
        </w:rPr>
        <w:t>To calculate the costs, we reviewed the costing assumptions made for NICE CG</w:t>
      </w:r>
      <w:r w:rsidR="009E7540" w:rsidRPr="00806612">
        <w:rPr>
          <w:rFonts w:eastAsia="Calibri"/>
          <w:color w:val="auto"/>
        </w:rPr>
        <w:t>71,</w:t>
      </w:r>
      <w:r w:rsidR="009E7540" w:rsidRPr="00806612">
        <w:rPr>
          <w:rFonts w:eastAsia="Calibri"/>
          <w:noProof/>
          <w:color w:val="auto"/>
          <w:vertAlign w:val="superscript"/>
        </w:rPr>
        <w:t>9</w:t>
      </w:r>
      <w:r w:rsidRPr="00806612">
        <w:rPr>
          <w:rFonts w:eastAsia="Calibri"/>
          <w:color w:val="auto"/>
        </w:rPr>
        <w:t xml:space="preserve"> asked nurses from five FH services across the UK about how their service operated and validated our assumptions with </w:t>
      </w:r>
      <w:r w:rsidR="00B122E3" w:rsidRPr="00806612">
        <w:rPr>
          <w:rFonts w:eastAsia="Calibri"/>
          <w:color w:val="auto"/>
        </w:rPr>
        <w:t>the stakeholder g</w:t>
      </w:r>
      <w:r w:rsidRPr="00806612">
        <w:rPr>
          <w:rFonts w:eastAsia="Calibri"/>
          <w:color w:val="auto"/>
        </w:rPr>
        <w:t xml:space="preserve">roup (including PPIE representation). The costs are summarised in </w:t>
      </w:r>
      <w:r w:rsidRPr="00806612">
        <w:rPr>
          <w:i/>
          <w:color w:val="FF0000"/>
        </w:rPr>
        <w:t xml:space="preserve">Table </w:t>
      </w:r>
      <w:r w:rsidR="009E7540" w:rsidRPr="00806612">
        <w:rPr>
          <w:i/>
          <w:noProof/>
          <w:color w:val="FF0000"/>
        </w:rPr>
        <w:t>18</w:t>
      </w:r>
      <w:r w:rsidRPr="00806612">
        <w:rPr>
          <w:rFonts w:eastAsia="Calibri"/>
          <w:color w:val="auto"/>
        </w:rPr>
        <w:t xml:space="preserve"> and detailed in </w:t>
      </w:r>
      <w:r w:rsidR="00BF6F60" w:rsidRPr="00806612">
        <w:rPr>
          <w:rFonts w:eastAsia="Arial"/>
          <w:i/>
          <w:color w:val="auto"/>
        </w:rPr>
        <w:t>Report Supplementary Material</w:t>
      </w:r>
      <w:r w:rsidRPr="00806612">
        <w:rPr>
          <w:rFonts w:eastAsia="Arial"/>
          <w:i/>
          <w:color w:val="auto"/>
        </w:rPr>
        <w:t xml:space="preserve"> </w:t>
      </w:r>
      <w:r w:rsidR="009E7540" w:rsidRPr="00806612">
        <w:rPr>
          <w:rFonts w:eastAsia="Arial"/>
          <w:i/>
          <w:color w:val="auto"/>
        </w:rPr>
        <w:t>5</w:t>
      </w:r>
      <w:r w:rsidR="00425049" w:rsidRPr="00806612">
        <w:rPr>
          <w:rFonts w:eastAsia="Arial"/>
          <w:iCs/>
          <w:color w:val="auto"/>
        </w:rPr>
        <w:t>, ‘</w:t>
      </w:r>
      <w:r w:rsidR="00425049" w:rsidRPr="00806612">
        <w:rPr>
          <w:rFonts w:eastAsia="Calibri"/>
          <w:iCs/>
          <w:color w:val="auto"/>
        </w:rPr>
        <w:t>Cascade costs’</w:t>
      </w:r>
      <w:r w:rsidRPr="00806612">
        <w:rPr>
          <w:rFonts w:eastAsia="Calibri"/>
          <w:color w:val="auto"/>
        </w:rPr>
        <w:t>. Assuming that the index cases were diagnosed clinically and known to the FH service, we estimated that selecting index cases to be cascaded costed between £</w:t>
      </w:r>
      <w:r w:rsidR="009E7540" w:rsidRPr="00806612">
        <w:rPr>
          <w:rFonts w:eastAsia="Calibri"/>
          <w:color w:val="auto"/>
        </w:rPr>
        <w:t>29</w:t>
      </w:r>
      <w:r w:rsidRPr="00806612">
        <w:rPr>
          <w:rFonts w:eastAsia="Calibri"/>
          <w:color w:val="auto"/>
        </w:rPr>
        <w:t xml:space="preserve"> and £</w:t>
      </w:r>
      <w:r w:rsidR="009E7540" w:rsidRPr="00806612">
        <w:rPr>
          <w:rFonts w:eastAsia="Calibri"/>
          <w:color w:val="auto"/>
        </w:rPr>
        <w:t>446</w:t>
      </w:r>
      <w:r w:rsidRPr="00806612">
        <w:rPr>
          <w:rFonts w:eastAsia="Calibri"/>
          <w:color w:val="auto"/>
        </w:rPr>
        <w:t xml:space="preserve"> per index assessed, depending on the method and whether </w:t>
      </w:r>
      <w:r w:rsidR="00425049" w:rsidRPr="00806612">
        <w:rPr>
          <w:rFonts w:eastAsia="Calibri"/>
          <w:color w:val="auto"/>
        </w:rPr>
        <w:t xml:space="preserve">or not </w:t>
      </w:r>
      <w:r w:rsidRPr="00806612">
        <w:rPr>
          <w:rFonts w:eastAsia="Calibri"/>
          <w:color w:val="auto"/>
        </w:rPr>
        <w:t>index cases were selected</w:t>
      </w:r>
      <w:r w:rsidR="00425049" w:rsidRPr="00806612">
        <w:rPr>
          <w:rFonts w:eastAsia="Calibri"/>
          <w:color w:val="auto"/>
        </w:rPr>
        <w:t>,</w:t>
      </w:r>
      <w:r w:rsidRPr="00806612">
        <w:rPr>
          <w:rFonts w:eastAsia="Calibri"/>
          <w:color w:val="auto"/>
        </w:rPr>
        <w:t xml:space="preserve"> and that testing relatives costed between £</w:t>
      </w:r>
      <w:r w:rsidR="009E7540" w:rsidRPr="00806612">
        <w:rPr>
          <w:rFonts w:eastAsia="Calibri"/>
          <w:color w:val="auto"/>
        </w:rPr>
        <w:t>61</w:t>
      </w:r>
      <w:r w:rsidRPr="00806612">
        <w:rPr>
          <w:rFonts w:eastAsia="Calibri"/>
          <w:color w:val="auto"/>
        </w:rPr>
        <w:t xml:space="preserve"> and £</w:t>
      </w:r>
      <w:r w:rsidR="009E7540" w:rsidRPr="00806612">
        <w:rPr>
          <w:rFonts w:eastAsia="Calibri"/>
          <w:color w:val="auto"/>
        </w:rPr>
        <w:t>184</w:t>
      </w:r>
      <w:r w:rsidRPr="00806612">
        <w:rPr>
          <w:rFonts w:eastAsia="Calibri"/>
          <w:color w:val="auto"/>
        </w:rPr>
        <w:t xml:space="preserve"> per relative</w:t>
      </w:r>
      <w:r w:rsidR="00425049" w:rsidRPr="00806612">
        <w:rPr>
          <w:rFonts w:eastAsia="Calibri"/>
          <w:color w:val="auto"/>
        </w:rPr>
        <w:t>,</w:t>
      </w:r>
      <w:r w:rsidRPr="00806612">
        <w:rPr>
          <w:rFonts w:eastAsia="Calibri"/>
          <w:color w:val="auto"/>
        </w:rPr>
        <w:t xml:space="preserve"> depending on the strategy and the test results.</w:t>
      </w:r>
    </w:p>
    <w:p w14:paraId="4E1D1934" w14:textId="521CBF21" w:rsidR="003F27A7" w:rsidRPr="00806612" w:rsidRDefault="003F27A7" w:rsidP="003F27A7">
      <w:pPr>
        <w:pStyle w:val="70TablelegendTablesTableFigureBoxstyles"/>
      </w:pPr>
      <w:bookmarkStart w:id="249" w:name="_Toc79740213"/>
      <w:bookmarkStart w:id="250" w:name="_Toc107157372"/>
      <w:r w:rsidRPr="00806612">
        <w:rPr>
          <w:b/>
        </w:rPr>
        <w:lastRenderedPageBreak/>
        <w:t xml:space="preserve">TABLE </w:t>
      </w:r>
      <w:r w:rsidR="009E7540" w:rsidRPr="00806612">
        <w:rPr>
          <w:b/>
        </w:rPr>
        <w:t>18</w:t>
      </w:r>
      <w:r w:rsidRPr="00806612">
        <w:rPr>
          <w:b/>
        </w:rPr>
        <w:t> </w:t>
      </w:r>
      <w:r w:rsidRPr="00806612">
        <w:t>Resources and costs</w:t>
      </w:r>
      <w:bookmarkEnd w:id="249"/>
      <w:bookmarkEnd w:id="250"/>
    </w:p>
    <w:tbl>
      <w:tblPr>
        <w:tblW w:w="0" w:type="auto"/>
        <w:tblCellMar>
          <w:top w:w="40" w:type="dxa"/>
          <w:left w:w="60" w:type="dxa"/>
          <w:bottom w:w="40" w:type="dxa"/>
          <w:right w:w="60" w:type="dxa"/>
        </w:tblCellMar>
        <w:tblLook w:val="04A0" w:firstRow="1" w:lastRow="0" w:firstColumn="1" w:lastColumn="0" w:noHBand="0" w:noVBand="1"/>
      </w:tblPr>
      <w:tblGrid>
        <w:gridCol w:w="3712"/>
        <w:gridCol w:w="4567"/>
        <w:gridCol w:w="747"/>
      </w:tblGrid>
      <w:tr w:rsidR="00B52DA2" w:rsidRPr="00806612" w14:paraId="53E536CC" w14:textId="77777777" w:rsidTr="00806612">
        <w:trPr>
          <w:cantSplit/>
        </w:trPr>
        <w:tc>
          <w:tcPr>
            <w:tcW w:w="0" w:type="auto"/>
            <w:shd w:val="clear" w:color="auto" w:fill="auto"/>
          </w:tcPr>
          <w:p w14:paraId="4D5CC678" w14:textId="77777777" w:rsidR="003F27A7" w:rsidRPr="00806612" w:rsidRDefault="003F27A7" w:rsidP="00806612">
            <w:pPr>
              <w:pStyle w:val="710TableheadTablesTableFigureBoxstyles"/>
              <w:rPr>
                <w:rFonts w:eastAsia="Calibri"/>
                <w:lang w:eastAsia="zh-CN"/>
              </w:rPr>
            </w:pPr>
            <w:r w:rsidRPr="00806612">
              <w:rPr>
                <w:rFonts w:eastAsia="Calibri"/>
                <w:lang w:eastAsia="zh-CN"/>
              </w:rPr>
              <w:t>Activity</w:t>
            </w:r>
          </w:p>
        </w:tc>
        <w:tc>
          <w:tcPr>
            <w:tcW w:w="0" w:type="auto"/>
            <w:shd w:val="clear" w:color="auto" w:fill="auto"/>
          </w:tcPr>
          <w:p w14:paraId="7B36B69E" w14:textId="77777777" w:rsidR="003F27A7" w:rsidRPr="00806612" w:rsidRDefault="003F27A7" w:rsidP="00806612">
            <w:pPr>
              <w:pStyle w:val="710TableheadTablesTableFigureBoxstyles"/>
              <w:rPr>
                <w:rFonts w:eastAsia="Calibri"/>
                <w:lang w:eastAsia="zh-CN"/>
              </w:rPr>
            </w:pPr>
            <w:r w:rsidRPr="00806612">
              <w:rPr>
                <w:rFonts w:eastAsia="Calibri"/>
                <w:lang w:eastAsia="zh-CN"/>
              </w:rPr>
              <w:t>Resource</w:t>
            </w:r>
          </w:p>
        </w:tc>
        <w:tc>
          <w:tcPr>
            <w:tcW w:w="0" w:type="auto"/>
            <w:shd w:val="clear" w:color="auto" w:fill="auto"/>
          </w:tcPr>
          <w:p w14:paraId="7D08C11B" w14:textId="7D3CC11B" w:rsidR="003F27A7" w:rsidRPr="00806612" w:rsidRDefault="003F27A7" w:rsidP="00806612">
            <w:pPr>
              <w:pStyle w:val="710TableheadTablesTableFigureBoxstyles"/>
              <w:rPr>
                <w:rFonts w:eastAsia="Calibri"/>
                <w:lang w:eastAsia="zh-CN"/>
              </w:rPr>
            </w:pPr>
            <w:r w:rsidRPr="00806612">
              <w:rPr>
                <w:rFonts w:eastAsia="Calibri"/>
                <w:lang w:eastAsia="zh-CN"/>
              </w:rPr>
              <w:t xml:space="preserve">Cost </w:t>
            </w:r>
            <w:r w:rsidR="00425049" w:rsidRPr="00806612">
              <w:rPr>
                <w:rFonts w:eastAsia="Calibri"/>
                <w:lang w:eastAsia="zh-CN"/>
              </w:rPr>
              <w:t>(</w:t>
            </w:r>
            <w:r w:rsidRPr="00806612">
              <w:rPr>
                <w:rFonts w:eastAsia="Calibri"/>
                <w:lang w:eastAsia="zh-CN"/>
              </w:rPr>
              <w:t>£</w:t>
            </w:r>
            <w:r w:rsidR="00425049" w:rsidRPr="00806612">
              <w:rPr>
                <w:rFonts w:eastAsia="Calibri"/>
                <w:lang w:eastAsia="zh-CN"/>
              </w:rPr>
              <w:t>)</w:t>
            </w:r>
          </w:p>
        </w:tc>
      </w:tr>
      <w:tr w:rsidR="003F27A7" w:rsidRPr="00806612" w14:paraId="4EE4F2FB" w14:textId="77777777" w:rsidTr="00806612">
        <w:trPr>
          <w:cantSplit/>
        </w:trPr>
        <w:tc>
          <w:tcPr>
            <w:tcW w:w="0" w:type="auto"/>
            <w:gridSpan w:val="3"/>
            <w:shd w:val="clear" w:color="auto" w:fill="auto"/>
          </w:tcPr>
          <w:p w14:paraId="1B74120B" w14:textId="5718E74B" w:rsidR="003F27A7" w:rsidRPr="00806612" w:rsidRDefault="003F27A7" w:rsidP="00806612">
            <w:pPr>
              <w:pStyle w:val="711TablesubheadATablesTableFigureBoxstyles"/>
              <w:rPr>
                <w:rFonts w:eastAsia="Calibri"/>
                <w:color w:val="auto"/>
                <w:lang w:eastAsia="zh-CN"/>
              </w:rPr>
            </w:pPr>
            <w:r w:rsidRPr="00806612">
              <w:rPr>
                <w:rFonts w:eastAsia="Calibri"/>
                <w:color w:val="auto"/>
                <w:lang w:eastAsia="zh-CN"/>
              </w:rPr>
              <w:t>Selecting index</w:t>
            </w:r>
            <w:r w:rsidR="00425049" w:rsidRPr="00806612">
              <w:rPr>
                <w:rFonts w:eastAsia="Calibri"/>
                <w:color w:val="auto"/>
                <w:lang w:eastAsia="zh-CN"/>
              </w:rPr>
              <w:t xml:space="preserve"> case</w:t>
            </w:r>
            <w:r w:rsidRPr="00806612">
              <w:rPr>
                <w:rFonts w:eastAsia="Calibri"/>
                <w:color w:val="auto"/>
                <w:lang w:eastAsia="zh-CN"/>
              </w:rPr>
              <w:t>s to be cascaded</w:t>
            </w:r>
          </w:p>
        </w:tc>
      </w:tr>
      <w:tr w:rsidR="00B52DA2" w:rsidRPr="00806612" w14:paraId="5E3D98A6" w14:textId="77777777" w:rsidTr="00806612">
        <w:trPr>
          <w:cantSplit/>
        </w:trPr>
        <w:tc>
          <w:tcPr>
            <w:tcW w:w="0" w:type="auto"/>
            <w:shd w:val="clear" w:color="auto" w:fill="auto"/>
          </w:tcPr>
          <w:p w14:paraId="404A6FDC" w14:textId="77777777" w:rsidR="003F27A7" w:rsidRPr="00806612" w:rsidRDefault="003F27A7" w:rsidP="00806612">
            <w:pPr>
              <w:pStyle w:val="72TabletextTablesTableFigureBoxstyles"/>
              <w:rPr>
                <w:rFonts w:eastAsia="Calibri"/>
                <w:lang w:eastAsia="zh-CN"/>
              </w:rPr>
            </w:pPr>
            <w:r w:rsidRPr="00806612">
              <w:rPr>
                <w:rFonts w:eastAsia="Calibri"/>
                <w:color w:val="auto"/>
                <w:lang w:eastAsia="zh-CN"/>
              </w:rPr>
              <w:t>Appointment with index to assess clinical score</w:t>
            </w:r>
          </w:p>
        </w:tc>
        <w:tc>
          <w:tcPr>
            <w:tcW w:w="0" w:type="auto"/>
            <w:shd w:val="clear" w:color="auto" w:fill="auto"/>
          </w:tcPr>
          <w:p w14:paraId="02B21B40" w14:textId="4BBB9EB2" w:rsidR="003F27A7" w:rsidRPr="00806612" w:rsidRDefault="003F27A7" w:rsidP="00806612">
            <w:pPr>
              <w:pStyle w:val="722TablebulletlistTablesTableFigureBoxstyles"/>
              <w:rPr>
                <w:rFonts w:eastAsia="Calibri"/>
                <w:color w:val="auto"/>
                <w:lang w:eastAsia="zh-CN"/>
              </w:rPr>
            </w:pPr>
            <w:r w:rsidRPr="00806612">
              <w:rPr>
                <w:rFonts w:eastAsia="Calibri"/>
                <w:color w:val="auto"/>
                <w:lang w:eastAsia="zh-CN"/>
              </w:rPr>
              <w:t xml:space="preserve">Arranging appointment: </w:t>
            </w:r>
            <w:r w:rsidR="009E7540" w:rsidRPr="00806612">
              <w:rPr>
                <w:rFonts w:eastAsia="Calibri"/>
                <w:color w:val="auto"/>
                <w:lang w:eastAsia="zh-CN"/>
              </w:rPr>
              <w:t>10</w:t>
            </w:r>
            <w:r w:rsidRPr="00806612">
              <w:rPr>
                <w:rFonts w:eastAsia="Calibri"/>
                <w:color w:val="auto"/>
                <w:lang w:eastAsia="zh-CN"/>
              </w:rPr>
              <w:t xml:space="preserve"> minutes</w:t>
            </w:r>
            <w:r w:rsidR="00703B8E" w:rsidRPr="00806612">
              <w:rPr>
                <w:rFonts w:eastAsia="Calibri"/>
                <w:color w:val="auto"/>
                <w:lang w:eastAsia="zh-CN"/>
              </w:rPr>
              <w:t>,</w:t>
            </w:r>
            <w:r w:rsidRPr="00806612">
              <w:rPr>
                <w:rFonts w:eastAsia="Calibri"/>
                <w:color w:val="auto"/>
                <w:lang w:eastAsia="zh-CN"/>
              </w:rPr>
              <w:t xml:space="preserve"> secretarial staff</w:t>
            </w:r>
          </w:p>
          <w:p w14:paraId="05CC0EF1" w14:textId="27D79BF3" w:rsidR="003F27A7" w:rsidRPr="00806612" w:rsidRDefault="003F27A7" w:rsidP="00806612">
            <w:pPr>
              <w:pStyle w:val="722TablebulletlistTablesTableFigureBoxstyles"/>
              <w:rPr>
                <w:rFonts w:eastAsia="Calibri"/>
                <w:lang w:eastAsia="zh-CN"/>
              </w:rPr>
            </w:pPr>
            <w:r w:rsidRPr="00806612">
              <w:rPr>
                <w:rFonts w:eastAsia="Calibri"/>
                <w:color w:val="auto"/>
                <w:lang w:eastAsia="zh-CN"/>
              </w:rPr>
              <w:t xml:space="preserve">With FH nurse: </w:t>
            </w:r>
            <w:r w:rsidR="009E7540" w:rsidRPr="00806612">
              <w:rPr>
                <w:rFonts w:eastAsia="Calibri"/>
                <w:color w:val="auto"/>
                <w:lang w:eastAsia="zh-CN"/>
              </w:rPr>
              <w:t>20</w:t>
            </w:r>
            <w:r w:rsidRPr="00806612">
              <w:rPr>
                <w:rFonts w:eastAsia="Calibri"/>
                <w:color w:val="auto"/>
                <w:lang w:eastAsia="zh-CN"/>
              </w:rPr>
              <w:t xml:space="preserve"> minutes</w:t>
            </w:r>
          </w:p>
        </w:tc>
        <w:tc>
          <w:tcPr>
            <w:tcW w:w="0" w:type="auto"/>
            <w:shd w:val="clear" w:color="auto" w:fill="auto"/>
          </w:tcPr>
          <w:p w14:paraId="0065D8DF" w14:textId="6F884151"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23</w:t>
            </w:r>
          </w:p>
        </w:tc>
      </w:tr>
      <w:tr w:rsidR="00B52DA2" w:rsidRPr="00806612" w14:paraId="220CD2C7" w14:textId="77777777" w:rsidTr="00806612">
        <w:trPr>
          <w:cantSplit/>
        </w:trPr>
        <w:tc>
          <w:tcPr>
            <w:tcW w:w="0" w:type="auto"/>
            <w:shd w:val="clear" w:color="auto" w:fill="auto"/>
          </w:tcPr>
          <w:p w14:paraId="7C160B59" w14:textId="54A11E7F" w:rsidR="003F27A7" w:rsidRPr="00806612" w:rsidRDefault="003F27A7" w:rsidP="00806612">
            <w:pPr>
              <w:pStyle w:val="72TabletextTablesTableFigureBoxstyles"/>
              <w:rPr>
                <w:rFonts w:eastAsia="Calibri"/>
                <w:lang w:eastAsia="zh-CN"/>
              </w:rPr>
            </w:pPr>
            <w:r w:rsidRPr="00806612">
              <w:rPr>
                <w:rFonts w:eastAsia="Calibri"/>
                <w:color w:val="auto"/>
                <w:lang w:eastAsia="zh-CN"/>
              </w:rPr>
              <w:t>Appointment to do the genetic test, if applicable</w:t>
            </w:r>
          </w:p>
        </w:tc>
        <w:tc>
          <w:tcPr>
            <w:tcW w:w="0" w:type="auto"/>
            <w:shd w:val="clear" w:color="auto" w:fill="auto"/>
          </w:tcPr>
          <w:p w14:paraId="74BE3E01" w14:textId="441BC428" w:rsidR="003F27A7" w:rsidRPr="00806612" w:rsidRDefault="003F27A7" w:rsidP="00806612">
            <w:pPr>
              <w:pStyle w:val="722TablebulletlistTablesTableFigureBoxstyles"/>
              <w:rPr>
                <w:rFonts w:eastAsia="Calibri"/>
                <w:color w:val="auto"/>
                <w:lang w:eastAsia="zh-CN"/>
              </w:rPr>
            </w:pPr>
            <w:r w:rsidRPr="00806612">
              <w:rPr>
                <w:rFonts w:eastAsia="Calibri"/>
                <w:color w:val="auto"/>
                <w:lang w:eastAsia="zh-CN"/>
              </w:rPr>
              <w:t xml:space="preserve">Arranging appointment: </w:t>
            </w:r>
            <w:r w:rsidR="009E7540" w:rsidRPr="00806612">
              <w:rPr>
                <w:rFonts w:eastAsia="Calibri"/>
                <w:color w:val="auto"/>
                <w:lang w:eastAsia="zh-CN"/>
              </w:rPr>
              <w:t>10</w:t>
            </w:r>
            <w:r w:rsidRPr="00806612">
              <w:rPr>
                <w:rFonts w:eastAsia="Calibri"/>
                <w:color w:val="auto"/>
                <w:lang w:eastAsia="zh-CN"/>
              </w:rPr>
              <w:t xml:space="preserve"> minutes</w:t>
            </w:r>
            <w:r w:rsidR="00D46046" w:rsidRPr="00806612">
              <w:rPr>
                <w:rFonts w:eastAsia="Calibri"/>
                <w:color w:val="auto"/>
                <w:lang w:eastAsia="zh-CN"/>
              </w:rPr>
              <w:t>,</w:t>
            </w:r>
            <w:r w:rsidRPr="00806612">
              <w:rPr>
                <w:rFonts w:eastAsia="Calibri"/>
                <w:color w:val="auto"/>
                <w:lang w:eastAsia="zh-CN"/>
              </w:rPr>
              <w:t xml:space="preserve"> secretarial staff</w:t>
            </w:r>
          </w:p>
          <w:p w14:paraId="4047D8B8" w14:textId="19939560" w:rsidR="003F27A7" w:rsidRPr="00806612" w:rsidRDefault="003F27A7" w:rsidP="00806612">
            <w:pPr>
              <w:pStyle w:val="722TablebulletlistTablesTableFigureBoxstyles"/>
              <w:rPr>
                <w:rFonts w:eastAsia="Calibri"/>
                <w:lang w:eastAsia="zh-CN"/>
              </w:rPr>
            </w:pPr>
            <w:r w:rsidRPr="00806612">
              <w:rPr>
                <w:rFonts w:eastAsia="Calibri"/>
                <w:color w:val="auto"/>
                <w:lang w:eastAsia="zh-CN"/>
              </w:rPr>
              <w:t xml:space="preserve">With FH nurse or genetic counsellor: </w:t>
            </w:r>
            <w:r w:rsidR="009E7540" w:rsidRPr="00806612">
              <w:rPr>
                <w:rFonts w:eastAsia="Calibri"/>
                <w:color w:val="auto"/>
                <w:lang w:eastAsia="zh-CN"/>
              </w:rPr>
              <w:t>60</w:t>
            </w:r>
            <w:r w:rsidRPr="00806612">
              <w:rPr>
                <w:rFonts w:eastAsia="Calibri"/>
                <w:color w:val="auto"/>
                <w:lang w:eastAsia="zh-CN"/>
              </w:rPr>
              <w:t xml:space="preserve"> minutes</w:t>
            </w:r>
            <w:r w:rsidR="00D46046" w:rsidRPr="00806612">
              <w:rPr>
                <w:rFonts w:eastAsia="Calibri"/>
                <w:color w:val="auto"/>
                <w:lang w:eastAsia="zh-CN"/>
              </w:rPr>
              <w:t xml:space="preserve"> (i</w:t>
            </w:r>
            <w:r w:rsidRPr="00806612">
              <w:rPr>
                <w:rFonts w:eastAsia="Calibri"/>
                <w:color w:val="auto"/>
                <w:lang w:eastAsia="zh-CN"/>
              </w:rPr>
              <w:t>ncludes blood collection</w:t>
            </w:r>
            <w:r w:rsidR="00D46046" w:rsidRPr="00806612">
              <w:rPr>
                <w:rFonts w:eastAsia="Calibri"/>
                <w:color w:val="auto"/>
                <w:lang w:eastAsia="zh-CN"/>
              </w:rPr>
              <w:t>)</w:t>
            </w:r>
          </w:p>
        </w:tc>
        <w:tc>
          <w:tcPr>
            <w:tcW w:w="0" w:type="auto"/>
            <w:shd w:val="clear" w:color="auto" w:fill="auto"/>
          </w:tcPr>
          <w:p w14:paraId="1F51D95F" w14:textId="593EB371"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61</w:t>
            </w:r>
          </w:p>
        </w:tc>
      </w:tr>
      <w:tr w:rsidR="00B52DA2" w:rsidRPr="00806612" w14:paraId="29BDB825" w14:textId="77777777" w:rsidTr="00806612">
        <w:trPr>
          <w:cantSplit/>
        </w:trPr>
        <w:tc>
          <w:tcPr>
            <w:tcW w:w="0" w:type="auto"/>
            <w:shd w:val="clear" w:color="auto" w:fill="auto"/>
          </w:tcPr>
          <w:p w14:paraId="60FED7C9" w14:textId="77777777" w:rsidR="003F27A7" w:rsidRPr="00806612" w:rsidRDefault="003F27A7" w:rsidP="00806612">
            <w:pPr>
              <w:pStyle w:val="72TabletextTablesTableFigureBoxstyles"/>
              <w:rPr>
                <w:rFonts w:eastAsia="Calibri"/>
                <w:lang w:eastAsia="zh-CN"/>
              </w:rPr>
            </w:pPr>
            <w:r w:rsidRPr="00806612">
              <w:rPr>
                <w:rFonts w:eastAsia="Calibri"/>
                <w:color w:val="auto"/>
                <w:lang w:eastAsia="zh-CN"/>
              </w:rPr>
              <w:t>Test</w:t>
            </w:r>
          </w:p>
        </w:tc>
        <w:tc>
          <w:tcPr>
            <w:tcW w:w="0" w:type="auto"/>
            <w:shd w:val="clear" w:color="auto" w:fill="auto"/>
          </w:tcPr>
          <w:p w14:paraId="2BA91C67" w14:textId="77777777" w:rsidR="003F27A7" w:rsidRPr="00806612" w:rsidRDefault="003F27A7" w:rsidP="00806612">
            <w:pPr>
              <w:pStyle w:val="72TabletextTablesTableFigureBoxstyles"/>
              <w:rPr>
                <w:rFonts w:eastAsia="Calibri"/>
                <w:lang w:eastAsia="zh-CN"/>
              </w:rPr>
            </w:pPr>
            <w:r w:rsidRPr="00806612">
              <w:rPr>
                <w:rFonts w:eastAsia="Calibri"/>
                <w:color w:val="auto"/>
                <w:lang w:eastAsia="zh-CN"/>
              </w:rPr>
              <w:t>Genetic test</w:t>
            </w:r>
          </w:p>
        </w:tc>
        <w:tc>
          <w:tcPr>
            <w:tcW w:w="0" w:type="auto"/>
            <w:shd w:val="clear" w:color="auto" w:fill="auto"/>
          </w:tcPr>
          <w:p w14:paraId="11B361DB" w14:textId="5576C8FF"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305</w:t>
            </w:r>
          </w:p>
        </w:tc>
      </w:tr>
      <w:tr w:rsidR="00B52DA2" w:rsidRPr="00806612" w14:paraId="21311D94" w14:textId="77777777" w:rsidTr="00806612">
        <w:trPr>
          <w:cantSplit/>
        </w:trPr>
        <w:tc>
          <w:tcPr>
            <w:tcW w:w="0" w:type="auto"/>
            <w:shd w:val="clear" w:color="auto" w:fill="auto"/>
          </w:tcPr>
          <w:p w14:paraId="6E4E3603" w14:textId="77777777" w:rsidR="003F27A7" w:rsidRPr="00806612" w:rsidRDefault="003F27A7" w:rsidP="00806612">
            <w:pPr>
              <w:pStyle w:val="72TabletextTablesTableFigureBoxstyles"/>
              <w:rPr>
                <w:rFonts w:eastAsia="Calibri"/>
                <w:lang w:eastAsia="zh-CN"/>
              </w:rPr>
            </w:pPr>
            <w:r w:rsidRPr="00806612">
              <w:rPr>
                <w:rFonts w:eastAsia="Calibri"/>
                <w:color w:val="auto"/>
                <w:lang w:eastAsia="zh-CN"/>
              </w:rPr>
              <w:t>Communication of results</w:t>
            </w:r>
          </w:p>
        </w:tc>
        <w:tc>
          <w:tcPr>
            <w:tcW w:w="0" w:type="auto"/>
            <w:shd w:val="clear" w:color="auto" w:fill="auto"/>
          </w:tcPr>
          <w:p w14:paraId="497AF15F" w14:textId="77AD1548" w:rsidR="003F27A7" w:rsidRPr="00806612" w:rsidRDefault="00D46046" w:rsidP="00806612">
            <w:pPr>
              <w:pStyle w:val="722TablebulletlistTablesTableFigureBoxstyles"/>
              <w:rPr>
                <w:rFonts w:eastAsia="Calibri"/>
                <w:color w:val="auto"/>
                <w:lang w:eastAsia="zh-CN"/>
              </w:rPr>
            </w:pPr>
            <w:r w:rsidRPr="00806612">
              <w:rPr>
                <w:rFonts w:eastAsia="Calibri"/>
                <w:color w:val="auto"/>
                <w:lang w:eastAsia="zh-CN"/>
              </w:rPr>
              <w:t>Telep</w:t>
            </w:r>
            <w:r w:rsidR="003F27A7" w:rsidRPr="00806612">
              <w:rPr>
                <w:rFonts w:eastAsia="Calibri"/>
                <w:color w:val="auto"/>
                <w:lang w:eastAsia="zh-CN"/>
              </w:rPr>
              <w:t>hone or letter</w:t>
            </w:r>
          </w:p>
          <w:p w14:paraId="0C8AB317" w14:textId="4F0DC7DF" w:rsidR="003F27A7" w:rsidRPr="00806612" w:rsidRDefault="003F27A7" w:rsidP="00806612">
            <w:pPr>
              <w:pStyle w:val="722TablebulletlistTablesTableFigureBoxstyles"/>
              <w:rPr>
                <w:rFonts w:eastAsia="Calibri"/>
                <w:lang w:eastAsia="zh-CN"/>
              </w:rPr>
            </w:pPr>
            <w:r w:rsidRPr="00806612">
              <w:rPr>
                <w:rFonts w:eastAsia="Calibri"/>
                <w:color w:val="auto"/>
                <w:lang w:eastAsia="zh-CN"/>
              </w:rPr>
              <w:t xml:space="preserve">Secretarial staff: </w:t>
            </w:r>
            <w:r w:rsidR="009E7540" w:rsidRPr="00806612">
              <w:rPr>
                <w:rFonts w:eastAsia="Calibri"/>
                <w:color w:val="auto"/>
                <w:lang w:eastAsia="zh-CN"/>
              </w:rPr>
              <w:t>10</w:t>
            </w:r>
            <w:r w:rsidRPr="00806612">
              <w:rPr>
                <w:rFonts w:eastAsia="Calibri"/>
                <w:color w:val="auto"/>
                <w:lang w:eastAsia="zh-CN"/>
              </w:rPr>
              <w:t xml:space="preserve"> minutes</w:t>
            </w:r>
          </w:p>
        </w:tc>
        <w:tc>
          <w:tcPr>
            <w:tcW w:w="0" w:type="auto"/>
            <w:shd w:val="clear" w:color="auto" w:fill="auto"/>
          </w:tcPr>
          <w:p w14:paraId="40052A36" w14:textId="4909BB66"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6</w:t>
            </w:r>
          </w:p>
        </w:tc>
      </w:tr>
      <w:tr w:rsidR="00B52DA2" w:rsidRPr="00806612" w14:paraId="41DA9D88" w14:textId="77777777" w:rsidTr="00806612">
        <w:trPr>
          <w:cantSplit/>
        </w:trPr>
        <w:tc>
          <w:tcPr>
            <w:tcW w:w="0" w:type="auto"/>
            <w:shd w:val="clear" w:color="auto" w:fill="auto"/>
          </w:tcPr>
          <w:p w14:paraId="744886F0" w14:textId="77777777" w:rsidR="003F27A7" w:rsidRPr="00806612" w:rsidRDefault="003F27A7" w:rsidP="00806612">
            <w:pPr>
              <w:pStyle w:val="72TabletextTablesTableFigureBoxstyles"/>
              <w:rPr>
                <w:rFonts w:eastAsia="Calibri"/>
                <w:lang w:eastAsia="zh-CN"/>
              </w:rPr>
            </w:pPr>
            <w:r w:rsidRPr="00806612">
              <w:rPr>
                <w:rFonts w:eastAsia="Calibri"/>
                <w:color w:val="auto"/>
                <w:lang w:eastAsia="zh-CN"/>
              </w:rPr>
              <w:t>Appointment to start the cascade</w:t>
            </w:r>
          </w:p>
        </w:tc>
        <w:tc>
          <w:tcPr>
            <w:tcW w:w="0" w:type="auto"/>
            <w:shd w:val="clear" w:color="auto" w:fill="auto"/>
          </w:tcPr>
          <w:p w14:paraId="1D6D8CAA" w14:textId="17F5DE32" w:rsidR="003F27A7" w:rsidRPr="00806612" w:rsidRDefault="003F27A7" w:rsidP="00806612">
            <w:pPr>
              <w:pStyle w:val="722TablebulletlistTablesTableFigureBoxstyles"/>
              <w:rPr>
                <w:rFonts w:eastAsia="Calibri"/>
                <w:color w:val="auto"/>
                <w:lang w:eastAsia="zh-CN"/>
              </w:rPr>
            </w:pPr>
            <w:r w:rsidRPr="00806612">
              <w:rPr>
                <w:rFonts w:eastAsia="Calibri"/>
                <w:color w:val="auto"/>
                <w:lang w:eastAsia="zh-CN"/>
              </w:rPr>
              <w:t xml:space="preserve">Arranging appointment: </w:t>
            </w:r>
            <w:r w:rsidR="009E7540" w:rsidRPr="00806612">
              <w:rPr>
                <w:rFonts w:eastAsia="Calibri"/>
                <w:color w:val="auto"/>
                <w:lang w:eastAsia="zh-CN"/>
              </w:rPr>
              <w:t>10</w:t>
            </w:r>
            <w:r w:rsidRPr="00806612">
              <w:rPr>
                <w:rFonts w:eastAsia="Calibri"/>
                <w:color w:val="auto"/>
                <w:lang w:eastAsia="zh-CN"/>
              </w:rPr>
              <w:t xml:space="preserve"> minutes</w:t>
            </w:r>
            <w:r w:rsidR="00D46046" w:rsidRPr="00806612">
              <w:rPr>
                <w:rFonts w:eastAsia="Calibri"/>
                <w:color w:val="auto"/>
                <w:lang w:eastAsia="zh-CN"/>
              </w:rPr>
              <w:t>,</w:t>
            </w:r>
            <w:r w:rsidRPr="00806612">
              <w:rPr>
                <w:rFonts w:eastAsia="Calibri"/>
                <w:color w:val="auto"/>
                <w:lang w:eastAsia="zh-CN"/>
              </w:rPr>
              <w:t xml:space="preserve"> secretarial staff</w:t>
            </w:r>
          </w:p>
          <w:p w14:paraId="0EBA29C1" w14:textId="1F608A6E" w:rsidR="003F27A7" w:rsidRPr="00806612" w:rsidRDefault="003F27A7" w:rsidP="00806612">
            <w:pPr>
              <w:pStyle w:val="722TablebulletlistTablesTableFigureBoxstyles"/>
              <w:rPr>
                <w:rFonts w:eastAsia="Calibri"/>
                <w:lang w:eastAsia="zh-CN"/>
              </w:rPr>
            </w:pPr>
            <w:r w:rsidRPr="00806612">
              <w:rPr>
                <w:rFonts w:eastAsia="Calibri"/>
                <w:color w:val="auto"/>
                <w:lang w:eastAsia="zh-CN"/>
              </w:rPr>
              <w:t xml:space="preserve">With FH nurse or genetic counsellor: </w:t>
            </w:r>
            <w:r w:rsidR="009E7540" w:rsidRPr="00806612">
              <w:rPr>
                <w:rFonts w:eastAsia="Calibri"/>
                <w:color w:val="auto"/>
                <w:lang w:eastAsia="zh-CN"/>
              </w:rPr>
              <w:t>50</w:t>
            </w:r>
            <w:r w:rsidRPr="00806612">
              <w:rPr>
                <w:rFonts w:eastAsia="Calibri"/>
                <w:color w:val="auto"/>
                <w:lang w:eastAsia="zh-CN"/>
              </w:rPr>
              <w:t xml:space="preserve"> minutes</w:t>
            </w:r>
          </w:p>
        </w:tc>
        <w:tc>
          <w:tcPr>
            <w:tcW w:w="0" w:type="auto"/>
            <w:shd w:val="clear" w:color="auto" w:fill="auto"/>
          </w:tcPr>
          <w:p w14:paraId="16E09C58" w14:textId="15670CF4"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51</w:t>
            </w:r>
          </w:p>
        </w:tc>
      </w:tr>
      <w:tr w:rsidR="003F27A7" w:rsidRPr="00806612" w14:paraId="221A1AD4" w14:textId="77777777" w:rsidTr="00806612">
        <w:trPr>
          <w:cantSplit/>
        </w:trPr>
        <w:tc>
          <w:tcPr>
            <w:tcW w:w="0" w:type="auto"/>
            <w:gridSpan w:val="3"/>
            <w:shd w:val="clear" w:color="auto" w:fill="auto"/>
          </w:tcPr>
          <w:p w14:paraId="7ADA41C5" w14:textId="77777777" w:rsidR="003F27A7" w:rsidRPr="00806612" w:rsidRDefault="003F27A7" w:rsidP="00806612">
            <w:pPr>
              <w:pStyle w:val="711TablesubheadATablesTableFigureBoxstyles"/>
              <w:rPr>
                <w:rFonts w:eastAsia="Calibri"/>
                <w:color w:val="auto"/>
                <w:lang w:eastAsia="zh-CN"/>
              </w:rPr>
            </w:pPr>
            <w:r w:rsidRPr="00806612">
              <w:rPr>
                <w:rFonts w:eastAsia="Calibri"/>
                <w:color w:val="auto"/>
                <w:lang w:eastAsia="zh-CN"/>
              </w:rPr>
              <w:t>Contacting relatives</w:t>
            </w:r>
          </w:p>
        </w:tc>
      </w:tr>
      <w:tr w:rsidR="00B52DA2" w:rsidRPr="00806612" w14:paraId="5445F4AB" w14:textId="77777777" w:rsidTr="00806612">
        <w:trPr>
          <w:cantSplit/>
        </w:trPr>
        <w:tc>
          <w:tcPr>
            <w:tcW w:w="0" w:type="auto"/>
            <w:shd w:val="clear" w:color="auto" w:fill="auto"/>
          </w:tcPr>
          <w:p w14:paraId="5E83FF05" w14:textId="77777777" w:rsidR="003F27A7" w:rsidRPr="00806612" w:rsidRDefault="003F27A7" w:rsidP="00806612">
            <w:pPr>
              <w:pStyle w:val="72TabletextTablesTableFigureBoxstyles"/>
              <w:rPr>
                <w:rFonts w:eastAsia="Calibri"/>
                <w:lang w:eastAsia="zh-CN"/>
              </w:rPr>
            </w:pPr>
            <w:r w:rsidRPr="00806612">
              <w:rPr>
                <w:rFonts w:eastAsia="Calibri"/>
                <w:color w:val="auto"/>
                <w:lang w:eastAsia="zh-CN"/>
              </w:rPr>
              <w:t>Additional cost of contacting relatives directly, per relative</w:t>
            </w:r>
          </w:p>
        </w:tc>
        <w:tc>
          <w:tcPr>
            <w:tcW w:w="0" w:type="auto"/>
            <w:shd w:val="clear" w:color="auto" w:fill="auto"/>
          </w:tcPr>
          <w:p w14:paraId="08DB5204" w14:textId="0B098287" w:rsidR="003F27A7" w:rsidRPr="00806612" w:rsidRDefault="009E7540" w:rsidP="00806612">
            <w:pPr>
              <w:pStyle w:val="722TablebulletlistTablesTableFigureBoxstyles"/>
              <w:rPr>
                <w:rFonts w:eastAsia="Calibri"/>
                <w:color w:val="auto"/>
                <w:lang w:eastAsia="zh-CN"/>
              </w:rPr>
            </w:pPr>
            <w:r w:rsidRPr="00806612">
              <w:rPr>
                <w:rFonts w:eastAsia="Calibri"/>
                <w:color w:val="auto"/>
                <w:lang w:eastAsia="zh-CN"/>
              </w:rPr>
              <w:t>10</w:t>
            </w:r>
            <w:r w:rsidR="003F27A7" w:rsidRPr="00806612">
              <w:rPr>
                <w:rFonts w:eastAsia="Calibri"/>
                <w:color w:val="auto"/>
                <w:lang w:eastAsia="zh-CN"/>
              </w:rPr>
              <w:t xml:space="preserve"> minutes of secretarial staff</w:t>
            </w:r>
            <w:r w:rsidR="00D46046" w:rsidRPr="00806612">
              <w:rPr>
                <w:rFonts w:eastAsia="Calibri"/>
                <w:color w:val="auto"/>
                <w:lang w:eastAsia="zh-CN"/>
              </w:rPr>
              <w:t xml:space="preserve"> time</w:t>
            </w:r>
          </w:p>
          <w:p w14:paraId="60E605D8" w14:textId="77777777" w:rsidR="003F27A7" w:rsidRPr="00806612" w:rsidRDefault="003F27A7" w:rsidP="00806612">
            <w:pPr>
              <w:pStyle w:val="722TablebulletlistTablesTableFigureBoxstyles"/>
              <w:rPr>
                <w:rFonts w:eastAsia="Calibri"/>
                <w:lang w:eastAsia="zh-CN"/>
              </w:rPr>
            </w:pPr>
            <w:r w:rsidRPr="00806612">
              <w:rPr>
                <w:rFonts w:eastAsia="Calibri"/>
                <w:color w:val="auto"/>
                <w:lang w:eastAsia="zh-CN"/>
              </w:rPr>
              <w:t>Printing and posting letter</w:t>
            </w:r>
          </w:p>
        </w:tc>
        <w:tc>
          <w:tcPr>
            <w:tcW w:w="0" w:type="auto"/>
            <w:shd w:val="clear" w:color="auto" w:fill="auto"/>
          </w:tcPr>
          <w:p w14:paraId="737B179E" w14:textId="2D689866"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8</w:t>
            </w:r>
          </w:p>
        </w:tc>
      </w:tr>
      <w:tr w:rsidR="003F27A7" w:rsidRPr="00806612" w14:paraId="0CE9D8BF" w14:textId="77777777" w:rsidTr="00806612">
        <w:trPr>
          <w:cantSplit/>
        </w:trPr>
        <w:tc>
          <w:tcPr>
            <w:tcW w:w="0" w:type="auto"/>
            <w:gridSpan w:val="3"/>
            <w:shd w:val="clear" w:color="auto" w:fill="auto"/>
          </w:tcPr>
          <w:p w14:paraId="1AC83018" w14:textId="77777777" w:rsidR="003F27A7" w:rsidRPr="00806612" w:rsidRDefault="003F27A7" w:rsidP="00806612">
            <w:pPr>
              <w:pStyle w:val="711TablesubheadATablesTableFigureBoxstyles"/>
              <w:rPr>
                <w:rFonts w:eastAsia="Calibri"/>
                <w:color w:val="auto"/>
                <w:lang w:eastAsia="zh-CN"/>
              </w:rPr>
            </w:pPr>
            <w:r w:rsidRPr="00806612">
              <w:rPr>
                <w:rFonts w:eastAsia="Calibri"/>
                <w:color w:val="auto"/>
                <w:lang w:eastAsia="zh-CN"/>
              </w:rPr>
              <w:t>Testing relatives</w:t>
            </w:r>
          </w:p>
        </w:tc>
      </w:tr>
      <w:tr w:rsidR="00B52DA2" w:rsidRPr="00806612" w14:paraId="579396F8" w14:textId="77777777" w:rsidTr="00806612">
        <w:trPr>
          <w:cantSplit/>
        </w:trPr>
        <w:tc>
          <w:tcPr>
            <w:tcW w:w="0" w:type="auto"/>
            <w:vMerge w:val="restart"/>
            <w:shd w:val="clear" w:color="auto" w:fill="auto"/>
          </w:tcPr>
          <w:p w14:paraId="022CCA91" w14:textId="77777777" w:rsidR="003F27A7" w:rsidRPr="00806612" w:rsidRDefault="003F27A7" w:rsidP="00806612">
            <w:pPr>
              <w:pStyle w:val="72TabletextTablesTableFigureBoxstyles"/>
              <w:rPr>
                <w:rFonts w:eastAsia="Calibri"/>
                <w:lang w:eastAsia="zh-CN"/>
              </w:rPr>
            </w:pPr>
            <w:r w:rsidRPr="00806612">
              <w:rPr>
                <w:rFonts w:eastAsia="Calibri"/>
                <w:color w:val="auto"/>
                <w:lang w:eastAsia="zh-CN"/>
              </w:rPr>
              <w:t>Appointment with relative</w:t>
            </w:r>
          </w:p>
        </w:tc>
        <w:tc>
          <w:tcPr>
            <w:tcW w:w="0" w:type="auto"/>
            <w:shd w:val="clear" w:color="auto" w:fill="auto"/>
          </w:tcPr>
          <w:p w14:paraId="0B63D27A" w14:textId="75AD1989" w:rsidR="003F27A7" w:rsidRPr="00806612" w:rsidRDefault="003F27A7" w:rsidP="00806612">
            <w:pPr>
              <w:pStyle w:val="722TablebulletlistTablesTableFigureBoxstyles"/>
              <w:rPr>
                <w:rFonts w:eastAsia="Calibri"/>
                <w:color w:val="auto"/>
                <w:lang w:eastAsia="zh-CN"/>
              </w:rPr>
            </w:pPr>
            <w:r w:rsidRPr="00806612">
              <w:rPr>
                <w:rFonts w:eastAsia="Calibri"/>
                <w:color w:val="auto"/>
                <w:lang w:eastAsia="zh-CN"/>
              </w:rPr>
              <w:t xml:space="preserve">Arranging appointment: </w:t>
            </w:r>
            <w:r w:rsidR="009E7540" w:rsidRPr="00806612">
              <w:rPr>
                <w:rFonts w:eastAsia="Calibri"/>
                <w:color w:val="auto"/>
                <w:lang w:eastAsia="zh-CN"/>
              </w:rPr>
              <w:t>10</w:t>
            </w:r>
            <w:r w:rsidRPr="00806612">
              <w:rPr>
                <w:rFonts w:eastAsia="Calibri"/>
                <w:color w:val="auto"/>
                <w:lang w:eastAsia="zh-CN"/>
              </w:rPr>
              <w:t xml:space="preserve"> minutes</w:t>
            </w:r>
            <w:r w:rsidR="00593993" w:rsidRPr="00806612">
              <w:rPr>
                <w:rFonts w:eastAsia="Calibri"/>
                <w:color w:val="auto"/>
                <w:lang w:eastAsia="zh-CN"/>
              </w:rPr>
              <w:t>,</w:t>
            </w:r>
            <w:r w:rsidRPr="00806612">
              <w:rPr>
                <w:rFonts w:eastAsia="Calibri"/>
                <w:color w:val="auto"/>
                <w:lang w:eastAsia="zh-CN"/>
              </w:rPr>
              <w:t xml:space="preserve"> secretarial staff</w:t>
            </w:r>
          </w:p>
          <w:p w14:paraId="0F8E55D6" w14:textId="01FDA268" w:rsidR="003F27A7" w:rsidRPr="00806612" w:rsidRDefault="003F27A7" w:rsidP="00806612">
            <w:pPr>
              <w:pStyle w:val="722TablebulletlistTablesTableFigureBoxstyles"/>
              <w:rPr>
                <w:rFonts w:eastAsia="Calibri"/>
                <w:lang w:eastAsia="zh-CN"/>
              </w:rPr>
            </w:pPr>
            <w:r w:rsidRPr="00806612">
              <w:rPr>
                <w:rFonts w:eastAsia="Calibri"/>
                <w:color w:val="auto"/>
                <w:lang w:eastAsia="zh-CN"/>
              </w:rPr>
              <w:t xml:space="preserve">With FH nurse or genetic counsellor: </w:t>
            </w:r>
            <w:r w:rsidR="009E7540" w:rsidRPr="00806612">
              <w:rPr>
                <w:rFonts w:eastAsia="Calibri"/>
                <w:color w:val="auto"/>
                <w:lang w:eastAsia="zh-CN"/>
              </w:rPr>
              <w:t>60</w:t>
            </w:r>
            <w:r w:rsidRPr="00806612">
              <w:rPr>
                <w:rFonts w:eastAsia="Calibri"/>
                <w:color w:val="auto"/>
                <w:lang w:eastAsia="zh-CN"/>
              </w:rPr>
              <w:t xml:space="preserve"> minutes</w:t>
            </w:r>
          </w:p>
        </w:tc>
        <w:tc>
          <w:tcPr>
            <w:tcW w:w="0" w:type="auto"/>
            <w:shd w:val="clear" w:color="auto" w:fill="auto"/>
          </w:tcPr>
          <w:p w14:paraId="627FB019" w14:textId="20AB5DE5"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61</w:t>
            </w:r>
          </w:p>
        </w:tc>
      </w:tr>
      <w:tr w:rsidR="00B52DA2" w:rsidRPr="00806612" w14:paraId="4BD1F128" w14:textId="77777777" w:rsidTr="00806612">
        <w:trPr>
          <w:cantSplit/>
        </w:trPr>
        <w:tc>
          <w:tcPr>
            <w:tcW w:w="0" w:type="auto"/>
            <w:vMerge/>
          </w:tcPr>
          <w:p w14:paraId="54138F32" w14:textId="77777777" w:rsidR="003F27A7" w:rsidRPr="00806612" w:rsidRDefault="003F27A7" w:rsidP="00806612">
            <w:pPr>
              <w:pStyle w:val="72TabletextTablesTableFigureBoxstyles"/>
              <w:rPr>
                <w:lang w:eastAsia="zh-CN"/>
              </w:rPr>
            </w:pPr>
          </w:p>
        </w:tc>
        <w:tc>
          <w:tcPr>
            <w:tcW w:w="0" w:type="auto"/>
            <w:shd w:val="clear" w:color="auto" w:fill="auto"/>
          </w:tcPr>
          <w:p w14:paraId="0D69489C" w14:textId="77777777" w:rsidR="003F27A7" w:rsidRPr="00806612" w:rsidRDefault="003F27A7" w:rsidP="00806612">
            <w:pPr>
              <w:pStyle w:val="72TabletextTablesTableFigureBoxstyles"/>
              <w:rPr>
                <w:rFonts w:eastAsia="Calibri"/>
                <w:lang w:eastAsia="zh-CN"/>
              </w:rPr>
            </w:pPr>
            <w:r w:rsidRPr="00806612">
              <w:rPr>
                <w:rFonts w:eastAsia="Calibri"/>
                <w:color w:val="auto"/>
                <w:lang w:eastAsia="zh-CN"/>
              </w:rPr>
              <w:t>Blood sample (each)</w:t>
            </w:r>
          </w:p>
        </w:tc>
        <w:tc>
          <w:tcPr>
            <w:tcW w:w="0" w:type="auto"/>
            <w:shd w:val="clear" w:color="auto" w:fill="auto"/>
          </w:tcPr>
          <w:p w14:paraId="1B133B2D" w14:textId="693DCFB0"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4</w:t>
            </w:r>
          </w:p>
        </w:tc>
      </w:tr>
      <w:tr w:rsidR="00757170" w:rsidRPr="00806612" w14:paraId="5B480E85" w14:textId="77777777" w:rsidTr="00806612">
        <w:trPr>
          <w:cantSplit/>
          <w:trHeight w:val="147"/>
        </w:trPr>
        <w:tc>
          <w:tcPr>
            <w:tcW w:w="0" w:type="auto"/>
            <w:vMerge w:val="restart"/>
            <w:shd w:val="clear" w:color="auto" w:fill="auto"/>
          </w:tcPr>
          <w:p w14:paraId="501D7421" w14:textId="77777777" w:rsidR="00593993" w:rsidRPr="00806612" w:rsidRDefault="00593993" w:rsidP="00806612">
            <w:pPr>
              <w:pStyle w:val="72TabletextTablesTableFigureBoxstyles"/>
              <w:rPr>
                <w:rFonts w:eastAsia="Calibri"/>
                <w:lang w:eastAsia="zh-CN"/>
              </w:rPr>
            </w:pPr>
            <w:r w:rsidRPr="00806612">
              <w:rPr>
                <w:rFonts w:eastAsia="Calibri"/>
                <w:color w:val="auto"/>
                <w:lang w:eastAsia="zh-CN"/>
              </w:rPr>
              <w:t>Test</w:t>
            </w:r>
          </w:p>
        </w:tc>
        <w:tc>
          <w:tcPr>
            <w:tcW w:w="0" w:type="auto"/>
            <w:shd w:val="clear" w:color="auto" w:fill="auto"/>
          </w:tcPr>
          <w:p w14:paraId="49D0C3ED" w14:textId="2013CD03" w:rsidR="00593993" w:rsidRPr="00806612" w:rsidRDefault="00593993" w:rsidP="00806612">
            <w:pPr>
              <w:pStyle w:val="722TablebulletlistTablesTableFigureBoxstyles"/>
              <w:rPr>
                <w:rFonts w:eastAsia="Calibri"/>
                <w:lang w:eastAsia="zh-CN"/>
              </w:rPr>
            </w:pPr>
            <w:r w:rsidRPr="00806612">
              <w:rPr>
                <w:rFonts w:eastAsia="Calibri"/>
                <w:color w:val="auto"/>
                <w:lang w:eastAsia="zh-CN"/>
              </w:rPr>
              <w:t>Cholesterol test and/or</w:t>
            </w:r>
          </w:p>
        </w:tc>
        <w:tc>
          <w:tcPr>
            <w:tcW w:w="0" w:type="auto"/>
            <w:shd w:val="clear" w:color="auto" w:fill="auto"/>
          </w:tcPr>
          <w:p w14:paraId="394305F3" w14:textId="5C56414B" w:rsidR="00593993" w:rsidRPr="00806612" w:rsidRDefault="00593993" w:rsidP="00806612">
            <w:pPr>
              <w:pStyle w:val="72TabletextTablesTableFigureBoxstyles"/>
              <w:rPr>
                <w:rFonts w:eastAsia="Calibri"/>
                <w:color w:val="auto"/>
                <w:lang w:eastAsia="zh-CN"/>
              </w:rPr>
            </w:pPr>
            <w:r w:rsidRPr="00806612">
              <w:rPr>
                <w:rFonts w:eastAsia="Calibri"/>
                <w:color w:val="auto"/>
                <w:lang w:eastAsia="zh-CN"/>
              </w:rPr>
              <w:t>1</w:t>
            </w:r>
          </w:p>
        </w:tc>
      </w:tr>
      <w:tr w:rsidR="00757170" w:rsidRPr="00806612" w14:paraId="5A719F0E" w14:textId="77777777" w:rsidTr="00806612">
        <w:trPr>
          <w:cantSplit/>
          <w:trHeight w:val="146"/>
        </w:trPr>
        <w:tc>
          <w:tcPr>
            <w:tcW w:w="0" w:type="auto"/>
            <w:vMerge/>
          </w:tcPr>
          <w:p w14:paraId="02C0DBF4" w14:textId="77777777" w:rsidR="00593993" w:rsidRPr="00806612" w:rsidRDefault="00593993" w:rsidP="00806612">
            <w:pPr>
              <w:pStyle w:val="72TabletextTablesTableFigureBoxstyles"/>
              <w:rPr>
                <w:rFonts w:eastAsia="Calibri"/>
                <w:lang w:eastAsia="zh-CN"/>
              </w:rPr>
            </w:pPr>
          </w:p>
        </w:tc>
        <w:tc>
          <w:tcPr>
            <w:tcW w:w="0" w:type="auto"/>
            <w:shd w:val="clear" w:color="auto" w:fill="auto"/>
          </w:tcPr>
          <w:p w14:paraId="3BC2D152" w14:textId="18386A2A" w:rsidR="00593993" w:rsidRPr="00806612" w:rsidRDefault="00593993" w:rsidP="00806612">
            <w:pPr>
              <w:pStyle w:val="722TablebulletlistTablesTableFigureBoxstyles"/>
              <w:rPr>
                <w:rFonts w:eastAsia="Calibri"/>
                <w:lang w:eastAsia="zh-CN"/>
              </w:rPr>
            </w:pPr>
            <w:r w:rsidRPr="00806612">
              <w:rPr>
                <w:rFonts w:eastAsia="Calibri"/>
                <w:color w:val="auto"/>
                <w:lang w:eastAsia="zh-CN"/>
              </w:rPr>
              <w:t>Genetic test</w:t>
            </w:r>
          </w:p>
        </w:tc>
        <w:tc>
          <w:tcPr>
            <w:tcW w:w="0" w:type="auto"/>
            <w:shd w:val="clear" w:color="auto" w:fill="auto"/>
          </w:tcPr>
          <w:p w14:paraId="3BE4FAAD" w14:textId="375A0288" w:rsidR="00593993" w:rsidRPr="00806612" w:rsidRDefault="00593993" w:rsidP="00806612">
            <w:pPr>
              <w:pStyle w:val="72TabletextTablesTableFigureBoxstyles"/>
              <w:rPr>
                <w:rFonts w:eastAsia="Calibri"/>
                <w:color w:val="auto"/>
                <w:lang w:eastAsia="zh-CN"/>
              </w:rPr>
            </w:pPr>
            <w:r w:rsidRPr="00806612">
              <w:rPr>
                <w:rFonts w:eastAsia="Calibri"/>
                <w:color w:val="auto"/>
                <w:lang w:eastAsia="zh-CN"/>
              </w:rPr>
              <w:t>108</w:t>
            </w:r>
          </w:p>
        </w:tc>
      </w:tr>
      <w:tr w:rsidR="00B52DA2" w:rsidRPr="00806612" w14:paraId="521CF3E7" w14:textId="77777777" w:rsidTr="00806612">
        <w:trPr>
          <w:cantSplit/>
        </w:trPr>
        <w:tc>
          <w:tcPr>
            <w:tcW w:w="0" w:type="auto"/>
            <w:shd w:val="clear" w:color="auto" w:fill="auto"/>
          </w:tcPr>
          <w:p w14:paraId="7661FCF3" w14:textId="77777777" w:rsidR="003F27A7" w:rsidRPr="00806612" w:rsidRDefault="003F27A7" w:rsidP="00806612">
            <w:pPr>
              <w:pStyle w:val="72TabletextTablesTableFigureBoxstyles"/>
              <w:rPr>
                <w:rFonts w:eastAsia="Calibri"/>
                <w:lang w:eastAsia="zh-CN"/>
              </w:rPr>
            </w:pPr>
            <w:r w:rsidRPr="00806612">
              <w:rPr>
                <w:rFonts w:eastAsia="Calibri"/>
                <w:color w:val="auto"/>
                <w:lang w:eastAsia="zh-CN"/>
              </w:rPr>
              <w:t>Communication of results</w:t>
            </w:r>
          </w:p>
        </w:tc>
        <w:tc>
          <w:tcPr>
            <w:tcW w:w="0" w:type="auto"/>
            <w:shd w:val="clear" w:color="auto" w:fill="auto"/>
          </w:tcPr>
          <w:p w14:paraId="2831E10D" w14:textId="2F01CCC2" w:rsidR="003F27A7" w:rsidRPr="00806612" w:rsidRDefault="00593993" w:rsidP="00806612">
            <w:pPr>
              <w:pStyle w:val="722TablebulletlistTablesTableFigureBoxstyles"/>
              <w:rPr>
                <w:rFonts w:eastAsia="Calibri"/>
                <w:color w:val="auto"/>
                <w:lang w:eastAsia="zh-CN"/>
              </w:rPr>
            </w:pPr>
            <w:r w:rsidRPr="00806612">
              <w:rPr>
                <w:rFonts w:eastAsia="Calibri"/>
                <w:color w:val="auto"/>
                <w:lang w:eastAsia="zh-CN"/>
              </w:rPr>
              <w:t>Telep</w:t>
            </w:r>
            <w:r w:rsidR="003F27A7" w:rsidRPr="00806612">
              <w:rPr>
                <w:rFonts w:eastAsia="Calibri"/>
                <w:color w:val="auto"/>
                <w:lang w:eastAsia="zh-CN"/>
              </w:rPr>
              <w:t>hone or letter</w:t>
            </w:r>
          </w:p>
          <w:p w14:paraId="1C93836C" w14:textId="16247E76" w:rsidR="003F27A7" w:rsidRPr="00806612" w:rsidRDefault="003F27A7" w:rsidP="00806612">
            <w:pPr>
              <w:pStyle w:val="722TablebulletlistTablesTableFigureBoxstyles"/>
              <w:rPr>
                <w:rFonts w:eastAsia="Calibri"/>
                <w:lang w:eastAsia="zh-CN"/>
              </w:rPr>
            </w:pPr>
            <w:r w:rsidRPr="00806612">
              <w:rPr>
                <w:rFonts w:eastAsia="Calibri"/>
                <w:color w:val="auto"/>
                <w:lang w:eastAsia="zh-CN"/>
              </w:rPr>
              <w:t xml:space="preserve">Secretarial staff: </w:t>
            </w:r>
            <w:r w:rsidR="009E7540" w:rsidRPr="00806612">
              <w:rPr>
                <w:rFonts w:eastAsia="Calibri"/>
                <w:color w:val="auto"/>
                <w:lang w:eastAsia="zh-CN"/>
              </w:rPr>
              <w:t>10</w:t>
            </w:r>
            <w:r w:rsidRPr="00806612">
              <w:rPr>
                <w:rFonts w:eastAsia="Calibri"/>
                <w:color w:val="auto"/>
                <w:lang w:eastAsia="zh-CN"/>
              </w:rPr>
              <w:t xml:space="preserve"> minutes</w:t>
            </w:r>
          </w:p>
        </w:tc>
        <w:tc>
          <w:tcPr>
            <w:tcW w:w="0" w:type="auto"/>
            <w:shd w:val="clear" w:color="auto" w:fill="auto"/>
          </w:tcPr>
          <w:p w14:paraId="62257596" w14:textId="0E0D4D6B"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6</w:t>
            </w:r>
          </w:p>
        </w:tc>
      </w:tr>
      <w:tr w:rsidR="003F27A7" w:rsidRPr="00806612" w14:paraId="0A16A0FE" w14:textId="77777777" w:rsidTr="00806612">
        <w:trPr>
          <w:cantSplit/>
        </w:trPr>
        <w:tc>
          <w:tcPr>
            <w:tcW w:w="0" w:type="auto"/>
            <w:gridSpan w:val="3"/>
            <w:shd w:val="clear" w:color="auto" w:fill="auto"/>
          </w:tcPr>
          <w:p w14:paraId="79C7E870" w14:textId="66F258A7" w:rsidR="00757170" w:rsidRPr="00806612" w:rsidRDefault="00757170" w:rsidP="00806612">
            <w:pPr>
              <w:pStyle w:val="74TablenotesheadingTablesTableFigureBoxstyles"/>
              <w:rPr>
                <w:rFonts w:eastAsia="Calibri"/>
                <w:lang w:eastAsia="zh-CN"/>
              </w:rPr>
            </w:pPr>
            <w:r w:rsidRPr="00806612">
              <w:rPr>
                <w:rFonts w:eastAsia="Calibri"/>
                <w:lang w:eastAsia="zh-CN"/>
              </w:rPr>
              <w:t>Notes</w:t>
            </w:r>
          </w:p>
          <w:p w14:paraId="3BC5BAC9" w14:textId="3441E988" w:rsidR="003F27A7" w:rsidRPr="00806612" w:rsidRDefault="00593993" w:rsidP="00806612">
            <w:pPr>
              <w:pStyle w:val="75TablenotesTablesTableFigureBoxstyles"/>
              <w:rPr>
                <w:rFonts w:eastAsia="Calibri"/>
                <w:lang w:eastAsia="zh-CN"/>
              </w:rPr>
            </w:pPr>
            <w:r w:rsidRPr="00806612">
              <w:rPr>
                <w:rFonts w:eastAsia="Calibri"/>
                <w:lang w:eastAsia="zh-CN"/>
              </w:rPr>
              <w:t>The s</w:t>
            </w:r>
            <w:r w:rsidR="003F27A7" w:rsidRPr="00806612">
              <w:rPr>
                <w:rFonts w:eastAsia="Calibri"/>
                <w:lang w:eastAsia="zh-CN"/>
              </w:rPr>
              <w:t>ource</w:t>
            </w:r>
            <w:r w:rsidRPr="00806612">
              <w:rPr>
                <w:rFonts w:eastAsia="Calibri"/>
                <w:lang w:eastAsia="zh-CN"/>
              </w:rPr>
              <w:t>s</w:t>
            </w:r>
            <w:r w:rsidR="003F27A7" w:rsidRPr="00806612">
              <w:rPr>
                <w:rFonts w:eastAsia="Calibri"/>
                <w:lang w:eastAsia="zh-CN"/>
              </w:rPr>
              <w:t xml:space="preserve"> of </w:t>
            </w:r>
            <w:r w:rsidRPr="00806612">
              <w:rPr>
                <w:rFonts w:eastAsia="Calibri"/>
                <w:lang w:eastAsia="zh-CN"/>
              </w:rPr>
              <w:t xml:space="preserve">the </w:t>
            </w:r>
            <w:r w:rsidR="003F27A7" w:rsidRPr="00806612">
              <w:rPr>
                <w:rFonts w:eastAsia="Calibri"/>
                <w:lang w:eastAsia="zh-CN"/>
              </w:rPr>
              <w:t xml:space="preserve">unit costs were </w:t>
            </w:r>
            <w:r w:rsidR="00CE7C37" w:rsidRPr="00806612">
              <w:rPr>
                <w:rFonts w:eastAsia="Calibri"/>
                <w:lang w:eastAsia="zh-CN"/>
              </w:rPr>
              <w:t xml:space="preserve">the </w:t>
            </w:r>
            <w:r w:rsidR="00CE7C37" w:rsidRPr="00806612">
              <w:t>Personal Social Services Research Unit</w:t>
            </w:r>
            <w:r w:rsidR="003F27A7" w:rsidRPr="00806612">
              <w:rPr>
                <w:rFonts w:eastAsia="Calibri"/>
                <w:lang w:eastAsia="zh-CN"/>
              </w:rPr>
              <w:t xml:space="preserve"> </w:t>
            </w:r>
            <w:r w:rsidR="009E7540" w:rsidRPr="00806612">
              <w:rPr>
                <w:rFonts w:eastAsia="Calibri"/>
                <w:lang w:eastAsia="zh-CN"/>
              </w:rPr>
              <w:t>2019</w:t>
            </w:r>
            <w:r w:rsidR="00B52DA2" w:rsidRPr="00806612">
              <w:rPr>
                <w:rFonts w:eastAsia="Calibri"/>
                <w:lang w:eastAsia="zh-CN"/>
              </w:rPr>
              <w:t>;</w:t>
            </w:r>
            <w:r w:rsidR="00CE7C37" w:rsidRPr="00806612">
              <w:rPr>
                <w:rFonts w:eastAsia="Calibri"/>
                <w:vertAlign w:val="superscript"/>
                <w:lang w:eastAsia="zh-CN"/>
              </w:rPr>
              <w:t>157</w:t>
            </w:r>
            <w:r w:rsidR="003F27A7" w:rsidRPr="00806612">
              <w:rPr>
                <w:rFonts w:eastAsia="Calibri"/>
                <w:lang w:eastAsia="zh-CN"/>
              </w:rPr>
              <w:t xml:space="preserve"> NHS Reference Costs </w:t>
            </w:r>
            <w:r w:rsidR="009E7540" w:rsidRPr="00806612">
              <w:rPr>
                <w:rFonts w:eastAsia="Calibri"/>
                <w:lang w:eastAsia="zh-CN"/>
              </w:rPr>
              <w:t>2019</w:t>
            </w:r>
            <w:r w:rsidR="00B52DA2" w:rsidRPr="00806612">
              <w:rPr>
                <w:rFonts w:eastAsia="Calibri"/>
                <w:lang w:eastAsia="zh-CN"/>
              </w:rPr>
              <w:t>;</w:t>
            </w:r>
            <w:r w:rsidR="003A5DFC" w:rsidRPr="00806612">
              <w:rPr>
                <w:rFonts w:eastAsia="Calibri"/>
                <w:vertAlign w:val="superscript"/>
                <w:lang w:eastAsia="zh-CN"/>
              </w:rPr>
              <w:t>156</w:t>
            </w:r>
            <w:r w:rsidR="003F27A7" w:rsidRPr="00806612">
              <w:rPr>
                <w:rFonts w:eastAsia="Calibri"/>
                <w:lang w:eastAsia="zh-CN"/>
              </w:rPr>
              <w:t xml:space="preserve"> </w:t>
            </w:r>
            <w:r w:rsidR="00B52DA2" w:rsidRPr="00806612">
              <w:rPr>
                <w:rFonts w:eastAsia="Calibri"/>
                <w:lang w:eastAsia="zh-CN"/>
              </w:rPr>
              <w:t xml:space="preserve">and </w:t>
            </w:r>
            <w:r w:rsidR="003F27A7" w:rsidRPr="00806612">
              <w:rPr>
                <w:rFonts w:eastAsia="Calibri"/>
                <w:lang w:eastAsia="zh-CN"/>
              </w:rPr>
              <w:t xml:space="preserve">personal communication </w:t>
            </w:r>
            <w:r w:rsidR="00B52DA2" w:rsidRPr="00806612">
              <w:rPr>
                <w:rFonts w:eastAsia="Calibri"/>
                <w:lang w:eastAsia="zh-CN"/>
              </w:rPr>
              <w:t xml:space="preserve">with </w:t>
            </w:r>
            <w:r w:rsidR="237A8D0F" w:rsidRPr="00806612">
              <w:rPr>
                <w:rFonts w:eastAsia="Calibri"/>
                <w:lang w:eastAsia="zh-CN"/>
              </w:rPr>
              <w:t>Maggie</w:t>
            </w:r>
            <w:r w:rsidR="003F27A7" w:rsidRPr="00806612">
              <w:rPr>
                <w:rFonts w:eastAsia="Calibri"/>
                <w:lang w:eastAsia="zh-CN"/>
              </w:rPr>
              <w:t xml:space="preserve"> Williams, Bristol Genetics Laboratory</w:t>
            </w:r>
            <w:r w:rsidR="00253F3B" w:rsidRPr="00806612">
              <w:rPr>
                <w:rFonts w:eastAsia="Calibri"/>
                <w:lang w:eastAsia="zh-CN"/>
              </w:rPr>
              <w:t>,</w:t>
            </w:r>
            <w:r w:rsidR="237A8D0F" w:rsidRPr="00806612">
              <w:rPr>
                <w:rFonts w:eastAsia="Calibri"/>
                <w:lang w:eastAsia="zh-CN"/>
              </w:rPr>
              <w:t xml:space="preserve"> 2019</w:t>
            </w:r>
            <w:r w:rsidR="003F27A7" w:rsidRPr="00806612">
              <w:rPr>
                <w:rFonts w:eastAsia="Calibri"/>
                <w:lang w:eastAsia="zh-CN"/>
              </w:rPr>
              <w:t>.</w:t>
            </w:r>
          </w:p>
          <w:p w14:paraId="2B9B9101" w14:textId="15E34CF3" w:rsidR="003F27A7" w:rsidRPr="00806612" w:rsidRDefault="003F27A7" w:rsidP="00806612">
            <w:pPr>
              <w:pStyle w:val="75TablenotesTablesTableFigureBoxstyles"/>
              <w:rPr>
                <w:rFonts w:eastAsia="Calibri"/>
                <w:lang w:eastAsia="zh-CN"/>
              </w:rPr>
            </w:pPr>
            <w:r w:rsidRPr="00806612">
              <w:rPr>
                <w:rFonts w:eastAsia="Calibri"/>
                <w:lang w:eastAsia="zh-CN"/>
              </w:rPr>
              <w:t>Details</w:t>
            </w:r>
            <w:r w:rsidR="00757170" w:rsidRPr="00806612">
              <w:rPr>
                <w:rFonts w:eastAsia="Calibri"/>
                <w:lang w:eastAsia="zh-CN"/>
              </w:rPr>
              <w:t xml:space="preserve"> are</w:t>
            </w:r>
            <w:r w:rsidRPr="00806612">
              <w:rPr>
                <w:rFonts w:eastAsia="Calibri"/>
                <w:lang w:eastAsia="zh-CN"/>
              </w:rPr>
              <w:t xml:space="preserve"> in </w:t>
            </w:r>
            <w:r w:rsidR="00BF6F60" w:rsidRPr="00806612">
              <w:rPr>
                <w:rFonts w:eastAsia="Calibri"/>
                <w:i/>
                <w:lang w:eastAsia="zh-CN"/>
              </w:rPr>
              <w:t>Report Supplementary Material</w:t>
            </w:r>
            <w:r w:rsidRPr="00806612">
              <w:rPr>
                <w:rFonts w:eastAsia="Calibri"/>
                <w:i/>
                <w:lang w:eastAsia="zh-CN"/>
              </w:rPr>
              <w:t xml:space="preserve"> </w:t>
            </w:r>
            <w:r w:rsidR="009E7540" w:rsidRPr="00806612">
              <w:rPr>
                <w:rFonts w:eastAsia="Calibri"/>
                <w:i/>
                <w:lang w:eastAsia="zh-CN"/>
              </w:rPr>
              <w:t>5</w:t>
            </w:r>
            <w:r w:rsidRPr="00806612">
              <w:rPr>
                <w:rFonts w:eastAsia="Calibri"/>
                <w:i/>
                <w:lang w:eastAsia="zh-CN"/>
              </w:rPr>
              <w:t>,</w:t>
            </w:r>
            <w:r w:rsidRPr="00806612">
              <w:rPr>
                <w:rFonts w:eastAsia="Calibri"/>
                <w:lang w:eastAsia="zh-CN"/>
              </w:rPr>
              <w:t xml:space="preserve"> </w:t>
            </w:r>
            <w:r w:rsidR="00757170" w:rsidRPr="00806612">
              <w:rPr>
                <w:rFonts w:eastAsia="Calibri"/>
                <w:lang w:eastAsia="zh-CN"/>
              </w:rPr>
              <w:t>t</w:t>
            </w:r>
            <w:r w:rsidRPr="00806612">
              <w:rPr>
                <w:rFonts w:eastAsia="Calibri"/>
              </w:rPr>
              <w:t xml:space="preserve">ables </w:t>
            </w:r>
            <w:r w:rsidR="009E7540" w:rsidRPr="00806612">
              <w:rPr>
                <w:rFonts w:eastAsia="Calibri"/>
              </w:rPr>
              <w:t>6</w:t>
            </w:r>
            <w:r w:rsidRPr="00806612">
              <w:rPr>
                <w:rFonts w:eastAsia="Calibri"/>
              </w:rPr>
              <w:t>–</w:t>
            </w:r>
            <w:r w:rsidR="009E7540" w:rsidRPr="00806612">
              <w:rPr>
                <w:rFonts w:eastAsia="Calibri"/>
              </w:rPr>
              <w:t>8</w:t>
            </w:r>
            <w:r w:rsidRPr="00806612">
              <w:rPr>
                <w:rFonts w:eastAsia="Calibri"/>
                <w:lang w:eastAsia="zh-CN"/>
              </w:rPr>
              <w:t>.</w:t>
            </w:r>
          </w:p>
        </w:tc>
      </w:tr>
    </w:tbl>
    <w:p w14:paraId="212AEAA5" w14:textId="77777777" w:rsidR="003F27A7" w:rsidRPr="00806612" w:rsidRDefault="003F27A7" w:rsidP="003F27A7">
      <w:pPr>
        <w:pStyle w:val="55DheadHeadingsHeadingstyles"/>
        <w:rPr>
          <w:color w:val="auto"/>
        </w:rPr>
      </w:pPr>
      <w:r w:rsidRPr="00806612">
        <w:rPr>
          <w:rFonts w:eastAsia="Calibri"/>
          <w:color w:val="auto"/>
        </w:rPr>
        <w:t>Long-</w:t>
      </w:r>
      <w:r w:rsidRPr="00806612">
        <w:rPr>
          <w:color w:val="auto"/>
        </w:rPr>
        <w:t>term health outcomes and costs</w:t>
      </w:r>
    </w:p>
    <w:p w14:paraId="06788287" w14:textId="210D26C1" w:rsidR="003F27A7" w:rsidRPr="00806612" w:rsidRDefault="003F27A7" w:rsidP="003F27A7">
      <w:pPr>
        <w:pStyle w:val="602TextfoTextstylesTextstyles"/>
        <w:rPr>
          <w:rFonts w:eastAsia="Calibri"/>
          <w:color w:val="auto"/>
        </w:rPr>
      </w:pPr>
      <w:r w:rsidRPr="00806612">
        <w:rPr>
          <w:rFonts w:eastAsia="Calibri"/>
          <w:color w:val="auto"/>
        </w:rPr>
        <w:t xml:space="preserve">For the long-term health outcomes and costs of managed and unmanaged FH relatives, we used the cost-effectiveness model described in </w:t>
      </w:r>
      <w:r w:rsidR="003B7793" w:rsidRPr="00806612">
        <w:rPr>
          <w:rFonts w:eastAsia="Calibri"/>
          <w:i/>
          <w:iCs/>
          <w:color w:val="auto"/>
        </w:rPr>
        <w:t>Cost and health benefits of diagnosis of people with familial hypercholesterolaemia in the long term</w:t>
      </w:r>
      <w:r w:rsidRPr="00806612">
        <w:rPr>
          <w:rFonts w:eastAsia="Calibri"/>
          <w:color w:val="auto"/>
        </w:rPr>
        <w:t>. For the outcomes of non-FH relatives, we used the NICE CG</w:t>
      </w:r>
      <w:r w:rsidR="009E7540" w:rsidRPr="00806612">
        <w:rPr>
          <w:rFonts w:eastAsia="Calibri"/>
          <w:color w:val="auto"/>
        </w:rPr>
        <w:t>181</w:t>
      </w:r>
      <w:r w:rsidR="00262F76" w:rsidRPr="00806612">
        <w:rPr>
          <w:rFonts w:eastAsia="Calibri"/>
          <w:color w:val="auto"/>
          <w:vertAlign w:val="superscript"/>
        </w:rPr>
        <w:t>116</w:t>
      </w:r>
      <w:r w:rsidRPr="00806612">
        <w:rPr>
          <w:rFonts w:eastAsia="Calibri"/>
          <w:color w:val="auto"/>
        </w:rPr>
        <w:t xml:space="preserve"> cost-effectiveness model, adapted to include young patients and patients at low </w:t>
      </w:r>
      <w:r w:rsidR="008770D3" w:rsidRPr="00806612">
        <w:rPr>
          <w:rFonts w:eastAsia="Calibri"/>
          <w:color w:val="auto"/>
        </w:rPr>
        <w:t xml:space="preserve">risk of </w:t>
      </w:r>
      <w:r w:rsidRPr="00806612">
        <w:rPr>
          <w:rFonts w:eastAsia="Calibri"/>
          <w:color w:val="auto"/>
        </w:rPr>
        <w:t xml:space="preserve">CVD. See </w:t>
      </w:r>
      <w:r w:rsidR="00BF6F60" w:rsidRPr="00806612">
        <w:rPr>
          <w:rFonts w:eastAsia="Arial"/>
          <w:i/>
          <w:color w:val="auto"/>
        </w:rPr>
        <w:t>Report Supplementary Material</w:t>
      </w:r>
      <w:r w:rsidRPr="00806612">
        <w:rPr>
          <w:rFonts w:eastAsia="Arial"/>
          <w:i/>
          <w:color w:val="auto"/>
        </w:rPr>
        <w:t xml:space="preserve"> </w:t>
      </w:r>
      <w:r w:rsidR="009E7540" w:rsidRPr="00806612">
        <w:rPr>
          <w:rFonts w:eastAsia="Arial"/>
          <w:i/>
          <w:color w:val="auto"/>
        </w:rPr>
        <w:t>5</w:t>
      </w:r>
      <w:r w:rsidR="00592CF6" w:rsidRPr="00806612">
        <w:rPr>
          <w:rFonts w:eastAsia="Arial"/>
          <w:iCs/>
          <w:color w:val="auto"/>
        </w:rPr>
        <w:t xml:space="preserve">, </w:t>
      </w:r>
      <w:r w:rsidR="00592CF6" w:rsidRPr="00806612">
        <w:rPr>
          <w:rFonts w:eastAsia="Calibri"/>
          <w:color w:val="auto"/>
        </w:rPr>
        <w:t xml:space="preserve">‘Long-term outcomes of relatives who do not have </w:t>
      </w:r>
      <w:r w:rsidR="00B96EB1" w:rsidRPr="00806612">
        <w:rPr>
          <w:rFonts w:eastAsia="Calibri"/>
          <w:color w:val="auto"/>
        </w:rPr>
        <w:t>monogenic familial hypercholesterolaemia (FH)</w:t>
      </w:r>
      <w:r w:rsidR="00592CF6" w:rsidRPr="00806612">
        <w:rPr>
          <w:rFonts w:eastAsia="Calibri"/>
          <w:color w:val="auto"/>
        </w:rPr>
        <w:t>’, for details</w:t>
      </w:r>
      <w:r w:rsidRPr="00806612">
        <w:rPr>
          <w:rFonts w:eastAsia="Calibri"/>
          <w:color w:val="auto"/>
        </w:rPr>
        <w:t>.</w:t>
      </w:r>
    </w:p>
    <w:p w14:paraId="58342C90" w14:textId="77777777" w:rsidR="003F27A7" w:rsidRPr="00806612" w:rsidRDefault="003F27A7" w:rsidP="003F27A7">
      <w:pPr>
        <w:pStyle w:val="54CheadHeadingsHeadingstyles"/>
        <w:rPr>
          <w:color w:val="auto"/>
        </w:rPr>
      </w:pPr>
      <w:r w:rsidRPr="00806612">
        <w:rPr>
          <w:color w:val="auto"/>
        </w:rPr>
        <w:t>Analytical methods</w:t>
      </w:r>
    </w:p>
    <w:p w14:paraId="649E8101" w14:textId="3CCADFA8" w:rsidR="003F27A7" w:rsidRPr="00806612" w:rsidRDefault="003F27A7" w:rsidP="003F27A7">
      <w:pPr>
        <w:pStyle w:val="602TextfoTextstylesTextstyles"/>
        <w:rPr>
          <w:rFonts w:eastAsia="Calibri"/>
          <w:color w:val="auto"/>
        </w:rPr>
      </w:pPr>
      <w:r w:rsidRPr="00806612">
        <w:rPr>
          <w:rFonts w:eastAsia="Calibri"/>
          <w:color w:val="auto"/>
        </w:rPr>
        <w:t>We compared the protocols in two steps, given that it was not feasible to compare all possible protocols simultaneously (</w:t>
      </w:r>
      <w:r w:rsidR="00B96EB1" w:rsidRPr="00806612">
        <w:rPr>
          <w:rFonts w:eastAsia="Calibri"/>
          <w:color w:val="auto"/>
        </w:rPr>
        <w:t>s</w:t>
      </w:r>
      <w:r w:rsidRPr="00806612">
        <w:rPr>
          <w:rFonts w:eastAsia="Calibri"/>
          <w:color w:val="auto"/>
        </w:rPr>
        <w:t xml:space="preserve">ee </w:t>
      </w:r>
      <w:r w:rsidR="00BF6F60" w:rsidRPr="00806612">
        <w:rPr>
          <w:rFonts w:eastAsia="Arial"/>
          <w:i/>
          <w:color w:val="auto"/>
        </w:rPr>
        <w:t>Report Supplementary Material</w:t>
      </w:r>
      <w:r w:rsidRPr="00806612">
        <w:rPr>
          <w:rFonts w:eastAsia="Arial"/>
          <w:i/>
          <w:color w:val="auto"/>
        </w:rPr>
        <w:t xml:space="preserve"> </w:t>
      </w:r>
      <w:r w:rsidR="009E7540" w:rsidRPr="00806612">
        <w:rPr>
          <w:rFonts w:eastAsia="Arial"/>
          <w:i/>
          <w:color w:val="auto"/>
        </w:rPr>
        <w:t>5</w:t>
      </w:r>
      <w:r w:rsidR="00B96EB1" w:rsidRPr="00806612">
        <w:rPr>
          <w:rFonts w:eastAsia="Arial"/>
          <w:iCs/>
          <w:color w:val="auto"/>
        </w:rPr>
        <w:t>, ‘Further information on analytical methods’</w:t>
      </w:r>
      <w:r w:rsidR="001553EC" w:rsidRPr="00806612">
        <w:rPr>
          <w:rFonts w:eastAsia="Arial"/>
          <w:iCs/>
          <w:color w:val="auto"/>
        </w:rPr>
        <w:t>,</w:t>
      </w:r>
      <w:r w:rsidR="00B96EB1" w:rsidRPr="00806612">
        <w:rPr>
          <w:rFonts w:eastAsia="Arial"/>
          <w:iCs/>
          <w:color w:val="auto"/>
        </w:rPr>
        <w:t xml:space="preserve"> for details</w:t>
      </w:r>
      <w:r w:rsidRPr="00806612">
        <w:rPr>
          <w:rFonts w:eastAsia="Calibri"/>
          <w:color w:val="auto"/>
        </w:rPr>
        <w:t>). Throughout, we used the cost-effectiveness thresholds of £</w:t>
      </w:r>
      <w:r w:rsidR="009E7540" w:rsidRPr="00806612">
        <w:rPr>
          <w:rFonts w:eastAsia="Calibri"/>
          <w:color w:val="auto"/>
        </w:rPr>
        <w:t>15</w:t>
      </w:r>
      <w:r w:rsidRPr="00806612">
        <w:rPr>
          <w:rFonts w:eastAsia="Calibri"/>
          <w:color w:val="auto"/>
        </w:rPr>
        <w:t>,</w:t>
      </w:r>
      <w:r w:rsidR="009E7540" w:rsidRPr="00806612">
        <w:rPr>
          <w:rFonts w:eastAsia="Calibri"/>
          <w:color w:val="auto"/>
        </w:rPr>
        <w:t>000</w:t>
      </w:r>
      <w:r w:rsidRPr="00806612">
        <w:rPr>
          <w:rFonts w:eastAsia="Calibri"/>
          <w:color w:val="auto"/>
        </w:rPr>
        <w:t xml:space="preserve"> and £</w:t>
      </w:r>
      <w:r w:rsidR="009E7540" w:rsidRPr="00806612">
        <w:rPr>
          <w:rFonts w:eastAsia="Calibri"/>
          <w:color w:val="auto"/>
        </w:rPr>
        <w:t>20</w:t>
      </w:r>
      <w:r w:rsidRPr="00806612">
        <w:rPr>
          <w:rFonts w:eastAsia="Calibri"/>
          <w:color w:val="auto"/>
        </w:rPr>
        <w:t>,</w:t>
      </w:r>
      <w:r w:rsidR="009E7540" w:rsidRPr="00806612">
        <w:rPr>
          <w:rFonts w:eastAsia="Calibri"/>
          <w:color w:val="auto"/>
        </w:rPr>
        <w:t>000</w:t>
      </w:r>
      <w:r w:rsidR="001553EC" w:rsidRPr="00806612">
        <w:rPr>
          <w:rFonts w:eastAsia="Calibri"/>
          <w:color w:val="auto"/>
        </w:rPr>
        <w:t xml:space="preserve"> per </w:t>
      </w:r>
      <w:r w:rsidRPr="00806612">
        <w:rPr>
          <w:rFonts w:eastAsia="Calibri"/>
          <w:color w:val="auto"/>
        </w:rPr>
        <w:t>QALY</w:t>
      </w:r>
      <w:r w:rsidR="009E7540" w:rsidRPr="00806612">
        <w:rPr>
          <w:rFonts w:eastAsia="Calibri"/>
          <w:color w:val="auto"/>
        </w:rPr>
        <w:t>,</w:t>
      </w:r>
      <w:r w:rsidR="009E7540" w:rsidRPr="00806612">
        <w:rPr>
          <w:rFonts w:eastAsia="Calibri"/>
          <w:noProof/>
          <w:color w:val="auto"/>
          <w:vertAlign w:val="superscript"/>
        </w:rPr>
        <w:t>145,163–167</w:t>
      </w:r>
      <w:r w:rsidRPr="00806612">
        <w:rPr>
          <w:rFonts w:eastAsia="Calibri"/>
          <w:color w:val="auto"/>
        </w:rPr>
        <w:t xml:space="preserve"> </w:t>
      </w:r>
      <w:r w:rsidR="001553EC" w:rsidRPr="00806612">
        <w:rPr>
          <w:rFonts w:eastAsia="Calibri"/>
          <w:color w:val="auto"/>
        </w:rPr>
        <w:t>as in</w:t>
      </w:r>
      <w:r w:rsidRPr="00806612">
        <w:rPr>
          <w:rFonts w:eastAsia="Calibri"/>
          <w:color w:val="auto"/>
        </w:rPr>
        <w:t xml:space="preserve"> the analysis in </w:t>
      </w:r>
      <w:r w:rsidR="001553EC" w:rsidRPr="00806612">
        <w:rPr>
          <w:rFonts w:eastAsia="Calibri"/>
          <w:i/>
          <w:iCs/>
          <w:color w:val="auto"/>
        </w:rPr>
        <w:t>Cost and health benefits of diagnosis of people with familial hypercholesterolaemia in the long term</w:t>
      </w:r>
      <w:r w:rsidRPr="00806612">
        <w:rPr>
          <w:rFonts w:eastAsia="Calibri"/>
          <w:color w:val="auto"/>
        </w:rPr>
        <w:t>.</w:t>
      </w:r>
    </w:p>
    <w:p w14:paraId="2FC7E466" w14:textId="568014C3" w:rsidR="003F27A7" w:rsidRPr="00806612" w:rsidRDefault="003F27A7" w:rsidP="003F27A7">
      <w:pPr>
        <w:pStyle w:val="602TextfoTextstylesTextstyles"/>
        <w:rPr>
          <w:rFonts w:eastAsia="Calibri"/>
          <w:color w:val="auto"/>
        </w:rPr>
      </w:pPr>
      <w:r w:rsidRPr="00806612">
        <w:rPr>
          <w:rFonts w:eastAsia="Calibri"/>
          <w:color w:val="auto"/>
        </w:rPr>
        <w:t xml:space="preserve">We first compared testing strategies and included those with a probability </w:t>
      </w:r>
      <w:r w:rsidR="001553EC" w:rsidRPr="00806612">
        <w:rPr>
          <w:rFonts w:eastAsia="Calibri"/>
          <w:color w:val="auto"/>
        </w:rPr>
        <w:t xml:space="preserve">of ≥ 5% </w:t>
      </w:r>
      <w:r w:rsidRPr="00806612">
        <w:rPr>
          <w:rFonts w:eastAsia="Calibri"/>
          <w:color w:val="auto"/>
        </w:rPr>
        <w:t xml:space="preserve">of being cost-effective in each age group, in </w:t>
      </w:r>
      <w:r w:rsidR="009E7540" w:rsidRPr="00806612">
        <w:rPr>
          <w:rFonts w:eastAsia="Calibri"/>
          <w:color w:val="auto"/>
        </w:rPr>
        <w:t>2000</w:t>
      </w:r>
      <w:r w:rsidRPr="00806612">
        <w:rPr>
          <w:rFonts w:eastAsia="Calibri"/>
          <w:color w:val="auto"/>
        </w:rPr>
        <w:t xml:space="preserve"> simulations. We also included </w:t>
      </w:r>
      <w:r w:rsidR="00AA4727" w:rsidRPr="00806612">
        <w:rPr>
          <w:rFonts w:eastAsia="Calibri"/>
          <w:color w:val="auto"/>
        </w:rPr>
        <w:t>‘</w:t>
      </w:r>
      <w:r w:rsidRPr="00806612">
        <w:rPr>
          <w:rFonts w:eastAsia="Calibri"/>
          <w:color w:val="auto"/>
        </w:rPr>
        <w:t>harmonised testing strategies</w:t>
      </w:r>
      <w:r w:rsidR="00AA4727" w:rsidRPr="00806612">
        <w:rPr>
          <w:rFonts w:eastAsia="Calibri"/>
          <w:color w:val="auto"/>
        </w:rPr>
        <w:t>’</w:t>
      </w:r>
      <w:r w:rsidRPr="00806612">
        <w:rPr>
          <w:rFonts w:eastAsia="Calibri"/>
          <w:color w:val="auto"/>
        </w:rPr>
        <w:t>, whereby the same testing strategy is used across age groups</w:t>
      </w:r>
      <w:r w:rsidR="001553EC" w:rsidRPr="00806612">
        <w:rPr>
          <w:rFonts w:eastAsia="Calibri"/>
          <w:color w:val="auto"/>
        </w:rPr>
        <w:t>,</w:t>
      </w:r>
      <w:r w:rsidRPr="00806612">
        <w:rPr>
          <w:rFonts w:eastAsia="Calibri"/>
          <w:color w:val="auto"/>
        </w:rPr>
        <w:t xml:space="preserve"> and a strategy </w:t>
      </w:r>
      <w:r w:rsidR="001553EC" w:rsidRPr="00806612">
        <w:rPr>
          <w:rFonts w:eastAsia="Calibri"/>
          <w:color w:val="auto"/>
        </w:rPr>
        <w:t>in which</w:t>
      </w:r>
      <w:r w:rsidRPr="00806612">
        <w:rPr>
          <w:rFonts w:eastAsia="Calibri"/>
          <w:color w:val="auto"/>
        </w:rPr>
        <w:t xml:space="preserve"> genetic testing is </w:t>
      </w:r>
      <w:r w:rsidRPr="00806612">
        <w:rPr>
          <w:rFonts w:eastAsia="Calibri"/>
          <w:color w:val="auto"/>
        </w:rPr>
        <w:lastRenderedPageBreak/>
        <w:t>offered to all relatives</w:t>
      </w:r>
      <w:r w:rsidR="001553EC" w:rsidRPr="00806612">
        <w:rPr>
          <w:rFonts w:eastAsia="Calibri"/>
          <w:color w:val="auto"/>
        </w:rPr>
        <w:t>,</w:t>
      </w:r>
      <w:r w:rsidRPr="00806612">
        <w:rPr>
          <w:rFonts w:eastAsia="Calibri"/>
          <w:color w:val="auto"/>
        </w:rPr>
        <w:t xml:space="preserve"> as per the Welsh and Wessex services.</w:t>
      </w:r>
    </w:p>
    <w:p w14:paraId="2291D926" w14:textId="22FF569C" w:rsidR="003F27A7" w:rsidRPr="00806612" w:rsidRDefault="003F27A7" w:rsidP="003F27A7">
      <w:pPr>
        <w:pStyle w:val="602TextfoTextstylesTextstyles"/>
        <w:rPr>
          <w:rFonts w:eastAsia="Calibri"/>
          <w:color w:val="auto"/>
        </w:rPr>
      </w:pPr>
      <w:r w:rsidRPr="00806612">
        <w:rPr>
          <w:rFonts w:eastAsia="Calibri"/>
          <w:color w:val="auto"/>
        </w:rPr>
        <w:t xml:space="preserve">In the main analysis, the selected testing strategies were included with the options for contacting relatives (direct or indirect, concomitant or sequential cascade) and with the options for selecting index cases (using different thresholds for </w:t>
      </w:r>
      <w:r w:rsidR="008F051B" w:rsidRPr="00806612">
        <w:rPr>
          <w:rFonts w:eastAsia="Calibri"/>
          <w:color w:val="auto"/>
        </w:rPr>
        <w:t xml:space="preserve">the </w:t>
      </w:r>
      <w:r w:rsidRPr="00806612">
        <w:rPr>
          <w:rFonts w:eastAsia="Calibri"/>
          <w:color w:val="auto"/>
        </w:rPr>
        <w:t>WDLCN</w:t>
      </w:r>
      <w:r w:rsidR="008F051B" w:rsidRPr="00806612">
        <w:rPr>
          <w:rFonts w:eastAsia="Calibri"/>
          <w:color w:val="auto"/>
        </w:rPr>
        <w:t xml:space="preserve"> score</w:t>
      </w:r>
      <w:r w:rsidRPr="00806612">
        <w:rPr>
          <w:rFonts w:eastAsia="Calibri"/>
          <w:color w:val="auto"/>
        </w:rPr>
        <w:t xml:space="preserve">), and run probabilistically over </w:t>
      </w:r>
      <w:r w:rsidR="009E7540" w:rsidRPr="00806612">
        <w:rPr>
          <w:rFonts w:eastAsia="Calibri"/>
          <w:color w:val="auto"/>
        </w:rPr>
        <w:t>2000</w:t>
      </w:r>
      <w:r w:rsidRPr="00806612">
        <w:rPr>
          <w:rFonts w:eastAsia="Calibri"/>
          <w:color w:val="auto"/>
        </w:rPr>
        <w:t xml:space="preserve"> simulations</w:t>
      </w:r>
      <w:r w:rsidR="009E7540" w:rsidRPr="00806612">
        <w:rPr>
          <w:rFonts w:eastAsia="Calibri"/>
          <w:color w:val="auto"/>
        </w:rPr>
        <w:t>.</w:t>
      </w:r>
      <w:r w:rsidR="009E7540" w:rsidRPr="00806612">
        <w:rPr>
          <w:rFonts w:eastAsia="Calibri"/>
          <w:noProof/>
          <w:color w:val="auto"/>
          <w:vertAlign w:val="superscript"/>
        </w:rPr>
        <w:t>167</w:t>
      </w:r>
      <w:r w:rsidRPr="00806612">
        <w:rPr>
          <w:rFonts w:eastAsia="Calibri"/>
          <w:color w:val="auto"/>
        </w:rPr>
        <w:t xml:space="preserve"> We calculated </w:t>
      </w:r>
      <w:r w:rsidR="00CC6D1D" w:rsidRPr="00806612">
        <w:rPr>
          <w:rFonts w:eastAsia="Calibri"/>
          <w:color w:val="auto"/>
        </w:rPr>
        <w:t>incremental cost-effectiveness ratio</w:t>
      </w:r>
      <w:r w:rsidRPr="00806612">
        <w:rPr>
          <w:rFonts w:eastAsia="Calibri"/>
          <w:color w:val="auto"/>
        </w:rPr>
        <w:t>s and the cost-effectiveness acceptability curve, which plots the probability that each protocol has the highest net health gain at a range of thresholds</w:t>
      </w:r>
      <w:r w:rsidR="009E7540" w:rsidRPr="00806612">
        <w:rPr>
          <w:rFonts w:eastAsia="Calibri"/>
          <w:color w:val="auto"/>
        </w:rPr>
        <w:t>.</w:t>
      </w:r>
      <w:r w:rsidR="009E7540" w:rsidRPr="00806612">
        <w:rPr>
          <w:rFonts w:eastAsia="Calibri"/>
          <w:noProof/>
          <w:color w:val="auto"/>
          <w:vertAlign w:val="superscript"/>
        </w:rPr>
        <w:t>173</w:t>
      </w:r>
      <w:r w:rsidRPr="00806612">
        <w:rPr>
          <w:rFonts w:eastAsia="Calibri"/>
          <w:color w:val="auto"/>
        </w:rPr>
        <w:t xml:space="preserve"> We calculated the expected value of perfect information for the population of index families in the UK, assuming that the average number of index families assessed per year by the FH service in Wales per million population is generalisable.</w:t>
      </w:r>
    </w:p>
    <w:p w14:paraId="50445434" w14:textId="317E5A9E" w:rsidR="003F27A7" w:rsidRPr="00806612" w:rsidRDefault="003F27A7" w:rsidP="003F27A7">
      <w:pPr>
        <w:pStyle w:val="602TextfoTextstylesTextstyles"/>
        <w:rPr>
          <w:rFonts w:eastAsia="Calibri"/>
          <w:color w:val="auto"/>
        </w:rPr>
      </w:pPr>
      <w:r w:rsidRPr="00806612">
        <w:rPr>
          <w:rFonts w:eastAsia="Calibri"/>
          <w:color w:val="auto"/>
        </w:rPr>
        <w:t>We termed the cascade protocol with the highest net health gain in the base</w:t>
      </w:r>
      <w:r w:rsidR="0068571B" w:rsidRPr="00806612">
        <w:rPr>
          <w:rFonts w:eastAsia="Calibri"/>
          <w:color w:val="auto"/>
        </w:rPr>
        <w:t xml:space="preserve"> </w:t>
      </w:r>
      <w:r w:rsidRPr="00806612">
        <w:rPr>
          <w:rFonts w:eastAsia="Calibri"/>
          <w:color w:val="auto"/>
        </w:rPr>
        <w:t xml:space="preserve">case the </w:t>
      </w:r>
      <w:r w:rsidR="00AA4727" w:rsidRPr="00806612">
        <w:rPr>
          <w:rFonts w:eastAsia="Calibri"/>
          <w:color w:val="auto"/>
        </w:rPr>
        <w:t>‘</w:t>
      </w:r>
      <w:r w:rsidRPr="00806612">
        <w:rPr>
          <w:rFonts w:eastAsia="Calibri"/>
          <w:color w:val="auto"/>
        </w:rPr>
        <w:t>base-case cost-effective protocol</w:t>
      </w:r>
      <w:r w:rsidR="00AA4727" w:rsidRPr="00806612">
        <w:rPr>
          <w:rFonts w:eastAsia="Calibri"/>
          <w:color w:val="auto"/>
        </w:rPr>
        <w:t>’</w:t>
      </w:r>
      <w:r w:rsidRPr="00806612">
        <w:rPr>
          <w:rFonts w:eastAsia="Calibri"/>
          <w:color w:val="auto"/>
        </w:rPr>
        <w:t xml:space="preserve">, and the cascade protocol with the highest net health gain using the same testing strategy for all ages the </w:t>
      </w:r>
      <w:r w:rsidR="00AA4727" w:rsidRPr="00806612">
        <w:rPr>
          <w:rFonts w:eastAsia="Calibri"/>
          <w:color w:val="auto"/>
        </w:rPr>
        <w:t>‘</w:t>
      </w:r>
      <w:r w:rsidRPr="00806612">
        <w:rPr>
          <w:rFonts w:eastAsia="Calibri"/>
          <w:color w:val="auto"/>
        </w:rPr>
        <w:t>harmonised cost-effective protocol</w:t>
      </w:r>
      <w:r w:rsidR="00AA4727" w:rsidRPr="00806612">
        <w:rPr>
          <w:rFonts w:eastAsia="Calibri"/>
          <w:color w:val="auto"/>
        </w:rPr>
        <w:t>’</w:t>
      </w:r>
      <w:r w:rsidRPr="00806612">
        <w:rPr>
          <w:rFonts w:eastAsia="Calibri"/>
          <w:color w:val="auto"/>
        </w:rPr>
        <w:t>.</w:t>
      </w:r>
    </w:p>
    <w:p w14:paraId="685F4114" w14:textId="7572538E" w:rsidR="003F27A7" w:rsidRPr="00806612" w:rsidRDefault="003F27A7" w:rsidP="003F27A7">
      <w:pPr>
        <w:pStyle w:val="54CheadHeadingsHeadingstyles"/>
        <w:rPr>
          <w:color w:val="auto"/>
        </w:rPr>
      </w:pPr>
      <w:r w:rsidRPr="00806612">
        <w:rPr>
          <w:color w:val="auto"/>
        </w:rPr>
        <w:t>S</w:t>
      </w:r>
      <w:r w:rsidR="00253F3B" w:rsidRPr="00806612">
        <w:rPr>
          <w:color w:val="auto"/>
        </w:rPr>
        <w:t>cenario</w:t>
      </w:r>
      <w:r w:rsidRPr="00806612">
        <w:rPr>
          <w:color w:val="auto"/>
        </w:rPr>
        <w:t xml:space="preserve"> analys</w:t>
      </w:r>
      <w:r w:rsidR="00B85EB8" w:rsidRPr="00806612">
        <w:rPr>
          <w:color w:val="auto"/>
        </w:rPr>
        <w:t>e</w:t>
      </w:r>
      <w:r w:rsidRPr="00806612">
        <w:rPr>
          <w:color w:val="auto"/>
        </w:rPr>
        <w:t>s</w:t>
      </w:r>
    </w:p>
    <w:p w14:paraId="29509594" w14:textId="60F834C9" w:rsidR="003F27A7" w:rsidRPr="00806612" w:rsidRDefault="003F27A7" w:rsidP="003F27A7">
      <w:pPr>
        <w:pStyle w:val="602TextfoTextstylesTextstyles"/>
        <w:rPr>
          <w:rFonts w:eastAsia="Calibri"/>
          <w:color w:val="auto"/>
        </w:rPr>
      </w:pPr>
      <w:r w:rsidRPr="00806612">
        <w:rPr>
          <w:rFonts w:eastAsia="Calibri"/>
          <w:color w:val="auto"/>
        </w:rPr>
        <w:t xml:space="preserve">We conducted </w:t>
      </w:r>
      <w:r w:rsidR="009E7540" w:rsidRPr="00806612">
        <w:rPr>
          <w:rFonts w:eastAsia="Calibri"/>
          <w:color w:val="auto"/>
        </w:rPr>
        <w:t>21</w:t>
      </w:r>
      <w:r w:rsidRPr="00806612">
        <w:rPr>
          <w:rFonts w:eastAsia="Calibri"/>
          <w:color w:val="auto"/>
        </w:rPr>
        <w:t xml:space="preserve"> deterministic scenario analyses to understand the sensitivity of the model to our assumptions. In the scenarios </w:t>
      </w:r>
      <w:r w:rsidR="00B85EB8" w:rsidRPr="00806612">
        <w:rPr>
          <w:rFonts w:eastAsia="Calibri"/>
          <w:color w:val="auto"/>
        </w:rPr>
        <w:t>in which</w:t>
      </w:r>
      <w:r w:rsidRPr="00806612">
        <w:rPr>
          <w:rFonts w:eastAsia="Calibri"/>
          <w:color w:val="auto"/>
        </w:rPr>
        <w:t xml:space="preserve"> the protocol with the highest net health gain differed from the base-case cost-effective protocol, we calculated the loss to the NHS if </w:t>
      </w:r>
      <w:r w:rsidR="006C6FD7" w:rsidRPr="00806612">
        <w:rPr>
          <w:rFonts w:eastAsia="Calibri"/>
          <w:color w:val="auto"/>
        </w:rPr>
        <w:t xml:space="preserve">the </w:t>
      </w:r>
      <w:r w:rsidRPr="00806612">
        <w:rPr>
          <w:rFonts w:eastAsia="Calibri"/>
          <w:color w:val="auto"/>
        </w:rPr>
        <w:t>base-case cost-effective protocol was implemented</w:t>
      </w:r>
      <w:r w:rsidR="006C6FD7" w:rsidRPr="00806612">
        <w:rPr>
          <w:rFonts w:eastAsia="Calibri"/>
          <w:color w:val="auto"/>
        </w:rPr>
        <w:t>,</w:t>
      </w:r>
      <w:r w:rsidRPr="00806612">
        <w:rPr>
          <w:rFonts w:eastAsia="Calibri"/>
          <w:color w:val="auto"/>
        </w:rPr>
        <w:t xml:space="preserve"> but the alternative assumptions are correct. </w:t>
      </w:r>
      <w:r w:rsidR="00BF6F60" w:rsidRPr="00806612">
        <w:rPr>
          <w:rFonts w:eastAsia="Arial"/>
          <w:i/>
          <w:color w:val="auto"/>
        </w:rPr>
        <w:t>Report Supplementary Material</w:t>
      </w:r>
      <w:r w:rsidRPr="00806612">
        <w:rPr>
          <w:rFonts w:eastAsia="Arial"/>
          <w:i/>
          <w:color w:val="auto"/>
        </w:rPr>
        <w:t xml:space="preserve"> </w:t>
      </w:r>
      <w:r w:rsidR="009E7540" w:rsidRPr="00806612">
        <w:rPr>
          <w:rFonts w:eastAsia="Arial"/>
          <w:i/>
          <w:color w:val="auto"/>
        </w:rPr>
        <w:t>5</w:t>
      </w:r>
      <w:r w:rsidRPr="00806612">
        <w:rPr>
          <w:rFonts w:eastAsia="Calibri"/>
          <w:color w:val="auto"/>
        </w:rPr>
        <w:t>,</w:t>
      </w:r>
      <w:r w:rsidRPr="00806612">
        <w:rPr>
          <w:rFonts w:eastAsia="Calibri"/>
          <w:i/>
          <w:iCs/>
          <w:color w:val="auto"/>
        </w:rPr>
        <w:t xml:space="preserve"> </w:t>
      </w:r>
      <w:r w:rsidR="00940763" w:rsidRPr="00806612">
        <w:rPr>
          <w:rFonts w:eastAsia="Calibri"/>
          <w:color w:val="auto"/>
        </w:rPr>
        <w:t>‘</w:t>
      </w:r>
      <w:r w:rsidRPr="00806612">
        <w:rPr>
          <w:rFonts w:eastAsia="Calibri"/>
          <w:color w:val="auto"/>
        </w:rPr>
        <w:t>Scenario analysis</w:t>
      </w:r>
      <w:r w:rsidR="00940763" w:rsidRPr="00806612">
        <w:rPr>
          <w:rFonts w:eastAsia="Calibri"/>
          <w:color w:val="auto"/>
        </w:rPr>
        <w:t>’,</w:t>
      </w:r>
      <w:r w:rsidRPr="00806612">
        <w:rPr>
          <w:rFonts w:eastAsia="Calibri"/>
          <w:i/>
          <w:iCs/>
          <w:color w:val="auto"/>
        </w:rPr>
        <w:t xml:space="preserve"> </w:t>
      </w:r>
      <w:r w:rsidRPr="00806612">
        <w:rPr>
          <w:rFonts w:eastAsia="Calibri"/>
          <w:color w:val="auto"/>
        </w:rPr>
        <w:t xml:space="preserve">details the scenarios. We conducted an additional scenario </w:t>
      </w:r>
      <w:r w:rsidR="00940763" w:rsidRPr="00806612">
        <w:rPr>
          <w:rFonts w:eastAsia="Calibri"/>
          <w:color w:val="auto"/>
        </w:rPr>
        <w:t>in which</w:t>
      </w:r>
      <w:r w:rsidRPr="00806612">
        <w:rPr>
          <w:rFonts w:eastAsia="Calibri"/>
          <w:color w:val="auto"/>
        </w:rPr>
        <w:t xml:space="preserve"> genetic testing was not available</w:t>
      </w:r>
      <w:r w:rsidR="00940763" w:rsidRPr="00806612">
        <w:rPr>
          <w:rFonts w:eastAsia="Calibri"/>
          <w:color w:val="auto"/>
        </w:rPr>
        <w:t>,</w:t>
      </w:r>
      <w:r w:rsidRPr="00806612">
        <w:rPr>
          <w:rFonts w:eastAsia="Calibri"/>
          <w:color w:val="auto"/>
        </w:rPr>
        <w:t xml:space="preserve"> because there may be </w:t>
      </w:r>
      <w:r w:rsidR="00940763" w:rsidRPr="00806612">
        <w:rPr>
          <w:rFonts w:eastAsia="Calibri"/>
          <w:color w:val="auto"/>
        </w:rPr>
        <w:t>times when</w:t>
      </w:r>
      <w:r w:rsidRPr="00806612">
        <w:rPr>
          <w:rFonts w:eastAsia="Calibri"/>
          <w:color w:val="auto"/>
        </w:rPr>
        <w:t xml:space="preserve"> genetic testing capacity is constrained (e.g. </w:t>
      </w:r>
      <w:r w:rsidR="00015B1C" w:rsidRPr="00806612">
        <w:rPr>
          <w:rFonts w:eastAsia="Calibri"/>
          <w:color w:val="auto"/>
        </w:rPr>
        <w:t>because of</w:t>
      </w:r>
      <w:r w:rsidRPr="00806612">
        <w:rPr>
          <w:rFonts w:eastAsia="Calibri"/>
          <w:color w:val="auto"/>
        </w:rPr>
        <w:t xml:space="preserve"> demand</w:t>
      </w:r>
      <w:r w:rsidR="00015B1C" w:rsidRPr="00806612">
        <w:rPr>
          <w:rFonts w:eastAsia="Calibri"/>
          <w:color w:val="auto"/>
        </w:rPr>
        <w:t>,</w:t>
      </w:r>
      <w:r w:rsidRPr="00806612">
        <w:rPr>
          <w:rFonts w:eastAsia="Calibri"/>
          <w:color w:val="auto"/>
        </w:rPr>
        <w:t xml:space="preserve"> </w:t>
      </w:r>
      <w:r w:rsidR="00015B1C" w:rsidRPr="00806612">
        <w:rPr>
          <w:rFonts w:eastAsia="Calibri"/>
          <w:color w:val="auto"/>
        </w:rPr>
        <w:t>due to either</w:t>
      </w:r>
      <w:r w:rsidRPr="00806612">
        <w:rPr>
          <w:rFonts w:eastAsia="Calibri"/>
          <w:color w:val="auto"/>
        </w:rPr>
        <w:t xml:space="preserve"> FH or other conditions).</w:t>
      </w:r>
    </w:p>
    <w:p w14:paraId="1387052B" w14:textId="1324A66E" w:rsidR="003F27A7" w:rsidRPr="00806612" w:rsidRDefault="003F27A7" w:rsidP="003F27A7">
      <w:pPr>
        <w:pStyle w:val="602TextfoTextstylesTextstyles"/>
        <w:rPr>
          <w:rFonts w:eastAsia="Calibri"/>
          <w:color w:val="auto"/>
        </w:rPr>
      </w:pPr>
      <w:r w:rsidRPr="00806612">
        <w:rPr>
          <w:rFonts w:eastAsia="Calibri"/>
          <w:color w:val="auto"/>
        </w:rPr>
        <w:t>We conducted threshold sensitivity analys</w:t>
      </w:r>
      <w:r w:rsidR="0019201B" w:rsidRPr="00806612">
        <w:rPr>
          <w:rFonts w:eastAsia="Calibri"/>
          <w:color w:val="auto"/>
        </w:rPr>
        <w:t>e</w:t>
      </w:r>
      <w:r w:rsidRPr="00806612">
        <w:rPr>
          <w:rFonts w:eastAsia="Calibri"/>
          <w:color w:val="auto"/>
        </w:rPr>
        <w:t>s to</w:t>
      </w:r>
      <w:r w:rsidR="0019201B" w:rsidRPr="00806612">
        <w:rPr>
          <w:rFonts w:eastAsia="Calibri"/>
          <w:color w:val="auto"/>
        </w:rPr>
        <w:t xml:space="preserve"> determine the following:</w:t>
      </w:r>
      <w:r w:rsidRPr="00806612">
        <w:rPr>
          <w:rFonts w:eastAsia="Calibri"/>
          <w:color w:val="auto"/>
        </w:rPr>
        <w:t xml:space="preserve"> the odds ratio for the likelihood that relatives come forward for testing with direct</w:t>
      </w:r>
      <w:r w:rsidR="00F40817" w:rsidRPr="00806612">
        <w:rPr>
          <w:rFonts w:eastAsia="Calibri"/>
          <w:color w:val="auto"/>
        </w:rPr>
        <w:t>,</w:t>
      </w:r>
      <w:r w:rsidRPr="00806612">
        <w:rPr>
          <w:rFonts w:eastAsia="Calibri"/>
          <w:color w:val="auto"/>
        </w:rPr>
        <w:t xml:space="preserve"> compared </w:t>
      </w:r>
      <w:r w:rsidR="00F40817" w:rsidRPr="00806612">
        <w:rPr>
          <w:rFonts w:eastAsia="Calibri"/>
          <w:color w:val="auto"/>
        </w:rPr>
        <w:t>with</w:t>
      </w:r>
      <w:r w:rsidRPr="00806612">
        <w:rPr>
          <w:rFonts w:eastAsia="Calibri"/>
          <w:color w:val="auto"/>
        </w:rPr>
        <w:t xml:space="preserve"> indirect</w:t>
      </w:r>
      <w:r w:rsidR="00F40817" w:rsidRPr="00806612">
        <w:rPr>
          <w:rFonts w:eastAsia="Calibri"/>
          <w:color w:val="auto"/>
        </w:rPr>
        <w:t>,</w:t>
      </w:r>
      <w:r w:rsidRPr="00806612">
        <w:rPr>
          <w:rFonts w:eastAsia="Calibri"/>
          <w:color w:val="auto"/>
        </w:rPr>
        <w:t xml:space="preserve"> contact, given the uncertainty about this effect; the additional cost of contacting relatives directly, given its uncertainty and variability depending on how services are organised; and the cost of genetic test</w:t>
      </w:r>
      <w:r w:rsidR="0019201B" w:rsidRPr="00806612">
        <w:rPr>
          <w:rFonts w:eastAsia="Calibri"/>
          <w:color w:val="auto"/>
        </w:rPr>
        <w:t>ing</w:t>
      </w:r>
      <w:r w:rsidRPr="00806612">
        <w:rPr>
          <w:rFonts w:eastAsia="Calibri"/>
          <w:color w:val="auto"/>
        </w:rPr>
        <w:t xml:space="preserve"> </w:t>
      </w:r>
      <w:r w:rsidR="0019201B" w:rsidRPr="00806612">
        <w:rPr>
          <w:rFonts w:eastAsia="Calibri"/>
          <w:color w:val="auto"/>
        </w:rPr>
        <w:t>among</w:t>
      </w:r>
      <w:r w:rsidRPr="00806612">
        <w:rPr>
          <w:rFonts w:eastAsia="Calibri"/>
          <w:color w:val="auto"/>
        </w:rPr>
        <w:t xml:space="preserve"> relatives</w:t>
      </w:r>
      <w:r w:rsidR="0019201B" w:rsidRPr="00806612">
        <w:rPr>
          <w:rFonts w:eastAsia="Calibri"/>
          <w:color w:val="auto"/>
        </w:rPr>
        <w:t>,</w:t>
      </w:r>
      <w:r w:rsidRPr="00806612">
        <w:rPr>
          <w:rFonts w:eastAsia="Calibri"/>
          <w:color w:val="auto"/>
        </w:rPr>
        <w:t xml:space="preserve"> given the feedback by the </w:t>
      </w:r>
      <w:r w:rsidR="0019201B" w:rsidRPr="00806612">
        <w:rPr>
          <w:rFonts w:eastAsia="Calibri"/>
          <w:color w:val="auto"/>
        </w:rPr>
        <w:t xml:space="preserve">stakeholder group </w:t>
      </w:r>
      <w:r w:rsidRPr="00806612">
        <w:rPr>
          <w:rFonts w:eastAsia="Calibri"/>
          <w:color w:val="auto"/>
        </w:rPr>
        <w:t>that it is likely to reduce over time.</w:t>
      </w:r>
    </w:p>
    <w:p w14:paraId="3DDDF127" w14:textId="77777777" w:rsidR="003F27A7" w:rsidRPr="00806612" w:rsidRDefault="003F27A7" w:rsidP="003F27A7">
      <w:pPr>
        <w:pStyle w:val="53BheadHeadingsHeadingstyles"/>
      </w:pPr>
      <w:bookmarkStart w:id="251" w:name="_Toc107157497"/>
      <w:r w:rsidRPr="00806612">
        <w:t>Results</w:t>
      </w:r>
      <w:bookmarkEnd w:id="251"/>
    </w:p>
    <w:p w14:paraId="0679374B" w14:textId="77777777" w:rsidR="003F27A7" w:rsidRPr="00806612" w:rsidRDefault="003F27A7" w:rsidP="003F27A7">
      <w:pPr>
        <w:pStyle w:val="54CheadHeadingsHeadingstyles"/>
        <w:rPr>
          <w:color w:val="auto"/>
        </w:rPr>
      </w:pPr>
      <w:r w:rsidRPr="00806612">
        <w:rPr>
          <w:color w:val="auto"/>
        </w:rPr>
        <w:t>Testing strategies taken forward</w:t>
      </w:r>
    </w:p>
    <w:p w14:paraId="734AEEB7" w14:textId="3DFC5B15" w:rsidR="003F27A7" w:rsidRPr="00806612" w:rsidRDefault="003F27A7" w:rsidP="003F27A7">
      <w:pPr>
        <w:pStyle w:val="602TextfoTextstylesTextstyles"/>
        <w:rPr>
          <w:rFonts w:eastAsia="Calibri"/>
          <w:color w:val="auto"/>
        </w:rPr>
      </w:pPr>
      <w:r w:rsidRPr="00806612">
        <w:rPr>
          <w:rFonts w:eastAsia="Calibri"/>
          <w:color w:val="auto"/>
        </w:rPr>
        <w:t xml:space="preserve">The following strategies had </w:t>
      </w:r>
      <w:r w:rsidR="0019201B" w:rsidRPr="00806612">
        <w:rPr>
          <w:rFonts w:eastAsia="Calibri"/>
          <w:color w:val="auto"/>
        </w:rPr>
        <w:t>≥ </w:t>
      </w:r>
      <w:r w:rsidR="009E7540" w:rsidRPr="00806612">
        <w:rPr>
          <w:rFonts w:eastAsia="Calibri"/>
          <w:color w:val="auto"/>
        </w:rPr>
        <w:t>5</w:t>
      </w:r>
      <w:r w:rsidRPr="00806612">
        <w:rPr>
          <w:rFonts w:eastAsia="Calibri"/>
          <w:color w:val="auto"/>
        </w:rPr>
        <w:t>% probability of generating the highest net health gain at the £</w:t>
      </w:r>
      <w:r w:rsidR="009E7540" w:rsidRPr="00806612">
        <w:rPr>
          <w:rFonts w:eastAsia="Calibri"/>
          <w:color w:val="auto"/>
        </w:rPr>
        <w:t>15</w:t>
      </w:r>
      <w:r w:rsidRPr="00806612">
        <w:rPr>
          <w:rFonts w:eastAsia="Calibri"/>
          <w:color w:val="auto"/>
        </w:rPr>
        <w:t>,</w:t>
      </w:r>
      <w:r w:rsidR="009E7540" w:rsidRPr="00806612">
        <w:rPr>
          <w:rFonts w:eastAsia="Calibri"/>
          <w:color w:val="auto"/>
        </w:rPr>
        <w:t>000</w:t>
      </w:r>
      <w:r w:rsidR="007023CB" w:rsidRPr="00806612">
        <w:rPr>
          <w:rFonts w:eastAsia="Calibri"/>
          <w:color w:val="auto"/>
        </w:rPr>
        <w:t>-</w:t>
      </w:r>
      <w:r w:rsidRPr="00806612">
        <w:rPr>
          <w:rFonts w:eastAsia="Calibri"/>
          <w:color w:val="auto"/>
        </w:rPr>
        <w:t xml:space="preserve"> or £</w:t>
      </w:r>
      <w:r w:rsidR="009E7540" w:rsidRPr="00806612">
        <w:rPr>
          <w:rFonts w:eastAsia="Calibri"/>
          <w:color w:val="auto"/>
        </w:rPr>
        <w:t>20</w:t>
      </w:r>
      <w:r w:rsidRPr="00806612">
        <w:rPr>
          <w:rFonts w:eastAsia="Calibri"/>
          <w:color w:val="auto"/>
        </w:rPr>
        <w:t>,</w:t>
      </w:r>
      <w:r w:rsidR="009E7540" w:rsidRPr="00806612">
        <w:rPr>
          <w:rFonts w:eastAsia="Calibri"/>
          <w:color w:val="auto"/>
        </w:rPr>
        <w:t>000</w:t>
      </w:r>
      <w:r w:rsidR="007023CB" w:rsidRPr="00806612">
        <w:rPr>
          <w:rFonts w:eastAsia="Calibri"/>
          <w:color w:val="auto"/>
        </w:rPr>
        <w:t>-</w:t>
      </w:r>
      <w:r w:rsidR="00743B76" w:rsidRPr="00806612">
        <w:rPr>
          <w:rFonts w:eastAsia="Calibri"/>
          <w:color w:val="auto"/>
        </w:rPr>
        <w:t>per</w:t>
      </w:r>
      <w:r w:rsidR="007023CB" w:rsidRPr="00806612">
        <w:rPr>
          <w:rFonts w:eastAsia="Calibri"/>
          <w:color w:val="auto"/>
        </w:rPr>
        <w:t>-</w:t>
      </w:r>
      <w:r w:rsidRPr="00806612">
        <w:rPr>
          <w:rFonts w:eastAsia="Calibri"/>
          <w:color w:val="auto"/>
        </w:rPr>
        <w:t>QALY threshold (</w:t>
      </w:r>
      <w:r w:rsidR="007023CB" w:rsidRPr="00806612">
        <w:rPr>
          <w:rFonts w:eastAsia="Calibri"/>
          <w:color w:val="auto"/>
        </w:rPr>
        <w:t>f</w:t>
      </w:r>
      <w:r w:rsidRPr="00806612">
        <w:rPr>
          <w:rFonts w:eastAsia="Calibri"/>
          <w:color w:val="auto"/>
        </w:rPr>
        <w:t xml:space="preserve">ull results are available in the </w:t>
      </w:r>
      <w:r w:rsidR="007023CB" w:rsidRPr="00806612">
        <w:rPr>
          <w:rFonts w:eastAsia="Calibri"/>
          <w:i/>
          <w:color w:val="auto"/>
        </w:rPr>
        <w:t>Report</w:t>
      </w:r>
      <w:r w:rsidRPr="00806612">
        <w:rPr>
          <w:rFonts w:eastAsia="Calibri"/>
          <w:i/>
          <w:color w:val="auto"/>
        </w:rPr>
        <w:t xml:space="preserve"> </w:t>
      </w:r>
      <w:r w:rsidR="007023CB" w:rsidRPr="00806612">
        <w:rPr>
          <w:rFonts w:eastAsia="Calibri"/>
          <w:i/>
          <w:color w:val="auto"/>
        </w:rPr>
        <w:t>Supplementary Material</w:t>
      </w:r>
      <w:r w:rsidRPr="00806612">
        <w:rPr>
          <w:rFonts w:eastAsia="Calibri"/>
          <w:i/>
          <w:color w:val="auto"/>
        </w:rPr>
        <w:t xml:space="preserve"> </w:t>
      </w:r>
      <w:r w:rsidR="237A8D0F" w:rsidRPr="00806612">
        <w:rPr>
          <w:rFonts w:eastAsia="Calibri"/>
          <w:i/>
          <w:iCs/>
          <w:color w:val="auto"/>
        </w:rPr>
        <w:t>6</w:t>
      </w:r>
      <w:r w:rsidRPr="00806612">
        <w:rPr>
          <w:rFonts w:eastAsia="Calibri"/>
          <w:color w:val="auto"/>
        </w:rPr>
        <w:t>)</w:t>
      </w:r>
      <w:r w:rsidR="007023CB" w:rsidRPr="00806612">
        <w:rPr>
          <w:rFonts w:eastAsia="Calibri"/>
          <w:color w:val="auto"/>
        </w:rPr>
        <w:t>:</w:t>
      </w:r>
    </w:p>
    <w:p w14:paraId="1CB4E4B5" w14:textId="6B138AAD" w:rsidR="003F27A7" w:rsidRPr="00806612" w:rsidRDefault="00A206F8" w:rsidP="003F27A7">
      <w:pPr>
        <w:pStyle w:val="611BulletlistTextstyles"/>
        <w:rPr>
          <w:color w:val="auto"/>
        </w:rPr>
      </w:pPr>
      <w:r w:rsidRPr="00806612">
        <w:rPr>
          <w:rFonts w:eastAsia="Calibri"/>
          <w:color w:val="auto"/>
        </w:rPr>
        <w:t xml:space="preserve">among </w:t>
      </w:r>
      <w:r w:rsidR="003F27A7" w:rsidRPr="00806612">
        <w:rPr>
          <w:rFonts w:eastAsia="Calibri"/>
          <w:color w:val="auto"/>
        </w:rPr>
        <w:t xml:space="preserve">relatives aged </w:t>
      </w:r>
      <w:r w:rsidR="009E7540" w:rsidRPr="00806612">
        <w:rPr>
          <w:rFonts w:eastAsia="Calibri"/>
          <w:color w:val="auto"/>
        </w:rPr>
        <w:t>0</w:t>
      </w:r>
      <w:r w:rsidR="003F27A7" w:rsidRPr="00806612">
        <w:rPr>
          <w:rFonts w:eastAsia="Calibri"/>
          <w:color w:val="auto"/>
        </w:rPr>
        <w:t>–</w:t>
      </w:r>
      <w:r w:rsidR="009E7540" w:rsidRPr="00806612">
        <w:rPr>
          <w:rFonts w:eastAsia="Calibri"/>
          <w:color w:val="auto"/>
        </w:rPr>
        <w:t>9</w:t>
      </w:r>
      <w:r w:rsidR="003F27A7" w:rsidRPr="00806612">
        <w:rPr>
          <w:rFonts w:eastAsia="Calibri"/>
          <w:color w:val="auto"/>
        </w:rPr>
        <w:t xml:space="preserve"> years: N</w:t>
      </w:r>
      <w:r w:rsidR="009E7540" w:rsidRPr="00806612">
        <w:rPr>
          <w:rFonts w:eastAsia="Calibri"/>
          <w:color w:val="auto"/>
        </w:rPr>
        <w:t>3</w:t>
      </w:r>
      <w:r w:rsidR="003F27A7" w:rsidRPr="00806612">
        <w:rPr>
          <w:rFonts w:eastAsia="Calibri"/>
          <w:color w:val="auto"/>
        </w:rPr>
        <w:t>_H</w:t>
      </w:r>
      <w:r w:rsidR="009E7540" w:rsidRPr="00806612">
        <w:rPr>
          <w:rFonts w:eastAsia="Calibri"/>
          <w:color w:val="auto"/>
        </w:rPr>
        <w:t>5</w:t>
      </w:r>
      <w:r w:rsidR="003F27A7" w:rsidRPr="00806612">
        <w:rPr>
          <w:rFonts w:eastAsia="Calibri"/>
          <w:color w:val="auto"/>
        </w:rPr>
        <w:t>_L</w:t>
      </w:r>
      <w:r w:rsidR="009E7540" w:rsidRPr="00806612">
        <w:rPr>
          <w:rFonts w:eastAsia="Calibri"/>
          <w:color w:val="auto"/>
        </w:rPr>
        <w:t>3</w:t>
      </w:r>
      <w:r w:rsidR="003F27A7" w:rsidRPr="00806612">
        <w:rPr>
          <w:rFonts w:eastAsia="Calibri"/>
          <w:color w:val="auto"/>
        </w:rPr>
        <w:t>_T</w:t>
      </w:r>
      <w:r w:rsidR="009E7540" w:rsidRPr="00806612">
        <w:rPr>
          <w:rFonts w:eastAsia="Calibri"/>
          <w:color w:val="auto"/>
        </w:rPr>
        <w:t>1</w:t>
      </w:r>
    </w:p>
    <w:p w14:paraId="62B6C1E7" w14:textId="1F24A799" w:rsidR="003F27A7" w:rsidRPr="00806612" w:rsidRDefault="00A206F8" w:rsidP="003F27A7">
      <w:pPr>
        <w:pStyle w:val="611BulletlistTextstyles"/>
        <w:rPr>
          <w:color w:val="auto"/>
        </w:rPr>
      </w:pPr>
      <w:r w:rsidRPr="00806612">
        <w:rPr>
          <w:rFonts w:eastAsia="Calibri"/>
          <w:color w:val="auto"/>
        </w:rPr>
        <w:t xml:space="preserve">among </w:t>
      </w:r>
      <w:r w:rsidR="003F27A7" w:rsidRPr="00806612">
        <w:rPr>
          <w:rFonts w:eastAsia="Calibri"/>
          <w:color w:val="auto"/>
        </w:rPr>
        <w:t xml:space="preserve">relatives aged </w:t>
      </w:r>
      <w:r w:rsidR="009E7540" w:rsidRPr="00806612">
        <w:rPr>
          <w:rFonts w:eastAsia="Calibri"/>
          <w:color w:val="auto"/>
        </w:rPr>
        <w:t>10</w:t>
      </w:r>
      <w:r w:rsidR="003F27A7" w:rsidRPr="00806612">
        <w:rPr>
          <w:rFonts w:eastAsia="Calibri"/>
          <w:color w:val="auto"/>
        </w:rPr>
        <w:t>–</w:t>
      </w:r>
      <w:r w:rsidR="009E7540" w:rsidRPr="00806612">
        <w:rPr>
          <w:rFonts w:eastAsia="Calibri"/>
          <w:color w:val="auto"/>
        </w:rPr>
        <w:t>17</w:t>
      </w:r>
      <w:r w:rsidR="003F27A7" w:rsidRPr="00806612">
        <w:rPr>
          <w:rFonts w:eastAsia="Calibri"/>
          <w:color w:val="auto"/>
        </w:rPr>
        <w:t xml:space="preserve"> years: N</w:t>
      </w:r>
      <w:r w:rsidR="009E7540" w:rsidRPr="00806612">
        <w:rPr>
          <w:rFonts w:eastAsia="Calibri"/>
          <w:color w:val="auto"/>
        </w:rPr>
        <w:t>3</w:t>
      </w:r>
      <w:r w:rsidR="003F27A7" w:rsidRPr="00806612">
        <w:rPr>
          <w:rFonts w:eastAsia="Calibri"/>
          <w:color w:val="auto"/>
        </w:rPr>
        <w:t>_H</w:t>
      </w:r>
      <w:r w:rsidR="009E7540" w:rsidRPr="00806612">
        <w:rPr>
          <w:rFonts w:eastAsia="Calibri"/>
          <w:color w:val="auto"/>
        </w:rPr>
        <w:t>5</w:t>
      </w:r>
      <w:r w:rsidR="003F27A7" w:rsidRPr="00806612">
        <w:rPr>
          <w:rFonts w:eastAsia="Calibri"/>
          <w:color w:val="auto"/>
        </w:rPr>
        <w:t>_L</w:t>
      </w:r>
      <w:r w:rsidR="009E7540" w:rsidRPr="00806612">
        <w:rPr>
          <w:rFonts w:eastAsia="Calibri"/>
          <w:color w:val="auto"/>
        </w:rPr>
        <w:t>3</w:t>
      </w:r>
      <w:r w:rsidR="003F27A7" w:rsidRPr="00806612">
        <w:rPr>
          <w:rFonts w:eastAsia="Calibri"/>
          <w:color w:val="auto"/>
        </w:rPr>
        <w:t>_T</w:t>
      </w:r>
      <w:r w:rsidR="009E7540" w:rsidRPr="00806612">
        <w:rPr>
          <w:rFonts w:eastAsia="Calibri"/>
          <w:color w:val="auto"/>
        </w:rPr>
        <w:t>1</w:t>
      </w:r>
      <w:r w:rsidR="003F27A7" w:rsidRPr="00806612">
        <w:rPr>
          <w:rFonts w:eastAsia="Calibri"/>
          <w:color w:val="auto"/>
        </w:rPr>
        <w:t xml:space="preserve"> and N</w:t>
      </w:r>
      <w:r w:rsidR="009E7540" w:rsidRPr="00806612">
        <w:rPr>
          <w:rFonts w:eastAsia="Calibri"/>
          <w:color w:val="auto"/>
        </w:rPr>
        <w:t>3</w:t>
      </w:r>
      <w:r w:rsidR="003F27A7" w:rsidRPr="00806612">
        <w:rPr>
          <w:rFonts w:eastAsia="Calibri"/>
          <w:color w:val="auto"/>
        </w:rPr>
        <w:t>_H</w:t>
      </w:r>
      <w:r w:rsidR="009E7540" w:rsidRPr="00806612">
        <w:rPr>
          <w:rFonts w:eastAsia="Calibri"/>
          <w:color w:val="auto"/>
        </w:rPr>
        <w:t>5</w:t>
      </w:r>
      <w:r w:rsidR="003F27A7" w:rsidRPr="00806612">
        <w:rPr>
          <w:rFonts w:eastAsia="Calibri"/>
          <w:color w:val="auto"/>
        </w:rPr>
        <w:t>_L</w:t>
      </w:r>
      <w:r w:rsidR="009E7540" w:rsidRPr="00806612">
        <w:rPr>
          <w:rFonts w:eastAsia="Calibri"/>
          <w:color w:val="auto"/>
        </w:rPr>
        <w:t>2</w:t>
      </w:r>
      <w:r w:rsidR="003F27A7" w:rsidRPr="00806612">
        <w:rPr>
          <w:rFonts w:eastAsia="Calibri"/>
          <w:color w:val="auto"/>
        </w:rPr>
        <w:t>_T</w:t>
      </w:r>
      <w:r w:rsidR="009E7540" w:rsidRPr="00806612">
        <w:rPr>
          <w:rFonts w:eastAsia="Calibri"/>
          <w:color w:val="auto"/>
        </w:rPr>
        <w:t>1</w:t>
      </w:r>
    </w:p>
    <w:p w14:paraId="1839A611" w14:textId="5EC6499B" w:rsidR="003F27A7" w:rsidRPr="00806612" w:rsidRDefault="00A206F8" w:rsidP="003F27A7">
      <w:pPr>
        <w:pStyle w:val="611BulletlistTextstyles"/>
        <w:rPr>
          <w:color w:val="auto"/>
        </w:rPr>
      </w:pPr>
      <w:r w:rsidRPr="00806612">
        <w:rPr>
          <w:rFonts w:eastAsia="Calibri"/>
          <w:color w:val="auto"/>
        </w:rPr>
        <w:t xml:space="preserve">among </w:t>
      </w:r>
      <w:r w:rsidR="003F27A7" w:rsidRPr="00806612">
        <w:rPr>
          <w:rFonts w:eastAsia="Calibri"/>
          <w:color w:val="auto"/>
        </w:rPr>
        <w:t xml:space="preserve">relatives aged </w:t>
      </w:r>
      <w:r w:rsidR="009E7540" w:rsidRPr="00806612">
        <w:rPr>
          <w:rFonts w:eastAsia="Calibri"/>
          <w:color w:val="auto"/>
        </w:rPr>
        <w:t>18</w:t>
      </w:r>
      <w:r w:rsidR="003F27A7" w:rsidRPr="00806612">
        <w:rPr>
          <w:rFonts w:eastAsia="Calibri"/>
          <w:color w:val="auto"/>
        </w:rPr>
        <w:t>–</w:t>
      </w:r>
      <w:r w:rsidR="009E7540" w:rsidRPr="00806612">
        <w:rPr>
          <w:rFonts w:eastAsia="Calibri"/>
          <w:color w:val="auto"/>
        </w:rPr>
        <w:t>39</w:t>
      </w:r>
      <w:r w:rsidR="003F27A7" w:rsidRPr="00806612">
        <w:rPr>
          <w:rFonts w:eastAsia="Calibri"/>
          <w:color w:val="auto"/>
        </w:rPr>
        <w:t xml:space="preserve"> years: N</w:t>
      </w:r>
      <w:r w:rsidR="009E7540" w:rsidRPr="00806612">
        <w:rPr>
          <w:rFonts w:eastAsia="Calibri"/>
          <w:color w:val="auto"/>
        </w:rPr>
        <w:t>3</w:t>
      </w:r>
      <w:r w:rsidR="003F27A7" w:rsidRPr="00806612">
        <w:rPr>
          <w:rFonts w:eastAsia="Calibri"/>
          <w:color w:val="auto"/>
        </w:rPr>
        <w:t>_H</w:t>
      </w:r>
      <w:r w:rsidR="009E7540" w:rsidRPr="00806612">
        <w:rPr>
          <w:rFonts w:eastAsia="Calibri"/>
          <w:color w:val="auto"/>
        </w:rPr>
        <w:t>5</w:t>
      </w:r>
      <w:r w:rsidR="003F27A7" w:rsidRPr="00806612">
        <w:rPr>
          <w:rFonts w:eastAsia="Calibri"/>
          <w:color w:val="auto"/>
        </w:rPr>
        <w:t>_L</w:t>
      </w:r>
      <w:r w:rsidR="009E7540" w:rsidRPr="00806612">
        <w:rPr>
          <w:rFonts w:eastAsia="Calibri"/>
          <w:color w:val="auto"/>
        </w:rPr>
        <w:t>3</w:t>
      </w:r>
      <w:r w:rsidR="003F27A7" w:rsidRPr="00806612">
        <w:rPr>
          <w:rFonts w:eastAsia="Calibri"/>
          <w:color w:val="auto"/>
        </w:rPr>
        <w:t>_T</w:t>
      </w:r>
      <w:r w:rsidR="009E7540" w:rsidRPr="00806612">
        <w:rPr>
          <w:rFonts w:eastAsia="Calibri"/>
          <w:color w:val="auto"/>
        </w:rPr>
        <w:t>1</w:t>
      </w:r>
      <w:r w:rsidR="003F27A7" w:rsidRPr="00806612">
        <w:rPr>
          <w:rFonts w:eastAsia="Calibri"/>
          <w:color w:val="auto"/>
        </w:rPr>
        <w:t>, N</w:t>
      </w:r>
      <w:r w:rsidR="009E7540" w:rsidRPr="00806612">
        <w:rPr>
          <w:rFonts w:eastAsia="Calibri"/>
          <w:color w:val="auto"/>
        </w:rPr>
        <w:t>3</w:t>
      </w:r>
      <w:r w:rsidR="003F27A7" w:rsidRPr="00806612">
        <w:rPr>
          <w:rFonts w:eastAsia="Calibri"/>
          <w:color w:val="auto"/>
        </w:rPr>
        <w:t>_H</w:t>
      </w:r>
      <w:r w:rsidR="009E7540" w:rsidRPr="00806612">
        <w:rPr>
          <w:rFonts w:eastAsia="Calibri"/>
          <w:color w:val="auto"/>
        </w:rPr>
        <w:t>6</w:t>
      </w:r>
      <w:r w:rsidR="003F27A7" w:rsidRPr="00806612">
        <w:rPr>
          <w:rFonts w:eastAsia="Calibri"/>
          <w:color w:val="auto"/>
        </w:rPr>
        <w:t>_L</w:t>
      </w:r>
      <w:r w:rsidR="009E7540" w:rsidRPr="00806612">
        <w:rPr>
          <w:rFonts w:eastAsia="Calibri"/>
          <w:color w:val="auto"/>
        </w:rPr>
        <w:t>3</w:t>
      </w:r>
      <w:r w:rsidR="003F27A7" w:rsidRPr="00806612">
        <w:rPr>
          <w:rFonts w:eastAsia="Calibri"/>
          <w:color w:val="auto"/>
        </w:rPr>
        <w:t>_T</w:t>
      </w:r>
      <w:r w:rsidR="009E7540" w:rsidRPr="00806612">
        <w:rPr>
          <w:rFonts w:eastAsia="Calibri"/>
          <w:color w:val="auto"/>
        </w:rPr>
        <w:t>1</w:t>
      </w:r>
      <w:r w:rsidR="003F27A7" w:rsidRPr="00806612">
        <w:rPr>
          <w:rFonts w:eastAsia="Calibri"/>
          <w:color w:val="auto"/>
        </w:rPr>
        <w:t xml:space="preserve"> and N</w:t>
      </w:r>
      <w:r w:rsidR="009E7540" w:rsidRPr="00806612">
        <w:rPr>
          <w:rFonts w:eastAsia="Calibri"/>
          <w:color w:val="auto"/>
        </w:rPr>
        <w:t>3</w:t>
      </w:r>
      <w:r w:rsidR="003F27A7" w:rsidRPr="00806612">
        <w:rPr>
          <w:rFonts w:eastAsia="Calibri"/>
          <w:color w:val="auto"/>
        </w:rPr>
        <w:t>_H</w:t>
      </w:r>
      <w:r w:rsidR="009E7540" w:rsidRPr="00806612">
        <w:rPr>
          <w:rFonts w:eastAsia="Calibri"/>
          <w:color w:val="auto"/>
        </w:rPr>
        <w:t>5</w:t>
      </w:r>
      <w:r w:rsidR="003F27A7" w:rsidRPr="00806612">
        <w:rPr>
          <w:rFonts w:eastAsia="Calibri"/>
          <w:color w:val="auto"/>
        </w:rPr>
        <w:t>_L</w:t>
      </w:r>
      <w:r w:rsidR="009E7540" w:rsidRPr="00806612">
        <w:rPr>
          <w:rFonts w:eastAsia="Calibri"/>
          <w:color w:val="auto"/>
        </w:rPr>
        <w:t>2</w:t>
      </w:r>
      <w:r w:rsidR="003F27A7" w:rsidRPr="00806612">
        <w:rPr>
          <w:rFonts w:eastAsia="Calibri"/>
          <w:color w:val="auto"/>
        </w:rPr>
        <w:t>_T</w:t>
      </w:r>
      <w:r w:rsidR="009E7540" w:rsidRPr="00806612">
        <w:rPr>
          <w:rFonts w:eastAsia="Calibri"/>
          <w:color w:val="auto"/>
        </w:rPr>
        <w:t>1</w:t>
      </w:r>
    </w:p>
    <w:p w14:paraId="76A4AA45" w14:textId="397EB3F4" w:rsidR="003F27A7" w:rsidRPr="00806612" w:rsidRDefault="00A206F8" w:rsidP="003F27A7">
      <w:pPr>
        <w:pStyle w:val="611BulletlistTextstyles"/>
        <w:rPr>
          <w:color w:val="auto"/>
        </w:rPr>
      </w:pPr>
      <w:r w:rsidRPr="00806612">
        <w:rPr>
          <w:rFonts w:eastAsia="Calibri"/>
          <w:color w:val="auto"/>
        </w:rPr>
        <w:t xml:space="preserve">among </w:t>
      </w:r>
      <w:r w:rsidR="003F27A7" w:rsidRPr="00806612">
        <w:rPr>
          <w:rFonts w:eastAsia="Calibri"/>
          <w:color w:val="auto"/>
        </w:rPr>
        <w:t xml:space="preserve">relatives aged </w:t>
      </w:r>
      <w:r w:rsidR="009E7540" w:rsidRPr="00806612">
        <w:rPr>
          <w:rFonts w:eastAsia="Calibri"/>
          <w:color w:val="auto"/>
        </w:rPr>
        <w:t>40</w:t>
      </w:r>
      <w:r w:rsidR="003F27A7" w:rsidRPr="00806612">
        <w:rPr>
          <w:rFonts w:eastAsia="Calibri"/>
          <w:color w:val="auto"/>
        </w:rPr>
        <w:t>–</w:t>
      </w:r>
      <w:r w:rsidR="009E7540" w:rsidRPr="00806612">
        <w:rPr>
          <w:rFonts w:eastAsia="Calibri"/>
          <w:color w:val="auto"/>
        </w:rPr>
        <w:t>59</w:t>
      </w:r>
      <w:r w:rsidR="003F27A7" w:rsidRPr="00806612">
        <w:rPr>
          <w:rFonts w:eastAsia="Calibri"/>
          <w:color w:val="auto"/>
        </w:rPr>
        <w:t xml:space="preserve"> years: N</w:t>
      </w:r>
      <w:r w:rsidR="009E7540" w:rsidRPr="00806612">
        <w:rPr>
          <w:rFonts w:eastAsia="Calibri"/>
          <w:color w:val="auto"/>
        </w:rPr>
        <w:t>3</w:t>
      </w:r>
      <w:r w:rsidR="003F27A7" w:rsidRPr="00806612">
        <w:rPr>
          <w:rFonts w:eastAsia="Calibri"/>
          <w:color w:val="auto"/>
        </w:rPr>
        <w:t>_H</w:t>
      </w:r>
      <w:r w:rsidR="009E7540" w:rsidRPr="00806612">
        <w:rPr>
          <w:rFonts w:eastAsia="Calibri"/>
          <w:color w:val="auto"/>
        </w:rPr>
        <w:t>6</w:t>
      </w:r>
      <w:r w:rsidR="003F27A7" w:rsidRPr="00806612">
        <w:rPr>
          <w:rFonts w:eastAsia="Calibri"/>
          <w:color w:val="auto"/>
        </w:rPr>
        <w:t>_L</w:t>
      </w:r>
      <w:r w:rsidR="009E7540" w:rsidRPr="00806612">
        <w:rPr>
          <w:rFonts w:eastAsia="Calibri"/>
          <w:color w:val="auto"/>
        </w:rPr>
        <w:t>2</w:t>
      </w:r>
      <w:r w:rsidR="003F27A7" w:rsidRPr="00806612">
        <w:rPr>
          <w:rFonts w:eastAsia="Calibri"/>
          <w:color w:val="auto"/>
        </w:rPr>
        <w:t>_T</w:t>
      </w:r>
      <w:r w:rsidR="009E7540" w:rsidRPr="00806612">
        <w:rPr>
          <w:rFonts w:eastAsia="Calibri"/>
          <w:color w:val="auto"/>
        </w:rPr>
        <w:t>1</w:t>
      </w:r>
      <w:r w:rsidR="003F27A7" w:rsidRPr="00806612">
        <w:rPr>
          <w:rFonts w:eastAsia="Calibri"/>
          <w:color w:val="auto"/>
        </w:rPr>
        <w:t>, N</w:t>
      </w:r>
      <w:r w:rsidR="009E7540" w:rsidRPr="00806612">
        <w:rPr>
          <w:rFonts w:eastAsia="Calibri"/>
          <w:color w:val="auto"/>
        </w:rPr>
        <w:t>2</w:t>
      </w:r>
      <w:r w:rsidR="003F27A7" w:rsidRPr="00806612">
        <w:rPr>
          <w:rFonts w:eastAsia="Calibri"/>
          <w:color w:val="auto"/>
        </w:rPr>
        <w:t>_H</w:t>
      </w:r>
      <w:r w:rsidR="009E7540" w:rsidRPr="00806612">
        <w:rPr>
          <w:rFonts w:eastAsia="Calibri"/>
          <w:color w:val="auto"/>
        </w:rPr>
        <w:t>3</w:t>
      </w:r>
      <w:r w:rsidR="003F27A7" w:rsidRPr="00806612">
        <w:rPr>
          <w:rFonts w:eastAsia="Calibri"/>
          <w:color w:val="auto"/>
        </w:rPr>
        <w:t>_L_T</w:t>
      </w:r>
      <w:r w:rsidR="009E7540" w:rsidRPr="00806612">
        <w:rPr>
          <w:rFonts w:eastAsia="Calibri"/>
          <w:color w:val="auto"/>
        </w:rPr>
        <w:t>1</w:t>
      </w:r>
      <w:r w:rsidR="003F27A7" w:rsidRPr="00806612">
        <w:rPr>
          <w:rFonts w:eastAsia="Calibri"/>
          <w:color w:val="auto"/>
        </w:rPr>
        <w:t>, N</w:t>
      </w:r>
      <w:r w:rsidR="009E7540" w:rsidRPr="00806612">
        <w:rPr>
          <w:rFonts w:eastAsia="Calibri"/>
          <w:color w:val="auto"/>
        </w:rPr>
        <w:t>3</w:t>
      </w:r>
      <w:r w:rsidR="003F27A7" w:rsidRPr="00806612">
        <w:rPr>
          <w:rFonts w:eastAsia="Calibri"/>
          <w:color w:val="auto"/>
        </w:rPr>
        <w:t>_H</w:t>
      </w:r>
      <w:r w:rsidR="009E7540" w:rsidRPr="00806612">
        <w:rPr>
          <w:rFonts w:eastAsia="Calibri"/>
          <w:color w:val="auto"/>
        </w:rPr>
        <w:t>6</w:t>
      </w:r>
      <w:r w:rsidR="003F27A7" w:rsidRPr="00806612">
        <w:rPr>
          <w:rFonts w:eastAsia="Calibri"/>
          <w:color w:val="auto"/>
        </w:rPr>
        <w:t>_L</w:t>
      </w:r>
      <w:r w:rsidR="009E7540" w:rsidRPr="00806612">
        <w:rPr>
          <w:rFonts w:eastAsia="Calibri"/>
          <w:color w:val="auto"/>
        </w:rPr>
        <w:t>2</w:t>
      </w:r>
      <w:r w:rsidR="003F27A7" w:rsidRPr="00806612">
        <w:rPr>
          <w:rFonts w:eastAsia="Calibri"/>
          <w:color w:val="auto"/>
        </w:rPr>
        <w:t>_T</w:t>
      </w:r>
      <w:r w:rsidR="009E7540" w:rsidRPr="00806612">
        <w:rPr>
          <w:rFonts w:eastAsia="Calibri"/>
          <w:color w:val="auto"/>
        </w:rPr>
        <w:t>1</w:t>
      </w:r>
      <w:r w:rsidRPr="00806612">
        <w:rPr>
          <w:rFonts w:eastAsia="Calibri"/>
          <w:color w:val="auto"/>
        </w:rPr>
        <w:t xml:space="preserve"> and</w:t>
      </w:r>
      <w:r w:rsidR="003F27A7" w:rsidRPr="00806612">
        <w:rPr>
          <w:rFonts w:eastAsia="Calibri"/>
          <w:color w:val="auto"/>
        </w:rPr>
        <w:t xml:space="preserve"> N</w:t>
      </w:r>
      <w:r w:rsidR="009E7540" w:rsidRPr="00806612">
        <w:rPr>
          <w:rFonts w:eastAsia="Calibri"/>
          <w:color w:val="auto"/>
        </w:rPr>
        <w:t>2</w:t>
      </w:r>
      <w:r w:rsidR="003F27A7" w:rsidRPr="00806612">
        <w:rPr>
          <w:rFonts w:eastAsia="Calibri"/>
          <w:color w:val="auto"/>
        </w:rPr>
        <w:t>_H</w:t>
      </w:r>
      <w:r w:rsidR="009E7540" w:rsidRPr="00806612">
        <w:rPr>
          <w:rFonts w:eastAsia="Calibri"/>
          <w:color w:val="auto"/>
        </w:rPr>
        <w:t>2</w:t>
      </w:r>
      <w:r w:rsidR="003F27A7" w:rsidRPr="00806612">
        <w:rPr>
          <w:rFonts w:eastAsia="Calibri"/>
          <w:color w:val="auto"/>
        </w:rPr>
        <w:t>_L_T</w:t>
      </w:r>
      <w:r w:rsidR="009E7540" w:rsidRPr="00806612">
        <w:rPr>
          <w:rFonts w:eastAsia="Calibri"/>
          <w:color w:val="auto"/>
        </w:rPr>
        <w:t>1</w:t>
      </w:r>
    </w:p>
    <w:p w14:paraId="26251FF0" w14:textId="02E8BD29" w:rsidR="003F27A7" w:rsidRPr="00806612" w:rsidRDefault="00A206F8" w:rsidP="003F27A7">
      <w:pPr>
        <w:pStyle w:val="614TextbulletlistlastTextstylesTextstyles"/>
        <w:rPr>
          <w:color w:val="auto"/>
        </w:rPr>
      </w:pPr>
      <w:r w:rsidRPr="00806612">
        <w:rPr>
          <w:rFonts w:eastAsia="Calibri"/>
          <w:color w:val="auto"/>
        </w:rPr>
        <w:t xml:space="preserve">among </w:t>
      </w:r>
      <w:r w:rsidR="003F27A7" w:rsidRPr="00806612">
        <w:rPr>
          <w:rFonts w:eastAsia="Calibri"/>
          <w:color w:val="auto"/>
        </w:rPr>
        <w:t xml:space="preserve">relatives aged </w:t>
      </w:r>
      <w:r w:rsidRPr="00806612">
        <w:rPr>
          <w:rFonts w:eastAsia="Calibri"/>
          <w:color w:val="auto"/>
        </w:rPr>
        <w:t>≥ </w:t>
      </w:r>
      <w:r w:rsidR="009E7540" w:rsidRPr="00806612">
        <w:rPr>
          <w:rFonts w:eastAsia="Calibri"/>
          <w:color w:val="auto"/>
        </w:rPr>
        <w:t>60</w:t>
      </w:r>
      <w:r w:rsidR="003F27A7" w:rsidRPr="00806612">
        <w:rPr>
          <w:rFonts w:eastAsia="Calibri"/>
          <w:color w:val="auto"/>
        </w:rPr>
        <w:t xml:space="preserve"> years: N</w:t>
      </w:r>
      <w:r w:rsidR="009E7540" w:rsidRPr="00806612">
        <w:rPr>
          <w:rFonts w:eastAsia="Calibri"/>
          <w:color w:val="auto"/>
        </w:rPr>
        <w:t>3</w:t>
      </w:r>
      <w:r w:rsidR="003F27A7" w:rsidRPr="00806612">
        <w:rPr>
          <w:rFonts w:eastAsia="Calibri"/>
          <w:color w:val="auto"/>
        </w:rPr>
        <w:t>_H</w:t>
      </w:r>
      <w:r w:rsidR="009E7540" w:rsidRPr="00806612">
        <w:rPr>
          <w:rFonts w:eastAsia="Calibri"/>
          <w:color w:val="auto"/>
        </w:rPr>
        <w:t>5</w:t>
      </w:r>
      <w:r w:rsidR="003F27A7" w:rsidRPr="00806612">
        <w:rPr>
          <w:rFonts w:eastAsia="Calibri"/>
          <w:color w:val="auto"/>
        </w:rPr>
        <w:t>_L</w:t>
      </w:r>
      <w:r w:rsidR="009E7540" w:rsidRPr="00806612">
        <w:rPr>
          <w:rFonts w:eastAsia="Calibri"/>
          <w:color w:val="auto"/>
        </w:rPr>
        <w:t>1</w:t>
      </w:r>
      <w:r w:rsidR="003F27A7" w:rsidRPr="00806612">
        <w:rPr>
          <w:rFonts w:eastAsia="Calibri"/>
          <w:color w:val="auto"/>
        </w:rPr>
        <w:t>_T</w:t>
      </w:r>
      <w:r w:rsidR="009E7540" w:rsidRPr="00806612">
        <w:rPr>
          <w:rFonts w:eastAsia="Calibri"/>
          <w:color w:val="auto"/>
        </w:rPr>
        <w:t>1</w:t>
      </w:r>
      <w:r w:rsidR="003F27A7" w:rsidRPr="00806612">
        <w:rPr>
          <w:rFonts w:eastAsia="Calibri"/>
          <w:color w:val="auto"/>
        </w:rPr>
        <w:t>, N</w:t>
      </w:r>
      <w:r w:rsidR="009E7540" w:rsidRPr="00806612">
        <w:rPr>
          <w:rFonts w:eastAsia="Calibri"/>
          <w:color w:val="auto"/>
        </w:rPr>
        <w:t>3</w:t>
      </w:r>
      <w:r w:rsidR="003F27A7" w:rsidRPr="00806612">
        <w:rPr>
          <w:rFonts w:eastAsia="Calibri"/>
          <w:color w:val="auto"/>
        </w:rPr>
        <w:t>_H</w:t>
      </w:r>
      <w:r w:rsidR="009E7540" w:rsidRPr="00806612">
        <w:rPr>
          <w:rFonts w:eastAsia="Calibri"/>
          <w:color w:val="auto"/>
        </w:rPr>
        <w:t>6</w:t>
      </w:r>
      <w:r w:rsidR="003F27A7" w:rsidRPr="00806612">
        <w:rPr>
          <w:rFonts w:eastAsia="Calibri"/>
          <w:color w:val="auto"/>
        </w:rPr>
        <w:t>_L</w:t>
      </w:r>
      <w:r w:rsidR="009E7540" w:rsidRPr="00806612">
        <w:rPr>
          <w:rFonts w:eastAsia="Calibri"/>
          <w:color w:val="auto"/>
        </w:rPr>
        <w:t>2</w:t>
      </w:r>
      <w:r w:rsidR="003F27A7" w:rsidRPr="00806612">
        <w:rPr>
          <w:rFonts w:eastAsia="Calibri"/>
          <w:color w:val="auto"/>
        </w:rPr>
        <w:t>_T</w:t>
      </w:r>
      <w:r w:rsidR="009E7540" w:rsidRPr="00806612">
        <w:rPr>
          <w:rFonts w:eastAsia="Calibri"/>
          <w:color w:val="auto"/>
        </w:rPr>
        <w:t>1</w:t>
      </w:r>
      <w:r w:rsidRPr="00806612">
        <w:rPr>
          <w:rFonts w:eastAsia="Calibri"/>
          <w:color w:val="auto"/>
        </w:rPr>
        <w:t xml:space="preserve"> and</w:t>
      </w:r>
      <w:r w:rsidR="003F27A7" w:rsidRPr="00806612">
        <w:rPr>
          <w:rFonts w:eastAsia="Calibri"/>
          <w:color w:val="auto"/>
        </w:rPr>
        <w:t xml:space="preserve"> N</w:t>
      </w:r>
      <w:r w:rsidR="009E7540" w:rsidRPr="00806612">
        <w:rPr>
          <w:rFonts w:eastAsia="Calibri"/>
          <w:color w:val="auto"/>
        </w:rPr>
        <w:t>3</w:t>
      </w:r>
      <w:r w:rsidR="003F27A7" w:rsidRPr="00806612">
        <w:rPr>
          <w:rFonts w:eastAsia="Calibri"/>
          <w:color w:val="auto"/>
        </w:rPr>
        <w:t>_H</w:t>
      </w:r>
      <w:r w:rsidR="009E7540" w:rsidRPr="00806612">
        <w:rPr>
          <w:rFonts w:eastAsia="Calibri"/>
          <w:color w:val="auto"/>
        </w:rPr>
        <w:t>6</w:t>
      </w:r>
      <w:r w:rsidR="003F27A7" w:rsidRPr="00806612">
        <w:rPr>
          <w:rFonts w:eastAsia="Calibri"/>
          <w:color w:val="auto"/>
        </w:rPr>
        <w:t>_L</w:t>
      </w:r>
      <w:r w:rsidR="009E7540" w:rsidRPr="00806612">
        <w:rPr>
          <w:rFonts w:eastAsia="Calibri"/>
          <w:color w:val="auto"/>
        </w:rPr>
        <w:t>2</w:t>
      </w:r>
      <w:r w:rsidR="003F27A7" w:rsidRPr="00806612">
        <w:rPr>
          <w:rFonts w:eastAsia="Calibri"/>
          <w:color w:val="auto"/>
        </w:rPr>
        <w:t>_T</w:t>
      </w:r>
      <w:r w:rsidR="009E7540" w:rsidRPr="00806612">
        <w:rPr>
          <w:rFonts w:eastAsia="Calibri"/>
          <w:color w:val="auto"/>
        </w:rPr>
        <w:t>0</w:t>
      </w:r>
      <w:r w:rsidR="003F27A7" w:rsidRPr="00806612">
        <w:rPr>
          <w:rFonts w:eastAsia="Calibri"/>
          <w:color w:val="auto"/>
        </w:rPr>
        <w:t>.</w:t>
      </w:r>
    </w:p>
    <w:p w14:paraId="7947123A" w14:textId="741C1A05" w:rsidR="003F27A7" w:rsidRPr="00806612" w:rsidRDefault="003F27A7" w:rsidP="003F27A7">
      <w:pPr>
        <w:pStyle w:val="602TextfoTextstylesTextstyles"/>
        <w:rPr>
          <w:rFonts w:eastAsia="Calibri"/>
          <w:color w:val="auto"/>
        </w:rPr>
      </w:pPr>
      <w:r w:rsidRPr="00806612">
        <w:rPr>
          <w:rFonts w:eastAsia="Calibri"/>
          <w:color w:val="auto"/>
        </w:rPr>
        <w:t xml:space="preserve">The </w:t>
      </w:r>
      <w:r w:rsidR="00AA4727" w:rsidRPr="00806612">
        <w:rPr>
          <w:rFonts w:eastAsia="Calibri"/>
          <w:color w:val="auto"/>
        </w:rPr>
        <w:t>‘</w:t>
      </w:r>
      <w:r w:rsidRPr="00806612">
        <w:rPr>
          <w:rFonts w:eastAsia="Calibri"/>
          <w:color w:val="auto"/>
        </w:rPr>
        <w:t>N</w:t>
      </w:r>
      <w:r w:rsidR="009E7540" w:rsidRPr="00806612">
        <w:rPr>
          <w:rFonts w:eastAsia="Calibri"/>
          <w:color w:val="auto"/>
        </w:rPr>
        <w:t>3</w:t>
      </w:r>
      <w:r w:rsidRPr="00806612">
        <w:rPr>
          <w:rFonts w:eastAsia="Calibri"/>
          <w:color w:val="auto"/>
        </w:rPr>
        <w:t xml:space="preserve"> strategies</w:t>
      </w:r>
      <w:r w:rsidR="00AA4727" w:rsidRPr="00806612">
        <w:rPr>
          <w:rFonts w:eastAsia="Calibri"/>
          <w:color w:val="auto"/>
        </w:rPr>
        <w:t>’</w:t>
      </w:r>
      <w:r w:rsidRPr="00806612">
        <w:rPr>
          <w:rFonts w:eastAsia="Calibri"/>
          <w:color w:val="auto"/>
        </w:rPr>
        <w:t xml:space="preserve"> have good diagnostic performance. For example, </w:t>
      </w:r>
      <w:r w:rsidR="00A206F8" w:rsidRPr="00806612">
        <w:rPr>
          <w:rFonts w:eastAsia="Calibri"/>
          <w:color w:val="auto"/>
        </w:rPr>
        <w:t>among</w:t>
      </w:r>
      <w:r w:rsidRPr="00806612">
        <w:rPr>
          <w:rFonts w:eastAsia="Calibri"/>
          <w:color w:val="auto"/>
        </w:rPr>
        <w:t xml:space="preserve"> </w:t>
      </w:r>
      <w:r w:rsidR="00B42936" w:rsidRPr="00806612">
        <w:rPr>
          <w:rFonts w:eastAsia="Calibri"/>
          <w:color w:val="auto"/>
        </w:rPr>
        <w:t>first-degree rel</w:t>
      </w:r>
      <w:r w:rsidRPr="00806612">
        <w:rPr>
          <w:rFonts w:eastAsia="Calibri"/>
          <w:color w:val="auto"/>
        </w:rPr>
        <w:t xml:space="preserve">atives (who have a pre-test probability of </w:t>
      </w:r>
      <w:r w:rsidR="009E7540" w:rsidRPr="00806612">
        <w:rPr>
          <w:rFonts w:eastAsia="Calibri"/>
          <w:color w:val="auto"/>
        </w:rPr>
        <w:t>0</w:t>
      </w:r>
      <w:r w:rsidRPr="00806612">
        <w:rPr>
          <w:rFonts w:eastAsia="Calibri"/>
          <w:color w:val="auto"/>
        </w:rPr>
        <w:t>.</w:t>
      </w:r>
      <w:r w:rsidR="009E7540" w:rsidRPr="00806612">
        <w:rPr>
          <w:rFonts w:eastAsia="Calibri"/>
          <w:color w:val="auto"/>
        </w:rPr>
        <w:t>5</w:t>
      </w:r>
      <w:r w:rsidRPr="00806612">
        <w:rPr>
          <w:rFonts w:eastAsia="Calibri"/>
          <w:color w:val="auto"/>
        </w:rPr>
        <w:t xml:space="preserve"> for FH), the strategy N</w:t>
      </w:r>
      <w:r w:rsidR="009E7540" w:rsidRPr="00806612">
        <w:rPr>
          <w:rFonts w:eastAsia="Calibri"/>
          <w:color w:val="auto"/>
        </w:rPr>
        <w:t>3</w:t>
      </w:r>
      <w:r w:rsidRPr="00806612">
        <w:rPr>
          <w:rFonts w:eastAsia="Calibri"/>
          <w:color w:val="auto"/>
        </w:rPr>
        <w:t>_H</w:t>
      </w:r>
      <w:r w:rsidR="009E7540" w:rsidRPr="00806612">
        <w:rPr>
          <w:rFonts w:eastAsia="Calibri"/>
          <w:color w:val="auto"/>
        </w:rPr>
        <w:t>5</w:t>
      </w:r>
      <w:r w:rsidRPr="00806612">
        <w:rPr>
          <w:rFonts w:eastAsia="Calibri"/>
          <w:color w:val="auto"/>
        </w:rPr>
        <w:t>_L</w:t>
      </w:r>
      <w:r w:rsidR="009E7540" w:rsidRPr="00806612">
        <w:rPr>
          <w:rFonts w:eastAsia="Calibri"/>
          <w:color w:val="auto"/>
        </w:rPr>
        <w:t>3</w:t>
      </w:r>
      <w:r w:rsidRPr="00806612">
        <w:rPr>
          <w:rFonts w:eastAsia="Calibri"/>
          <w:color w:val="auto"/>
        </w:rPr>
        <w:t>_T</w:t>
      </w:r>
      <w:r w:rsidR="009E7540" w:rsidRPr="00806612">
        <w:rPr>
          <w:rFonts w:eastAsia="Calibri"/>
          <w:color w:val="auto"/>
        </w:rPr>
        <w:t>1</w:t>
      </w:r>
      <w:r w:rsidRPr="00806612">
        <w:rPr>
          <w:rFonts w:eastAsia="Calibri"/>
          <w:color w:val="auto"/>
        </w:rPr>
        <w:t xml:space="preserve"> correctly diagnoses </w:t>
      </w:r>
      <w:r w:rsidR="009E7540" w:rsidRPr="00806612">
        <w:rPr>
          <w:rFonts w:eastAsia="Calibri"/>
          <w:color w:val="auto"/>
        </w:rPr>
        <w:t>90</w:t>
      </w:r>
      <w:r w:rsidRPr="00806612">
        <w:rPr>
          <w:rFonts w:eastAsia="Calibri"/>
          <w:color w:val="auto"/>
        </w:rPr>
        <w:t xml:space="preserve">% </w:t>
      </w:r>
      <w:r w:rsidR="00A206F8" w:rsidRPr="00806612">
        <w:rPr>
          <w:rFonts w:eastAsia="Calibri"/>
          <w:color w:val="auto"/>
        </w:rPr>
        <w:t xml:space="preserve">of </w:t>
      </w:r>
      <w:r w:rsidRPr="00806612">
        <w:rPr>
          <w:rFonts w:eastAsia="Calibri"/>
          <w:color w:val="auto"/>
        </w:rPr>
        <w:t xml:space="preserve">FH relatives (sensitivity) and </w:t>
      </w:r>
      <w:r w:rsidR="009E7540" w:rsidRPr="00806612">
        <w:rPr>
          <w:rFonts w:eastAsia="Calibri"/>
          <w:color w:val="auto"/>
        </w:rPr>
        <w:t>88</w:t>
      </w:r>
      <w:r w:rsidRPr="00806612">
        <w:rPr>
          <w:rFonts w:eastAsia="Calibri"/>
          <w:color w:val="auto"/>
        </w:rPr>
        <w:t>% of non-FH relatives (specificity), at a diagnostic cost of £</w:t>
      </w:r>
      <w:r w:rsidR="009E7540" w:rsidRPr="00806612">
        <w:rPr>
          <w:rFonts w:eastAsia="Calibri"/>
          <w:color w:val="auto"/>
        </w:rPr>
        <w:t>111</w:t>
      </w:r>
      <w:r w:rsidRPr="00806612">
        <w:rPr>
          <w:rFonts w:eastAsia="Calibri"/>
          <w:color w:val="auto"/>
        </w:rPr>
        <w:t xml:space="preserve"> per relative tested. The strategy of genetically testing all (N</w:t>
      </w:r>
      <w:r w:rsidR="009E7540" w:rsidRPr="00806612">
        <w:rPr>
          <w:rFonts w:eastAsia="Calibri"/>
          <w:color w:val="auto"/>
        </w:rPr>
        <w:t>5</w:t>
      </w:r>
      <w:r w:rsidRPr="00806612">
        <w:rPr>
          <w:rFonts w:eastAsia="Calibri"/>
          <w:color w:val="auto"/>
        </w:rPr>
        <w:t>_H_L_T</w:t>
      </w:r>
      <w:r w:rsidR="009E7540" w:rsidRPr="00806612">
        <w:rPr>
          <w:rFonts w:eastAsia="Calibri"/>
          <w:color w:val="auto"/>
        </w:rPr>
        <w:t>0</w:t>
      </w:r>
      <w:r w:rsidRPr="00806612">
        <w:rPr>
          <w:rFonts w:eastAsia="Calibri"/>
          <w:color w:val="auto"/>
        </w:rPr>
        <w:t>) had perfect sensitivity and specificity, at a diagnostic cost of £</w:t>
      </w:r>
      <w:r w:rsidR="009E7540" w:rsidRPr="00806612">
        <w:rPr>
          <w:rFonts w:eastAsia="Calibri"/>
          <w:color w:val="auto"/>
        </w:rPr>
        <w:t>180</w:t>
      </w:r>
      <w:r w:rsidRPr="00806612">
        <w:rPr>
          <w:rFonts w:eastAsia="Calibri"/>
          <w:color w:val="auto"/>
        </w:rPr>
        <w:t xml:space="preserve"> per relative tested.</w:t>
      </w:r>
    </w:p>
    <w:p w14:paraId="36932552" w14:textId="046A4F40" w:rsidR="003F27A7" w:rsidRPr="00806612" w:rsidRDefault="003F27A7" w:rsidP="003F27A7">
      <w:pPr>
        <w:pStyle w:val="602TextfoTextstylesTextstyles"/>
        <w:rPr>
          <w:rFonts w:eastAsia="Calibri"/>
          <w:color w:val="auto"/>
        </w:rPr>
      </w:pPr>
      <w:r w:rsidRPr="00806612">
        <w:rPr>
          <w:rFonts w:eastAsia="Calibri"/>
          <w:color w:val="auto"/>
        </w:rPr>
        <w:t>For the full cost-effectiveness analysis, we included the aforementioned testing strategies together with harmonised strategies</w:t>
      </w:r>
      <w:r w:rsidR="00A206F8" w:rsidRPr="00806612">
        <w:rPr>
          <w:rFonts w:eastAsia="Calibri"/>
          <w:color w:val="auto"/>
        </w:rPr>
        <w:t>,</w:t>
      </w:r>
      <w:r w:rsidRPr="00806612">
        <w:rPr>
          <w:rFonts w:eastAsia="Calibri"/>
          <w:color w:val="auto"/>
        </w:rPr>
        <w:t xml:space="preserve"> where</w:t>
      </w:r>
      <w:r w:rsidR="00A206F8" w:rsidRPr="00806612">
        <w:rPr>
          <w:rFonts w:eastAsia="Calibri"/>
          <w:color w:val="auto"/>
        </w:rPr>
        <w:t>by</w:t>
      </w:r>
      <w:r w:rsidRPr="00806612">
        <w:rPr>
          <w:rFonts w:eastAsia="Calibri"/>
          <w:color w:val="auto"/>
        </w:rPr>
        <w:t xml:space="preserve"> the same testing strategy is used for all age groups. In total, we compared </w:t>
      </w:r>
      <w:r w:rsidR="009E7540" w:rsidRPr="00806612">
        <w:rPr>
          <w:rFonts w:eastAsia="Calibri"/>
          <w:color w:val="auto"/>
        </w:rPr>
        <w:t>54</w:t>
      </w:r>
      <w:r w:rsidRPr="00806612">
        <w:rPr>
          <w:rFonts w:eastAsia="Calibri"/>
          <w:color w:val="auto"/>
        </w:rPr>
        <w:t xml:space="preserve"> combination testing strategies and </w:t>
      </w:r>
      <w:r w:rsidR="009E7540" w:rsidRPr="00806612">
        <w:rPr>
          <w:rFonts w:eastAsia="Calibri"/>
          <w:color w:val="auto"/>
        </w:rPr>
        <w:t>10</w:t>
      </w:r>
      <w:r w:rsidRPr="00806612">
        <w:rPr>
          <w:rFonts w:eastAsia="Calibri"/>
          <w:color w:val="auto"/>
        </w:rPr>
        <w:t xml:space="preserve"> harmonised testing strategies.</w:t>
      </w:r>
    </w:p>
    <w:p w14:paraId="460B8425" w14:textId="62DC2EBB" w:rsidR="003F27A7" w:rsidRPr="00806612" w:rsidRDefault="003F27A7" w:rsidP="003F27A7">
      <w:pPr>
        <w:pStyle w:val="54CheadHeadingsHeadingstyles"/>
        <w:rPr>
          <w:color w:val="auto"/>
        </w:rPr>
      </w:pPr>
      <w:r w:rsidRPr="00806612">
        <w:rPr>
          <w:color w:val="auto"/>
        </w:rPr>
        <w:t xml:space="preserve">Cost-effectiveness of </w:t>
      </w:r>
      <w:r w:rsidR="00102DA7" w:rsidRPr="00806612">
        <w:rPr>
          <w:color w:val="auto"/>
        </w:rPr>
        <w:t>cascade-testing proto</w:t>
      </w:r>
      <w:r w:rsidRPr="00806612">
        <w:rPr>
          <w:color w:val="auto"/>
        </w:rPr>
        <w:t>cols</w:t>
      </w:r>
    </w:p>
    <w:p w14:paraId="42D9529D" w14:textId="3930F320" w:rsidR="003F27A7" w:rsidRPr="00806612" w:rsidRDefault="003F27A7" w:rsidP="003F27A7">
      <w:pPr>
        <w:pStyle w:val="602TextfoTextstylesTextstyles"/>
        <w:rPr>
          <w:rFonts w:eastAsia="Calibri"/>
          <w:color w:val="auto"/>
        </w:rPr>
      </w:pPr>
      <w:r w:rsidRPr="00806612">
        <w:rPr>
          <w:rFonts w:eastAsia="Calibri"/>
          <w:i/>
          <w:color w:val="FF0000"/>
        </w:rPr>
        <w:t xml:space="preserve">Table </w:t>
      </w:r>
      <w:r w:rsidR="009E7540" w:rsidRPr="00806612">
        <w:rPr>
          <w:rFonts w:eastAsia="Calibri"/>
          <w:i/>
          <w:color w:val="FF0000"/>
        </w:rPr>
        <w:t>19</w:t>
      </w:r>
      <w:r w:rsidRPr="00806612">
        <w:rPr>
          <w:rFonts w:eastAsia="Calibri"/>
          <w:color w:val="auto"/>
        </w:rPr>
        <w:t xml:space="preserve"> shows the cost-effectiveness frontier comparing the </w:t>
      </w:r>
      <w:r w:rsidR="00102DA7" w:rsidRPr="00806612">
        <w:rPr>
          <w:rFonts w:eastAsia="Calibri"/>
          <w:color w:val="auto"/>
        </w:rPr>
        <w:t>cascade-testing proto</w:t>
      </w:r>
      <w:r w:rsidRPr="00806612">
        <w:rPr>
          <w:rFonts w:eastAsia="Calibri"/>
          <w:color w:val="auto"/>
        </w:rPr>
        <w:t xml:space="preserve">cols (full results are </w:t>
      </w:r>
      <w:r w:rsidRPr="00806612">
        <w:rPr>
          <w:rFonts w:eastAsia="Calibri"/>
          <w:color w:val="auto"/>
        </w:rPr>
        <w:lastRenderedPageBreak/>
        <w:t xml:space="preserve">available in </w:t>
      </w:r>
      <w:r w:rsidR="00A206F8" w:rsidRPr="00806612">
        <w:rPr>
          <w:rFonts w:eastAsia="Calibri"/>
          <w:i/>
          <w:color w:val="auto"/>
        </w:rPr>
        <w:t xml:space="preserve">Report Supplementary Material </w:t>
      </w:r>
      <w:r w:rsidR="009E7540" w:rsidRPr="00806612">
        <w:rPr>
          <w:rFonts w:eastAsia="Calibri"/>
          <w:i/>
          <w:color w:val="auto"/>
        </w:rPr>
        <w:t>7</w:t>
      </w:r>
      <w:r w:rsidRPr="00806612">
        <w:rPr>
          <w:rFonts w:eastAsia="Calibri"/>
          <w:color w:val="auto"/>
        </w:rPr>
        <w:t xml:space="preserve"> and in </w:t>
      </w:r>
      <w:r w:rsidR="00BF6F60" w:rsidRPr="00806612">
        <w:rPr>
          <w:rFonts w:eastAsia="Arial"/>
          <w:i/>
          <w:color w:val="auto"/>
        </w:rPr>
        <w:t>Report Supplementary Material</w:t>
      </w:r>
      <w:r w:rsidRPr="00806612">
        <w:rPr>
          <w:rFonts w:eastAsia="Arial"/>
          <w:i/>
          <w:color w:val="auto"/>
        </w:rPr>
        <w:t xml:space="preserve"> </w:t>
      </w:r>
      <w:r w:rsidR="009E7540" w:rsidRPr="00806612">
        <w:rPr>
          <w:rFonts w:eastAsia="Arial"/>
          <w:i/>
          <w:color w:val="auto"/>
        </w:rPr>
        <w:t>5</w:t>
      </w:r>
      <w:r w:rsidR="00A206F8" w:rsidRPr="00806612">
        <w:rPr>
          <w:rFonts w:eastAsia="Arial"/>
          <w:iCs/>
          <w:color w:val="auto"/>
        </w:rPr>
        <w:t>, ‘Results’</w:t>
      </w:r>
      <w:r w:rsidRPr="00806612">
        <w:rPr>
          <w:rFonts w:eastAsia="Calibri"/>
          <w:color w:val="auto"/>
        </w:rPr>
        <w:t xml:space="preserve">). The results reflect all relatives who could potentially be reached by the cascade and are reported per index family considered for cascading. Overall, we compared </w:t>
      </w:r>
      <w:r w:rsidR="009E7540" w:rsidRPr="00806612">
        <w:rPr>
          <w:rFonts w:eastAsia="Calibri"/>
          <w:color w:val="auto"/>
        </w:rPr>
        <w:t>1792</w:t>
      </w:r>
      <w:r w:rsidRPr="00806612">
        <w:rPr>
          <w:rFonts w:eastAsia="Calibri"/>
          <w:color w:val="auto"/>
        </w:rPr>
        <w:t xml:space="preserve"> cascade protocols.</w:t>
      </w:r>
    </w:p>
    <w:p w14:paraId="26431C57" w14:textId="3BE2D519" w:rsidR="003F27A7" w:rsidRPr="00806612" w:rsidRDefault="003F27A7" w:rsidP="003F27A7">
      <w:pPr>
        <w:pStyle w:val="70TablelegendTablesTableFigureBoxstyles"/>
      </w:pPr>
      <w:bookmarkStart w:id="252" w:name="_Toc79740214"/>
      <w:bookmarkStart w:id="253" w:name="_Toc107157373"/>
      <w:r w:rsidRPr="00806612">
        <w:rPr>
          <w:b/>
        </w:rPr>
        <w:t xml:space="preserve">TABLE </w:t>
      </w:r>
      <w:r w:rsidR="009E7540" w:rsidRPr="00806612">
        <w:rPr>
          <w:b/>
        </w:rPr>
        <w:t>19</w:t>
      </w:r>
      <w:r w:rsidRPr="00806612">
        <w:rPr>
          <w:b/>
        </w:rPr>
        <w:t> </w:t>
      </w:r>
      <w:r w:rsidRPr="00806612">
        <w:t>Cascade protocols in the cost-effectiveness frontier</w:t>
      </w:r>
      <w:bookmarkEnd w:id="252"/>
      <w:bookmarkEnd w:id="253"/>
    </w:p>
    <w:tbl>
      <w:tblPr>
        <w:tblW w:w="0" w:type="auto"/>
        <w:tblCellMar>
          <w:top w:w="40" w:type="dxa"/>
          <w:left w:w="60" w:type="dxa"/>
          <w:bottom w:w="40" w:type="dxa"/>
          <w:right w:w="60" w:type="dxa"/>
        </w:tblCellMar>
        <w:tblLook w:val="04A0" w:firstRow="1" w:lastRow="0" w:firstColumn="1" w:lastColumn="0" w:noHBand="0" w:noVBand="1"/>
      </w:tblPr>
      <w:tblGrid>
        <w:gridCol w:w="626"/>
        <w:gridCol w:w="604"/>
        <w:gridCol w:w="845"/>
        <w:gridCol w:w="582"/>
        <w:gridCol w:w="929"/>
        <w:gridCol w:w="929"/>
        <w:gridCol w:w="929"/>
        <w:gridCol w:w="855"/>
        <w:gridCol w:w="929"/>
        <w:gridCol w:w="639"/>
        <w:gridCol w:w="639"/>
        <w:gridCol w:w="520"/>
      </w:tblGrid>
      <w:tr w:rsidR="003F27A7" w:rsidRPr="00806612" w14:paraId="6C85EFD8" w14:textId="77777777" w:rsidTr="00806612">
        <w:trPr>
          <w:cantSplit/>
        </w:trPr>
        <w:tc>
          <w:tcPr>
            <w:tcW w:w="0" w:type="auto"/>
            <w:vMerge w:val="restart"/>
            <w:shd w:val="clear" w:color="auto" w:fill="auto"/>
          </w:tcPr>
          <w:p w14:paraId="77A2FE22" w14:textId="77777777" w:rsidR="003F27A7" w:rsidRPr="00806612" w:rsidRDefault="003F27A7" w:rsidP="00806612">
            <w:pPr>
              <w:pStyle w:val="710TableheadTablesTableFigureBoxstyles"/>
              <w:rPr>
                <w:rFonts w:eastAsia="Calibri"/>
                <w:lang w:eastAsia="zh-CN"/>
              </w:rPr>
            </w:pPr>
            <w:r w:rsidRPr="00806612">
              <w:rPr>
                <w:rFonts w:eastAsia="Calibri"/>
                <w:lang w:eastAsia="zh-CN"/>
              </w:rPr>
              <w:t>Type of index strategy</w:t>
            </w:r>
          </w:p>
        </w:tc>
        <w:tc>
          <w:tcPr>
            <w:tcW w:w="0" w:type="auto"/>
            <w:vMerge w:val="restart"/>
            <w:shd w:val="clear" w:color="auto" w:fill="auto"/>
          </w:tcPr>
          <w:p w14:paraId="42FC57F6" w14:textId="4D30A999" w:rsidR="003F27A7" w:rsidRPr="00806612" w:rsidRDefault="003F27A7" w:rsidP="00806612">
            <w:pPr>
              <w:pStyle w:val="710TableheadTablesTableFigureBoxstyles"/>
              <w:rPr>
                <w:rFonts w:eastAsia="Calibri"/>
                <w:lang w:eastAsia="zh-CN"/>
              </w:rPr>
            </w:pPr>
            <w:r w:rsidRPr="00806612">
              <w:rPr>
                <w:rFonts w:eastAsia="Calibri"/>
                <w:lang w:eastAsia="zh-CN"/>
              </w:rPr>
              <w:t>WDLCN cut-off</w:t>
            </w:r>
            <w:r w:rsidR="00114659" w:rsidRPr="00806612">
              <w:rPr>
                <w:rFonts w:eastAsia="Calibri"/>
                <w:lang w:eastAsia="zh-CN"/>
              </w:rPr>
              <w:t xml:space="preserve"> score</w:t>
            </w:r>
          </w:p>
        </w:tc>
        <w:tc>
          <w:tcPr>
            <w:tcW w:w="0" w:type="auto"/>
            <w:vMerge w:val="restart"/>
            <w:shd w:val="clear" w:color="auto" w:fill="auto"/>
          </w:tcPr>
          <w:p w14:paraId="65C74AB6" w14:textId="77777777" w:rsidR="003F27A7" w:rsidRPr="00806612" w:rsidRDefault="003F27A7" w:rsidP="00806612">
            <w:pPr>
              <w:pStyle w:val="710TableheadTablesTableFigureBoxstyles"/>
              <w:rPr>
                <w:rFonts w:eastAsia="Calibri"/>
                <w:lang w:eastAsia="zh-CN"/>
              </w:rPr>
            </w:pPr>
            <w:r w:rsidRPr="00806612">
              <w:rPr>
                <w:rFonts w:eastAsia="Calibri"/>
                <w:lang w:eastAsia="zh-CN"/>
              </w:rPr>
              <w:t>Cascade pattern</w:t>
            </w:r>
          </w:p>
        </w:tc>
        <w:tc>
          <w:tcPr>
            <w:tcW w:w="0" w:type="auto"/>
            <w:vMerge w:val="restart"/>
            <w:shd w:val="clear" w:color="auto" w:fill="auto"/>
          </w:tcPr>
          <w:p w14:paraId="298A19DC" w14:textId="77777777" w:rsidR="003F27A7" w:rsidRPr="00806612" w:rsidRDefault="003F27A7" w:rsidP="00806612">
            <w:pPr>
              <w:pStyle w:val="710TableheadTablesTableFigureBoxstyles"/>
              <w:rPr>
                <w:rFonts w:eastAsia="Calibri"/>
                <w:lang w:eastAsia="zh-CN"/>
              </w:rPr>
            </w:pPr>
            <w:r w:rsidRPr="00806612">
              <w:rPr>
                <w:rFonts w:eastAsia="Calibri"/>
                <w:lang w:eastAsia="zh-CN"/>
              </w:rPr>
              <w:t>Method of contact</w:t>
            </w:r>
          </w:p>
        </w:tc>
        <w:tc>
          <w:tcPr>
            <w:tcW w:w="0" w:type="auto"/>
            <w:gridSpan w:val="5"/>
            <w:shd w:val="clear" w:color="auto" w:fill="auto"/>
          </w:tcPr>
          <w:p w14:paraId="320EDC6C" w14:textId="0772AB05" w:rsidR="003F27A7" w:rsidRPr="00806612" w:rsidRDefault="003F27A7" w:rsidP="00806612">
            <w:pPr>
              <w:pStyle w:val="705TableheadgroupTablesTableFigureBoxstyles"/>
              <w:rPr>
                <w:rFonts w:eastAsia="Calibri"/>
                <w:lang w:eastAsia="zh-CN"/>
              </w:rPr>
            </w:pPr>
            <w:r w:rsidRPr="00806612">
              <w:rPr>
                <w:rFonts w:eastAsia="Calibri"/>
                <w:lang w:eastAsia="zh-CN"/>
              </w:rPr>
              <w:t>Testing strategies, by age</w:t>
            </w:r>
            <w:r w:rsidR="00114659" w:rsidRPr="00806612">
              <w:rPr>
                <w:rFonts w:eastAsia="Calibri"/>
                <w:lang w:eastAsia="zh-CN"/>
              </w:rPr>
              <w:t xml:space="preserve"> (years)</w:t>
            </w:r>
          </w:p>
        </w:tc>
        <w:tc>
          <w:tcPr>
            <w:tcW w:w="0" w:type="auto"/>
            <w:vMerge w:val="restart"/>
            <w:shd w:val="clear" w:color="auto" w:fill="auto"/>
          </w:tcPr>
          <w:p w14:paraId="7F2AEA5B" w14:textId="083B9A2B" w:rsidR="003F27A7" w:rsidRPr="00806612" w:rsidRDefault="003F27A7" w:rsidP="00806612">
            <w:pPr>
              <w:pStyle w:val="710TableheadTablesTableFigureBoxstyles"/>
              <w:rPr>
                <w:rFonts w:eastAsia="Calibri"/>
                <w:lang w:eastAsia="zh-CN"/>
              </w:rPr>
            </w:pPr>
            <w:r w:rsidRPr="00806612">
              <w:rPr>
                <w:rFonts w:eastAsia="Calibri"/>
                <w:lang w:eastAsia="zh-CN"/>
              </w:rPr>
              <w:t>QALY</w:t>
            </w:r>
            <w:r w:rsidR="00114659" w:rsidRPr="00806612">
              <w:rPr>
                <w:rFonts w:eastAsia="Calibri"/>
                <w:lang w:eastAsia="zh-CN"/>
              </w:rPr>
              <w:t>s</w:t>
            </w:r>
            <w:r w:rsidRPr="00806612">
              <w:rPr>
                <w:rFonts w:eastAsia="Calibri"/>
                <w:lang w:eastAsia="zh-CN"/>
              </w:rPr>
              <w:t xml:space="preserve"> </w:t>
            </w:r>
            <w:r w:rsidR="00411752" w:rsidRPr="00806612">
              <w:rPr>
                <w:rFonts w:eastAsia="Calibri"/>
                <w:lang w:eastAsia="zh-CN"/>
              </w:rPr>
              <w:t xml:space="preserve">vs. </w:t>
            </w:r>
            <w:r w:rsidRPr="00806612">
              <w:rPr>
                <w:rFonts w:eastAsia="Calibri"/>
                <w:lang w:eastAsia="zh-CN"/>
              </w:rPr>
              <w:t>cheapest</w:t>
            </w:r>
          </w:p>
        </w:tc>
        <w:tc>
          <w:tcPr>
            <w:tcW w:w="0" w:type="auto"/>
            <w:vMerge w:val="restart"/>
            <w:shd w:val="clear" w:color="auto" w:fill="auto"/>
          </w:tcPr>
          <w:p w14:paraId="2C6D9E12" w14:textId="3CAE490A" w:rsidR="003F27A7" w:rsidRPr="00806612" w:rsidRDefault="003F27A7" w:rsidP="00806612">
            <w:pPr>
              <w:pStyle w:val="710TableheadTablesTableFigureBoxstyles"/>
              <w:rPr>
                <w:rFonts w:eastAsia="Calibri"/>
                <w:lang w:eastAsia="zh-CN"/>
              </w:rPr>
            </w:pPr>
            <w:r w:rsidRPr="00806612">
              <w:rPr>
                <w:rFonts w:eastAsia="Calibri"/>
                <w:lang w:eastAsia="zh-CN"/>
              </w:rPr>
              <w:t xml:space="preserve">Costs </w:t>
            </w:r>
            <w:r w:rsidR="00411752" w:rsidRPr="00806612">
              <w:rPr>
                <w:rFonts w:eastAsia="Calibri"/>
                <w:lang w:eastAsia="zh-CN"/>
              </w:rPr>
              <w:t xml:space="preserve">vs. </w:t>
            </w:r>
            <w:r w:rsidRPr="00806612">
              <w:rPr>
                <w:rFonts w:eastAsia="Calibri"/>
                <w:lang w:eastAsia="zh-CN"/>
              </w:rPr>
              <w:t>cheapest</w:t>
            </w:r>
            <w:r w:rsidR="00FA6C2A" w:rsidRPr="00806612">
              <w:rPr>
                <w:rFonts w:eastAsia="Calibri"/>
                <w:lang w:eastAsia="zh-CN"/>
              </w:rPr>
              <w:t xml:space="preserve"> (£)</w:t>
            </w:r>
          </w:p>
        </w:tc>
        <w:tc>
          <w:tcPr>
            <w:tcW w:w="0" w:type="auto"/>
            <w:vMerge w:val="restart"/>
            <w:shd w:val="clear" w:color="auto" w:fill="auto"/>
          </w:tcPr>
          <w:p w14:paraId="0455D982" w14:textId="27C0D038" w:rsidR="003F27A7" w:rsidRPr="00806612" w:rsidRDefault="003F27A7" w:rsidP="00806612">
            <w:pPr>
              <w:pStyle w:val="710TableheadTablesTableFigureBoxstyles"/>
              <w:rPr>
                <w:rFonts w:eastAsia="Calibri"/>
                <w:lang w:eastAsia="zh-CN"/>
              </w:rPr>
            </w:pPr>
            <w:r w:rsidRPr="00806612">
              <w:rPr>
                <w:rFonts w:eastAsia="Calibri"/>
                <w:lang w:eastAsia="zh-CN"/>
              </w:rPr>
              <w:t>ICER</w:t>
            </w:r>
            <w:r w:rsidR="00253F3B" w:rsidRPr="00806612">
              <w:rPr>
                <w:rFonts w:eastAsia="Calibri"/>
                <w:lang w:eastAsia="zh-CN"/>
              </w:rPr>
              <w:t xml:space="preserve">: </w:t>
            </w:r>
            <w:r w:rsidR="00CB5FFA" w:rsidRPr="00806612">
              <w:rPr>
                <w:rFonts w:eastAsia="Calibri"/>
                <w:lang w:eastAsia="zh-CN"/>
              </w:rPr>
              <w:t xml:space="preserve">cost per </w:t>
            </w:r>
            <w:r w:rsidRPr="00806612">
              <w:rPr>
                <w:rFonts w:eastAsia="Calibri"/>
                <w:lang w:eastAsia="zh-CN"/>
              </w:rPr>
              <w:t>QALY</w:t>
            </w:r>
            <w:r w:rsidR="00CB5FFA" w:rsidRPr="00806612">
              <w:rPr>
                <w:rFonts w:eastAsia="Calibri"/>
                <w:lang w:eastAsia="zh-CN"/>
              </w:rPr>
              <w:t xml:space="preserve"> gained</w:t>
            </w:r>
            <w:r w:rsidR="00FA6C2A" w:rsidRPr="00806612">
              <w:rPr>
                <w:rFonts w:eastAsia="Calibri"/>
                <w:lang w:eastAsia="zh-CN"/>
              </w:rPr>
              <w:t xml:space="preserve"> (£)</w:t>
            </w:r>
          </w:p>
        </w:tc>
      </w:tr>
      <w:tr w:rsidR="00CB5FFA" w:rsidRPr="00806612" w14:paraId="7C68C5F1" w14:textId="77777777" w:rsidTr="00806612">
        <w:trPr>
          <w:cantSplit/>
        </w:trPr>
        <w:tc>
          <w:tcPr>
            <w:tcW w:w="0" w:type="auto"/>
            <w:vMerge/>
          </w:tcPr>
          <w:p w14:paraId="694F2455" w14:textId="77777777" w:rsidR="003F27A7" w:rsidRPr="00806612" w:rsidRDefault="003F27A7" w:rsidP="00806612">
            <w:pPr>
              <w:rPr>
                <w:rFonts w:cs="Arial"/>
                <w:sz w:val="18"/>
                <w:szCs w:val="18"/>
                <w:lang w:eastAsia="zh-CN"/>
              </w:rPr>
            </w:pPr>
          </w:p>
        </w:tc>
        <w:tc>
          <w:tcPr>
            <w:tcW w:w="0" w:type="auto"/>
            <w:vMerge/>
          </w:tcPr>
          <w:p w14:paraId="1C31BC41" w14:textId="77777777" w:rsidR="003F27A7" w:rsidRPr="00806612" w:rsidRDefault="003F27A7" w:rsidP="00806612">
            <w:pPr>
              <w:rPr>
                <w:rFonts w:cs="Arial"/>
                <w:sz w:val="18"/>
                <w:szCs w:val="18"/>
                <w:lang w:eastAsia="zh-CN"/>
              </w:rPr>
            </w:pPr>
          </w:p>
        </w:tc>
        <w:tc>
          <w:tcPr>
            <w:tcW w:w="0" w:type="auto"/>
            <w:vMerge/>
          </w:tcPr>
          <w:p w14:paraId="3B0FC841" w14:textId="77777777" w:rsidR="003F27A7" w:rsidRPr="00806612" w:rsidRDefault="003F27A7" w:rsidP="00806612">
            <w:pPr>
              <w:rPr>
                <w:rFonts w:cs="Arial"/>
                <w:sz w:val="18"/>
                <w:szCs w:val="18"/>
                <w:lang w:eastAsia="zh-CN"/>
              </w:rPr>
            </w:pPr>
          </w:p>
        </w:tc>
        <w:tc>
          <w:tcPr>
            <w:tcW w:w="0" w:type="auto"/>
            <w:vMerge/>
          </w:tcPr>
          <w:p w14:paraId="678239C1" w14:textId="77777777" w:rsidR="003F27A7" w:rsidRPr="00806612" w:rsidRDefault="003F27A7" w:rsidP="00806612">
            <w:pPr>
              <w:rPr>
                <w:rFonts w:cs="Arial"/>
                <w:sz w:val="18"/>
                <w:szCs w:val="18"/>
                <w:lang w:eastAsia="zh-CN"/>
              </w:rPr>
            </w:pPr>
          </w:p>
        </w:tc>
        <w:tc>
          <w:tcPr>
            <w:tcW w:w="0" w:type="auto"/>
            <w:shd w:val="clear" w:color="auto" w:fill="auto"/>
          </w:tcPr>
          <w:p w14:paraId="09EEA0A5" w14:textId="55178C4C" w:rsidR="003F27A7" w:rsidRPr="00806612" w:rsidRDefault="009E7540" w:rsidP="00806612">
            <w:pPr>
              <w:pStyle w:val="710TableheadTablesTableFigureBoxstyles"/>
              <w:rPr>
                <w:rFonts w:eastAsia="Calibri"/>
                <w:lang w:eastAsia="zh-CN"/>
              </w:rPr>
            </w:pPr>
            <w:r w:rsidRPr="00806612">
              <w:rPr>
                <w:rFonts w:eastAsia="Calibri"/>
                <w:lang w:eastAsia="zh-CN"/>
              </w:rPr>
              <w:t>0</w:t>
            </w:r>
            <w:r w:rsidR="003F27A7" w:rsidRPr="00806612">
              <w:rPr>
                <w:rFonts w:eastAsia="Calibri"/>
                <w:lang w:eastAsia="zh-CN"/>
              </w:rPr>
              <w:t>–</w:t>
            </w:r>
            <w:r w:rsidRPr="00806612">
              <w:rPr>
                <w:rFonts w:eastAsia="Calibri"/>
                <w:lang w:eastAsia="zh-CN"/>
              </w:rPr>
              <w:t>9</w:t>
            </w:r>
          </w:p>
        </w:tc>
        <w:tc>
          <w:tcPr>
            <w:tcW w:w="0" w:type="auto"/>
            <w:shd w:val="clear" w:color="auto" w:fill="auto"/>
          </w:tcPr>
          <w:p w14:paraId="22959344" w14:textId="036E2345" w:rsidR="003F27A7" w:rsidRPr="00806612" w:rsidRDefault="009E7540" w:rsidP="00806612">
            <w:pPr>
              <w:pStyle w:val="710TableheadTablesTableFigureBoxstyles"/>
              <w:rPr>
                <w:rFonts w:eastAsia="Calibri"/>
                <w:lang w:eastAsia="zh-CN"/>
              </w:rPr>
            </w:pPr>
            <w:r w:rsidRPr="00806612">
              <w:rPr>
                <w:rFonts w:eastAsia="Calibri"/>
                <w:lang w:eastAsia="zh-CN"/>
              </w:rPr>
              <w:t>10</w:t>
            </w:r>
            <w:r w:rsidR="003F27A7" w:rsidRPr="00806612">
              <w:rPr>
                <w:rFonts w:eastAsia="Calibri"/>
                <w:lang w:eastAsia="zh-CN"/>
              </w:rPr>
              <w:t>–</w:t>
            </w:r>
            <w:r w:rsidRPr="00806612">
              <w:rPr>
                <w:rFonts w:eastAsia="Calibri"/>
                <w:lang w:eastAsia="zh-CN"/>
              </w:rPr>
              <w:t>17</w:t>
            </w:r>
          </w:p>
        </w:tc>
        <w:tc>
          <w:tcPr>
            <w:tcW w:w="0" w:type="auto"/>
            <w:shd w:val="clear" w:color="auto" w:fill="auto"/>
          </w:tcPr>
          <w:p w14:paraId="5F3F4974" w14:textId="334BB182" w:rsidR="003F27A7" w:rsidRPr="00806612" w:rsidRDefault="009E7540" w:rsidP="00806612">
            <w:pPr>
              <w:pStyle w:val="710TableheadTablesTableFigureBoxstyles"/>
              <w:rPr>
                <w:rFonts w:eastAsia="Calibri"/>
                <w:lang w:eastAsia="zh-CN"/>
              </w:rPr>
            </w:pPr>
            <w:r w:rsidRPr="00806612">
              <w:rPr>
                <w:rFonts w:eastAsia="Calibri"/>
                <w:lang w:eastAsia="zh-CN"/>
              </w:rPr>
              <w:t>18</w:t>
            </w:r>
            <w:r w:rsidR="003F27A7" w:rsidRPr="00806612">
              <w:rPr>
                <w:rFonts w:eastAsia="Calibri"/>
                <w:lang w:eastAsia="zh-CN"/>
              </w:rPr>
              <w:t>–</w:t>
            </w:r>
            <w:r w:rsidRPr="00806612">
              <w:rPr>
                <w:rFonts w:eastAsia="Calibri"/>
                <w:lang w:eastAsia="zh-CN"/>
              </w:rPr>
              <w:t>39</w:t>
            </w:r>
          </w:p>
        </w:tc>
        <w:tc>
          <w:tcPr>
            <w:tcW w:w="0" w:type="auto"/>
            <w:shd w:val="clear" w:color="auto" w:fill="auto"/>
          </w:tcPr>
          <w:p w14:paraId="19F1D85C" w14:textId="79E59ED7" w:rsidR="003F27A7" w:rsidRPr="00806612" w:rsidRDefault="009E7540" w:rsidP="00806612">
            <w:pPr>
              <w:pStyle w:val="710TableheadTablesTableFigureBoxstyles"/>
              <w:rPr>
                <w:rFonts w:eastAsia="Calibri"/>
                <w:lang w:eastAsia="zh-CN"/>
              </w:rPr>
            </w:pPr>
            <w:r w:rsidRPr="00806612">
              <w:rPr>
                <w:rFonts w:eastAsia="Calibri"/>
                <w:lang w:eastAsia="zh-CN"/>
              </w:rPr>
              <w:t>40</w:t>
            </w:r>
            <w:r w:rsidR="003F27A7" w:rsidRPr="00806612">
              <w:rPr>
                <w:rFonts w:eastAsia="Calibri"/>
                <w:lang w:eastAsia="zh-CN"/>
              </w:rPr>
              <w:t>–</w:t>
            </w:r>
            <w:r w:rsidRPr="00806612">
              <w:rPr>
                <w:rFonts w:eastAsia="Calibri"/>
                <w:lang w:eastAsia="zh-CN"/>
              </w:rPr>
              <w:t>59</w:t>
            </w:r>
          </w:p>
        </w:tc>
        <w:tc>
          <w:tcPr>
            <w:tcW w:w="0" w:type="auto"/>
            <w:shd w:val="clear" w:color="auto" w:fill="auto"/>
          </w:tcPr>
          <w:p w14:paraId="6E060681" w14:textId="1AEAF803" w:rsidR="003F27A7" w:rsidRPr="00806612" w:rsidRDefault="00114659" w:rsidP="00806612">
            <w:pPr>
              <w:pStyle w:val="710TableheadTablesTableFigureBoxstyles"/>
              <w:rPr>
                <w:rFonts w:eastAsia="Calibri"/>
                <w:lang w:eastAsia="zh-CN"/>
              </w:rPr>
            </w:pPr>
            <w:r w:rsidRPr="00806612">
              <w:rPr>
                <w:rFonts w:ascii="Lato" w:eastAsia="Calibri" w:hAnsi="Lato"/>
                <w:lang w:eastAsia="zh-CN"/>
              </w:rPr>
              <w:t>≥</w:t>
            </w:r>
            <w:r w:rsidRPr="00806612">
              <w:rPr>
                <w:rFonts w:eastAsia="Calibri"/>
                <w:lang w:eastAsia="zh-CN"/>
              </w:rPr>
              <w:t> </w:t>
            </w:r>
            <w:r w:rsidR="009E7540" w:rsidRPr="00806612">
              <w:rPr>
                <w:rFonts w:eastAsia="Calibri"/>
                <w:lang w:eastAsia="zh-CN"/>
              </w:rPr>
              <w:t>60</w:t>
            </w:r>
          </w:p>
        </w:tc>
        <w:tc>
          <w:tcPr>
            <w:tcW w:w="0" w:type="auto"/>
            <w:vMerge/>
          </w:tcPr>
          <w:p w14:paraId="78346ED5" w14:textId="77777777" w:rsidR="003F27A7" w:rsidRPr="00806612" w:rsidRDefault="003F27A7" w:rsidP="00806612">
            <w:pPr>
              <w:rPr>
                <w:rFonts w:cs="Arial"/>
                <w:sz w:val="18"/>
                <w:szCs w:val="18"/>
                <w:lang w:eastAsia="zh-CN"/>
              </w:rPr>
            </w:pPr>
          </w:p>
        </w:tc>
        <w:tc>
          <w:tcPr>
            <w:tcW w:w="0" w:type="auto"/>
            <w:vMerge/>
          </w:tcPr>
          <w:p w14:paraId="0E8CD7D8" w14:textId="77777777" w:rsidR="003F27A7" w:rsidRPr="00806612" w:rsidRDefault="003F27A7" w:rsidP="00806612">
            <w:pPr>
              <w:rPr>
                <w:rFonts w:cs="Arial"/>
                <w:sz w:val="18"/>
                <w:szCs w:val="18"/>
                <w:lang w:eastAsia="zh-CN"/>
              </w:rPr>
            </w:pPr>
          </w:p>
        </w:tc>
        <w:tc>
          <w:tcPr>
            <w:tcW w:w="0" w:type="auto"/>
            <w:vMerge/>
          </w:tcPr>
          <w:p w14:paraId="4C4133B0" w14:textId="77777777" w:rsidR="003F27A7" w:rsidRPr="00806612" w:rsidRDefault="003F27A7" w:rsidP="00806612">
            <w:pPr>
              <w:rPr>
                <w:rFonts w:cs="Arial"/>
                <w:sz w:val="18"/>
                <w:szCs w:val="18"/>
                <w:lang w:eastAsia="zh-CN"/>
              </w:rPr>
            </w:pPr>
          </w:p>
        </w:tc>
      </w:tr>
      <w:tr w:rsidR="003F27A7" w:rsidRPr="00806612" w14:paraId="4ADA5EA6" w14:textId="77777777" w:rsidTr="00806612">
        <w:trPr>
          <w:cantSplit/>
        </w:trPr>
        <w:tc>
          <w:tcPr>
            <w:tcW w:w="0" w:type="auto"/>
            <w:gridSpan w:val="12"/>
            <w:shd w:val="clear" w:color="auto" w:fill="auto"/>
          </w:tcPr>
          <w:p w14:paraId="5A7EBB0A" w14:textId="77777777" w:rsidR="003F27A7" w:rsidRPr="00806612" w:rsidRDefault="003F27A7" w:rsidP="00806612">
            <w:pPr>
              <w:pStyle w:val="711TablesubheadATablesTableFigureBoxstyles"/>
              <w:rPr>
                <w:rFonts w:eastAsia="Calibri"/>
                <w:color w:val="auto"/>
                <w:lang w:eastAsia="zh-CN"/>
              </w:rPr>
            </w:pPr>
            <w:r w:rsidRPr="00806612">
              <w:rPr>
                <w:rFonts w:eastAsia="Calibri"/>
                <w:color w:val="auto"/>
                <w:lang w:eastAsia="zh-CN"/>
              </w:rPr>
              <w:t>Including all selected strategies</w:t>
            </w:r>
          </w:p>
        </w:tc>
      </w:tr>
      <w:tr w:rsidR="003F27A7" w:rsidRPr="00806612" w14:paraId="41D56792" w14:textId="77777777" w:rsidTr="00806612">
        <w:trPr>
          <w:cantSplit/>
        </w:trPr>
        <w:tc>
          <w:tcPr>
            <w:tcW w:w="0" w:type="auto"/>
            <w:vMerge w:val="restart"/>
            <w:shd w:val="clear" w:color="auto" w:fill="auto"/>
          </w:tcPr>
          <w:p w14:paraId="366DF559" w14:textId="29CB263F" w:rsidR="003F27A7" w:rsidRPr="00806612" w:rsidRDefault="003F27A7" w:rsidP="00806612">
            <w:pPr>
              <w:pStyle w:val="72TabletextTablesTableFigureBoxstyles"/>
              <w:rPr>
                <w:rFonts w:eastAsia="Calibri"/>
                <w:lang w:eastAsia="zh-CN"/>
              </w:rPr>
            </w:pPr>
            <w:r w:rsidRPr="00806612">
              <w:rPr>
                <w:rFonts w:eastAsia="Calibri"/>
                <w:color w:val="auto"/>
                <w:lang w:eastAsia="zh-CN"/>
              </w:rPr>
              <w:t>Select indexes to the genetic test; cascade relative</w:t>
            </w:r>
            <w:r w:rsidR="00FA6C2A" w:rsidRPr="00806612">
              <w:rPr>
                <w:rFonts w:eastAsia="Calibri"/>
                <w:color w:val="auto"/>
                <w:lang w:eastAsia="zh-CN"/>
              </w:rPr>
              <w:t>s</w:t>
            </w:r>
            <w:r w:rsidRPr="00806612">
              <w:rPr>
                <w:rFonts w:eastAsia="Calibri"/>
                <w:color w:val="auto"/>
                <w:lang w:eastAsia="zh-CN"/>
              </w:rPr>
              <w:t xml:space="preserve"> from indexes with FH mutation</w:t>
            </w:r>
          </w:p>
        </w:tc>
        <w:tc>
          <w:tcPr>
            <w:tcW w:w="0" w:type="auto"/>
            <w:vMerge w:val="restart"/>
            <w:shd w:val="clear" w:color="auto" w:fill="auto"/>
          </w:tcPr>
          <w:p w14:paraId="336A3884" w14:textId="56605142" w:rsidR="003F27A7" w:rsidRPr="00806612" w:rsidRDefault="009E7540" w:rsidP="00806612">
            <w:pPr>
              <w:pStyle w:val="72TabletextTablesTableFigureBoxstyles"/>
              <w:rPr>
                <w:rFonts w:eastAsia="Calibri"/>
                <w:lang w:eastAsia="zh-CN"/>
              </w:rPr>
            </w:pPr>
            <w:r w:rsidRPr="00806612">
              <w:rPr>
                <w:rFonts w:eastAsia="Calibri"/>
                <w:color w:val="auto"/>
                <w:lang w:eastAsia="zh-CN"/>
              </w:rPr>
              <w:t>12</w:t>
            </w:r>
          </w:p>
        </w:tc>
        <w:tc>
          <w:tcPr>
            <w:tcW w:w="0" w:type="auto"/>
            <w:vMerge w:val="restart"/>
            <w:shd w:val="clear" w:color="auto" w:fill="auto"/>
          </w:tcPr>
          <w:p w14:paraId="0D06E9FC" w14:textId="69CC906B" w:rsidR="003F27A7" w:rsidRPr="00806612" w:rsidRDefault="00114659" w:rsidP="00806612">
            <w:pPr>
              <w:pStyle w:val="72TabletextTablesTableFigureBoxstyles"/>
              <w:rPr>
                <w:rFonts w:eastAsia="Calibri"/>
                <w:lang w:eastAsia="zh-CN"/>
              </w:rPr>
            </w:pPr>
            <w:r w:rsidRPr="00806612">
              <w:rPr>
                <w:rFonts w:eastAsia="Calibri"/>
                <w:color w:val="auto"/>
                <w:lang w:eastAsia="zh-CN"/>
              </w:rPr>
              <w:t>Sequential</w:t>
            </w:r>
          </w:p>
        </w:tc>
        <w:tc>
          <w:tcPr>
            <w:tcW w:w="0" w:type="auto"/>
            <w:shd w:val="clear" w:color="auto" w:fill="auto"/>
          </w:tcPr>
          <w:p w14:paraId="5D4B2DB4" w14:textId="4824AA83" w:rsidR="003F27A7" w:rsidRPr="00806612" w:rsidRDefault="00114659" w:rsidP="00806612">
            <w:pPr>
              <w:pStyle w:val="72TabletextTablesTableFigureBoxstyles"/>
              <w:rPr>
                <w:rFonts w:eastAsia="Calibri"/>
                <w:lang w:eastAsia="zh-CN"/>
              </w:rPr>
            </w:pPr>
            <w:r w:rsidRPr="00806612">
              <w:rPr>
                <w:rFonts w:eastAsia="Calibri"/>
                <w:color w:val="auto"/>
                <w:lang w:eastAsia="zh-CN"/>
              </w:rPr>
              <w:t>Indirect</w:t>
            </w:r>
          </w:p>
        </w:tc>
        <w:tc>
          <w:tcPr>
            <w:tcW w:w="0" w:type="auto"/>
            <w:gridSpan w:val="5"/>
            <w:shd w:val="clear" w:color="auto" w:fill="auto"/>
          </w:tcPr>
          <w:p w14:paraId="28254555" w14:textId="507673E4"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5</w:t>
            </w:r>
            <w:r w:rsidRPr="00806612">
              <w:rPr>
                <w:rFonts w:eastAsia="Calibri"/>
                <w:color w:val="auto"/>
                <w:lang w:eastAsia="zh-CN"/>
              </w:rPr>
              <w:t>_L</w:t>
            </w:r>
            <w:r w:rsidR="009E7540" w:rsidRPr="00806612">
              <w:rPr>
                <w:rFonts w:eastAsia="Calibri"/>
                <w:color w:val="auto"/>
                <w:lang w:eastAsia="zh-CN"/>
              </w:rPr>
              <w:t>3</w:t>
            </w:r>
            <w:r w:rsidRPr="00806612">
              <w:rPr>
                <w:rFonts w:eastAsia="Calibri"/>
                <w:color w:val="auto"/>
                <w:lang w:eastAsia="zh-CN"/>
              </w:rPr>
              <w:t>_T</w:t>
            </w:r>
            <w:r w:rsidR="009E7540" w:rsidRPr="00806612">
              <w:rPr>
                <w:rFonts w:eastAsia="Calibri"/>
                <w:color w:val="auto"/>
                <w:lang w:eastAsia="zh-CN"/>
              </w:rPr>
              <w:t>1</w:t>
            </w:r>
          </w:p>
        </w:tc>
        <w:tc>
          <w:tcPr>
            <w:tcW w:w="0" w:type="auto"/>
            <w:gridSpan w:val="3"/>
            <w:shd w:val="clear" w:color="auto" w:fill="auto"/>
          </w:tcPr>
          <w:p w14:paraId="38E199C8" w14:textId="77777777" w:rsidR="003F27A7" w:rsidRPr="00806612" w:rsidRDefault="003F27A7" w:rsidP="00806612">
            <w:pPr>
              <w:pStyle w:val="72TabletextTablesTableFigureBoxstyles"/>
              <w:rPr>
                <w:rFonts w:eastAsia="Calibri"/>
                <w:color w:val="auto"/>
                <w:lang w:eastAsia="zh-CN"/>
              </w:rPr>
            </w:pPr>
            <w:r w:rsidRPr="00806612">
              <w:rPr>
                <w:rFonts w:eastAsia="Calibri"/>
                <w:color w:val="auto"/>
                <w:lang w:eastAsia="zh-CN"/>
              </w:rPr>
              <w:t>Not applicable as cheapest protocol</w:t>
            </w:r>
          </w:p>
        </w:tc>
      </w:tr>
      <w:tr w:rsidR="003F27A7" w:rsidRPr="00806612" w14:paraId="0558F21D" w14:textId="77777777" w:rsidTr="00806612">
        <w:trPr>
          <w:cantSplit/>
        </w:trPr>
        <w:tc>
          <w:tcPr>
            <w:tcW w:w="0" w:type="auto"/>
            <w:vMerge/>
          </w:tcPr>
          <w:p w14:paraId="32F324AE" w14:textId="77777777" w:rsidR="003F27A7" w:rsidRPr="00806612" w:rsidRDefault="003F27A7" w:rsidP="00806612">
            <w:pPr>
              <w:pStyle w:val="72TabletextTablesTableFigureBoxstyles"/>
              <w:rPr>
                <w:lang w:eastAsia="zh-CN"/>
              </w:rPr>
            </w:pPr>
          </w:p>
        </w:tc>
        <w:tc>
          <w:tcPr>
            <w:tcW w:w="0" w:type="auto"/>
            <w:vMerge/>
          </w:tcPr>
          <w:p w14:paraId="34D2FC7B" w14:textId="77777777" w:rsidR="003F27A7" w:rsidRPr="00806612" w:rsidRDefault="003F27A7" w:rsidP="00806612">
            <w:pPr>
              <w:pStyle w:val="72TabletextTablesTableFigureBoxstyles"/>
              <w:rPr>
                <w:lang w:eastAsia="zh-CN"/>
              </w:rPr>
            </w:pPr>
          </w:p>
        </w:tc>
        <w:tc>
          <w:tcPr>
            <w:tcW w:w="0" w:type="auto"/>
            <w:vMerge/>
          </w:tcPr>
          <w:p w14:paraId="1D2CC949" w14:textId="77777777" w:rsidR="003F27A7" w:rsidRPr="00806612" w:rsidRDefault="003F27A7" w:rsidP="00806612">
            <w:pPr>
              <w:pStyle w:val="72TabletextTablesTableFigureBoxstyles"/>
              <w:rPr>
                <w:lang w:eastAsia="zh-CN"/>
              </w:rPr>
            </w:pPr>
          </w:p>
        </w:tc>
        <w:tc>
          <w:tcPr>
            <w:tcW w:w="0" w:type="auto"/>
            <w:vMerge w:val="restart"/>
            <w:shd w:val="clear" w:color="auto" w:fill="auto"/>
          </w:tcPr>
          <w:p w14:paraId="5A32BDC0" w14:textId="5277CDA7" w:rsidR="003F27A7" w:rsidRPr="00806612" w:rsidRDefault="00114659" w:rsidP="00806612">
            <w:pPr>
              <w:pStyle w:val="72TabletextTablesTableFigureBoxstyles"/>
              <w:rPr>
                <w:rFonts w:eastAsia="Calibri"/>
                <w:lang w:eastAsia="zh-CN"/>
              </w:rPr>
            </w:pPr>
            <w:r w:rsidRPr="00806612">
              <w:rPr>
                <w:rFonts w:eastAsia="Calibri"/>
                <w:color w:val="auto"/>
                <w:lang w:eastAsia="zh-CN"/>
              </w:rPr>
              <w:t>Direct</w:t>
            </w:r>
          </w:p>
        </w:tc>
        <w:tc>
          <w:tcPr>
            <w:tcW w:w="0" w:type="auto"/>
            <w:gridSpan w:val="5"/>
            <w:shd w:val="clear" w:color="auto" w:fill="auto"/>
          </w:tcPr>
          <w:p w14:paraId="67A64C7C" w14:textId="2E6F59D9"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6</w:t>
            </w:r>
            <w:r w:rsidRPr="00806612">
              <w:rPr>
                <w:rFonts w:eastAsia="Calibri"/>
                <w:color w:val="auto"/>
                <w:lang w:eastAsia="zh-CN"/>
              </w:rPr>
              <w:t>_L</w:t>
            </w:r>
            <w:r w:rsidR="009E7540" w:rsidRPr="00806612">
              <w:rPr>
                <w:rFonts w:eastAsia="Calibri"/>
                <w:color w:val="auto"/>
                <w:lang w:eastAsia="zh-CN"/>
              </w:rPr>
              <w:t>3</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71D113CD" w14:textId="437C1322"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3F27A7" w:rsidRPr="00806612">
              <w:rPr>
                <w:rFonts w:eastAsia="Calibri"/>
                <w:color w:val="auto"/>
                <w:lang w:eastAsia="zh-CN"/>
              </w:rPr>
              <w:t>.</w:t>
            </w:r>
            <w:r w:rsidRPr="00806612">
              <w:rPr>
                <w:rFonts w:eastAsia="Calibri"/>
                <w:color w:val="auto"/>
                <w:lang w:eastAsia="zh-CN"/>
              </w:rPr>
              <w:t>010</w:t>
            </w:r>
          </w:p>
        </w:tc>
        <w:tc>
          <w:tcPr>
            <w:tcW w:w="0" w:type="auto"/>
            <w:shd w:val="clear" w:color="auto" w:fill="auto"/>
          </w:tcPr>
          <w:p w14:paraId="7CF188BE" w14:textId="46E76965" w:rsidR="003F27A7" w:rsidRPr="00806612" w:rsidRDefault="009E7540" w:rsidP="00806612">
            <w:pPr>
              <w:pStyle w:val="72TabletextTablesTableFigureBoxstyles"/>
              <w:rPr>
                <w:rFonts w:eastAsia="Calibri"/>
                <w:lang w:eastAsia="zh-CN"/>
              </w:rPr>
            </w:pPr>
            <w:r w:rsidRPr="00806612">
              <w:rPr>
                <w:rFonts w:eastAsia="Calibri"/>
                <w:color w:val="auto"/>
                <w:lang w:eastAsia="zh-CN"/>
              </w:rPr>
              <w:t>13</w:t>
            </w:r>
          </w:p>
        </w:tc>
        <w:tc>
          <w:tcPr>
            <w:tcW w:w="0" w:type="auto"/>
            <w:shd w:val="clear" w:color="auto" w:fill="auto"/>
          </w:tcPr>
          <w:p w14:paraId="5917E92B" w14:textId="55DCCCFA"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1262</w:t>
            </w:r>
          </w:p>
        </w:tc>
      </w:tr>
      <w:tr w:rsidR="00CB5FFA" w:rsidRPr="00806612" w14:paraId="7F9E83BD" w14:textId="77777777" w:rsidTr="00806612">
        <w:trPr>
          <w:cantSplit/>
        </w:trPr>
        <w:tc>
          <w:tcPr>
            <w:tcW w:w="0" w:type="auto"/>
            <w:vMerge/>
          </w:tcPr>
          <w:p w14:paraId="404CEDB2" w14:textId="77777777" w:rsidR="003F27A7" w:rsidRPr="00806612" w:rsidRDefault="003F27A7" w:rsidP="00806612">
            <w:pPr>
              <w:pStyle w:val="72TabletextTablesTableFigureBoxstyles"/>
              <w:rPr>
                <w:lang w:eastAsia="zh-CN"/>
              </w:rPr>
            </w:pPr>
          </w:p>
        </w:tc>
        <w:tc>
          <w:tcPr>
            <w:tcW w:w="0" w:type="auto"/>
            <w:shd w:val="clear" w:color="auto" w:fill="auto"/>
          </w:tcPr>
          <w:p w14:paraId="6247911D" w14:textId="559020A2" w:rsidR="003F27A7" w:rsidRPr="00806612" w:rsidRDefault="009E7540" w:rsidP="00806612">
            <w:pPr>
              <w:pStyle w:val="72TabletextTablesTableFigureBoxstyles"/>
              <w:rPr>
                <w:rFonts w:eastAsia="Calibri"/>
                <w:lang w:eastAsia="zh-CN"/>
              </w:rPr>
            </w:pPr>
            <w:r w:rsidRPr="00806612">
              <w:rPr>
                <w:rFonts w:eastAsia="Calibri"/>
                <w:color w:val="auto"/>
                <w:lang w:eastAsia="zh-CN"/>
              </w:rPr>
              <w:t>10</w:t>
            </w:r>
          </w:p>
        </w:tc>
        <w:tc>
          <w:tcPr>
            <w:tcW w:w="0" w:type="auto"/>
            <w:vMerge/>
          </w:tcPr>
          <w:p w14:paraId="6E97025D" w14:textId="77777777" w:rsidR="003F27A7" w:rsidRPr="00806612" w:rsidRDefault="003F27A7" w:rsidP="00806612">
            <w:pPr>
              <w:pStyle w:val="72TabletextTablesTableFigureBoxstyles"/>
              <w:rPr>
                <w:lang w:eastAsia="zh-CN"/>
              </w:rPr>
            </w:pPr>
          </w:p>
        </w:tc>
        <w:tc>
          <w:tcPr>
            <w:tcW w:w="0" w:type="auto"/>
            <w:vMerge/>
          </w:tcPr>
          <w:p w14:paraId="32429B27" w14:textId="77777777" w:rsidR="003F27A7" w:rsidRPr="00806612" w:rsidRDefault="003F27A7" w:rsidP="00806612">
            <w:pPr>
              <w:pStyle w:val="72TabletextTablesTableFigureBoxstyles"/>
              <w:rPr>
                <w:lang w:eastAsia="zh-CN"/>
              </w:rPr>
            </w:pPr>
          </w:p>
        </w:tc>
        <w:tc>
          <w:tcPr>
            <w:tcW w:w="0" w:type="auto"/>
            <w:gridSpan w:val="3"/>
            <w:shd w:val="clear" w:color="auto" w:fill="auto"/>
          </w:tcPr>
          <w:p w14:paraId="4046FA44" w14:textId="27C4B8FC"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5</w:t>
            </w:r>
            <w:r w:rsidRPr="00806612">
              <w:rPr>
                <w:rFonts w:eastAsia="Calibri"/>
                <w:color w:val="auto"/>
                <w:lang w:eastAsia="zh-CN"/>
              </w:rPr>
              <w:t>_L</w:t>
            </w:r>
            <w:r w:rsidR="009E7540" w:rsidRPr="00806612">
              <w:rPr>
                <w:rFonts w:eastAsia="Calibri"/>
                <w:color w:val="auto"/>
                <w:lang w:eastAsia="zh-CN"/>
              </w:rPr>
              <w:t>3</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7DFBC709" w14:textId="0F9649DD"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2</w:t>
            </w:r>
            <w:r w:rsidRPr="00806612">
              <w:rPr>
                <w:rFonts w:eastAsia="Calibri"/>
                <w:color w:val="auto"/>
                <w:lang w:eastAsia="zh-CN"/>
              </w:rPr>
              <w:t>_H</w:t>
            </w:r>
            <w:r w:rsidR="009E7540" w:rsidRPr="00806612">
              <w:rPr>
                <w:rFonts w:eastAsia="Calibri"/>
                <w:color w:val="auto"/>
                <w:lang w:eastAsia="zh-CN"/>
              </w:rPr>
              <w:t>3</w:t>
            </w:r>
            <w:r w:rsidRPr="00806612">
              <w:rPr>
                <w:rFonts w:eastAsia="Calibri"/>
                <w:color w:val="auto"/>
                <w:lang w:eastAsia="zh-CN"/>
              </w:rPr>
              <w:t>_L_T</w:t>
            </w:r>
            <w:r w:rsidR="009E7540" w:rsidRPr="00806612">
              <w:rPr>
                <w:rFonts w:eastAsia="Calibri"/>
                <w:color w:val="auto"/>
                <w:lang w:eastAsia="zh-CN"/>
              </w:rPr>
              <w:t>1</w:t>
            </w:r>
          </w:p>
        </w:tc>
        <w:tc>
          <w:tcPr>
            <w:tcW w:w="0" w:type="auto"/>
            <w:shd w:val="clear" w:color="auto" w:fill="auto"/>
          </w:tcPr>
          <w:p w14:paraId="3F0F9749" w14:textId="073259EA"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6</w:t>
            </w:r>
            <w:r w:rsidRPr="00806612">
              <w:rPr>
                <w:rFonts w:eastAsia="Calibri"/>
                <w:color w:val="auto"/>
                <w:lang w:eastAsia="zh-CN"/>
              </w:rPr>
              <w:t>_L</w:t>
            </w:r>
            <w:r w:rsidR="009E7540" w:rsidRPr="00806612">
              <w:rPr>
                <w:rFonts w:eastAsia="Calibri"/>
                <w:color w:val="auto"/>
                <w:lang w:eastAsia="zh-CN"/>
              </w:rPr>
              <w:t>2</w:t>
            </w:r>
            <w:r w:rsidRPr="00806612">
              <w:rPr>
                <w:rFonts w:eastAsia="Calibri"/>
                <w:color w:val="auto"/>
                <w:lang w:eastAsia="zh-CN"/>
              </w:rPr>
              <w:t>_T</w:t>
            </w:r>
            <w:r w:rsidR="009E7540" w:rsidRPr="00806612">
              <w:rPr>
                <w:rFonts w:eastAsia="Calibri"/>
                <w:color w:val="auto"/>
                <w:lang w:eastAsia="zh-CN"/>
              </w:rPr>
              <w:t>0</w:t>
            </w:r>
          </w:p>
        </w:tc>
        <w:tc>
          <w:tcPr>
            <w:tcW w:w="0" w:type="auto"/>
            <w:shd w:val="clear" w:color="auto" w:fill="auto"/>
          </w:tcPr>
          <w:p w14:paraId="542B9E77" w14:textId="74057140"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3F27A7" w:rsidRPr="00806612">
              <w:rPr>
                <w:rFonts w:eastAsia="Calibri"/>
                <w:color w:val="auto"/>
                <w:lang w:eastAsia="zh-CN"/>
              </w:rPr>
              <w:t>.</w:t>
            </w:r>
            <w:r w:rsidRPr="00806612">
              <w:rPr>
                <w:rFonts w:eastAsia="Calibri"/>
                <w:color w:val="auto"/>
                <w:lang w:eastAsia="zh-CN"/>
              </w:rPr>
              <w:t>011</w:t>
            </w:r>
          </w:p>
        </w:tc>
        <w:tc>
          <w:tcPr>
            <w:tcW w:w="0" w:type="auto"/>
            <w:shd w:val="clear" w:color="auto" w:fill="auto"/>
          </w:tcPr>
          <w:p w14:paraId="286B17FE" w14:textId="758B7FDA" w:rsidR="003F27A7" w:rsidRPr="00806612" w:rsidRDefault="009E7540" w:rsidP="00806612">
            <w:pPr>
              <w:pStyle w:val="72TabletextTablesTableFigureBoxstyles"/>
              <w:rPr>
                <w:rFonts w:eastAsia="Calibri"/>
                <w:lang w:eastAsia="zh-CN"/>
              </w:rPr>
            </w:pPr>
            <w:r w:rsidRPr="00806612">
              <w:rPr>
                <w:rFonts w:eastAsia="Calibri"/>
                <w:color w:val="auto"/>
                <w:lang w:eastAsia="zh-CN"/>
              </w:rPr>
              <w:t>13</w:t>
            </w:r>
          </w:p>
        </w:tc>
        <w:tc>
          <w:tcPr>
            <w:tcW w:w="0" w:type="auto"/>
            <w:shd w:val="clear" w:color="auto" w:fill="auto"/>
          </w:tcPr>
          <w:p w14:paraId="2F84402B" w14:textId="12B06BFD"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1930</w:t>
            </w:r>
          </w:p>
        </w:tc>
      </w:tr>
      <w:tr w:rsidR="003F27A7" w:rsidRPr="00806612" w14:paraId="5A101DC6" w14:textId="77777777" w:rsidTr="00806612">
        <w:trPr>
          <w:cantSplit/>
        </w:trPr>
        <w:tc>
          <w:tcPr>
            <w:tcW w:w="0" w:type="auto"/>
            <w:vMerge/>
          </w:tcPr>
          <w:p w14:paraId="7F30ECDB" w14:textId="77777777" w:rsidR="003F27A7" w:rsidRPr="00806612" w:rsidRDefault="003F27A7" w:rsidP="00806612">
            <w:pPr>
              <w:pStyle w:val="72TabletextTablesTableFigureBoxstyles"/>
              <w:rPr>
                <w:lang w:eastAsia="zh-CN"/>
              </w:rPr>
            </w:pPr>
          </w:p>
        </w:tc>
        <w:tc>
          <w:tcPr>
            <w:tcW w:w="0" w:type="auto"/>
            <w:shd w:val="clear" w:color="auto" w:fill="auto"/>
          </w:tcPr>
          <w:p w14:paraId="12FB8FDD" w14:textId="7F49B8F0" w:rsidR="003F27A7" w:rsidRPr="00806612" w:rsidRDefault="009E7540" w:rsidP="00806612">
            <w:pPr>
              <w:pStyle w:val="72TabletextTablesTableFigureBoxstyles"/>
              <w:rPr>
                <w:rFonts w:eastAsia="Calibri"/>
                <w:lang w:eastAsia="zh-CN"/>
              </w:rPr>
            </w:pPr>
            <w:r w:rsidRPr="00806612">
              <w:rPr>
                <w:rFonts w:eastAsia="Calibri"/>
                <w:color w:val="auto"/>
                <w:lang w:eastAsia="zh-CN"/>
              </w:rPr>
              <w:t>9</w:t>
            </w:r>
          </w:p>
        </w:tc>
        <w:tc>
          <w:tcPr>
            <w:tcW w:w="0" w:type="auto"/>
            <w:vMerge w:val="restart"/>
            <w:shd w:val="clear" w:color="auto" w:fill="auto"/>
          </w:tcPr>
          <w:p w14:paraId="57CABFF7" w14:textId="66E1EE6B" w:rsidR="003F27A7" w:rsidRPr="00806612" w:rsidRDefault="00114659" w:rsidP="00806612">
            <w:pPr>
              <w:pStyle w:val="72TabletextTablesTableFigureBoxstyles"/>
              <w:rPr>
                <w:rFonts w:eastAsia="Calibri"/>
                <w:lang w:eastAsia="zh-CN"/>
              </w:rPr>
            </w:pPr>
            <w:r w:rsidRPr="00806612">
              <w:rPr>
                <w:rFonts w:eastAsia="Calibri"/>
                <w:color w:val="auto"/>
                <w:lang w:eastAsia="zh-CN"/>
              </w:rPr>
              <w:t>Concomitant</w:t>
            </w:r>
          </w:p>
        </w:tc>
        <w:tc>
          <w:tcPr>
            <w:tcW w:w="0" w:type="auto"/>
            <w:vMerge/>
          </w:tcPr>
          <w:p w14:paraId="183346CB" w14:textId="77777777" w:rsidR="003F27A7" w:rsidRPr="00806612" w:rsidRDefault="003F27A7" w:rsidP="00806612">
            <w:pPr>
              <w:pStyle w:val="72TabletextTablesTableFigureBoxstyles"/>
              <w:rPr>
                <w:lang w:eastAsia="zh-CN"/>
              </w:rPr>
            </w:pPr>
          </w:p>
        </w:tc>
        <w:tc>
          <w:tcPr>
            <w:tcW w:w="0" w:type="auto"/>
            <w:gridSpan w:val="5"/>
            <w:shd w:val="clear" w:color="auto" w:fill="auto"/>
          </w:tcPr>
          <w:p w14:paraId="022F87FB" w14:textId="1758A5B7"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6</w:t>
            </w:r>
            <w:r w:rsidRPr="00806612">
              <w:rPr>
                <w:rFonts w:eastAsia="Calibri"/>
                <w:color w:val="auto"/>
                <w:lang w:eastAsia="zh-CN"/>
              </w:rPr>
              <w:t>_L</w:t>
            </w:r>
            <w:r w:rsidR="009E7540" w:rsidRPr="00806612">
              <w:rPr>
                <w:rFonts w:eastAsia="Calibri"/>
                <w:color w:val="auto"/>
                <w:lang w:eastAsia="zh-CN"/>
              </w:rPr>
              <w:t>3</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74805E6E" w14:textId="405FBA5F"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3F27A7" w:rsidRPr="00806612">
              <w:rPr>
                <w:rFonts w:eastAsia="Calibri"/>
                <w:color w:val="auto"/>
                <w:lang w:eastAsia="zh-CN"/>
              </w:rPr>
              <w:t>.</w:t>
            </w:r>
            <w:r w:rsidRPr="00806612">
              <w:rPr>
                <w:rFonts w:eastAsia="Calibri"/>
                <w:color w:val="auto"/>
                <w:lang w:eastAsia="zh-CN"/>
              </w:rPr>
              <w:t>043</w:t>
            </w:r>
          </w:p>
        </w:tc>
        <w:tc>
          <w:tcPr>
            <w:tcW w:w="0" w:type="auto"/>
            <w:shd w:val="clear" w:color="auto" w:fill="auto"/>
          </w:tcPr>
          <w:p w14:paraId="7BB38F48" w14:textId="4AE8EA98" w:rsidR="003F27A7" w:rsidRPr="00806612" w:rsidRDefault="009E7540" w:rsidP="00806612">
            <w:pPr>
              <w:pStyle w:val="72TabletextTablesTableFigureBoxstyles"/>
              <w:rPr>
                <w:rFonts w:eastAsia="Calibri"/>
                <w:lang w:eastAsia="zh-CN"/>
              </w:rPr>
            </w:pPr>
            <w:r w:rsidRPr="00806612">
              <w:rPr>
                <w:rFonts w:eastAsia="Calibri"/>
                <w:color w:val="auto"/>
                <w:lang w:eastAsia="zh-CN"/>
              </w:rPr>
              <w:t>131</w:t>
            </w:r>
          </w:p>
        </w:tc>
        <w:tc>
          <w:tcPr>
            <w:tcW w:w="0" w:type="auto"/>
            <w:shd w:val="clear" w:color="auto" w:fill="auto"/>
          </w:tcPr>
          <w:p w14:paraId="328CAE86" w14:textId="152B823C"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3628</w:t>
            </w:r>
          </w:p>
        </w:tc>
      </w:tr>
      <w:tr w:rsidR="00CB5FFA" w:rsidRPr="00806612" w14:paraId="595EFD35" w14:textId="77777777" w:rsidTr="00806612">
        <w:trPr>
          <w:cantSplit/>
        </w:trPr>
        <w:tc>
          <w:tcPr>
            <w:tcW w:w="0" w:type="auto"/>
            <w:vMerge/>
          </w:tcPr>
          <w:p w14:paraId="37531FA1" w14:textId="77777777" w:rsidR="003F27A7" w:rsidRPr="00806612" w:rsidRDefault="003F27A7" w:rsidP="00806612">
            <w:pPr>
              <w:pStyle w:val="72TabletextTablesTableFigureBoxstyles"/>
              <w:rPr>
                <w:lang w:eastAsia="zh-CN"/>
              </w:rPr>
            </w:pPr>
          </w:p>
        </w:tc>
        <w:tc>
          <w:tcPr>
            <w:tcW w:w="0" w:type="auto"/>
            <w:shd w:val="clear" w:color="auto" w:fill="auto"/>
          </w:tcPr>
          <w:p w14:paraId="0AF13025" w14:textId="1DEEC1FC" w:rsidR="003F27A7" w:rsidRPr="00806612" w:rsidRDefault="009E7540" w:rsidP="00806612">
            <w:pPr>
              <w:pStyle w:val="72TabletextTablesTableFigureBoxstyles"/>
              <w:rPr>
                <w:rFonts w:eastAsia="Calibri"/>
                <w:lang w:eastAsia="zh-CN"/>
              </w:rPr>
            </w:pPr>
            <w:r w:rsidRPr="00806612">
              <w:rPr>
                <w:rFonts w:eastAsia="Calibri"/>
                <w:color w:val="auto"/>
                <w:lang w:eastAsia="zh-CN"/>
              </w:rPr>
              <w:t>7</w:t>
            </w:r>
          </w:p>
        </w:tc>
        <w:tc>
          <w:tcPr>
            <w:tcW w:w="0" w:type="auto"/>
            <w:vMerge/>
          </w:tcPr>
          <w:p w14:paraId="61D0A7F2" w14:textId="77777777" w:rsidR="003F27A7" w:rsidRPr="00806612" w:rsidRDefault="003F27A7" w:rsidP="00806612">
            <w:pPr>
              <w:pStyle w:val="72TabletextTablesTableFigureBoxstyles"/>
              <w:rPr>
                <w:lang w:eastAsia="zh-CN"/>
              </w:rPr>
            </w:pPr>
          </w:p>
        </w:tc>
        <w:tc>
          <w:tcPr>
            <w:tcW w:w="0" w:type="auto"/>
            <w:vMerge/>
          </w:tcPr>
          <w:p w14:paraId="1CC7EB13" w14:textId="77777777" w:rsidR="003F27A7" w:rsidRPr="00806612" w:rsidRDefault="003F27A7" w:rsidP="00806612">
            <w:pPr>
              <w:pStyle w:val="72TabletextTablesTableFigureBoxstyles"/>
              <w:rPr>
                <w:lang w:eastAsia="zh-CN"/>
              </w:rPr>
            </w:pPr>
          </w:p>
        </w:tc>
        <w:tc>
          <w:tcPr>
            <w:tcW w:w="0" w:type="auto"/>
            <w:gridSpan w:val="2"/>
            <w:shd w:val="clear" w:color="auto" w:fill="auto"/>
          </w:tcPr>
          <w:p w14:paraId="3C91EA8E" w14:textId="76977CA3"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5</w:t>
            </w:r>
            <w:r w:rsidRPr="00806612">
              <w:rPr>
                <w:rFonts w:eastAsia="Calibri"/>
                <w:color w:val="auto"/>
                <w:lang w:eastAsia="zh-CN"/>
              </w:rPr>
              <w:t>_L</w:t>
            </w:r>
            <w:r w:rsidR="009E7540" w:rsidRPr="00806612">
              <w:rPr>
                <w:rFonts w:eastAsia="Calibri"/>
                <w:color w:val="auto"/>
                <w:lang w:eastAsia="zh-CN"/>
              </w:rPr>
              <w:t>3</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44E01B55" w14:textId="7BD8D283"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6</w:t>
            </w:r>
            <w:r w:rsidRPr="00806612">
              <w:rPr>
                <w:rFonts w:eastAsia="Calibri"/>
                <w:color w:val="auto"/>
                <w:lang w:eastAsia="zh-CN"/>
              </w:rPr>
              <w:t>_L</w:t>
            </w:r>
            <w:r w:rsidR="009E7540" w:rsidRPr="00806612">
              <w:rPr>
                <w:rFonts w:eastAsia="Calibri"/>
                <w:color w:val="auto"/>
                <w:lang w:eastAsia="zh-CN"/>
              </w:rPr>
              <w:t>3</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64856C3C" w14:textId="35BE4056"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2</w:t>
            </w:r>
            <w:r w:rsidRPr="00806612">
              <w:rPr>
                <w:rFonts w:eastAsia="Calibri"/>
                <w:color w:val="auto"/>
                <w:lang w:eastAsia="zh-CN"/>
              </w:rPr>
              <w:t>_H</w:t>
            </w:r>
            <w:r w:rsidR="009E7540" w:rsidRPr="00806612">
              <w:rPr>
                <w:rFonts w:eastAsia="Calibri"/>
                <w:color w:val="auto"/>
                <w:lang w:eastAsia="zh-CN"/>
              </w:rPr>
              <w:t>3</w:t>
            </w:r>
            <w:r w:rsidRPr="00806612">
              <w:rPr>
                <w:rFonts w:eastAsia="Calibri"/>
                <w:color w:val="auto"/>
                <w:lang w:eastAsia="zh-CN"/>
              </w:rPr>
              <w:t>_L_T</w:t>
            </w:r>
            <w:r w:rsidR="009E7540" w:rsidRPr="00806612">
              <w:rPr>
                <w:rFonts w:eastAsia="Calibri"/>
                <w:color w:val="auto"/>
                <w:lang w:eastAsia="zh-CN"/>
              </w:rPr>
              <w:t>1</w:t>
            </w:r>
          </w:p>
        </w:tc>
        <w:tc>
          <w:tcPr>
            <w:tcW w:w="0" w:type="auto"/>
            <w:shd w:val="clear" w:color="auto" w:fill="auto"/>
          </w:tcPr>
          <w:p w14:paraId="6D962A43" w14:textId="20000F90"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6</w:t>
            </w:r>
            <w:r w:rsidRPr="00806612">
              <w:rPr>
                <w:rFonts w:eastAsia="Calibri"/>
                <w:color w:val="auto"/>
                <w:lang w:eastAsia="zh-CN"/>
              </w:rPr>
              <w:t>_L</w:t>
            </w:r>
            <w:r w:rsidR="009E7540" w:rsidRPr="00806612">
              <w:rPr>
                <w:rFonts w:eastAsia="Calibri"/>
                <w:color w:val="auto"/>
                <w:lang w:eastAsia="zh-CN"/>
              </w:rPr>
              <w:t>2</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34E03ED5" w14:textId="6D7426F4"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3F27A7" w:rsidRPr="00806612">
              <w:rPr>
                <w:rFonts w:eastAsia="Calibri"/>
                <w:color w:val="auto"/>
                <w:lang w:eastAsia="zh-CN"/>
              </w:rPr>
              <w:t>.</w:t>
            </w:r>
            <w:r w:rsidRPr="00806612">
              <w:rPr>
                <w:rFonts w:eastAsia="Calibri"/>
                <w:color w:val="auto"/>
                <w:lang w:eastAsia="zh-CN"/>
              </w:rPr>
              <w:t>060</w:t>
            </w:r>
          </w:p>
        </w:tc>
        <w:tc>
          <w:tcPr>
            <w:tcW w:w="0" w:type="auto"/>
            <w:shd w:val="clear" w:color="auto" w:fill="auto"/>
          </w:tcPr>
          <w:p w14:paraId="19D739D6" w14:textId="4F765A87" w:rsidR="003F27A7" w:rsidRPr="00806612" w:rsidRDefault="009E7540" w:rsidP="00806612">
            <w:pPr>
              <w:pStyle w:val="72TabletextTablesTableFigureBoxstyles"/>
              <w:rPr>
                <w:rFonts w:eastAsia="Calibri"/>
                <w:lang w:eastAsia="zh-CN"/>
              </w:rPr>
            </w:pPr>
            <w:r w:rsidRPr="00806612">
              <w:rPr>
                <w:rFonts w:eastAsia="Calibri"/>
                <w:color w:val="auto"/>
                <w:lang w:eastAsia="zh-CN"/>
              </w:rPr>
              <w:t>201</w:t>
            </w:r>
          </w:p>
        </w:tc>
        <w:tc>
          <w:tcPr>
            <w:tcW w:w="0" w:type="auto"/>
            <w:shd w:val="clear" w:color="auto" w:fill="auto"/>
          </w:tcPr>
          <w:p w14:paraId="70D29304" w14:textId="412FE98D"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4184</w:t>
            </w:r>
          </w:p>
        </w:tc>
      </w:tr>
      <w:tr w:rsidR="003F27A7" w:rsidRPr="00806612" w14:paraId="4DFE6E82" w14:textId="77777777" w:rsidTr="00806612">
        <w:trPr>
          <w:cantSplit/>
        </w:trPr>
        <w:tc>
          <w:tcPr>
            <w:tcW w:w="0" w:type="auto"/>
            <w:vMerge/>
          </w:tcPr>
          <w:p w14:paraId="2C24C4BB" w14:textId="77777777" w:rsidR="003F27A7" w:rsidRPr="00806612" w:rsidRDefault="003F27A7" w:rsidP="00806612">
            <w:pPr>
              <w:pStyle w:val="72TabletextTablesTableFigureBoxstyles"/>
              <w:rPr>
                <w:lang w:eastAsia="zh-CN"/>
              </w:rPr>
            </w:pPr>
          </w:p>
        </w:tc>
        <w:tc>
          <w:tcPr>
            <w:tcW w:w="0" w:type="auto"/>
            <w:vMerge w:val="restart"/>
            <w:shd w:val="clear" w:color="auto" w:fill="auto"/>
          </w:tcPr>
          <w:p w14:paraId="199BF1AF" w14:textId="60F72F4E" w:rsidR="003F27A7" w:rsidRPr="00806612" w:rsidRDefault="009E7540" w:rsidP="00806612">
            <w:pPr>
              <w:pStyle w:val="72TabletextTablesTableFigureBoxstyles"/>
              <w:rPr>
                <w:rFonts w:eastAsia="Calibri"/>
                <w:lang w:eastAsia="zh-CN"/>
              </w:rPr>
            </w:pPr>
            <w:r w:rsidRPr="00806612">
              <w:rPr>
                <w:rFonts w:eastAsia="Calibri"/>
                <w:color w:val="auto"/>
                <w:lang w:eastAsia="zh-CN"/>
              </w:rPr>
              <w:t>6</w:t>
            </w:r>
          </w:p>
        </w:tc>
        <w:tc>
          <w:tcPr>
            <w:tcW w:w="0" w:type="auto"/>
            <w:vMerge/>
          </w:tcPr>
          <w:p w14:paraId="0E937F73" w14:textId="77777777" w:rsidR="003F27A7" w:rsidRPr="00806612" w:rsidRDefault="003F27A7" w:rsidP="00806612">
            <w:pPr>
              <w:pStyle w:val="72TabletextTablesTableFigureBoxstyles"/>
              <w:rPr>
                <w:lang w:eastAsia="zh-CN"/>
              </w:rPr>
            </w:pPr>
          </w:p>
        </w:tc>
        <w:tc>
          <w:tcPr>
            <w:tcW w:w="0" w:type="auto"/>
            <w:vMerge/>
          </w:tcPr>
          <w:p w14:paraId="4B8D0D15" w14:textId="77777777" w:rsidR="003F27A7" w:rsidRPr="00806612" w:rsidRDefault="003F27A7" w:rsidP="00806612">
            <w:pPr>
              <w:pStyle w:val="72TabletextTablesTableFigureBoxstyles"/>
              <w:rPr>
                <w:lang w:eastAsia="zh-CN"/>
              </w:rPr>
            </w:pPr>
          </w:p>
        </w:tc>
        <w:tc>
          <w:tcPr>
            <w:tcW w:w="0" w:type="auto"/>
            <w:gridSpan w:val="5"/>
            <w:shd w:val="clear" w:color="auto" w:fill="auto"/>
          </w:tcPr>
          <w:p w14:paraId="7D3BC235" w14:textId="7C176CF4"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6</w:t>
            </w:r>
            <w:r w:rsidRPr="00806612">
              <w:rPr>
                <w:rFonts w:eastAsia="Calibri"/>
                <w:color w:val="auto"/>
                <w:lang w:eastAsia="zh-CN"/>
              </w:rPr>
              <w:t>_L</w:t>
            </w:r>
            <w:r w:rsidR="009E7540" w:rsidRPr="00806612">
              <w:rPr>
                <w:rFonts w:eastAsia="Calibri"/>
                <w:color w:val="auto"/>
                <w:lang w:eastAsia="zh-CN"/>
              </w:rPr>
              <w:t>3</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78965473" w14:textId="52E4E1E6"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3F27A7" w:rsidRPr="00806612">
              <w:rPr>
                <w:rFonts w:eastAsia="Calibri"/>
                <w:color w:val="auto"/>
                <w:lang w:eastAsia="zh-CN"/>
              </w:rPr>
              <w:t>.</w:t>
            </w:r>
            <w:r w:rsidRPr="00806612">
              <w:rPr>
                <w:rFonts w:eastAsia="Calibri"/>
                <w:color w:val="auto"/>
                <w:lang w:eastAsia="zh-CN"/>
              </w:rPr>
              <w:t>083</w:t>
            </w:r>
          </w:p>
        </w:tc>
        <w:tc>
          <w:tcPr>
            <w:tcW w:w="0" w:type="auto"/>
            <w:shd w:val="clear" w:color="auto" w:fill="auto"/>
          </w:tcPr>
          <w:p w14:paraId="3A32C0E1" w14:textId="48D765CB" w:rsidR="003F27A7" w:rsidRPr="00806612" w:rsidRDefault="009E7540" w:rsidP="00806612">
            <w:pPr>
              <w:pStyle w:val="72TabletextTablesTableFigureBoxstyles"/>
              <w:rPr>
                <w:rFonts w:eastAsia="Calibri"/>
                <w:lang w:eastAsia="zh-CN"/>
              </w:rPr>
            </w:pPr>
            <w:r w:rsidRPr="00806612">
              <w:rPr>
                <w:rFonts w:eastAsia="Calibri"/>
                <w:color w:val="auto"/>
                <w:lang w:eastAsia="zh-CN"/>
              </w:rPr>
              <w:t>340</w:t>
            </w:r>
          </w:p>
        </w:tc>
        <w:tc>
          <w:tcPr>
            <w:tcW w:w="0" w:type="auto"/>
            <w:shd w:val="clear" w:color="auto" w:fill="auto"/>
          </w:tcPr>
          <w:p w14:paraId="481E5061" w14:textId="661F9113"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6000</w:t>
            </w:r>
          </w:p>
        </w:tc>
      </w:tr>
      <w:tr w:rsidR="00CB5FFA" w:rsidRPr="00806612" w14:paraId="5FB09D16" w14:textId="77777777" w:rsidTr="00806612">
        <w:trPr>
          <w:cantSplit/>
        </w:trPr>
        <w:tc>
          <w:tcPr>
            <w:tcW w:w="0" w:type="auto"/>
            <w:vMerge/>
          </w:tcPr>
          <w:p w14:paraId="34E23FD4" w14:textId="77777777" w:rsidR="003F27A7" w:rsidRPr="00806612" w:rsidRDefault="003F27A7" w:rsidP="00806612">
            <w:pPr>
              <w:pStyle w:val="72TabletextTablesTableFigureBoxstyles"/>
              <w:rPr>
                <w:lang w:eastAsia="zh-CN"/>
              </w:rPr>
            </w:pPr>
          </w:p>
        </w:tc>
        <w:tc>
          <w:tcPr>
            <w:tcW w:w="0" w:type="auto"/>
            <w:vMerge/>
          </w:tcPr>
          <w:p w14:paraId="66B7703F" w14:textId="77777777" w:rsidR="003F27A7" w:rsidRPr="00806612" w:rsidRDefault="003F27A7" w:rsidP="00806612">
            <w:pPr>
              <w:pStyle w:val="72TabletextTablesTableFigureBoxstyles"/>
              <w:rPr>
                <w:lang w:eastAsia="zh-CN"/>
              </w:rPr>
            </w:pPr>
          </w:p>
        </w:tc>
        <w:tc>
          <w:tcPr>
            <w:tcW w:w="0" w:type="auto"/>
            <w:vMerge/>
          </w:tcPr>
          <w:p w14:paraId="2659FEA0" w14:textId="77777777" w:rsidR="003F27A7" w:rsidRPr="00806612" w:rsidRDefault="003F27A7" w:rsidP="00806612">
            <w:pPr>
              <w:pStyle w:val="72TabletextTablesTableFigureBoxstyles"/>
              <w:rPr>
                <w:lang w:eastAsia="zh-CN"/>
              </w:rPr>
            </w:pPr>
          </w:p>
        </w:tc>
        <w:tc>
          <w:tcPr>
            <w:tcW w:w="0" w:type="auto"/>
            <w:vMerge/>
          </w:tcPr>
          <w:p w14:paraId="6589FC84" w14:textId="77777777" w:rsidR="003F27A7" w:rsidRPr="00806612" w:rsidRDefault="003F27A7" w:rsidP="00806612">
            <w:pPr>
              <w:pStyle w:val="72TabletextTablesTableFigureBoxstyles"/>
              <w:rPr>
                <w:lang w:eastAsia="zh-CN"/>
              </w:rPr>
            </w:pPr>
          </w:p>
        </w:tc>
        <w:tc>
          <w:tcPr>
            <w:tcW w:w="0" w:type="auto"/>
            <w:gridSpan w:val="2"/>
            <w:shd w:val="clear" w:color="auto" w:fill="auto"/>
          </w:tcPr>
          <w:p w14:paraId="79A93D39" w14:textId="7765C295"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5</w:t>
            </w:r>
            <w:r w:rsidRPr="00806612">
              <w:rPr>
                <w:rFonts w:eastAsia="Calibri"/>
                <w:color w:val="auto"/>
                <w:lang w:eastAsia="zh-CN"/>
              </w:rPr>
              <w:t>_L</w:t>
            </w:r>
            <w:r w:rsidR="009E7540" w:rsidRPr="00806612">
              <w:rPr>
                <w:rFonts w:eastAsia="Calibri"/>
                <w:color w:val="auto"/>
                <w:lang w:eastAsia="zh-CN"/>
              </w:rPr>
              <w:t>3</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6C9EBBC6" w14:textId="3054F568"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6</w:t>
            </w:r>
            <w:r w:rsidRPr="00806612">
              <w:rPr>
                <w:rFonts w:eastAsia="Calibri"/>
                <w:color w:val="auto"/>
                <w:lang w:eastAsia="zh-CN"/>
              </w:rPr>
              <w:t>_L</w:t>
            </w:r>
            <w:r w:rsidR="009E7540" w:rsidRPr="00806612">
              <w:rPr>
                <w:rFonts w:eastAsia="Calibri"/>
                <w:color w:val="auto"/>
                <w:lang w:eastAsia="zh-CN"/>
              </w:rPr>
              <w:t>3</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209695BD" w14:textId="73D86E66"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2</w:t>
            </w:r>
            <w:r w:rsidRPr="00806612">
              <w:rPr>
                <w:rFonts w:eastAsia="Calibri"/>
                <w:color w:val="auto"/>
                <w:lang w:eastAsia="zh-CN"/>
              </w:rPr>
              <w:t>_H</w:t>
            </w:r>
            <w:r w:rsidR="009E7540" w:rsidRPr="00806612">
              <w:rPr>
                <w:rFonts w:eastAsia="Calibri"/>
                <w:color w:val="auto"/>
                <w:lang w:eastAsia="zh-CN"/>
              </w:rPr>
              <w:t>3</w:t>
            </w:r>
            <w:r w:rsidRPr="00806612">
              <w:rPr>
                <w:rFonts w:eastAsia="Calibri"/>
                <w:color w:val="auto"/>
                <w:lang w:eastAsia="zh-CN"/>
              </w:rPr>
              <w:t>_L_T</w:t>
            </w:r>
            <w:r w:rsidR="009E7540" w:rsidRPr="00806612">
              <w:rPr>
                <w:rFonts w:eastAsia="Calibri"/>
                <w:color w:val="auto"/>
                <w:lang w:eastAsia="zh-CN"/>
              </w:rPr>
              <w:t>1</w:t>
            </w:r>
          </w:p>
        </w:tc>
        <w:tc>
          <w:tcPr>
            <w:tcW w:w="0" w:type="auto"/>
            <w:shd w:val="clear" w:color="auto" w:fill="auto"/>
          </w:tcPr>
          <w:p w14:paraId="4BFB4269" w14:textId="6EE75B90"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6</w:t>
            </w:r>
            <w:r w:rsidRPr="00806612">
              <w:rPr>
                <w:rFonts w:eastAsia="Calibri"/>
                <w:color w:val="auto"/>
                <w:lang w:eastAsia="zh-CN"/>
              </w:rPr>
              <w:t>_L</w:t>
            </w:r>
            <w:r w:rsidR="009E7540" w:rsidRPr="00806612">
              <w:rPr>
                <w:rFonts w:eastAsia="Calibri"/>
                <w:color w:val="auto"/>
                <w:lang w:eastAsia="zh-CN"/>
              </w:rPr>
              <w:t>2</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012F8C51" w14:textId="39E65E09"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3F27A7" w:rsidRPr="00806612">
              <w:rPr>
                <w:rFonts w:eastAsia="Calibri"/>
                <w:color w:val="auto"/>
                <w:lang w:eastAsia="zh-CN"/>
              </w:rPr>
              <w:t>.</w:t>
            </w:r>
            <w:r w:rsidRPr="00806612">
              <w:rPr>
                <w:rFonts w:eastAsia="Calibri"/>
                <w:color w:val="auto"/>
                <w:lang w:eastAsia="zh-CN"/>
              </w:rPr>
              <w:t>110</w:t>
            </w:r>
          </w:p>
        </w:tc>
        <w:tc>
          <w:tcPr>
            <w:tcW w:w="0" w:type="auto"/>
            <w:shd w:val="clear" w:color="auto" w:fill="auto"/>
          </w:tcPr>
          <w:p w14:paraId="1826AE8F" w14:textId="75C34171" w:rsidR="003F27A7" w:rsidRPr="00806612" w:rsidRDefault="009E7540" w:rsidP="00806612">
            <w:pPr>
              <w:pStyle w:val="72TabletextTablesTableFigureBoxstyles"/>
              <w:rPr>
                <w:rFonts w:eastAsia="Calibri"/>
                <w:lang w:eastAsia="zh-CN"/>
              </w:rPr>
            </w:pPr>
            <w:r w:rsidRPr="00806612">
              <w:rPr>
                <w:rFonts w:eastAsia="Calibri"/>
                <w:color w:val="auto"/>
                <w:lang w:eastAsia="zh-CN"/>
              </w:rPr>
              <w:t>511</w:t>
            </w:r>
          </w:p>
        </w:tc>
        <w:tc>
          <w:tcPr>
            <w:tcW w:w="0" w:type="auto"/>
            <w:shd w:val="clear" w:color="auto" w:fill="auto"/>
          </w:tcPr>
          <w:p w14:paraId="1F036118" w14:textId="640D7159"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6183</w:t>
            </w:r>
          </w:p>
        </w:tc>
      </w:tr>
      <w:tr w:rsidR="00CB5FFA" w:rsidRPr="00806612" w14:paraId="61A145A6" w14:textId="77777777" w:rsidTr="00806612">
        <w:trPr>
          <w:cantSplit/>
        </w:trPr>
        <w:tc>
          <w:tcPr>
            <w:tcW w:w="0" w:type="auto"/>
            <w:vMerge/>
          </w:tcPr>
          <w:p w14:paraId="15874281" w14:textId="77777777" w:rsidR="003F27A7" w:rsidRPr="00806612" w:rsidRDefault="003F27A7" w:rsidP="00806612">
            <w:pPr>
              <w:pStyle w:val="72TabletextTablesTableFigureBoxstyles"/>
              <w:rPr>
                <w:lang w:eastAsia="zh-CN"/>
              </w:rPr>
            </w:pPr>
          </w:p>
        </w:tc>
        <w:tc>
          <w:tcPr>
            <w:tcW w:w="0" w:type="auto"/>
            <w:vMerge/>
          </w:tcPr>
          <w:p w14:paraId="010F0112" w14:textId="77777777" w:rsidR="003F27A7" w:rsidRPr="00806612" w:rsidRDefault="003F27A7" w:rsidP="00806612">
            <w:pPr>
              <w:pStyle w:val="72TabletextTablesTableFigureBoxstyles"/>
              <w:rPr>
                <w:lang w:eastAsia="zh-CN"/>
              </w:rPr>
            </w:pPr>
          </w:p>
        </w:tc>
        <w:tc>
          <w:tcPr>
            <w:tcW w:w="0" w:type="auto"/>
            <w:vMerge/>
          </w:tcPr>
          <w:p w14:paraId="37A8B77A" w14:textId="77777777" w:rsidR="003F27A7" w:rsidRPr="00806612" w:rsidRDefault="003F27A7" w:rsidP="00806612">
            <w:pPr>
              <w:pStyle w:val="72TabletextTablesTableFigureBoxstyles"/>
              <w:rPr>
                <w:lang w:eastAsia="zh-CN"/>
              </w:rPr>
            </w:pPr>
          </w:p>
        </w:tc>
        <w:tc>
          <w:tcPr>
            <w:tcW w:w="0" w:type="auto"/>
            <w:vMerge/>
          </w:tcPr>
          <w:p w14:paraId="5E93960A" w14:textId="77777777" w:rsidR="003F27A7" w:rsidRPr="00806612" w:rsidRDefault="003F27A7" w:rsidP="00806612">
            <w:pPr>
              <w:pStyle w:val="72TabletextTablesTableFigureBoxstyles"/>
              <w:rPr>
                <w:lang w:eastAsia="zh-CN"/>
              </w:rPr>
            </w:pPr>
          </w:p>
        </w:tc>
        <w:tc>
          <w:tcPr>
            <w:tcW w:w="0" w:type="auto"/>
            <w:gridSpan w:val="2"/>
            <w:shd w:val="clear" w:color="auto" w:fill="auto"/>
          </w:tcPr>
          <w:p w14:paraId="5EEFF751" w14:textId="193227CC"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5</w:t>
            </w:r>
            <w:r w:rsidRPr="00806612">
              <w:rPr>
                <w:rFonts w:eastAsia="Calibri"/>
                <w:color w:val="auto"/>
                <w:lang w:eastAsia="zh-CN"/>
              </w:rPr>
              <w:t>_L</w:t>
            </w:r>
            <w:r w:rsidR="009E7540" w:rsidRPr="00806612">
              <w:rPr>
                <w:rFonts w:eastAsia="Calibri"/>
                <w:color w:val="auto"/>
                <w:lang w:eastAsia="zh-CN"/>
              </w:rPr>
              <w:t>3</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36EFB7AB" w14:textId="6769AAE2"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6</w:t>
            </w:r>
            <w:r w:rsidRPr="00806612">
              <w:rPr>
                <w:rFonts w:eastAsia="Calibri"/>
                <w:color w:val="auto"/>
                <w:lang w:eastAsia="zh-CN"/>
              </w:rPr>
              <w:t>_L</w:t>
            </w:r>
            <w:r w:rsidR="009E7540" w:rsidRPr="00806612">
              <w:rPr>
                <w:rFonts w:eastAsia="Calibri"/>
                <w:color w:val="auto"/>
                <w:lang w:eastAsia="zh-CN"/>
              </w:rPr>
              <w:t>3</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2565DB69" w14:textId="39F34439"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2</w:t>
            </w:r>
            <w:r w:rsidRPr="00806612">
              <w:rPr>
                <w:rFonts w:eastAsia="Calibri"/>
                <w:color w:val="auto"/>
                <w:lang w:eastAsia="zh-CN"/>
              </w:rPr>
              <w:t>_H</w:t>
            </w:r>
            <w:r w:rsidR="009E7540" w:rsidRPr="00806612">
              <w:rPr>
                <w:rFonts w:eastAsia="Calibri"/>
                <w:color w:val="auto"/>
                <w:lang w:eastAsia="zh-CN"/>
              </w:rPr>
              <w:t>2</w:t>
            </w:r>
            <w:r w:rsidRPr="00806612">
              <w:rPr>
                <w:rFonts w:eastAsia="Calibri"/>
                <w:color w:val="auto"/>
                <w:lang w:eastAsia="zh-CN"/>
              </w:rPr>
              <w:t>_L_T</w:t>
            </w:r>
            <w:r w:rsidR="009E7540" w:rsidRPr="00806612">
              <w:rPr>
                <w:rFonts w:eastAsia="Calibri"/>
                <w:color w:val="auto"/>
                <w:lang w:eastAsia="zh-CN"/>
              </w:rPr>
              <w:t>1</w:t>
            </w:r>
          </w:p>
        </w:tc>
        <w:tc>
          <w:tcPr>
            <w:tcW w:w="0" w:type="auto"/>
            <w:shd w:val="clear" w:color="auto" w:fill="auto"/>
          </w:tcPr>
          <w:p w14:paraId="4F9F1F23" w14:textId="5022EAD6"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6</w:t>
            </w:r>
            <w:r w:rsidRPr="00806612">
              <w:rPr>
                <w:rFonts w:eastAsia="Calibri"/>
                <w:color w:val="auto"/>
                <w:lang w:eastAsia="zh-CN"/>
              </w:rPr>
              <w:t>_L</w:t>
            </w:r>
            <w:r w:rsidR="009E7540" w:rsidRPr="00806612">
              <w:rPr>
                <w:rFonts w:eastAsia="Calibri"/>
                <w:color w:val="auto"/>
                <w:lang w:eastAsia="zh-CN"/>
              </w:rPr>
              <w:t>2</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267A734F" w14:textId="7B51AD0A"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3F27A7" w:rsidRPr="00806612">
              <w:rPr>
                <w:rFonts w:eastAsia="Calibri"/>
                <w:color w:val="auto"/>
                <w:lang w:eastAsia="zh-CN"/>
              </w:rPr>
              <w:t>.</w:t>
            </w:r>
            <w:r w:rsidRPr="00806612">
              <w:rPr>
                <w:rFonts w:eastAsia="Calibri"/>
                <w:color w:val="auto"/>
                <w:lang w:eastAsia="zh-CN"/>
              </w:rPr>
              <w:t>111</w:t>
            </w:r>
          </w:p>
        </w:tc>
        <w:tc>
          <w:tcPr>
            <w:tcW w:w="0" w:type="auto"/>
            <w:shd w:val="clear" w:color="auto" w:fill="auto"/>
          </w:tcPr>
          <w:p w14:paraId="42A65F43" w14:textId="7ED8D81A" w:rsidR="003F27A7" w:rsidRPr="00806612" w:rsidRDefault="009E7540" w:rsidP="00806612">
            <w:pPr>
              <w:pStyle w:val="72TabletextTablesTableFigureBoxstyles"/>
              <w:rPr>
                <w:rFonts w:eastAsia="Calibri"/>
                <w:lang w:eastAsia="zh-CN"/>
              </w:rPr>
            </w:pPr>
            <w:r w:rsidRPr="00806612">
              <w:rPr>
                <w:rFonts w:eastAsia="Calibri"/>
                <w:color w:val="auto"/>
                <w:lang w:eastAsia="zh-CN"/>
              </w:rPr>
              <w:t>522</w:t>
            </w:r>
          </w:p>
        </w:tc>
        <w:tc>
          <w:tcPr>
            <w:tcW w:w="0" w:type="auto"/>
            <w:shd w:val="clear" w:color="auto" w:fill="auto"/>
          </w:tcPr>
          <w:p w14:paraId="03A164B6" w14:textId="5FE76A9C"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13</w:t>
            </w:r>
            <w:r w:rsidR="003F27A7" w:rsidRPr="00806612">
              <w:rPr>
                <w:rFonts w:eastAsia="Calibri"/>
                <w:color w:val="auto"/>
                <w:lang w:eastAsia="zh-CN"/>
              </w:rPr>
              <w:t>,</w:t>
            </w:r>
            <w:r w:rsidRPr="00806612">
              <w:rPr>
                <w:rFonts w:eastAsia="Calibri"/>
                <w:color w:val="auto"/>
                <w:lang w:eastAsia="zh-CN"/>
              </w:rPr>
              <w:t>996</w:t>
            </w:r>
          </w:p>
        </w:tc>
      </w:tr>
      <w:tr w:rsidR="00CB5FFA" w:rsidRPr="00806612" w14:paraId="72EE389F" w14:textId="77777777" w:rsidTr="00806612">
        <w:trPr>
          <w:cantSplit/>
        </w:trPr>
        <w:tc>
          <w:tcPr>
            <w:tcW w:w="0" w:type="auto"/>
            <w:vMerge/>
          </w:tcPr>
          <w:p w14:paraId="02F9DF9A" w14:textId="77777777" w:rsidR="003F27A7" w:rsidRPr="00806612" w:rsidRDefault="003F27A7" w:rsidP="00806612">
            <w:pPr>
              <w:pStyle w:val="72TabletextTablesTableFigureBoxstyles"/>
              <w:rPr>
                <w:lang w:eastAsia="zh-CN"/>
              </w:rPr>
            </w:pPr>
          </w:p>
        </w:tc>
        <w:tc>
          <w:tcPr>
            <w:tcW w:w="0" w:type="auto"/>
            <w:vMerge/>
          </w:tcPr>
          <w:p w14:paraId="4703D8CF" w14:textId="77777777" w:rsidR="003F27A7" w:rsidRPr="00806612" w:rsidRDefault="003F27A7" w:rsidP="00806612">
            <w:pPr>
              <w:pStyle w:val="72TabletextTablesTableFigureBoxstyles"/>
              <w:rPr>
                <w:lang w:eastAsia="zh-CN"/>
              </w:rPr>
            </w:pPr>
          </w:p>
        </w:tc>
        <w:tc>
          <w:tcPr>
            <w:tcW w:w="0" w:type="auto"/>
            <w:vMerge/>
          </w:tcPr>
          <w:p w14:paraId="79A14A13" w14:textId="77777777" w:rsidR="003F27A7" w:rsidRPr="00806612" w:rsidRDefault="003F27A7" w:rsidP="00806612">
            <w:pPr>
              <w:pStyle w:val="72TabletextTablesTableFigureBoxstyles"/>
              <w:rPr>
                <w:lang w:eastAsia="zh-CN"/>
              </w:rPr>
            </w:pPr>
          </w:p>
        </w:tc>
        <w:tc>
          <w:tcPr>
            <w:tcW w:w="0" w:type="auto"/>
            <w:vMerge/>
          </w:tcPr>
          <w:p w14:paraId="3BA3B9AE" w14:textId="77777777" w:rsidR="003F27A7" w:rsidRPr="00806612" w:rsidRDefault="003F27A7" w:rsidP="00806612">
            <w:pPr>
              <w:pStyle w:val="72TabletextTablesTableFigureBoxstyles"/>
              <w:rPr>
                <w:lang w:eastAsia="zh-CN"/>
              </w:rPr>
            </w:pPr>
          </w:p>
        </w:tc>
        <w:tc>
          <w:tcPr>
            <w:tcW w:w="0" w:type="auto"/>
            <w:shd w:val="clear" w:color="auto" w:fill="auto"/>
          </w:tcPr>
          <w:p w14:paraId="13172EF1" w14:textId="56027890"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5</w:t>
            </w:r>
            <w:r w:rsidRPr="00806612">
              <w:rPr>
                <w:rFonts w:eastAsia="Calibri"/>
                <w:color w:val="auto"/>
                <w:lang w:eastAsia="zh-CN"/>
              </w:rPr>
              <w:t>_L</w:t>
            </w:r>
            <w:r w:rsidR="009E7540" w:rsidRPr="00806612">
              <w:rPr>
                <w:rFonts w:eastAsia="Calibri"/>
                <w:color w:val="auto"/>
                <w:lang w:eastAsia="zh-CN"/>
              </w:rPr>
              <w:t>3</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7B708826" w14:textId="5F24DCF6"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5</w:t>
            </w:r>
            <w:r w:rsidRPr="00806612">
              <w:rPr>
                <w:rFonts w:eastAsia="Calibri"/>
                <w:color w:val="auto"/>
                <w:lang w:eastAsia="zh-CN"/>
              </w:rPr>
              <w:t>_L</w:t>
            </w:r>
            <w:r w:rsidR="009E7540" w:rsidRPr="00806612">
              <w:rPr>
                <w:rFonts w:eastAsia="Calibri"/>
                <w:color w:val="auto"/>
                <w:lang w:eastAsia="zh-CN"/>
              </w:rPr>
              <w:t>2</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27240747" w14:textId="103E4E58"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6</w:t>
            </w:r>
            <w:r w:rsidRPr="00806612">
              <w:rPr>
                <w:rFonts w:eastAsia="Calibri"/>
                <w:color w:val="auto"/>
                <w:lang w:eastAsia="zh-CN"/>
              </w:rPr>
              <w:t>_L</w:t>
            </w:r>
            <w:r w:rsidR="009E7540" w:rsidRPr="00806612">
              <w:rPr>
                <w:rFonts w:eastAsia="Calibri"/>
                <w:color w:val="auto"/>
                <w:lang w:eastAsia="zh-CN"/>
              </w:rPr>
              <w:t>3</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2C37F0CE" w14:textId="6E1B79C8"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2</w:t>
            </w:r>
            <w:r w:rsidRPr="00806612">
              <w:rPr>
                <w:rFonts w:eastAsia="Calibri"/>
                <w:color w:val="auto"/>
                <w:lang w:eastAsia="zh-CN"/>
              </w:rPr>
              <w:t>_H</w:t>
            </w:r>
            <w:r w:rsidR="009E7540" w:rsidRPr="00806612">
              <w:rPr>
                <w:rFonts w:eastAsia="Calibri"/>
                <w:color w:val="auto"/>
                <w:lang w:eastAsia="zh-CN"/>
              </w:rPr>
              <w:t>2</w:t>
            </w:r>
            <w:r w:rsidRPr="00806612">
              <w:rPr>
                <w:rFonts w:eastAsia="Calibri"/>
                <w:color w:val="auto"/>
                <w:lang w:eastAsia="zh-CN"/>
              </w:rPr>
              <w:t>_L_T</w:t>
            </w:r>
            <w:r w:rsidR="009E7540" w:rsidRPr="00806612">
              <w:rPr>
                <w:rFonts w:eastAsia="Calibri"/>
                <w:color w:val="auto"/>
                <w:lang w:eastAsia="zh-CN"/>
              </w:rPr>
              <w:t>1</w:t>
            </w:r>
          </w:p>
        </w:tc>
        <w:tc>
          <w:tcPr>
            <w:tcW w:w="0" w:type="auto"/>
            <w:shd w:val="clear" w:color="auto" w:fill="auto"/>
          </w:tcPr>
          <w:p w14:paraId="791DE9A5" w14:textId="033B7E94"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6</w:t>
            </w:r>
            <w:r w:rsidRPr="00806612">
              <w:rPr>
                <w:rFonts w:eastAsia="Calibri"/>
                <w:color w:val="auto"/>
                <w:lang w:eastAsia="zh-CN"/>
              </w:rPr>
              <w:t>_L</w:t>
            </w:r>
            <w:r w:rsidR="009E7540" w:rsidRPr="00806612">
              <w:rPr>
                <w:rFonts w:eastAsia="Calibri"/>
                <w:color w:val="auto"/>
                <w:lang w:eastAsia="zh-CN"/>
              </w:rPr>
              <w:t>2</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0B9964D7" w14:textId="77AEF9CF"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3F27A7" w:rsidRPr="00806612">
              <w:rPr>
                <w:rFonts w:eastAsia="Calibri"/>
                <w:color w:val="auto"/>
                <w:lang w:eastAsia="zh-CN"/>
              </w:rPr>
              <w:t>.</w:t>
            </w:r>
            <w:r w:rsidRPr="00806612">
              <w:rPr>
                <w:rFonts w:eastAsia="Calibri"/>
                <w:color w:val="auto"/>
                <w:lang w:eastAsia="zh-CN"/>
              </w:rPr>
              <w:t>113</w:t>
            </w:r>
          </w:p>
        </w:tc>
        <w:tc>
          <w:tcPr>
            <w:tcW w:w="0" w:type="auto"/>
            <w:shd w:val="clear" w:color="auto" w:fill="auto"/>
          </w:tcPr>
          <w:p w14:paraId="16BE565D" w14:textId="4BF1C49A" w:rsidR="003F27A7" w:rsidRPr="00806612" w:rsidRDefault="009E7540" w:rsidP="00806612">
            <w:pPr>
              <w:pStyle w:val="72TabletextTablesTableFigureBoxstyles"/>
              <w:rPr>
                <w:rFonts w:eastAsia="Calibri"/>
                <w:lang w:eastAsia="zh-CN"/>
              </w:rPr>
            </w:pPr>
            <w:r w:rsidRPr="00806612">
              <w:rPr>
                <w:rFonts w:eastAsia="Calibri"/>
                <w:color w:val="auto"/>
                <w:lang w:eastAsia="zh-CN"/>
              </w:rPr>
              <w:t>549</w:t>
            </w:r>
          </w:p>
        </w:tc>
        <w:tc>
          <w:tcPr>
            <w:tcW w:w="0" w:type="auto"/>
            <w:shd w:val="clear" w:color="auto" w:fill="auto"/>
          </w:tcPr>
          <w:p w14:paraId="1F03E17D" w14:textId="1510314C"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18</w:t>
            </w:r>
            <w:r w:rsidR="003F27A7" w:rsidRPr="00806612">
              <w:rPr>
                <w:rFonts w:eastAsia="Calibri"/>
                <w:color w:val="auto"/>
                <w:lang w:eastAsia="zh-CN"/>
              </w:rPr>
              <w:t>,</w:t>
            </w:r>
            <w:r w:rsidRPr="00806612">
              <w:rPr>
                <w:rFonts w:eastAsia="Calibri"/>
                <w:color w:val="auto"/>
                <w:lang w:eastAsia="zh-CN"/>
              </w:rPr>
              <w:t>175</w:t>
            </w:r>
          </w:p>
        </w:tc>
      </w:tr>
      <w:tr w:rsidR="00CB5FFA" w:rsidRPr="00806612" w14:paraId="375B818A" w14:textId="77777777" w:rsidTr="00806612">
        <w:trPr>
          <w:cantSplit/>
        </w:trPr>
        <w:tc>
          <w:tcPr>
            <w:tcW w:w="0" w:type="auto"/>
            <w:vMerge/>
          </w:tcPr>
          <w:p w14:paraId="37FF1F27" w14:textId="77777777" w:rsidR="003F27A7" w:rsidRPr="00806612" w:rsidRDefault="003F27A7" w:rsidP="00806612">
            <w:pPr>
              <w:pStyle w:val="72TabletextTablesTableFigureBoxstyles"/>
              <w:rPr>
                <w:lang w:eastAsia="zh-CN"/>
              </w:rPr>
            </w:pPr>
          </w:p>
        </w:tc>
        <w:tc>
          <w:tcPr>
            <w:tcW w:w="0" w:type="auto"/>
            <w:vMerge/>
          </w:tcPr>
          <w:p w14:paraId="515AEA84" w14:textId="77777777" w:rsidR="003F27A7" w:rsidRPr="00806612" w:rsidRDefault="003F27A7" w:rsidP="00806612">
            <w:pPr>
              <w:pStyle w:val="72TabletextTablesTableFigureBoxstyles"/>
              <w:rPr>
                <w:lang w:eastAsia="zh-CN"/>
              </w:rPr>
            </w:pPr>
          </w:p>
        </w:tc>
        <w:tc>
          <w:tcPr>
            <w:tcW w:w="0" w:type="auto"/>
            <w:vMerge/>
          </w:tcPr>
          <w:p w14:paraId="27E3B181" w14:textId="77777777" w:rsidR="003F27A7" w:rsidRPr="00806612" w:rsidRDefault="003F27A7" w:rsidP="00806612">
            <w:pPr>
              <w:pStyle w:val="72TabletextTablesTableFigureBoxstyles"/>
              <w:rPr>
                <w:lang w:eastAsia="zh-CN"/>
              </w:rPr>
            </w:pPr>
          </w:p>
        </w:tc>
        <w:tc>
          <w:tcPr>
            <w:tcW w:w="0" w:type="auto"/>
            <w:vMerge/>
          </w:tcPr>
          <w:p w14:paraId="651D7CC0" w14:textId="77777777" w:rsidR="003F27A7" w:rsidRPr="00806612" w:rsidRDefault="003F27A7" w:rsidP="00806612">
            <w:pPr>
              <w:pStyle w:val="72TabletextTablesTableFigureBoxstyles"/>
              <w:rPr>
                <w:lang w:eastAsia="zh-CN"/>
              </w:rPr>
            </w:pPr>
          </w:p>
        </w:tc>
        <w:tc>
          <w:tcPr>
            <w:tcW w:w="0" w:type="auto"/>
            <w:shd w:val="clear" w:color="auto" w:fill="auto"/>
          </w:tcPr>
          <w:p w14:paraId="3747B841" w14:textId="0D6F1888"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5</w:t>
            </w:r>
            <w:r w:rsidRPr="00806612">
              <w:rPr>
                <w:rFonts w:eastAsia="Calibri"/>
                <w:color w:val="auto"/>
                <w:lang w:eastAsia="zh-CN"/>
              </w:rPr>
              <w:t>_L</w:t>
            </w:r>
            <w:r w:rsidR="009E7540" w:rsidRPr="00806612">
              <w:rPr>
                <w:rFonts w:eastAsia="Calibri"/>
                <w:color w:val="auto"/>
                <w:lang w:eastAsia="zh-CN"/>
              </w:rPr>
              <w:t>3</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55745BAC" w14:textId="17F8F472"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5</w:t>
            </w:r>
            <w:r w:rsidRPr="00806612">
              <w:rPr>
                <w:rFonts w:eastAsia="Calibri"/>
                <w:color w:val="auto"/>
                <w:lang w:eastAsia="zh-CN"/>
              </w:rPr>
              <w:t>_L</w:t>
            </w:r>
            <w:r w:rsidR="009E7540" w:rsidRPr="00806612">
              <w:rPr>
                <w:rFonts w:eastAsia="Calibri"/>
                <w:color w:val="auto"/>
                <w:lang w:eastAsia="zh-CN"/>
              </w:rPr>
              <w:t>2</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6BEDA8F4" w14:textId="691FCA6A"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6</w:t>
            </w:r>
            <w:r w:rsidRPr="00806612">
              <w:rPr>
                <w:rFonts w:eastAsia="Calibri"/>
                <w:color w:val="auto"/>
                <w:lang w:eastAsia="zh-CN"/>
              </w:rPr>
              <w:t>_L</w:t>
            </w:r>
            <w:r w:rsidR="009E7540" w:rsidRPr="00806612">
              <w:rPr>
                <w:rFonts w:eastAsia="Calibri"/>
                <w:color w:val="auto"/>
                <w:lang w:eastAsia="zh-CN"/>
              </w:rPr>
              <w:t>3</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17777FD2" w14:textId="510BC40C"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2</w:t>
            </w:r>
            <w:r w:rsidRPr="00806612">
              <w:rPr>
                <w:rFonts w:eastAsia="Calibri"/>
                <w:color w:val="auto"/>
                <w:lang w:eastAsia="zh-CN"/>
              </w:rPr>
              <w:t>_H</w:t>
            </w:r>
            <w:r w:rsidR="009E7540" w:rsidRPr="00806612">
              <w:rPr>
                <w:rFonts w:eastAsia="Calibri"/>
                <w:color w:val="auto"/>
                <w:lang w:eastAsia="zh-CN"/>
              </w:rPr>
              <w:t>2</w:t>
            </w:r>
            <w:r w:rsidRPr="00806612">
              <w:rPr>
                <w:rFonts w:eastAsia="Calibri"/>
                <w:color w:val="auto"/>
                <w:lang w:eastAsia="zh-CN"/>
              </w:rPr>
              <w:t>_L_T</w:t>
            </w:r>
            <w:r w:rsidR="009E7540" w:rsidRPr="00806612">
              <w:rPr>
                <w:rFonts w:eastAsia="Calibri"/>
                <w:color w:val="auto"/>
                <w:lang w:eastAsia="zh-CN"/>
              </w:rPr>
              <w:t>1</w:t>
            </w:r>
          </w:p>
        </w:tc>
        <w:tc>
          <w:tcPr>
            <w:tcW w:w="0" w:type="auto"/>
            <w:shd w:val="clear" w:color="auto" w:fill="auto"/>
          </w:tcPr>
          <w:p w14:paraId="5E6F5369" w14:textId="26CAEEC6"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5</w:t>
            </w:r>
            <w:r w:rsidRPr="00806612">
              <w:rPr>
                <w:rFonts w:eastAsia="Calibri"/>
                <w:color w:val="auto"/>
                <w:lang w:eastAsia="zh-CN"/>
              </w:rPr>
              <w:t>_L</w:t>
            </w:r>
            <w:r w:rsidR="009E7540" w:rsidRPr="00806612">
              <w:rPr>
                <w:rFonts w:eastAsia="Calibri"/>
                <w:color w:val="auto"/>
                <w:lang w:eastAsia="zh-CN"/>
              </w:rPr>
              <w:t>1</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6FDFBEDB" w14:textId="14E27E6B"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3F27A7" w:rsidRPr="00806612">
              <w:rPr>
                <w:rFonts w:eastAsia="Calibri"/>
                <w:color w:val="auto"/>
                <w:lang w:eastAsia="zh-CN"/>
              </w:rPr>
              <w:t>.</w:t>
            </w:r>
            <w:r w:rsidRPr="00806612">
              <w:rPr>
                <w:rFonts w:eastAsia="Calibri"/>
                <w:color w:val="auto"/>
                <w:lang w:eastAsia="zh-CN"/>
              </w:rPr>
              <w:t>113</w:t>
            </w:r>
          </w:p>
        </w:tc>
        <w:tc>
          <w:tcPr>
            <w:tcW w:w="0" w:type="auto"/>
            <w:shd w:val="clear" w:color="auto" w:fill="auto"/>
          </w:tcPr>
          <w:p w14:paraId="75A9BDFC" w14:textId="293FF2EC" w:rsidR="003F27A7" w:rsidRPr="00806612" w:rsidRDefault="009E7540" w:rsidP="00806612">
            <w:pPr>
              <w:pStyle w:val="72TabletextTablesTableFigureBoxstyles"/>
              <w:rPr>
                <w:rFonts w:eastAsia="Calibri"/>
                <w:lang w:eastAsia="zh-CN"/>
              </w:rPr>
            </w:pPr>
            <w:r w:rsidRPr="00806612">
              <w:rPr>
                <w:rFonts w:eastAsia="Calibri"/>
                <w:color w:val="auto"/>
                <w:lang w:eastAsia="zh-CN"/>
              </w:rPr>
              <w:t>550</w:t>
            </w:r>
          </w:p>
        </w:tc>
        <w:tc>
          <w:tcPr>
            <w:tcW w:w="0" w:type="auto"/>
            <w:shd w:val="clear" w:color="auto" w:fill="auto"/>
          </w:tcPr>
          <w:p w14:paraId="0BEA5214" w14:textId="1557180F"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19</w:t>
            </w:r>
            <w:r w:rsidR="003F27A7" w:rsidRPr="00806612">
              <w:rPr>
                <w:rFonts w:eastAsia="Calibri"/>
                <w:color w:val="auto"/>
                <w:lang w:eastAsia="zh-CN"/>
              </w:rPr>
              <w:t>,</w:t>
            </w:r>
            <w:r w:rsidRPr="00806612">
              <w:rPr>
                <w:rFonts w:eastAsia="Calibri"/>
                <w:color w:val="auto"/>
                <w:lang w:eastAsia="zh-CN"/>
              </w:rPr>
              <w:t>288</w:t>
            </w:r>
          </w:p>
        </w:tc>
      </w:tr>
      <w:tr w:rsidR="003F27A7" w:rsidRPr="00806612" w14:paraId="1AA5D707" w14:textId="77777777" w:rsidTr="00806612">
        <w:trPr>
          <w:cantSplit/>
        </w:trPr>
        <w:tc>
          <w:tcPr>
            <w:tcW w:w="0" w:type="auto"/>
            <w:vMerge/>
          </w:tcPr>
          <w:p w14:paraId="4C854E6B" w14:textId="77777777" w:rsidR="003F27A7" w:rsidRPr="00806612" w:rsidRDefault="003F27A7" w:rsidP="00806612">
            <w:pPr>
              <w:pStyle w:val="72TabletextTablesTableFigureBoxstyles"/>
              <w:rPr>
                <w:lang w:eastAsia="zh-CN"/>
              </w:rPr>
            </w:pPr>
          </w:p>
        </w:tc>
        <w:tc>
          <w:tcPr>
            <w:tcW w:w="0" w:type="auto"/>
            <w:vMerge/>
          </w:tcPr>
          <w:p w14:paraId="311E3D0F" w14:textId="77777777" w:rsidR="003F27A7" w:rsidRPr="00806612" w:rsidRDefault="003F27A7" w:rsidP="00806612">
            <w:pPr>
              <w:pStyle w:val="72TabletextTablesTableFigureBoxstyles"/>
              <w:rPr>
                <w:lang w:eastAsia="zh-CN"/>
              </w:rPr>
            </w:pPr>
          </w:p>
        </w:tc>
        <w:tc>
          <w:tcPr>
            <w:tcW w:w="0" w:type="auto"/>
            <w:vMerge/>
          </w:tcPr>
          <w:p w14:paraId="70192849" w14:textId="77777777" w:rsidR="003F27A7" w:rsidRPr="00806612" w:rsidRDefault="003F27A7" w:rsidP="00806612">
            <w:pPr>
              <w:pStyle w:val="72TabletextTablesTableFigureBoxstyles"/>
              <w:rPr>
                <w:lang w:eastAsia="zh-CN"/>
              </w:rPr>
            </w:pPr>
          </w:p>
        </w:tc>
        <w:tc>
          <w:tcPr>
            <w:tcW w:w="0" w:type="auto"/>
            <w:vMerge/>
          </w:tcPr>
          <w:p w14:paraId="102B6F6F" w14:textId="77777777" w:rsidR="003F27A7" w:rsidRPr="00806612" w:rsidRDefault="003F27A7" w:rsidP="00806612">
            <w:pPr>
              <w:pStyle w:val="72TabletextTablesTableFigureBoxstyles"/>
              <w:rPr>
                <w:lang w:eastAsia="zh-CN"/>
              </w:rPr>
            </w:pPr>
          </w:p>
        </w:tc>
        <w:tc>
          <w:tcPr>
            <w:tcW w:w="0" w:type="auto"/>
            <w:gridSpan w:val="5"/>
            <w:shd w:val="clear" w:color="auto" w:fill="auto"/>
          </w:tcPr>
          <w:p w14:paraId="6D5EB2FD" w14:textId="4D7C96E3"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6</w:t>
            </w:r>
            <w:r w:rsidRPr="00806612">
              <w:rPr>
                <w:rFonts w:eastAsia="Calibri"/>
                <w:color w:val="auto"/>
                <w:lang w:eastAsia="zh-CN"/>
              </w:rPr>
              <w:t>_L</w:t>
            </w:r>
            <w:r w:rsidR="009E7540" w:rsidRPr="00806612">
              <w:rPr>
                <w:rFonts w:eastAsia="Calibri"/>
                <w:color w:val="auto"/>
                <w:lang w:eastAsia="zh-CN"/>
              </w:rPr>
              <w:t>2</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6505808E" w14:textId="20A95E0D"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3F27A7" w:rsidRPr="00806612">
              <w:rPr>
                <w:rFonts w:eastAsia="Calibri"/>
                <w:color w:val="auto"/>
                <w:lang w:eastAsia="zh-CN"/>
              </w:rPr>
              <w:t>.</w:t>
            </w:r>
            <w:r w:rsidRPr="00806612">
              <w:rPr>
                <w:rFonts w:eastAsia="Calibri"/>
                <w:color w:val="auto"/>
                <w:lang w:eastAsia="zh-CN"/>
              </w:rPr>
              <w:t>115</w:t>
            </w:r>
          </w:p>
        </w:tc>
        <w:tc>
          <w:tcPr>
            <w:tcW w:w="0" w:type="auto"/>
            <w:shd w:val="clear" w:color="auto" w:fill="auto"/>
          </w:tcPr>
          <w:p w14:paraId="1F21B01D" w14:textId="4942C680" w:rsidR="003F27A7" w:rsidRPr="00806612" w:rsidRDefault="009E7540" w:rsidP="00806612">
            <w:pPr>
              <w:pStyle w:val="72TabletextTablesTableFigureBoxstyles"/>
              <w:rPr>
                <w:rFonts w:eastAsia="Calibri"/>
                <w:lang w:eastAsia="zh-CN"/>
              </w:rPr>
            </w:pPr>
            <w:r w:rsidRPr="00806612">
              <w:rPr>
                <w:rFonts w:eastAsia="Calibri"/>
                <w:color w:val="auto"/>
                <w:lang w:eastAsia="zh-CN"/>
              </w:rPr>
              <w:t>601</w:t>
            </w:r>
          </w:p>
        </w:tc>
        <w:tc>
          <w:tcPr>
            <w:tcW w:w="0" w:type="auto"/>
            <w:shd w:val="clear" w:color="auto" w:fill="auto"/>
          </w:tcPr>
          <w:p w14:paraId="6A6E0AEB" w14:textId="21C5E82E"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24</w:t>
            </w:r>
            <w:r w:rsidR="003F27A7" w:rsidRPr="00806612">
              <w:rPr>
                <w:rFonts w:eastAsia="Calibri"/>
                <w:color w:val="auto"/>
                <w:lang w:eastAsia="zh-CN"/>
              </w:rPr>
              <w:t>,</w:t>
            </w:r>
            <w:r w:rsidRPr="00806612">
              <w:rPr>
                <w:rFonts w:eastAsia="Calibri"/>
                <w:color w:val="auto"/>
                <w:lang w:eastAsia="zh-CN"/>
              </w:rPr>
              <w:t>342</w:t>
            </w:r>
          </w:p>
        </w:tc>
      </w:tr>
      <w:tr w:rsidR="00CB5FFA" w:rsidRPr="00806612" w14:paraId="57F9BB9C" w14:textId="77777777" w:rsidTr="00806612">
        <w:trPr>
          <w:cantSplit/>
        </w:trPr>
        <w:tc>
          <w:tcPr>
            <w:tcW w:w="0" w:type="auto"/>
            <w:vMerge/>
          </w:tcPr>
          <w:p w14:paraId="6736F278" w14:textId="77777777" w:rsidR="003F27A7" w:rsidRPr="00806612" w:rsidRDefault="003F27A7" w:rsidP="00806612">
            <w:pPr>
              <w:pStyle w:val="72TabletextTablesTableFigureBoxstyles"/>
              <w:rPr>
                <w:lang w:eastAsia="zh-CN"/>
              </w:rPr>
            </w:pPr>
          </w:p>
        </w:tc>
        <w:tc>
          <w:tcPr>
            <w:tcW w:w="0" w:type="auto"/>
            <w:vMerge/>
          </w:tcPr>
          <w:p w14:paraId="4200D802" w14:textId="77777777" w:rsidR="003F27A7" w:rsidRPr="00806612" w:rsidRDefault="003F27A7" w:rsidP="00806612">
            <w:pPr>
              <w:pStyle w:val="72TabletextTablesTableFigureBoxstyles"/>
              <w:rPr>
                <w:lang w:eastAsia="zh-CN"/>
              </w:rPr>
            </w:pPr>
          </w:p>
        </w:tc>
        <w:tc>
          <w:tcPr>
            <w:tcW w:w="0" w:type="auto"/>
            <w:vMerge/>
          </w:tcPr>
          <w:p w14:paraId="356BAC94" w14:textId="77777777" w:rsidR="003F27A7" w:rsidRPr="00806612" w:rsidRDefault="003F27A7" w:rsidP="00806612">
            <w:pPr>
              <w:pStyle w:val="72TabletextTablesTableFigureBoxstyles"/>
              <w:rPr>
                <w:lang w:eastAsia="zh-CN"/>
              </w:rPr>
            </w:pPr>
          </w:p>
        </w:tc>
        <w:tc>
          <w:tcPr>
            <w:tcW w:w="0" w:type="auto"/>
            <w:vMerge/>
          </w:tcPr>
          <w:p w14:paraId="7EC87A29" w14:textId="77777777" w:rsidR="003F27A7" w:rsidRPr="00806612" w:rsidRDefault="003F27A7" w:rsidP="00806612">
            <w:pPr>
              <w:pStyle w:val="72TabletextTablesTableFigureBoxstyles"/>
              <w:rPr>
                <w:lang w:eastAsia="zh-CN"/>
              </w:rPr>
            </w:pPr>
          </w:p>
        </w:tc>
        <w:tc>
          <w:tcPr>
            <w:tcW w:w="0" w:type="auto"/>
            <w:shd w:val="clear" w:color="auto" w:fill="auto"/>
          </w:tcPr>
          <w:p w14:paraId="6C037346" w14:textId="1D786A64"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5</w:t>
            </w:r>
            <w:r w:rsidRPr="00806612">
              <w:rPr>
                <w:rFonts w:eastAsia="Calibri"/>
                <w:color w:val="auto"/>
                <w:lang w:eastAsia="zh-CN"/>
              </w:rPr>
              <w:t>_H_L_T</w:t>
            </w:r>
            <w:r w:rsidR="009E7540" w:rsidRPr="00806612">
              <w:rPr>
                <w:rFonts w:eastAsia="Calibri"/>
                <w:color w:val="auto"/>
                <w:lang w:eastAsia="zh-CN"/>
              </w:rPr>
              <w:t>1</w:t>
            </w:r>
          </w:p>
        </w:tc>
        <w:tc>
          <w:tcPr>
            <w:tcW w:w="0" w:type="auto"/>
            <w:shd w:val="clear" w:color="auto" w:fill="auto"/>
          </w:tcPr>
          <w:p w14:paraId="5B6A3259" w14:textId="7D387E89"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5</w:t>
            </w:r>
            <w:r w:rsidRPr="00806612">
              <w:rPr>
                <w:rFonts w:eastAsia="Calibri"/>
                <w:color w:val="auto"/>
                <w:lang w:eastAsia="zh-CN"/>
              </w:rPr>
              <w:t>_H_L_T</w:t>
            </w:r>
            <w:r w:rsidR="009E7540" w:rsidRPr="00806612">
              <w:rPr>
                <w:rFonts w:eastAsia="Calibri"/>
                <w:color w:val="auto"/>
                <w:lang w:eastAsia="zh-CN"/>
              </w:rPr>
              <w:t>1</w:t>
            </w:r>
          </w:p>
        </w:tc>
        <w:tc>
          <w:tcPr>
            <w:tcW w:w="0" w:type="auto"/>
            <w:shd w:val="clear" w:color="auto" w:fill="auto"/>
          </w:tcPr>
          <w:p w14:paraId="141A6C28" w14:textId="153D10A7"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5</w:t>
            </w:r>
            <w:r w:rsidRPr="00806612">
              <w:rPr>
                <w:rFonts w:eastAsia="Calibri"/>
                <w:color w:val="auto"/>
                <w:lang w:eastAsia="zh-CN"/>
              </w:rPr>
              <w:t>_H_L_T</w:t>
            </w:r>
            <w:r w:rsidR="009E7540" w:rsidRPr="00806612">
              <w:rPr>
                <w:rFonts w:eastAsia="Calibri"/>
                <w:color w:val="auto"/>
                <w:lang w:eastAsia="zh-CN"/>
              </w:rPr>
              <w:t>1</w:t>
            </w:r>
          </w:p>
        </w:tc>
        <w:tc>
          <w:tcPr>
            <w:tcW w:w="0" w:type="auto"/>
            <w:shd w:val="clear" w:color="auto" w:fill="auto"/>
          </w:tcPr>
          <w:p w14:paraId="54B3FC9E" w14:textId="1B111964"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5</w:t>
            </w:r>
            <w:r w:rsidRPr="00806612">
              <w:rPr>
                <w:rFonts w:eastAsia="Calibri"/>
                <w:color w:val="auto"/>
                <w:lang w:eastAsia="zh-CN"/>
              </w:rPr>
              <w:t>_H_L_T</w:t>
            </w:r>
            <w:r w:rsidR="009E7540" w:rsidRPr="00806612">
              <w:rPr>
                <w:rFonts w:eastAsia="Calibri"/>
                <w:color w:val="auto"/>
                <w:lang w:eastAsia="zh-CN"/>
              </w:rPr>
              <w:t>1</w:t>
            </w:r>
          </w:p>
        </w:tc>
        <w:tc>
          <w:tcPr>
            <w:tcW w:w="0" w:type="auto"/>
            <w:shd w:val="clear" w:color="auto" w:fill="auto"/>
          </w:tcPr>
          <w:p w14:paraId="17EF1B2F" w14:textId="53F2BA00"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5</w:t>
            </w:r>
            <w:r w:rsidRPr="00806612">
              <w:rPr>
                <w:rFonts w:eastAsia="Calibri"/>
                <w:color w:val="auto"/>
                <w:lang w:eastAsia="zh-CN"/>
              </w:rPr>
              <w:t>_H_L_T</w:t>
            </w:r>
            <w:r w:rsidR="009E7540" w:rsidRPr="00806612">
              <w:rPr>
                <w:rFonts w:eastAsia="Calibri"/>
                <w:color w:val="auto"/>
                <w:lang w:eastAsia="zh-CN"/>
              </w:rPr>
              <w:t>1</w:t>
            </w:r>
          </w:p>
        </w:tc>
        <w:tc>
          <w:tcPr>
            <w:tcW w:w="0" w:type="auto"/>
            <w:shd w:val="clear" w:color="auto" w:fill="auto"/>
          </w:tcPr>
          <w:p w14:paraId="4AF28F20" w14:textId="3E57145D"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3F27A7" w:rsidRPr="00806612">
              <w:rPr>
                <w:rFonts w:eastAsia="Calibri"/>
                <w:color w:val="auto"/>
                <w:lang w:eastAsia="zh-CN"/>
              </w:rPr>
              <w:t>.</w:t>
            </w:r>
            <w:r w:rsidRPr="00806612">
              <w:rPr>
                <w:rFonts w:eastAsia="Calibri"/>
                <w:color w:val="auto"/>
                <w:lang w:eastAsia="zh-CN"/>
              </w:rPr>
              <w:t>115</w:t>
            </w:r>
          </w:p>
        </w:tc>
        <w:tc>
          <w:tcPr>
            <w:tcW w:w="0" w:type="auto"/>
            <w:shd w:val="clear" w:color="auto" w:fill="auto"/>
          </w:tcPr>
          <w:p w14:paraId="5669892D" w14:textId="4068F1B8" w:rsidR="003F27A7" w:rsidRPr="00806612" w:rsidRDefault="009E7540" w:rsidP="00806612">
            <w:pPr>
              <w:pStyle w:val="72TabletextTablesTableFigureBoxstyles"/>
              <w:rPr>
                <w:rFonts w:eastAsia="Calibri"/>
                <w:lang w:eastAsia="zh-CN"/>
              </w:rPr>
            </w:pPr>
            <w:r w:rsidRPr="00806612">
              <w:rPr>
                <w:rFonts w:eastAsia="Calibri"/>
                <w:color w:val="auto"/>
                <w:lang w:eastAsia="zh-CN"/>
              </w:rPr>
              <w:t>625</w:t>
            </w:r>
          </w:p>
        </w:tc>
        <w:tc>
          <w:tcPr>
            <w:tcW w:w="0" w:type="auto"/>
            <w:shd w:val="clear" w:color="auto" w:fill="auto"/>
          </w:tcPr>
          <w:p w14:paraId="29C07949" w14:textId="150E04DA"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61</w:t>
            </w:r>
            <w:r w:rsidR="003F27A7" w:rsidRPr="00806612">
              <w:rPr>
                <w:rFonts w:eastAsia="Calibri"/>
                <w:color w:val="auto"/>
                <w:lang w:eastAsia="zh-CN"/>
              </w:rPr>
              <w:t>,</w:t>
            </w:r>
            <w:r w:rsidRPr="00806612">
              <w:rPr>
                <w:rFonts w:eastAsia="Calibri"/>
                <w:color w:val="auto"/>
                <w:lang w:eastAsia="zh-CN"/>
              </w:rPr>
              <w:t>589</w:t>
            </w:r>
          </w:p>
        </w:tc>
      </w:tr>
      <w:tr w:rsidR="003F27A7" w:rsidRPr="00806612" w14:paraId="53160993" w14:textId="77777777" w:rsidTr="00806612">
        <w:trPr>
          <w:cantSplit/>
        </w:trPr>
        <w:tc>
          <w:tcPr>
            <w:tcW w:w="0" w:type="auto"/>
            <w:gridSpan w:val="12"/>
            <w:shd w:val="clear" w:color="auto" w:fill="auto"/>
          </w:tcPr>
          <w:p w14:paraId="229F4490" w14:textId="77777777" w:rsidR="003F27A7" w:rsidRPr="00806612" w:rsidRDefault="003F27A7" w:rsidP="00806612">
            <w:pPr>
              <w:pStyle w:val="711TablesubheadATablesTableFigureBoxstyles"/>
              <w:rPr>
                <w:rFonts w:eastAsia="Calibri"/>
                <w:color w:val="auto"/>
                <w:lang w:eastAsia="zh-CN"/>
              </w:rPr>
            </w:pPr>
            <w:r w:rsidRPr="00806612">
              <w:rPr>
                <w:rFonts w:eastAsia="Calibri"/>
                <w:color w:val="auto"/>
                <w:lang w:eastAsia="zh-CN"/>
              </w:rPr>
              <w:t>Including only harmonised strategies</w:t>
            </w:r>
          </w:p>
        </w:tc>
      </w:tr>
      <w:tr w:rsidR="003F27A7" w:rsidRPr="00806612" w14:paraId="276D410B" w14:textId="77777777" w:rsidTr="00806612">
        <w:trPr>
          <w:cantSplit/>
        </w:trPr>
        <w:tc>
          <w:tcPr>
            <w:tcW w:w="0" w:type="auto"/>
            <w:vMerge w:val="restart"/>
            <w:shd w:val="clear" w:color="auto" w:fill="auto"/>
          </w:tcPr>
          <w:p w14:paraId="0F7A2E43" w14:textId="043054B9" w:rsidR="003F27A7" w:rsidRPr="00806612" w:rsidRDefault="003F27A7" w:rsidP="00806612">
            <w:pPr>
              <w:pStyle w:val="72TabletextTablesTableFigureBoxstyles"/>
              <w:rPr>
                <w:rFonts w:eastAsia="Calibri"/>
                <w:lang w:eastAsia="zh-CN"/>
              </w:rPr>
            </w:pPr>
            <w:r w:rsidRPr="00806612">
              <w:rPr>
                <w:rFonts w:eastAsia="Calibri"/>
                <w:color w:val="auto"/>
                <w:lang w:eastAsia="zh-CN"/>
              </w:rPr>
              <w:t>Select indexes to the genetic test; cascade relative</w:t>
            </w:r>
            <w:r w:rsidR="00E36D29" w:rsidRPr="00806612">
              <w:rPr>
                <w:rFonts w:eastAsia="Calibri"/>
                <w:color w:val="auto"/>
                <w:lang w:eastAsia="zh-CN"/>
              </w:rPr>
              <w:t>s</w:t>
            </w:r>
            <w:r w:rsidRPr="00806612">
              <w:rPr>
                <w:rFonts w:eastAsia="Calibri"/>
                <w:color w:val="auto"/>
                <w:lang w:eastAsia="zh-CN"/>
              </w:rPr>
              <w:t xml:space="preserve"> from indexes with FH mutation</w:t>
            </w:r>
          </w:p>
        </w:tc>
        <w:tc>
          <w:tcPr>
            <w:tcW w:w="0" w:type="auto"/>
            <w:shd w:val="clear" w:color="auto" w:fill="auto"/>
          </w:tcPr>
          <w:p w14:paraId="5D4D7C5B" w14:textId="7F9E541A" w:rsidR="003F27A7" w:rsidRPr="00806612" w:rsidRDefault="009E7540" w:rsidP="00806612">
            <w:pPr>
              <w:pStyle w:val="72TabletextTablesTableFigureBoxstyles"/>
              <w:rPr>
                <w:rFonts w:eastAsia="Calibri"/>
                <w:lang w:eastAsia="zh-CN"/>
              </w:rPr>
            </w:pPr>
            <w:r w:rsidRPr="00806612">
              <w:rPr>
                <w:rFonts w:eastAsia="Calibri"/>
                <w:color w:val="auto"/>
                <w:lang w:eastAsia="zh-CN"/>
              </w:rPr>
              <w:t>12</w:t>
            </w:r>
          </w:p>
        </w:tc>
        <w:tc>
          <w:tcPr>
            <w:tcW w:w="0" w:type="auto"/>
            <w:vMerge w:val="restart"/>
            <w:shd w:val="clear" w:color="auto" w:fill="auto"/>
          </w:tcPr>
          <w:p w14:paraId="00A89BDC" w14:textId="101C4263" w:rsidR="003F27A7" w:rsidRPr="00806612" w:rsidRDefault="00E36D29" w:rsidP="00806612">
            <w:pPr>
              <w:pStyle w:val="72TabletextTablesTableFigureBoxstyles"/>
              <w:rPr>
                <w:rFonts w:eastAsia="Calibri"/>
                <w:lang w:eastAsia="zh-CN"/>
              </w:rPr>
            </w:pPr>
            <w:r w:rsidRPr="00806612">
              <w:rPr>
                <w:rFonts w:eastAsia="Calibri"/>
                <w:color w:val="auto"/>
                <w:lang w:eastAsia="zh-CN"/>
              </w:rPr>
              <w:t>Sequential</w:t>
            </w:r>
          </w:p>
        </w:tc>
        <w:tc>
          <w:tcPr>
            <w:tcW w:w="0" w:type="auto"/>
            <w:shd w:val="clear" w:color="auto" w:fill="auto"/>
          </w:tcPr>
          <w:p w14:paraId="5F6FF081" w14:textId="5DE11738" w:rsidR="003F27A7" w:rsidRPr="00806612" w:rsidRDefault="00E36D29" w:rsidP="00806612">
            <w:pPr>
              <w:pStyle w:val="72TabletextTablesTableFigureBoxstyles"/>
              <w:rPr>
                <w:rFonts w:eastAsia="Calibri"/>
                <w:lang w:eastAsia="zh-CN"/>
              </w:rPr>
            </w:pPr>
            <w:r w:rsidRPr="00806612">
              <w:rPr>
                <w:rFonts w:eastAsia="Calibri"/>
                <w:color w:val="auto"/>
                <w:lang w:eastAsia="zh-CN"/>
              </w:rPr>
              <w:t>Indirect</w:t>
            </w:r>
          </w:p>
        </w:tc>
        <w:tc>
          <w:tcPr>
            <w:tcW w:w="0" w:type="auto"/>
            <w:gridSpan w:val="5"/>
            <w:shd w:val="clear" w:color="auto" w:fill="auto"/>
          </w:tcPr>
          <w:p w14:paraId="646A7DCC" w14:textId="286848D3"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5</w:t>
            </w:r>
            <w:r w:rsidRPr="00806612">
              <w:rPr>
                <w:rFonts w:eastAsia="Calibri"/>
                <w:color w:val="auto"/>
                <w:lang w:eastAsia="zh-CN"/>
              </w:rPr>
              <w:t>_L</w:t>
            </w:r>
            <w:r w:rsidR="009E7540" w:rsidRPr="00806612">
              <w:rPr>
                <w:rFonts w:eastAsia="Calibri"/>
                <w:color w:val="auto"/>
                <w:lang w:eastAsia="zh-CN"/>
              </w:rPr>
              <w:t>3</w:t>
            </w:r>
            <w:r w:rsidRPr="00806612">
              <w:rPr>
                <w:rFonts w:eastAsia="Calibri"/>
                <w:color w:val="auto"/>
                <w:lang w:eastAsia="zh-CN"/>
              </w:rPr>
              <w:t>_T</w:t>
            </w:r>
            <w:r w:rsidR="009E7540" w:rsidRPr="00806612">
              <w:rPr>
                <w:rFonts w:eastAsia="Calibri"/>
                <w:color w:val="auto"/>
                <w:lang w:eastAsia="zh-CN"/>
              </w:rPr>
              <w:t>1</w:t>
            </w:r>
          </w:p>
        </w:tc>
        <w:tc>
          <w:tcPr>
            <w:tcW w:w="0" w:type="auto"/>
            <w:gridSpan w:val="3"/>
            <w:shd w:val="clear" w:color="auto" w:fill="auto"/>
          </w:tcPr>
          <w:p w14:paraId="6468E6DB" w14:textId="77777777" w:rsidR="003F27A7" w:rsidRPr="00806612" w:rsidRDefault="003F27A7" w:rsidP="00806612">
            <w:pPr>
              <w:pStyle w:val="72TabletextTablesTableFigureBoxstyles"/>
              <w:rPr>
                <w:rFonts w:eastAsia="Calibri"/>
                <w:color w:val="auto"/>
                <w:lang w:eastAsia="zh-CN"/>
              </w:rPr>
            </w:pPr>
            <w:r w:rsidRPr="00806612">
              <w:rPr>
                <w:rFonts w:eastAsia="Calibri"/>
                <w:color w:val="auto"/>
                <w:lang w:eastAsia="zh-CN"/>
              </w:rPr>
              <w:t>Not applicable as cheapest protocol</w:t>
            </w:r>
          </w:p>
        </w:tc>
      </w:tr>
      <w:tr w:rsidR="003F27A7" w:rsidRPr="00806612" w14:paraId="4BFD63F9" w14:textId="77777777" w:rsidTr="00806612">
        <w:trPr>
          <w:cantSplit/>
        </w:trPr>
        <w:tc>
          <w:tcPr>
            <w:tcW w:w="0" w:type="auto"/>
            <w:vMerge/>
          </w:tcPr>
          <w:p w14:paraId="2565028A" w14:textId="77777777" w:rsidR="003F27A7" w:rsidRPr="00806612" w:rsidRDefault="003F27A7" w:rsidP="00806612">
            <w:pPr>
              <w:pStyle w:val="72TabletextTablesTableFigureBoxstyles"/>
              <w:rPr>
                <w:lang w:eastAsia="zh-CN"/>
              </w:rPr>
            </w:pPr>
          </w:p>
        </w:tc>
        <w:tc>
          <w:tcPr>
            <w:tcW w:w="0" w:type="auto"/>
            <w:shd w:val="clear" w:color="auto" w:fill="auto"/>
          </w:tcPr>
          <w:p w14:paraId="2F1F1CCF" w14:textId="1757FF3F" w:rsidR="003F27A7" w:rsidRPr="00806612" w:rsidRDefault="009E7540" w:rsidP="00806612">
            <w:pPr>
              <w:pStyle w:val="72TabletextTablesTableFigureBoxstyles"/>
              <w:rPr>
                <w:rFonts w:eastAsia="Calibri"/>
                <w:lang w:eastAsia="zh-CN"/>
              </w:rPr>
            </w:pPr>
            <w:r w:rsidRPr="00806612">
              <w:rPr>
                <w:rFonts w:eastAsia="Calibri"/>
                <w:color w:val="auto"/>
                <w:lang w:eastAsia="zh-CN"/>
              </w:rPr>
              <w:t>12</w:t>
            </w:r>
          </w:p>
        </w:tc>
        <w:tc>
          <w:tcPr>
            <w:tcW w:w="0" w:type="auto"/>
            <w:vMerge/>
          </w:tcPr>
          <w:p w14:paraId="57A0FF46" w14:textId="77777777" w:rsidR="003F27A7" w:rsidRPr="00806612" w:rsidRDefault="003F27A7" w:rsidP="00806612">
            <w:pPr>
              <w:pStyle w:val="72TabletextTablesTableFigureBoxstyles"/>
              <w:rPr>
                <w:lang w:eastAsia="zh-CN"/>
              </w:rPr>
            </w:pPr>
          </w:p>
        </w:tc>
        <w:tc>
          <w:tcPr>
            <w:tcW w:w="0" w:type="auto"/>
            <w:vMerge w:val="restart"/>
            <w:shd w:val="clear" w:color="auto" w:fill="auto"/>
          </w:tcPr>
          <w:p w14:paraId="566E049C" w14:textId="2A361DE3" w:rsidR="003F27A7" w:rsidRPr="00806612" w:rsidRDefault="00E36D29" w:rsidP="00806612">
            <w:pPr>
              <w:pStyle w:val="72TabletextTablesTableFigureBoxstyles"/>
              <w:rPr>
                <w:rFonts w:eastAsia="Calibri"/>
                <w:lang w:eastAsia="zh-CN"/>
              </w:rPr>
            </w:pPr>
            <w:r w:rsidRPr="00806612">
              <w:rPr>
                <w:rFonts w:eastAsia="Calibri"/>
                <w:color w:val="auto"/>
                <w:lang w:eastAsia="zh-CN"/>
              </w:rPr>
              <w:t>Direct</w:t>
            </w:r>
          </w:p>
        </w:tc>
        <w:tc>
          <w:tcPr>
            <w:tcW w:w="0" w:type="auto"/>
            <w:gridSpan w:val="5"/>
            <w:shd w:val="clear" w:color="auto" w:fill="auto"/>
          </w:tcPr>
          <w:p w14:paraId="55B3A8E4" w14:textId="6888AE6F"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6</w:t>
            </w:r>
            <w:r w:rsidRPr="00806612">
              <w:rPr>
                <w:rFonts w:eastAsia="Calibri"/>
                <w:color w:val="auto"/>
                <w:lang w:eastAsia="zh-CN"/>
              </w:rPr>
              <w:t>_L</w:t>
            </w:r>
            <w:r w:rsidR="009E7540" w:rsidRPr="00806612">
              <w:rPr>
                <w:rFonts w:eastAsia="Calibri"/>
                <w:color w:val="auto"/>
                <w:lang w:eastAsia="zh-CN"/>
              </w:rPr>
              <w:t>3</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686312F5" w14:textId="2A320865"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3F27A7" w:rsidRPr="00806612">
              <w:rPr>
                <w:rFonts w:eastAsia="Calibri"/>
                <w:color w:val="auto"/>
                <w:lang w:eastAsia="zh-CN"/>
              </w:rPr>
              <w:t>.</w:t>
            </w:r>
            <w:r w:rsidRPr="00806612">
              <w:rPr>
                <w:rFonts w:eastAsia="Calibri"/>
                <w:color w:val="auto"/>
                <w:lang w:eastAsia="zh-CN"/>
              </w:rPr>
              <w:t>010</w:t>
            </w:r>
          </w:p>
        </w:tc>
        <w:tc>
          <w:tcPr>
            <w:tcW w:w="0" w:type="auto"/>
            <w:shd w:val="clear" w:color="auto" w:fill="auto"/>
          </w:tcPr>
          <w:p w14:paraId="3BDB42EE" w14:textId="235E0128" w:rsidR="003F27A7" w:rsidRPr="00806612" w:rsidRDefault="009E7540" w:rsidP="00806612">
            <w:pPr>
              <w:pStyle w:val="72TabletextTablesTableFigureBoxstyles"/>
              <w:rPr>
                <w:rFonts w:eastAsia="Calibri"/>
                <w:lang w:eastAsia="zh-CN"/>
              </w:rPr>
            </w:pPr>
            <w:r w:rsidRPr="00806612">
              <w:rPr>
                <w:rFonts w:eastAsia="Calibri"/>
                <w:color w:val="auto"/>
                <w:lang w:eastAsia="zh-CN"/>
              </w:rPr>
              <w:t>13</w:t>
            </w:r>
          </w:p>
        </w:tc>
        <w:tc>
          <w:tcPr>
            <w:tcW w:w="0" w:type="auto"/>
            <w:shd w:val="clear" w:color="auto" w:fill="auto"/>
          </w:tcPr>
          <w:p w14:paraId="65A37CF3" w14:textId="63902F69"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1262</w:t>
            </w:r>
          </w:p>
        </w:tc>
      </w:tr>
      <w:tr w:rsidR="003F27A7" w:rsidRPr="00806612" w14:paraId="04B0ED50" w14:textId="77777777" w:rsidTr="00806612">
        <w:trPr>
          <w:cantSplit/>
        </w:trPr>
        <w:tc>
          <w:tcPr>
            <w:tcW w:w="0" w:type="auto"/>
            <w:vMerge/>
          </w:tcPr>
          <w:p w14:paraId="52F11E4C" w14:textId="77777777" w:rsidR="003F27A7" w:rsidRPr="00806612" w:rsidRDefault="003F27A7" w:rsidP="00806612">
            <w:pPr>
              <w:pStyle w:val="72TabletextTablesTableFigureBoxstyles"/>
              <w:rPr>
                <w:lang w:eastAsia="zh-CN"/>
              </w:rPr>
            </w:pPr>
          </w:p>
        </w:tc>
        <w:tc>
          <w:tcPr>
            <w:tcW w:w="0" w:type="auto"/>
            <w:shd w:val="clear" w:color="auto" w:fill="auto"/>
          </w:tcPr>
          <w:p w14:paraId="07243775" w14:textId="76F65C1C" w:rsidR="003F27A7" w:rsidRPr="00806612" w:rsidRDefault="009E7540" w:rsidP="00806612">
            <w:pPr>
              <w:pStyle w:val="72TabletextTablesTableFigureBoxstyles"/>
              <w:rPr>
                <w:rFonts w:eastAsia="Calibri"/>
                <w:lang w:eastAsia="zh-CN"/>
              </w:rPr>
            </w:pPr>
            <w:r w:rsidRPr="00806612">
              <w:rPr>
                <w:rFonts w:eastAsia="Calibri"/>
                <w:color w:val="auto"/>
                <w:lang w:eastAsia="zh-CN"/>
              </w:rPr>
              <w:t>12</w:t>
            </w:r>
          </w:p>
        </w:tc>
        <w:tc>
          <w:tcPr>
            <w:tcW w:w="0" w:type="auto"/>
            <w:vMerge w:val="restart"/>
            <w:shd w:val="clear" w:color="auto" w:fill="auto"/>
          </w:tcPr>
          <w:p w14:paraId="137041EC" w14:textId="4A9DC063" w:rsidR="003F27A7" w:rsidRPr="00806612" w:rsidRDefault="00E36D29" w:rsidP="00806612">
            <w:pPr>
              <w:pStyle w:val="72TabletextTablesTableFigureBoxstyles"/>
              <w:rPr>
                <w:rFonts w:eastAsia="Calibri"/>
                <w:lang w:eastAsia="zh-CN"/>
              </w:rPr>
            </w:pPr>
            <w:r w:rsidRPr="00806612">
              <w:rPr>
                <w:rFonts w:eastAsia="Calibri"/>
                <w:color w:val="auto"/>
                <w:lang w:eastAsia="zh-CN"/>
              </w:rPr>
              <w:t>Concomitant</w:t>
            </w:r>
          </w:p>
        </w:tc>
        <w:tc>
          <w:tcPr>
            <w:tcW w:w="0" w:type="auto"/>
            <w:vMerge/>
          </w:tcPr>
          <w:p w14:paraId="549DB9F9" w14:textId="77777777" w:rsidR="003F27A7" w:rsidRPr="00806612" w:rsidRDefault="003F27A7" w:rsidP="00806612">
            <w:pPr>
              <w:pStyle w:val="72TabletextTablesTableFigureBoxstyles"/>
              <w:rPr>
                <w:lang w:eastAsia="zh-CN"/>
              </w:rPr>
            </w:pPr>
          </w:p>
        </w:tc>
        <w:tc>
          <w:tcPr>
            <w:tcW w:w="0" w:type="auto"/>
            <w:gridSpan w:val="5"/>
            <w:shd w:val="clear" w:color="auto" w:fill="auto"/>
          </w:tcPr>
          <w:p w14:paraId="41F46AFC" w14:textId="5C81FC70"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6</w:t>
            </w:r>
            <w:r w:rsidRPr="00806612">
              <w:rPr>
                <w:rFonts w:eastAsia="Calibri"/>
                <w:color w:val="auto"/>
                <w:lang w:eastAsia="zh-CN"/>
              </w:rPr>
              <w:t>_L</w:t>
            </w:r>
            <w:r w:rsidR="009E7540" w:rsidRPr="00806612">
              <w:rPr>
                <w:rFonts w:eastAsia="Calibri"/>
                <w:color w:val="auto"/>
                <w:lang w:eastAsia="zh-CN"/>
              </w:rPr>
              <w:t>3</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58B9241B" w14:textId="235411FF"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3F27A7" w:rsidRPr="00806612">
              <w:rPr>
                <w:rFonts w:eastAsia="Calibri"/>
                <w:color w:val="auto"/>
                <w:lang w:eastAsia="zh-CN"/>
              </w:rPr>
              <w:t>.</w:t>
            </w:r>
            <w:r w:rsidRPr="00806612">
              <w:rPr>
                <w:rFonts w:eastAsia="Calibri"/>
                <w:color w:val="auto"/>
                <w:lang w:eastAsia="zh-CN"/>
              </w:rPr>
              <w:t>019</w:t>
            </w:r>
          </w:p>
        </w:tc>
        <w:tc>
          <w:tcPr>
            <w:tcW w:w="0" w:type="auto"/>
            <w:shd w:val="clear" w:color="auto" w:fill="auto"/>
          </w:tcPr>
          <w:p w14:paraId="51AB027D" w14:textId="25A3C54D" w:rsidR="003F27A7" w:rsidRPr="00806612" w:rsidRDefault="009E7540" w:rsidP="00806612">
            <w:pPr>
              <w:pStyle w:val="72TabletextTablesTableFigureBoxstyles"/>
              <w:rPr>
                <w:rFonts w:eastAsia="Calibri"/>
                <w:lang w:eastAsia="zh-CN"/>
              </w:rPr>
            </w:pPr>
            <w:r w:rsidRPr="00806612">
              <w:rPr>
                <w:rFonts w:eastAsia="Calibri"/>
                <w:color w:val="auto"/>
                <w:lang w:eastAsia="zh-CN"/>
              </w:rPr>
              <w:t>38</w:t>
            </w:r>
          </w:p>
        </w:tc>
        <w:tc>
          <w:tcPr>
            <w:tcW w:w="0" w:type="auto"/>
            <w:shd w:val="clear" w:color="auto" w:fill="auto"/>
          </w:tcPr>
          <w:p w14:paraId="288B57B8" w14:textId="2D77B63F"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2896</w:t>
            </w:r>
          </w:p>
        </w:tc>
      </w:tr>
      <w:tr w:rsidR="003F27A7" w:rsidRPr="00806612" w14:paraId="55AAD5C8" w14:textId="77777777" w:rsidTr="00806612">
        <w:trPr>
          <w:cantSplit/>
        </w:trPr>
        <w:tc>
          <w:tcPr>
            <w:tcW w:w="0" w:type="auto"/>
            <w:vMerge/>
          </w:tcPr>
          <w:p w14:paraId="128CC3C6" w14:textId="77777777" w:rsidR="003F27A7" w:rsidRPr="00806612" w:rsidRDefault="003F27A7" w:rsidP="00806612">
            <w:pPr>
              <w:pStyle w:val="72TabletextTablesTableFigureBoxstyles"/>
              <w:rPr>
                <w:lang w:eastAsia="zh-CN"/>
              </w:rPr>
            </w:pPr>
          </w:p>
        </w:tc>
        <w:tc>
          <w:tcPr>
            <w:tcW w:w="0" w:type="auto"/>
            <w:shd w:val="clear" w:color="auto" w:fill="auto"/>
          </w:tcPr>
          <w:p w14:paraId="3D3F2EC3" w14:textId="31389FE0" w:rsidR="003F27A7" w:rsidRPr="00806612" w:rsidRDefault="009E7540" w:rsidP="00806612">
            <w:pPr>
              <w:pStyle w:val="72TabletextTablesTableFigureBoxstyles"/>
              <w:rPr>
                <w:rFonts w:eastAsia="Calibri"/>
                <w:lang w:eastAsia="zh-CN"/>
              </w:rPr>
            </w:pPr>
            <w:r w:rsidRPr="00806612">
              <w:rPr>
                <w:rFonts w:eastAsia="Calibri"/>
                <w:color w:val="auto"/>
                <w:lang w:eastAsia="zh-CN"/>
              </w:rPr>
              <w:t>10</w:t>
            </w:r>
          </w:p>
        </w:tc>
        <w:tc>
          <w:tcPr>
            <w:tcW w:w="0" w:type="auto"/>
            <w:vMerge/>
          </w:tcPr>
          <w:p w14:paraId="3BF1D2A5" w14:textId="77777777" w:rsidR="003F27A7" w:rsidRPr="00806612" w:rsidRDefault="003F27A7" w:rsidP="00806612">
            <w:pPr>
              <w:pStyle w:val="72TabletextTablesTableFigureBoxstyles"/>
              <w:rPr>
                <w:lang w:eastAsia="zh-CN"/>
              </w:rPr>
            </w:pPr>
          </w:p>
        </w:tc>
        <w:tc>
          <w:tcPr>
            <w:tcW w:w="0" w:type="auto"/>
            <w:vMerge/>
          </w:tcPr>
          <w:p w14:paraId="472ADBAF" w14:textId="77777777" w:rsidR="003F27A7" w:rsidRPr="00806612" w:rsidRDefault="003F27A7" w:rsidP="00806612">
            <w:pPr>
              <w:pStyle w:val="72TabletextTablesTableFigureBoxstyles"/>
              <w:rPr>
                <w:lang w:eastAsia="zh-CN"/>
              </w:rPr>
            </w:pPr>
          </w:p>
        </w:tc>
        <w:tc>
          <w:tcPr>
            <w:tcW w:w="0" w:type="auto"/>
            <w:gridSpan w:val="5"/>
            <w:shd w:val="clear" w:color="auto" w:fill="auto"/>
          </w:tcPr>
          <w:p w14:paraId="523A96F3" w14:textId="3CD7AED0"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6</w:t>
            </w:r>
            <w:r w:rsidRPr="00806612">
              <w:rPr>
                <w:rFonts w:eastAsia="Calibri"/>
                <w:color w:val="auto"/>
                <w:lang w:eastAsia="zh-CN"/>
              </w:rPr>
              <w:t>_L</w:t>
            </w:r>
            <w:r w:rsidR="009E7540" w:rsidRPr="00806612">
              <w:rPr>
                <w:rFonts w:eastAsia="Calibri"/>
                <w:color w:val="auto"/>
                <w:lang w:eastAsia="zh-CN"/>
              </w:rPr>
              <w:t>3</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2CBDC1F8" w14:textId="12C88AFB"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3F27A7" w:rsidRPr="00806612">
              <w:rPr>
                <w:rFonts w:eastAsia="Calibri"/>
                <w:color w:val="auto"/>
                <w:lang w:eastAsia="zh-CN"/>
              </w:rPr>
              <w:t>.</w:t>
            </w:r>
            <w:r w:rsidRPr="00806612">
              <w:rPr>
                <w:rFonts w:eastAsia="Calibri"/>
                <w:color w:val="auto"/>
                <w:lang w:eastAsia="zh-CN"/>
              </w:rPr>
              <w:t>043</w:t>
            </w:r>
          </w:p>
        </w:tc>
        <w:tc>
          <w:tcPr>
            <w:tcW w:w="0" w:type="auto"/>
            <w:shd w:val="clear" w:color="auto" w:fill="auto"/>
          </w:tcPr>
          <w:p w14:paraId="06C70AD5" w14:textId="7F0EEBC7" w:rsidR="003F27A7" w:rsidRPr="00806612" w:rsidRDefault="009E7540" w:rsidP="00806612">
            <w:pPr>
              <w:pStyle w:val="72TabletextTablesTableFigureBoxstyles"/>
              <w:rPr>
                <w:rFonts w:eastAsia="Calibri"/>
                <w:lang w:eastAsia="zh-CN"/>
              </w:rPr>
            </w:pPr>
            <w:r w:rsidRPr="00806612">
              <w:rPr>
                <w:rFonts w:eastAsia="Calibri"/>
                <w:color w:val="auto"/>
                <w:lang w:eastAsia="zh-CN"/>
              </w:rPr>
              <w:t>131</w:t>
            </w:r>
          </w:p>
        </w:tc>
        <w:tc>
          <w:tcPr>
            <w:tcW w:w="0" w:type="auto"/>
            <w:shd w:val="clear" w:color="auto" w:fill="auto"/>
          </w:tcPr>
          <w:p w14:paraId="1CF748A6" w14:textId="64976653"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3883</w:t>
            </w:r>
          </w:p>
        </w:tc>
      </w:tr>
      <w:tr w:rsidR="003F27A7" w:rsidRPr="00806612" w14:paraId="6C80EE4C" w14:textId="77777777" w:rsidTr="00806612">
        <w:trPr>
          <w:cantSplit/>
        </w:trPr>
        <w:tc>
          <w:tcPr>
            <w:tcW w:w="0" w:type="auto"/>
            <w:vMerge/>
          </w:tcPr>
          <w:p w14:paraId="15D82C74" w14:textId="77777777" w:rsidR="003F27A7" w:rsidRPr="00806612" w:rsidRDefault="003F27A7" w:rsidP="00806612">
            <w:pPr>
              <w:pStyle w:val="72TabletextTablesTableFigureBoxstyles"/>
              <w:rPr>
                <w:lang w:eastAsia="zh-CN"/>
              </w:rPr>
            </w:pPr>
          </w:p>
        </w:tc>
        <w:tc>
          <w:tcPr>
            <w:tcW w:w="0" w:type="auto"/>
            <w:shd w:val="clear" w:color="auto" w:fill="auto"/>
          </w:tcPr>
          <w:p w14:paraId="212E2CF8" w14:textId="278C9DAA" w:rsidR="003F27A7" w:rsidRPr="00806612" w:rsidRDefault="009E7540" w:rsidP="00806612">
            <w:pPr>
              <w:pStyle w:val="72TabletextTablesTableFigureBoxstyles"/>
              <w:rPr>
                <w:rFonts w:eastAsia="Calibri"/>
                <w:lang w:eastAsia="zh-CN"/>
              </w:rPr>
            </w:pPr>
            <w:r w:rsidRPr="00806612">
              <w:rPr>
                <w:rFonts w:eastAsia="Calibri"/>
                <w:color w:val="auto"/>
                <w:lang w:eastAsia="zh-CN"/>
              </w:rPr>
              <w:t>9</w:t>
            </w:r>
          </w:p>
        </w:tc>
        <w:tc>
          <w:tcPr>
            <w:tcW w:w="0" w:type="auto"/>
            <w:vMerge/>
          </w:tcPr>
          <w:p w14:paraId="037FDCDF" w14:textId="77777777" w:rsidR="003F27A7" w:rsidRPr="00806612" w:rsidRDefault="003F27A7" w:rsidP="00806612">
            <w:pPr>
              <w:pStyle w:val="72TabletextTablesTableFigureBoxstyles"/>
              <w:rPr>
                <w:lang w:eastAsia="zh-CN"/>
              </w:rPr>
            </w:pPr>
          </w:p>
        </w:tc>
        <w:tc>
          <w:tcPr>
            <w:tcW w:w="0" w:type="auto"/>
            <w:vMerge/>
          </w:tcPr>
          <w:p w14:paraId="5B490205" w14:textId="77777777" w:rsidR="003F27A7" w:rsidRPr="00806612" w:rsidRDefault="003F27A7" w:rsidP="00806612">
            <w:pPr>
              <w:pStyle w:val="72TabletextTablesTableFigureBoxstyles"/>
              <w:rPr>
                <w:lang w:eastAsia="zh-CN"/>
              </w:rPr>
            </w:pPr>
          </w:p>
        </w:tc>
        <w:tc>
          <w:tcPr>
            <w:tcW w:w="0" w:type="auto"/>
            <w:gridSpan w:val="5"/>
            <w:shd w:val="clear" w:color="auto" w:fill="auto"/>
          </w:tcPr>
          <w:p w14:paraId="1ADF5DB3" w14:textId="4D77AFB0"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6</w:t>
            </w:r>
            <w:r w:rsidRPr="00806612">
              <w:rPr>
                <w:rFonts w:eastAsia="Calibri"/>
                <w:color w:val="auto"/>
                <w:lang w:eastAsia="zh-CN"/>
              </w:rPr>
              <w:t>_L</w:t>
            </w:r>
            <w:r w:rsidR="009E7540" w:rsidRPr="00806612">
              <w:rPr>
                <w:rFonts w:eastAsia="Calibri"/>
                <w:color w:val="auto"/>
                <w:lang w:eastAsia="zh-CN"/>
              </w:rPr>
              <w:t>3</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061A5461" w14:textId="5DB36419"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3F27A7" w:rsidRPr="00806612">
              <w:rPr>
                <w:rFonts w:eastAsia="Calibri"/>
                <w:color w:val="auto"/>
                <w:lang w:eastAsia="zh-CN"/>
              </w:rPr>
              <w:t>.</w:t>
            </w:r>
            <w:r w:rsidRPr="00806612">
              <w:rPr>
                <w:rFonts w:eastAsia="Calibri"/>
                <w:color w:val="auto"/>
                <w:lang w:eastAsia="zh-CN"/>
              </w:rPr>
              <w:t>059</w:t>
            </w:r>
          </w:p>
        </w:tc>
        <w:tc>
          <w:tcPr>
            <w:tcW w:w="0" w:type="auto"/>
            <w:shd w:val="clear" w:color="auto" w:fill="auto"/>
          </w:tcPr>
          <w:p w14:paraId="3B23B121" w14:textId="71F570F3" w:rsidR="003F27A7" w:rsidRPr="00806612" w:rsidRDefault="009E7540" w:rsidP="00806612">
            <w:pPr>
              <w:pStyle w:val="72TabletextTablesTableFigureBoxstyles"/>
              <w:rPr>
                <w:rFonts w:eastAsia="Calibri"/>
                <w:lang w:eastAsia="zh-CN"/>
              </w:rPr>
            </w:pPr>
            <w:r w:rsidRPr="00806612">
              <w:rPr>
                <w:rFonts w:eastAsia="Calibri"/>
                <w:color w:val="auto"/>
                <w:lang w:eastAsia="zh-CN"/>
              </w:rPr>
              <w:t>200</w:t>
            </w:r>
          </w:p>
        </w:tc>
        <w:tc>
          <w:tcPr>
            <w:tcW w:w="0" w:type="auto"/>
            <w:shd w:val="clear" w:color="auto" w:fill="auto"/>
          </w:tcPr>
          <w:p w14:paraId="634F190D" w14:textId="1F3D7D62"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4197</w:t>
            </w:r>
          </w:p>
        </w:tc>
      </w:tr>
      <w:tr w:rsidR="003F27A7" w:rsidRPr="00806612" w14:paraId="624E575E" w14:textId="77777777" w:rsidTr="00806612">
        <w:trPr>
          <w:cantSplit/>
        </w:trPr>
        <w:tc>
          <w:tcPr>
            <w:tcW w:w="0" w:type="auto"/>
            <w:vMerge/>
          </w:tcPr>
          <w:p w14:paraId="2942CD00" w14:textId="77777777" w:rsidR="003F27A7" w:rsidRPr="00806612" w:rsidRDefault="003F27A7" w:rsidP="00806612">
            <w:pPr>
              <w:pStyle w:val="72TabletextTablesTableFigureBoxstyles"/>
              <w:rPr>
                <w:lang w:eastAsia="zh-CN"/>
              </w:rPr>
            </w:pPr>
          </w:p>
        </w:tc>
        <w:tc>
          <w:tcPr>
            <w:tcW w:w="0" w:type="auto"/>
            <w:shd w:val="clear" w:color="auto" w:fill="auto"/>
          </w:tcPr>
          <w:p w14:paraId="02BF485A" w14:textId="504910B4" w:rsidR="003F27A7" w:rsidRPr="00806612" w:rsidRDefault="009E7540" w:rsidP="00806612">
            <w:pPr>
              <w:pStyle w:val="72TabletextTablesTableFigureBoxstyles"/>
              <w:rPr>
                <w:rFonts w:eastAsia="Calibri"/>
                <w:lang w:eastAsia="zh-CN"/>
              </w:rPr>
            </w:pPr>
            <w:r w:rsidRPr="00806612">
              <w:rPr>
                <w:rFonts w:eastAsia="Calibri"/>
                <w:color w:val="auto"/>
                <w:lang w:eastAsia="zh-CN"/>
              </w:rPr>
              <w:t>7</w:t>
            </w:r>
          </w:p>
        </w:tc>
        <w:tc>
          <w:tcPr>
            <w:tcW w:w="0" w:type="auto"/>
            <w:vMerge/>
          </w:tcPr>
          <w:p w14:paraId="7F4765E1" w14:textId="77777777" w:rsidR="003F27A7" w:rsidRPr="00806612" w:rsidRDefault="003F27A7" w:rsidP="00806612">
            <w:pPr>
              <w:pStyle w:val="72TabletextTablesTableFigureBoxstyles"/>
              <w:rPr>
                <w:lang w:eastAsia="zh-CN"/>
              </w:rPr>
            </w:pPr>
          </w:p>
        </w:tc>
        <w:tc>
          <w:tcPr>
            <w:tcW w:w="0" w:type="auto"/>
            <w:vMerge/>
          </w:tcPr>
          <w:p w14:paraId="711C69FD" w14:textId="77777777" w:rsidR="003F27A7" w:rsidRPr="00806612" w:rsidRDefault="003F27A7" w:rsidP="00806612">
            <w:pPr>
              <w:pStyle w:val="72TabletextTablesTableFigureBoxstyles"/>
              <w:rPr>
                <w:lang w:eastAsia="zh-CN"/>
              </w:rPr>
            </w:pPr>
          </w:p>
        </w:tc>
        <w:tc>
          <w:tcPr>
            <w:tcW w:w="0" w:type="auto"/>
            <w:gridSpan w:val="5"/>
            <w:shd w:val="clear" w:color="auto" w:fill="auto"/>
          </w:tcPr>
          <w:p w14:paraId="6A1B0C6A" w14:textId="2A7A8387"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6</w:t>
            </w:r>
            <w:r w:rsidRPr="00806612">
              <w:rPr>
                <w:rFonts w:eastAsia="Calibri"/>
                <w:color w:val="auto"/>
                <w:lang w:eastAsia="zh-CN"/>
              </w:rPr>
              <w:t>_L</w:t>
            </w:r>
            <w:r w:rsidR="009E7540" w:rsidRPr="00806612">
              <w:rPr>
                <w:rFonts w:eastAsia="Calibri"/>
                <w:color w:val="auto"/>
                <w:lang w:eastAsia="zh-CN"/>
              </w:rPr>
              <w:t>3</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2AB821F0" w14:textId="07250589"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3F27A7" w:rsidRPr="00806612">
              <w:rPr>
                <w:rFonts w:eastAsia="Calibri"/>
                <w:color w:val="auto"/>
                <w:lang w:eastAsia="zh-CN"/>
              </w:rPr>
              <w:t>.</w:t>
            </w:r>
            <w:r w:rsidRPr="00806612">
              <w:rPr>
                <w:rFonts w:eastAsia="Calibri"/>
                <w:color w:val="auto"/>
                <w:lang w:eastAsia="zh-CN"/>
              </w:rPr>
              <w:t>083</w:t>
            </w:r>
          </w:p>
        </w:tc>
        <w:tc>
          <w:tcPr>
            <w:tcW w:w="0" w:type="auto"/>
            <w:shd w:val="clear" w:color="auto" w:fill="auto"/>
          </w:tcPr>
          <w:p w14:paraId="74FACF72" w14:textId="0E423D4C" w:rsidR="003F27A7" w:rsidRPr="00806612" w:rsidRDefault="009E7540" w:rsidP="00806612">
            <w:pPr>
              <w:pStyle w:val="72TabletextTablesTableFigureBoxstyles"/>
              <w:rPr>
                <w:rFonts w:eastAsia="Calibri"/>
                <w:lang w:eastAsia="zh-CN"/>
              </w:rPr>
            </w:pPr>
            <w:r w:rsidRPr="00806612">
              <w:rPr>
                <w:rFonts w:eastAsia="Calibri"/>
                <w:color w:val="auto"/>
                <w:lang w:eastAsia="zh-CN"/>
              </w:rPr>
              <w:t>340</w:t>
            </w:r>
          </w:p>
        </w:tc>
        <w:tc>
          <w:tcPr>
            <w:tcW w:w="0" w:type="auto"/>
            <w:shd w:val="clear" w:color="auto" w:fill="auto"/>
          </w:tcPr>
          <w:p w14:paraId="54F551C2" w14:textId="14FFDC6A"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5972</w:t>
            </w:r>
          </w:p>
        </w:tc>
      </w:tr>
      <w:tr w:rsidR="003F27A7" w:rsidRPr="00806612" w14:paraId="66650505" w14:textId="77777777" w:rsidTr="00806612">
        <w:trPr>
          <w:cantSplit/>
        </w:trPr>
        <w:tc>
          <w:tcPr>
            <w:tcW w:w="0" w:type="auto"/>
            <w:vMerge/>
          </w:tcPr>
          <w:p w14:paraId="727A8D75" w14:textId="77777777" w:rsidR="003F27A7" w:rsidRPr="00806612" w:rsidRDefault="003F27A7" w:rsidP="00806612">
            <w:pPr>
              <w:pStyle w:val="72TabletextTablesTableFigureBoxstyles"/>
              <w:rPr>
                <w:lang w:eastAsia="zh-CN"/>
              </w:rPr>
            </w:pPr>
          </w:p>
        </w:tc>
        <w:tc>
          <w:tcPr>
            <w:tcW w:w="0" w:type="auto"/>
            <w:shd w:val="clear" w:color="auto" w:fill="auto"/>
          </w:tcPr>
          <w:p w14:paraId="6291B950" w14:textId="577FE41C" w:rsidR="003F27A7" w:rsidRPr="00806612" w:rsidRDefault="009E7540" w:rsidP="00806612">
            <w:pPr>
              <w:pStyle w:val="72TabletextTablesTableFigureBoxstyles"/>
              <w:rPr>
                <w:rFonts w:eastAsia="Calibri"/>
                <w:lang w:eastAsia="zh-CN"/>
              </w:rPr>
            </w:pPr>
            <w:r w:rsidRPr="00806612">
              <w:rPr>
                <w:rFonts w:eastAsia="Calibri"/>
                <w:color w:val="auto"/>
                <w:lang w:eastAsia="zh-CN"/>
              </w:rPr>
              <w:t>6</w:t>
            </w:r>
          </w:p>
        </w:tc>
        <w:tc>
          <w:tcPr>
            <w:tcW w:w="0" w:type="auto"/>
            <w:vMerge/>
          </w:tcPr>
          <w:p w14:paraId="0B7F1CFD" w14:textId="77777777" w:rsidR="003F27A7" w:rsidRPr="00806612" w:rsidRDefault="003F27A7" w:rsidP="00806612">
            <w:pPr>
              <w:pStyle w:val="72TabletextTablesTableFigureBoxstyles"/>
              <w:rPr>
                <w:lang w:eastAsia="zh-CN"/>
              </w:rPr>
            </w:pPr>
          </w:p>
        </w:tc>
        <w:tc>
          <w:tcPr>
            <w:tcW w:w="0" w:type="auto"/>
            <w:vMerge/>
          </w:tcPr>
          <w:p w14:paraId="2687D11B" w14:textId="77777777" w:rsidR="003F27A7" w:rsidRPr="00806612" w:rsidRDefault="003F27A7" w:rsidP="00806612">
            <w:pPr>
              <w:pStyle w:val="72TabletextTablesTableFigureBoxstyles"/>
              <w:rPr>
                <w:lang w:eastAsia="zh-CN"/>
              </w:rPr>
            </w:pPr>
          </w:p>
        </w:tc>
        <w:tc>
          <w:tcPr>
            <w:tcW w:w="0" w:type="auto"/>
            <w:gridSpan w:val="5"/>
            <w:shd w:val="clear" w:color="auto" w:fill="auto"/>
          </w:tcPr>
          <w:p w14:paraId="436DBF51" w14:textId="2E7A8E60"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6</w:t>
            </w:r>
            <w:r w:rsidRPr="00806612">
              <w:rPr>
                <w:rFonts w:eastAsia="Calibri"/>
                <w:color w:val="auto"/>
                <w:lang w:eastAsia="zh-CN"/>
              </w:rPr>
              <w:t>_L</w:t>
            </w:r>
            <w:r w:rsidR="009E7540" w:rsidRPr="00806612">
              <w:rPr>
                <w:rFonts w:eastAsia="Calibri"/>
                <w:color w:val="auto"/>
                <w:lang w:eastAsia="zh-CN"/>
              </w:rPr>
              <w:t>3</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64515D57" w14:textId="3E854D96"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3F27A7" w:rsidRPr="00806612">
              <w:rPr>
                <w:rFonts w:eastAsia="Calibri"/>
                <w:color w:val="auto"/>
                <w:lang w:eastAsia="zh-CN"/>
              </w:rPr>
              <w:t>.</w:t>
            </w:r>
            <w:r w:rsidRPr="00806612">
              <w:rPr>
                <w:rFonts w:eastAsia="Calibri"/>
                <w:color w:val="auto"/>
                <w:lang w:eastAsia="zh-CN"/>
              </w:rPr>
              <w:t>110</w:t>
            </w:r>
          </w:p>
        </w:tc>
        <w:tc>
          <w:tcPr>
            <w:tcW w:w="0" w:type="auto"/>
            <w:shd w:val="clear" w:color="auto" w:fill="auto"/>
          </w:tcPr>
          <w:p w14:paraId="2076C76C" w14:textId="2364D0BC" w:rsidR="003F27A7" w:rsidRPr="00806612" w:rsidRDefault="009E7540" w:rsidP="00806612">
            <w:pPr>
              <w:pStyle w:val="72TabletextTablesTableFigureBoxstyles"/>
              <w:rPr>
                <w:rFonts w:eastAsia="Calibri"/>
                <w:lang w:eastAsia="zh-CN"/>
              </w:rPr>
            </w:pPr>
            <w:r w:rsidRPr="00806612">
              <w:rPr>
                <w:rFonts w:eastAsia="Calibri"/>
                <w:color w:val="auto"/>
                <w:lang w:eastAsia="zh-CN"/>
              </w:rPr>
              <w:t>510</w:t>
            </w:r>
          </w:p>
        </w:tc>
        <w:tc>
          <w:tcPr>
            <w:tcW w:w="0" w:type="auto"/>
            <w:shd w:val="clear" w:color="auto" w:fill="auto"/>
          </w:tcPr>
          <w:p w14:paraId="07CD3488" w14:textId="36B790BF"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6222</w:t>
            </w:r>
          </w:p>
        </w:tc>
      </w:tr>
      <w:tr w:rsidR="003F27A7" w:rsidRPr="00806612" w14:paraId="7F852FC8" w14:textId="77777777" w:rsidTr="00806612">
        <w:trPr>
          <w:cantSplit/>
        </w:trPr>
        <w:tc>
          <w:tcPr>
            <w:tcW w:w="0" w:type="auto"/>
            <w:vMerge/>
          </w:tcPr>
          <w:p w14:paraId="4C7E72D2" w14:textId="77777777" w:rsidR="003F27A7" w:rsidRPr="00806612" w:rsidRDefault="003F27A7" w:rsidP="00806612">
            <w:pPr>
              <w:pStyle w:val="72TabletextTablesTableFigureBoxstyles"/>
              <w:rPr>
                <w:lang w:eastAsia="zh-CN"/>
              </w:rPr>
            </w:pPr>
          </w:p>
        </w:tc>
        <w:tc>
          <w:tcPr>
            <w:tcW w:w="0" w:type="auto"/>
            <w:shd w:val="clear" w:color="auto" w:fill="auto"/>
          </w:tcPr>
          <w:p w14:paraId="2A07D29C" w14:textId="4A7A9B69" w:rsidR="003F27A7" w:rsidRPr="00806612" w:rsidRDefault="009E7540" w:rsidP="00806612">
            <w:pPr>
              <w:pStyle w:val="72TabletextTablesTableFigureBoxstyles"/>
              <w:rPr>
                <w:rFonts w:eastAsia="Calibri"/>
                <w:lang w:eastAsia="zh-CN"/>
              </w:rPr>
            </w:pPr>
            <w:r w:rsidRPr="00806612">
              <w:rPr>
                <w:rFonts w:eastAsia="Calibri"/>
                <w:color w:val="auto"/>
                <w:lang w:eastAsia="zh-CN"/>
              </w:rPr>
              <w:t>6</w:t>
            </w:r>
          </w:p>
        </w:tc>
        <w:tc>
          <w:tcPr>
            <w:tcW w:w="0" w:type="auto"/>
            <w:vMerge/>
          </w:tcPr>
          <w:p w14:paraId="092768DE" w14:textId="77777777" w:rsidR="003F27A7" w:rsidRPr="00806612" w:rsidRDefault="003F27A7" w:rsidP="00806612">
            <w:pPr>
              <w:pStyle w:val="72TabletextTablesTableFigureBoxstyles"/>
              <w:rPr>
                <w:lang w:eastAsia="zh-CN"/>
              </w:rPr>
            </w:pPr>
          </w:p>
        </w:tc>
        <w:tc>
          <w:tcPr>
            <w:tcW w:w="0" w:type="auto"/>
            <w:vMerge/>
          </w:tcPr>
          <w:p w14:paraId="47EEB6FC" w14:textId="77777777" w:rsidR="003F27A7" w:rsidRPr="00806612" w:rsidRDefault="003F27A7" w:rsidP="00806612">
            <w:pPr>
              <w:pStyle w:val="72TabletextTablesTableFigureBoxstyles"/>
              <w:rPr>
                <w:lang w:eastAsia="zh-CN"/>
              </w:rPr>
            </w:pPr>
          </w:p>
        </w:tc>
        <w:tc>
          <w:tcPr>
            <w:tcW w:w="0" w:type="auto"/>
            <w:gridSpan w:val="5"/>
            <w:shd w:val="clear" w:color="auto" w:fill="auto"/>
          </w:tcPr>
          <w:p w14:paraId="2BEEAD13" w14:textId="172AE985"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3</w:t>
            </w:r>
            <w:r w:rsidRPr="00806612">
              <w:rPr>
                <w:rFonts w:eastAsia="Calibri"/>
                <w:color w:val="auto"/>
                <w:lang w:eastAsia="zh-CN"/>
              </w:rPr>
              <w:t>_H</w:t>
            </w:r>
            <w:r w:rsidR="009E7540" w:rsidRPr="00806612">
              <w:rPr>
                <w:rFonts w:eastAsia="Calibri"/>
                <w:color w:val="auto"/>
                <w:lang w:eastAsia="zh-CN"/>
              </w:rPr>
              <w:t>6</w:t>
            </w:r>
            <w:r w:rsidRPr="00806612">
              <w:rPr>
                <w:rFonts w:eastAsia="Calibri"/>
                <w:color w:val="auto"/>
                <w:lang w:eastAsia="zh-CN"/>
              </w:rPr>
              <w:t>_L</w:t>
            </w:r>
            <w:r w:rsidR="009E7540" w:rsidRPr="00806612">
              <w:rPr>
                <w:rFonts w:eastAsia="Calibri"/>
                <w:color w:val="auto"/>
                <w:lang w:eastAsia="zh-CN"/>
              </w:rPr>
              <w:t>2</w:t>
            </w:r>
            <w:r w:rsidRPr="00806612">
              <w:rPr>
                <w:rFonts w:eastAsia="Calibri"/>
                <w:color w:val="auto"/>
                <w:lang w:eastAsia="zh-CN"/>
              </w:rPr>
              <w:t>_T</w:t>
            </w:r>
            <w:r w:rsidR="009E7540" w:rsidRPr="00806612">
              <w:rPr>
                <w:rFonts w:eastAsia="Calibri"/>
                <w:color w:val="auto"/>
                <w:lang w:eastAsia="zh-CN"/>
              </w:rPr>
              <w:t>1</w:t>
            </w:r>
          </w:p>
        </w:tc>
        <w:tc>
          <w:tcPr>
            <w:tcW w:w="0" w:type="auto"/>
            <w:shd w:val="clear" w:color="auto" w:fill="auto"/>
          </w:tcPr>
          <w:p w14:paraId="7E728F56" w14:textId="5EBBB4D5"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3F27A7" w:rsidRPr="00806612">
              <w:rPr>
                <w:rFonts w:eastAsia="Calibri"/>
                <w:color w:val="auto"/>
                <w:lang w:eastAsia="zh-CN"/>
              </w:rPr>
              <w:t>.</w:t>
            </w:r>
            <w:r w:rsidRPr="00806612">
              <w:rPr>
                <w:rFonts w:eastAsia="Calibri"/>
                <w:color w:val="auto"/>
                <w:lang w:eastAsia="zh-CN"/>
              </w:rPr>
              <w:t>115</w:t>
            </w:r>
          </w:p>
        </w:tc>
        <w:tc>
          <w:tcPr>
            <w:tcW w:w="0" w:type="auto"/>
            <w:shd w:val="clear" w:color="auto" w:fill="auto"/>
          </w:tcPr>
          <w:p w14:paraId="0BF1C37E" w14:textId="733F004E" w:rsidR="003F27A7" w:rsidRPr="00806612" w:rsidRDefault="009E7540" w:rsidP="00806612">
            <w:pPr>
              <w:pStyle w:val="72TabletextTablesTableFigureBoxstyles"/>
              <w:rPr>
                <w:rFonts w:eastAsia="Calibri"/>
                <w:lang w:eastAsia="zh-CN"/>
              </w:rPr>
            </w:pPr>
            <w:r w:rsidRPr="00806612">
              <w:rPr>
                <w:rFonts w:eastAsia="Calibri"/>
                <w:color w:val="auto"/>
                <w:lang w:eastAsia="zh-CN"/>
              </w:rPr>
              <w:t>601</w:t>
            </w:r>
          </w:p>
        </w:tc>
        <w:tc>
          <w:tcPr>
            <w:tcW w:w="0" w:type="auto"/>
            <w:shd w:val="clear" w:color="auto" w:fill="auto"/>
          </w:tcPr>
          <w:p w14:paraId="54E565F4" w14:textId="52FB9B8F"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19</w:t>
            </w:r>
            <w:r w:rsidR="003F27A7" w:rsidRPr="00806612">
              <w:rPr>
                <w:rFonts w:eastAsia="Calibri"/>
                <w:color w:val="auto"/>
                <w:lang w:eastAsia="zh-CN"/>
              </w:rPr>
              <w:t>,</w:t>
            </w:r>
            <w:r w:rsidRPr="00806612">
              <w:rPr>
                <w:rFonts w:eastAsia="Calibri"/>
                <w:color w:val="auto"/>
                <w:lang w:eastAsia="zh-CN"/>
              </w:rPr>
              <w:t>092</w:t>
            </w:r>
          </w:p>
        </w:tc>
      </w:tr>
      <w:tr w:rsidR="003F27A7" w:rsidRPr="00806612" w14:paraId="6F4C89E6" w14:textId="77777777" w:rsidTr="00806612">
        <w:trPr>
          <w:cantSplit/>
        </w:trPr>
        <w:tc>
          <w:tcPr>
            <w:tcW w:w="0" w:type="auto"/>
            <w:vMerge/>
          </w:tcPr>
          <w:p w14:paraId="33870C4F" w14:textId="77777777" w:rsidR="003F27A7" w:rsidRPr="00806612" w:rsidRDefault="003F27A7" w:rsidP="00806612">
            <w:pPr>
              <w:pStyle w:val="72TabletextTablesTableFigureBoxstyles"/>
              <w:rPr>
                <w:lang w:eastAsia="zh-CN"/>
              </w:rPr>
            </w:pPr>
          </w:p>
        </w:tc>
        <w:tc>
          <w:tcPr>
            <w:tcW w:w="0" w:type="auto"/>
            <w:shd w:val="clear" w:color="auto" w:fill="auto"/>
          </w:tcPr>
          <w:p w14:paraId="5EF007E4" w14:textId="1CF47719" w:rsidR="003F27A7" w:rsidRPr="00806612" w:rsidRDefault="009E7540" w:rsidP="00806612">
            <w:pPr>
              <w:pStyle w:val="72TabletextTablesTableFigureBoxstyles"/>
              <w:rPr>
                <w:rFonts w:eastAsia="Calibri"/>
                <w:lang w:eastAsia="zh-CN"/>
              </w:rPr>
            </w:pPr>
            <w:r w:rsidRPr="00806612">
              <w:rPr>
                <w:rFonts w:eastAsia="Calibri"/>
                <w:color w:val="auto"/>
                <w:lang w:eastAsia="zh-CN"/>
              </w:rPr>
              <w:t>6</w:t>
            </w:r>
          </w:p>
        </w:tc>
        <w:tc>
          <w:tcPr>
            <w:tcW w:w="0" w:type="auto"/>
            <w:vMerge/>
          </w:tcPr>
          <w:p w14:paraId="396BA3D3" w14:textId="77777777" w:rsidR="003F27A7" w:rsidRPr="00806612" w:rsidRDefault="003F27A7" w:rsidP="00806612">
            <w:pPr>
              <w:pStyle w:val="72TabletextTablesTableFigureBoxstyles"/>
              <w:rPr>
                <w:lang w:eastAsia="zh-CN"/>
              </w:rPr>
            </w:pPr>
          </w:p>
        </w:tc>
        <w:tc>
          <w:tcPr>
            <w:tcW w:w="0" w:type="auto"/>
            <w:vMerge/>
          </w:tcPr>
          <w:p w14:paraId="7178A200" w14:textId="77777777" w:rsidR="003F27A7" w:rsidRPr="00806612" w:rsidRDefault="003F27A7" w:rsidP="00806612">
            <w:pPr>
              <w:pStyle w:val="72TabletextTablesTableFigureBoxstyles"/>
              <w:rPr>
                <w:lang w:eastAsia="zh-CN"/>
              </w:rPr>
            </w:pPr>
          </w:p>
        </w:tc>
        <w:tc>
          <w:tcPr>
            <w:tcW w:w="0" w:type="auto"/>
            <w:gridSpan w:val="5"/>
            <w:shd w:val="clear" w:color="auto" w:fill="auto"/>
          </w:tcPr>
          <w:p w14:paraId="3BEBDDB9" w14:textId="383B5C73" w:rsidR="003F27A7" w:rsidRPr="00806612" w:rsidRDefault="003F27A7" w:rsidP="00806612">
            <w:pPr>
              <w:pStyle w:val="72TabletextTablesTableFigureBoxstyles"/>
              <w:rPr>
                <w:rFonts w:eastAsia="Calibri"/>
                <w:lang w:eastAsia="zh-CN"/>
              </w:rPr>
            </w:pPr>
            <w:r w:rsidRPr="00806612">
              <w:rPr>
                <w:rFonts w:eastAsia="Calibri"/>
                <w:color w:val="auto"/>
                <w:lang w:eastAsia="zh-CN"/>
              </w:rPr>
              <w:t>N</w:t>
            </w:r>
            <w:r w:rsidR="009E7540" w:rsidRPr="00806612">
              <w:rPr>
                <w:rFonts w:eastAsia="Calibri"/>
                <w:color w:val="auto"/>
                <w:lang w:eastAsia="zh-CN"/>
              </w:rPr>
              <w:t>5</w:t>
            </w:r>
            <w:r w:rsidRPr="00806612">
              <w:rPr>
                <w:rFonts w:eastAsia="Calibri"/>
                <w:color w:val="auto"/>
                <w:lang w:eastAsia="zh-CN"/>
              </w:rPr>
              <w:t>_H_L_T</w:t>
            </w:r>
            <w:r w:rsidR="009E7540" w:rsidRPr="00806612">
              <w:rPr>
                <w:rFonts w:eastAsia="Calibri"/>
                <w:color w:val="auto"/>
                <w:lang w:eastAsia="zh-CN"/>
              </w:rPr>
              <w:t>1</w:t>
            </w:r>
          </w:p>
        </w:tc>
        <w:tc>
          <w:tcPr>
            <w:tcW w:w="0" w:type="auto"/>
            <w:shd w:val="clear" w:color="auto" w:fill="auto"/>
          </w:tcPr>
          <w:p w14:paraId="62A5E8A2" w14:textId="77D9EAE0" w:rsidR="003F27A7" w:rsidRPr="00806612" w:rsidRDefault="009E7540" w:rsidP="00806612">
            <w:pPr>
              <w:pStyle w:val="72TabletextTablesTableFigureBoxstyles"/>
              <w:rPr>
                <w:rFonts w:eastAsia="Calibri"/>
                <w:lang w:eastAsia="zh-CN"/>
              </w:rPr>
            </w:pPr>
            <w:r w:rsidRPr="00806612">
              <w:rPr>
                <w:rFonts w:eastAsia="Calibri"/>
                <w:color w:val="auto"/>
                <w:lang w:eastAsia="zh-CN"/>
              </w:rPr>
              <w:t>0</w:t>
            </w:r>
            <w:r w:rsidR="003F27A7" w:rsidRPr="00806612">
              <w:rPr>
                <w:rFonts w:eastAsia="Calibri"/>
                <w:color w:val="auto"/>
                <w:lang w:eastAsia="zh-CN"/>
              </w:rPr>
              <w:t>.</w:t>
            </w:r>
            <w:r w:rsidRPr="00806612">
              <w:rPr>
                <w:rFonts w:eastAsia="Calibri"/>
                <w:color w:val="auto"/>
                <w:lang w:eastAsia="zh-CN"/>
              </w:rPr>
              <w:t>115</w:t>
            </w:r>
          </w:p>
        </w:tc>
        <w:tc>
          <w:tcPr>
            <w:tcW w:w="0" w:type="auto"/>
            <w:shd w:val="clear" w:color="auto" w:fill="auto"/>
          </w:tcPr>
          <w:p w14:paraId="11DA744F" w14:textId="198B9418" w:rsidR="003F27A7" w:rsidRPr="00806612" w:rsidRDefault="009E7540" w:rsidP="00806612">
            <w:pPr>
              <w:pStyle w:val="72TabletextTablesTableFigureBoxstyles"/>
              <w:rPr>
                <w:rFonts w:eastAsia="Calibri"/>
                <w:lang w:eastAsia="zh-CN"/>
              </w:rPr>
            </w:pPr>
            <w:r w:rsidRPr="00806612">
              <w:rPr>
                <w:rFonts w:eastAsia="Calibri"/>
                <w:color w:val="auto"/>
                <w:lang w:eastAsia="zh-CN"/>
              </w:rPr>
              <w:t>625</w:t>
            </w:r>
          </w:p>
        </w:tc>
        <w:tc>
          <w:tcPr>
            <w:tcW w:w="0" w:type="auto"/>
            <w:shd w:val="clear" w:color="auto" w:fill="auto"/>
          </w:tcPr>
          <w:p w14:paraId="04ACABEE" w14:textId="1ABD19B7"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61</w:t>
            </w:r>
            <w:r w:rsidR="003F27A7" w:rsidRPr="00806612">
              <w:rPr>
                <w:rFonts w:eastAsia="Calibri"/>
                <w:color w:val="auto"/>
                <w:lang w:eastAsia="zh-CN"/>
              </w:rPr>
              <w:t>,</w:t>
            </w:r>
            <w:r w:rsidRPr="00806612">
              <w:rPr>
                <w:rFonts w:eastAsia="Calibri"/>
                <w:color w:val="auto"/>
                <w:lang w:eastAsia="zh-CN"/>
              </w:rPr>
              <w:t>589</w:t>
            </w:r>
          </w:p>
        </w:tc>
      </w:tr>
      <w:tr w:rsidR="003F27A7" w:rsidRPr="00806612" w14:paraId="7FC29BB1" w14:textId="77777777" w:rsidTr="00806612">
        <w:trPr>
          <w:cantSplit/>
          <w:trHeight w:val="300"/>
        </w:trPr>
        <w:tc>
          <w:tcPr>
            <w:tcW w:w="0" w:type="auto"/>
            <w:gridSpan w:val="12"/>
            <w:shd w:val="clear" w:color="auto" w:fill="auto"/>
          </w:tcPr>
          <w:p w14:paraId="7E513198" w14:textId="0E99511A" w:rsidR="00CC6D1D" w:rsidRPr="00806612" w:rsidRDefault="00CC6D1D" w:rsidP="00806612">
            <w:pPr>
              <w:pStyle w:val="75TablenotesTablesTableFigureBoxstyles"/>
              <w:rPr>
                <w:rFonts w:eastAsia="Calibri"/>
                <w:lang w:eastAsia="zh-CN"/>
              </w:rPr>
            </w:pPr>
            <w:r w:rsidRPr="00806612">
              <w:rPr>
                <w:rFonts w:eastAsia="Calibri"/>
                <w:lang w:eastAsia="zh-CN"/>
              </w:rPr>
              <w:lastRenderedPageBreak/>
              <w:t>ICER, incremental cost-effectiveness ratio.</w:t>
            </w:r>
          </w:p>
          <w:p w14:paraId="2C87AD45" w14:textId="39AC7C3F" w:rsidR="00220599" w:rsidRPr="00806612" w:rsidRDefault="00220599" w:rsidP="00806612">
            <w:pPr>
              <w:pStyle w:val="74TablenotesheadingTablesTableFigureBoxstyles"/>
              <w:rPr>
                <w:rFonts w:eastAsia="Calibri"/>
                <w:lang w:eastAsia="zh-CN"/>
              </w:rPr>
            </w:pPr>
            <w:r w:rsidRPr="00806612">
              <w:rPr>
                <w:rFonts w:eastAsia="Calibri"/>
                <w:lang w:eastAsia="zh-CN"/>
              </w:rPr>
              <w:t>Notes</w:t>
            </w:r>
          </w:p>
          <w:p w14:paraId="0C24EDC7" w14:textId="6A20ABFC" w:rsidR="003F27A7" w:rsidRPr="00806612" w:rsidRDefault="003F27A7" w:rsidP="00806612">
            <w:pPr>
              <w:pStyle w:val="75TablenotesTablesTableFigureBoxstyles"/>
              <w:rPr>
                <w:rFonts w:eastAsia="Calibri"/>
                <w:lang w:eastAsia="zh-CN"/>
              </w:rPr>
            </w:pPr>
            <w:r w:rsidRPr="00806612">
              <w:rPr>
                <w:rFonts w:eastAsia="Calibri"/>
                <w:lang w:eastAsia="zh-CN"/>
              </w:rPr>
              <w:t>Testing strategies starting with N</w:t>
            </w:r>
            <w:r w:rsidR="009E7540" w:rsidRPr="00806612">
              <w:rPr>
                <w:rFonts w:eastAsia="Calibri"/>
                <w:lang w:eastAsia="zh-CN"/>
              </w:rPr>
              <w:t>3</w:t>
            </w:r>
            <w:r w:rsidRPr="00806612">
              <w:rPr>
                <w:rFonts w:eastAsia="Calibri"/>
                <w:lang w:eastAsia="zh-CN"/>
              </w:rPr>
              <w:t xml:space="preserve"> are strategies </w:t>
            </w:r>
            <w:r w:rsidR="001651A3" w:rsidRPr="00806612">
              <w:rPr>
                <w:rFonts w:eastAsia="Calibri"/>
                <w:lang w:eastAsia="zh-CN"/>
              </w:rPr>
              <w:t>in which</w:t>
            </w:r>
            <w:r w:rsidRPr="00806612">
              <w:rPr>
                <w:rFonts w:eastAsia="Calibri"/>
                <w:lang w:eastAsia="zh-CN"/>
              </w:rPr>
              <w:t xml:space="preserve"> relatives who are not on LLT </w:t>
            </w:r>
            <w:r w:rsidR="00DC1F76" w:rsidRPr="00806612">
              <w:rPr>
                <w:rFonts w:eastAsia="Calibri"/>
                <w:lang w:eastAsia="zh-CN"/>
              </w:rPr>
              <w:t>have</w:t>
            </w:r>
            <w:r w:rsidRPr="00806612">
              <w:rPr>
                <w:rFonts w:eastAsia="Calibri"/>
                <w:lang w:eastAsia="zh-CN"/>
              </w:rPr>
              <w:t xml:space="preserve"> their LDL-C</w:t>
            </w:r>
            <w:r w:rsidR="00F04A89" w:rsidRPr="00806612">
              <w:rPr>
                <w:rFonts w:eastAsia="Calibri"/>
                <w:lang w:eastAsia="zh-CN"/>
              </w:rPr>
              <w:t xml:space="preserve"> level</w:t>
            </w:r>
            <w:r w:rsidR="00DC1F76" w:rsidRPr="00806612">
              <w:rPr>
                <w:rFonts w:eastAsia="Calibri"/>
                <w:lang w:eastAsia="zh-CN"/>
              </w:rPr>
              <w:t xml:space="preserve"> checked</w:t>
            </w:r>
            <w:r w:rsidR="00220599" w:rsidRPr="00806612">
              <w:rPr>
                <w:rFonts w:eastAsia="Calibri"/>
                <w:lang w:eastAsia="zh-CN"/>
              </w:rPr>
              <w:t>:</w:t>
            </w:r>
            <w:r w:rsidRPr="00806612">
              <w:rPr>
                <w:rFonts w:eastAsia="Calibri"/>
                <w:lang w:eastAsia="zh-CN"/>
              </w:rPr>
              <w:t xml:space="preserve"> relatives whose LDL-C</w:t>
            </w:r>
            <w:r w:rsidR="00F04A89" w:rsidRPr="00806612">
              <w:rPr>
                <w:rFonts w:eastAsia="Calibri"/>
                <w:lang w:eastAsia="zh-CN"/>
              </w:rPr>
              <w:t xml:space="preserve"> level is equal to or </w:t>
            </w:r>
            <w:r w:rsidR="00171C1F" w:rsidRPr="00806612">
              <w:rPr>
                <w:rFonts w:eastAsia="Calibri"/>
                <w:lang w:eastAsia="zh-CN"/>
              </w:rPr>
              <w:t>greater</w:t>
            </w:r>
            <w:r w:rsidRPr="00806612">
              <w:rPr>
                <w:rFonts w:eastAsia="Calibri"/>
                <w:lang w:eastAsia="zh-CN"/>
              </w:rPr>
              <w:t xml:space="preserve"> </w:t>
            </w:r>
            <w:r w:rsidR="00F04A89" w:rsidRPr="00806612">
              <w:rPr>
                <w:rFonts w:eastAsia="Calibri"/>
                <w:lang w:eastAsia="zh-CN"/>
              </w:rPr>
              <w:t xml:space="preserve">than the </w:t>
            </w:r>
            <w:r w:rsidR="00171C1F" w:rsidRPr="00806612">
              <w:rPr>
                <w:rFonts w:eastAsia="Calibri"/>
                <w:lang w:eastAsia="zh-CN"/>
              </w:rPr>
              <w:t xml:space="preserve">higher </w:t>
            </w:r>
            <w:r w:rsidRPr="00806612">
              <w:rPr>
                <w:rFonts w:eastAsia="Calibri"/>
                <w:lang w:eastAsia="zh-CN"/>
              </w:rPr>
              <w:t>cut-off</w:t>
            </w:r>
            <w:r w:rsidR="00F04A89" w:rsidRPr="00806612">
              <w:rPr>
                <w:rFonts w:eastAsia="Calibri"/>
                <w:lang w:eastAsia="zh-CN"/>
              </w:rPr>
              <w:t xml:space="preserve"> point</w:t>
            </w:r>
            <w:r w:rsidRPr="00806612">
              <w:rPr>
                <w:rFonts w:eastAsia="Calibri"/>
                <w:lang w:eastAsia="zh-CN"/>
              </w:rPr>
              <w:t xml:space="preserve"> are assumed to have FH, relatives with </w:t>
            </w:r>
            <w:r w:rsidR="00220599" w:rsidRPr="00806612">
              <w:rPr>
                <w:rFonts w:eastAsia="Calibri"/>
                <w:lang w:eastAsia="zh-CN"/>
              </w:rPr>
              <w:t xml:space="preserve">a </w:t>
            </w:r>
            <w:r w:rsidRPr="00806612">
              <w:rPr>
                <w:rFonts w:eastAsia="Calibri"/>
                <w:lang w:eastAsia="zh-CN"/>
              </w:rPr>
              <w:t>LDL-C</w:t>
            </w:r>
            <w:r w:rsidR="00220599" w:rsidRPr="00806612">
              <w:rPr>
                <w:rFonts w:eastAsia="Calibri"/>
                <w:lang w:eastAsia="zh-CN"/>
              </w:rPr>
              <w:t xml:space="preserve"> level</w:t>
            </w:r>
            <w:r w:rsidRPr="00806612">
              <w:rPr>
                <w:rFonts w:eastAsia="Calibri"/>
                <w:lang w:eastAsia="zh-CN"/>
              </w:rPr>
              <w:t xml:space="preserve"> between the higher and lower cut-off </w:t>
            </w:r>
            <w:r w:rsidR="00220599" w:rsidRPr="00806612">
              <w:rPr>
                <w:rFonts w:eastAsia="Calibri"/>
                <w:lang w:eastAsia="zh-CN"/>
              </w:rPr>
              <w:t xml:space="preserve">points </w:t>
            </w:r>
            <w:r w:rsidRPr="00806612">
              <w:rPr>
                <w:rFonts w:eastAsia="Calibri"/>
                <w:lang w:eastAsia="zh-CN"/>
              </w:rPr>
              <w:t xml:space="preserve">are genetically tested and relatives with </w:t>
            </w:r>
            <w:r w:rsidR="00220599" w:rsidRPr="00806612">
              <w:rPr>
                <w:rFonts w:eastAsia="Calibri"/>
                <w:lang w:eastAsia="zh-CN"/>
              </w:rPr>
              <w:t xml:space="preserve">a </w:t>
            </w:r>
            <w:r w:rsidRPr="00806612">
              <w:rPr>
                <w:rFonts w:eastAsia="Calibri"/>
                <w:lang w:eastAsia="zh-CN"/>
              </w:rPr>
              <w:t xml:space="preserve">LDL-C </w:t>
            </w:r>
            <w:r w:rsidR="00220599" w:rsidRPr="00806612">
              <w:rPr>
                <w:rFonts w:eastAsia="Calibri"/>
                <w:lang w:eastAsia="zh-CN"/>
              </w:rPr>
              <w:t xml:space="preserve">level that is </w:t>
            </w:r>
            <w:r w:rsidRPr="00806612">
              <w:rPr>
                <w:rFonts w:eastAsia="Calibri"/>
                <w:lang w:eastAsia="zh-CN"/>
              </w:rPr>
              <w:t xml:space="preserve">lower </w:t>
            </w:r>
            <w:r w:rsidR="00220599" w:rsidRPr="00806612">
              <w:rPr>
                <w:rFonts w:eastAsia="Calibri"/>
                <w:lang w:eastAsia="zh-CN"/>
              </w:rPr>
              <w:t xml:space="preserve">than the </w:t>
            </w:r>
            <w:r w:rsidR="00DC1F76" w:rsidRPr="00806612">
              <w:rPr>
                <w:rFonts w:eastAsia="Calibri"/>
                <w:lang w:eastAsia="zh-CN"/>
              </w:rPr>
              <w:t xml:space="preserve">lowest </w:t>
            </w:r>
            <w:r w:rsidRPr="00806612">
              <w:rPr>
                <w:rFonts w:eastAsia="Calibri"/>
                <w:lang w:eastAsia="zh-CN"/>
              </w:rPr>
              <w:t xml:space="preserve">cut-off </w:t>
            </w:r>
            <w:r w:rsidR="00220599" w:rsidRPr="00806612">
              <w:rPr>
                <w:rFonts w:eastAsia="Calibri"/>
                <w:lang w:eastAsia="zh-CN"/>
              </w:rPr>
              <w:t xml:space="preserve">point </w:t>
            </w:r>
            <w:r w:rsidRPr="00806612">
              <w:rPr>
                <w:rFonts w:eastAsia="Calibri"/>
                <w:lang w:eastAsia="zh-CN"/>
              </w:rPr>
              <w:t>are assumed not to have FH.</w:t>
            </w:r>
            <w:r w:rsidR="00171C1F" w:rsidRPr="00806612">
              <w:rPr>
                <w:rFonts w:eastAsia="Calibri"/>
                <w:lang w:eastAsia="zh-CN"/>
              </w:rPr>
              <w:t xml:space="preserve"> </w:t>
            </w:r>
            <w:r w:rsidRPr="00806612">
              <w:rPr>
                <w:rFonts w:eastAsia="Calibri"/>
                <w:lang w:eastAsia="zh-CN"/>
              </w:rPr>
              <w:t>Strategies starting with N</w:t>
            </w:r>
            <w:r w:rsidR="009E7540" w:rsidRPr="00806612">
              <w:rPr>
                <w:rFonts w:eastAsia="Calibri"/>
                <w:lang w:eastAsia="zh-CN"/>
              </w:rPr>
              <w:t>2</w:t>
            </w:r>
            <w:r w:rsidRPr="00806612">
              <w:rPr>
                <w:rFonts w:eastAsia="Calibri"/>
                <w:lang w:eastAsia="zh-CN"/>
              </w:rPr>
              <w:t xml:space="preserve"> are strategies </w:t>
            </w:r>
            <w:r w:rsidR="00DC1F76" w:rsidRPr="00806612">
              <w:rPr>
                <w:rFonts w:eastAsia="Calibri"/>
                <w:lang w:eastAsia="zh-CN"/>
              </w:rPr>
              <w:t>in which</w:t>
            </w:r>
            <w:r w:rsidRPr="00806612">
              <w:rPr>
                <w:rFonts w:eastAsia="Calibri"/>
                <w:lang w:eastAsia="zh-CN"/>
              </w:rPr>
              <w:t xml:space="preserve"> relatives who are not on LLT </w:t>
            </w:r>
            <w:r w:rsidR="00DC1F76" w:rsidRPr="00806612">
              <w:rPr>
                <w:rFonts w:eastAsia="Calibri"/>
                <w:lang w:eastAsia="zh-CN"/>
              </w:rPr>
              <w:t>have their LDL-C level checked:</w:t>
            </w:r>
            <w:r w:rsidRPr="00806612">
              <w:rPr>
                <w:rFonts w:eastAsia="Calibri"/>
                <w:lang w:eastAsia="zh-CN"/>
              </w:rPr>
              <w:t xml:space="preserve"> relatives whose </w:t>
            </w:r>
            <w:r w:rsidR="00171C1F" w:rsidRPr="00806612">
              <w:rPr>
                <w:rFonts w:eastAsia="Calibri"/>
                <w:lang w:eastAsia="zh-CN"/>
              </w:rPr>
              <w:t xml:space="preserve">level is equal to or greater than the higher cut-off point </w:t>
            </w:r>
            <w:r w:rsidRPr="00806612">
              <w:rPr>
                <w:rFonts w:eastAsia="Calibri"/>
                <w:lang w:eastAsia="zh-CN"/>
              </w:rPr>
              <w:t xml:space="preserve">are genetically tested, and relatives with </w:t>
            </w:r>
            <w:r w:rsidR="00171C1F" w:rsidRPr="00806612">
              <w:rPr>
                <w:rFonts w:eastAsia="Calibri"/>
                <w:lang w:eastAsia="zh-CN"/>
              </w:rPr>
              <w:t xml:space="preserve">a </w:t>
            </w:r>
            <w:r w:rsidRPr="00806612">
              <w:rPr>
                <w:rFonts w:eastAsia="Calibri"/>
                <w:lang w:eastAsia="zh-CN"/>
              </w:rPr>
              <w:t>LDL-C</w:t>
            </w:r>
            <w:r w:rsidR="00171C1F" w:rsidRPr="00806612">
              <w:rPr>
                <w:rFonts w:eastAsia="Calibri"/>
                <w:lang w:eastAsia="zh-CN"/>
              </w:rPr>
              <w:t xml:space="preserve"> level lower than the h</w:t>
            </w:r>
            <w:r w:rsidRPr="00806612">
              <w:rPr>
                <w:rFonts w:eastAsia="Calibri"/>
                <w:lang w:eastAsia="zh-CN"/>
              </w:rPr>
              <w:t xml:space="preserve">igher cut-off </w:t>
            </w:r>
            <w:r w:rsidR="00171C1F" w:rsidRPr="00806612">
              <w:rPr>
                <w:rFonts w:eastAsia="Calibri"/>
                <w:lang w:eastAsia="zh-CN"/>
              </w:rPr>
              <w:t xml:space="preserve">point </w:t>
            </w:r>
            <w:r w:rsidRPr="00806612">
              <w:rPr>
                <w:rFonts w:eastAsia="Calibri"/>
                <w:lang w:eastAsia="zh-CN"/>
              </w:rPr>
              <w:t>are assumed not to have FH.</w:t>
            </w:r>
            <w:r w:rsidR="00171C1F" w:rsidRPr="00806612">
              <w:rPr>
                <w:rFonts w:eastAsia="Calibri"/>
                <w:lang w:eastAsia="zh-CN"/>
              </w:rPr>
              <w:t xml:space="preserve"> </w:t>
            </w:r>
            <w:r w:rsidRPr="00806612">
              <w:rPr>
                <w:rFonts w:eastAsia="Calibri"/>
                <w:lang w:eastAsia="zh-CN"/>
              </w:rPr>
              <w:t xml:space="preserve">The number next to the letter </w:t>
            </w:r>
            <w:r w:rsidR="00AA4727" w:rsidRPr="00806612">
              <w:rPr>
                <w:rFonts w:eastAsia="Calibri"/>
                <w:lang w:eastAsia="zh-CN"/>
              </w:rPr>
              <w:t>‘</w:t>
            </w:r>
            <w:r w:rsidRPr="00806612">
              <w:rPr>
                <w:rFonts w:eastAsia="Calibri"/>
                <w:lang w:eastAsia="zh-CN"/>
              </w:rPr>
              <w:t>H</w:t>
            </w:r>
            <w:r w:rsidR="00AA4727" w:rsidRPr="00806612">
              <w:rPr>
                <w:rFonts w:eastAsia="Calibri"/>
                <w:lang w:eastAsia="zh-CN"/>
              </w:rPr>
              <w:t>’</w:t>
            </w:r>
            <w:r w:rsidRPr="00806612">
              <w:rPr>
                <w:rFonts w:eastAsia="Calibri"/>
                <w:lang w:eastAsia="zh-CN"/>
              </w:rPr>
              <w:t xml:space="preserve"> represents the higher cut-off</w:t>
            </w:r>
            <w:r w:rsidR="00171C1F" w:rsidRPr="00806612">
              <w:rPr>
                <w:rFonts w:eastAsia="Calibri"/>
                <w:lang w:eastAsia="zh-CN"/>
              </w:rPr>
              <w:t xml:space="preserve"> point</w:t>
            </w:r>
            <w:r w:rsidRPr="00806612">
              <w:rPr>
                <w:rFonts w:eastAsia="Calibri"/>
                <w:lang w:eastAsia="zh-CN"/>
              </w:rPr>
              <w:t xml:space="preserve"> for LDL-C.</w:t>
            </w:r>
            <w:r w:rsidR="00171C1F" w:rsidRPr="00806612">
              <w:rPr>
                <w:rFonts w:eastAsia="Calibri"/>
                <w:lang w:eastAsia="zh-CN"/>
              </w:rPr>
              <w:t xml:space="preserve"> </w:t>
            </w:r>
            <w:r w:rsidRPr="00806612">
              <w:rPr>
                <w:rFonts w:eastAsia="Calibri"/>
                <w:lang w:eastAsia="zh-CN"/>
              </w:rPr>
              <w:t xml:space="preserve">The number next to the letter </w:t>
            </w:r>
            <w:r w:rsidR="00AA4727" w:rsidRPr="00806612">
              <w:rPr>
                <w:rFonts w:eastAsia="Calibri"/>
                <w:lang w:eastAsia="zh-CN"/>
              </w:rPr>
              <w:t>‘</w:t>
            </w:r>
            <w:r w:rsidRPr="00806612">
              <w:rPr>
                <w:rFonts w:eastAsia="Calibri"/>
                <w:lang w:eastAsia="zh-CN"/>
              </w:rPr>
              <w:t>L</w:t>
            </w:r>
            <w:r w:rsidR="00AA4727" w:rsidRPr="00806612">
              <w:rPr>
                <w:rFonts w:eastAsia="Calibri"/>
                <w:lang w:eastAsia="zh-CN"/>
              </w:rPr>
              <w:t>’</w:t>
            </w:r>
            <w:r w:rsidRPr="00806612">
              <w:rPr>
                <w:rFonts w:eastAsia="Calibri"/>
                <w:lang w:eastAsia="zh-CN"/>
              </w:rPr>
              <w:t xml:space="preserve"> represents the lower cut-off </w:t>
            </w:r>
            <w:r w:rsidR="00171C1F" w:rsidRPr="00806612">
              <w:rPr>
                <w:rFonts w:eastAsia="Calibri"/>
                <w:lang w:eastAsia="zh-CN"/>
              </w:rPr>
              <w:t xml:space="preserve">point </w:t>
            </w:r>
            <w:r w:rsidRPr="00806612">
              <w:rPr>
                <w:rFonts w:eastAsia="Calibri"/>
                <w:lang w:eastAsia="zh-CN"/>
              </w:rPr>
              <w:t>for LDL-C, whe</w:t>
            </w:r>
            <w:r w:rsidR="00171C1F" w:rsidRPr="00806612">
              <w:rPr>
                <w:rFonts w:eastAsia="Calibri"/>
                <w:lang w:eastAsia="zh-CN"/>
              </w:rPr>
              <w:t>n</w:t>
            </w:r>
            <w:r w:rsidRPr="00806612">
              <w:rPr>
                <w:rFonts w:eastAsia="Calibri"/>
                <w:lang w:eastAsia="zh-CN"/>
              </w:rPr>
              <w:t xml:space="preserve"> applicable.</w:t>
            </w:r>
            <w:r w:rsidR="00171C1F" w:rsidRPr="00806612">
              <w:rPr>
                <w:rFonts w:eastAsia="Calibri"/>
                <w:lang w:eastAsia="zh-CN"/>
              </w:rPr>
              <w:t xml:space="preserve"> </w:t>
            </w:r>
            <w:r w:rsidRPr="00806612">
              <w:rPr>
                <w:rFonts w:eastAsia="Calibri"/>
                <w:lang w:eastAsia="zh-CN"/>
              </w:rPr>
              <w:t>Strategies terminating in T</w:t>
            </w:r>
            <w:r w:rsidR="009E7540" w:rsidRPr="00806612">
              <w:rPr>
                <w:rFonts w:eastAsia="Calibri"/>
                <w:lang w:eastAsia="zh-CN"/>
              </w:rPr>
              <w:t>1</w:t>
            </w:r>
            <w:r w:rsidRPr="00806612">
              <w:rPr>
                <w:rFonts w:eastAsia="Calibri"/>
                <w:lang w:eastAsia="zh-CN"/>
              </w:rPr>
              <w:t xml:space="preserve"> assume that relatives who are on LLT at the time of the cascade have FH without further testing.</w:t>
            </w:r>
          </w:p>
        </w:tc>
      </w:tr>
    </w:tbl>
    <w:p w14:paraId="67DBE28A" w14:textId="4CAA7A30" w:rsidR="003F27A7" w:rsidRPr="00806612" w:rsidRDefault="003F27A7" w:rsidP="003F27A7">
      <w:pPr>
        <w:pStyle w:val="602TextfoTextstylesTextstyles"/>
        <w:rPr>
          <w:rFonts w:eastAsia="Calibri"/>
          <w:color w:val="auto"/>
        </w:rPr>
      </w:pPr>
      <w:r w:rsidRPr="00806612">
        <w:rPr>
          <w:rFonts w:eastAsia="Calibri"/>
          <w:color w:val="auto"/>
        </w:rPr>
        <w:t>The protocol with the highest net health gain at the threshold of £</w:t>
      </w:r>
      <w:r w:rsidR="009E7540" w:rsidRPr="00806612">
        <w:rPr>
          <w:rFonts w:eastAsia="Calibri"/>
          <w:color w:val="auto"/>
        </w:rPr>
        <w:t>15</w:t>
      </w:r>
      <w:r w:rsidRPr="00806612">
        <w:rPr>
          <w:rFonts w:eastAsia="Calibri"/>
          <w:color w:val="auto"/>
        </w:rPr>
        <w:t>,</w:t>
      </w:r>
      <w:r w:rsidR="009E7540" w:rsidRPr="00806612">
        <w:rPr>
          <w:rFonts w:eastAsia="Calibri"/>
          <w:color w:val="auto"/>
        </w:rPr>
        <w:t>000</w:t>
      </w:r>
      <w:r w:rsidR="00171C1F" w:rsidRPr="00806612">
        <w:rPr>
          <w:rFonts w:eastAsia="Calibri"/>
          <w:color w:val="auto"/>
        </w:rPr>
        <w:t xml:space="preserve"> per </w:t>
      </w:r>
      <w:r w:rsidRPr="00806612">
        <w:rPr>
          <w:rFonts w:eastAsia="Calibri"/>
          <w:color w:val="auto"/>
        </w:rPr>
        <w:t>QALY</w:t>
      </w:r>
      <w:r w:rsidR="00171C1F" w:rsidRPr="00806612">
        <w:rPr>
          <w:rFonts w:eastAsia="Calibri"/>
          <w:color w:val="auto"/>
        </w:rPr>
        <w:t>,</w:t>
      </w:r>
      <w:r w:rsidRPr="00806612">
        <w:rPr>
          <w:rFonts w:eastAsia="Calibri"/>
          <w:color w:val="auto"/>
        </w:rPr>
        <w:t xml:space="preserve"> the base-case cost-effective protocol</w:t>
      </w:r>
      <w:r w:rsidR="00171C1F" w:rsidRPr="00806612">
        <w:rPr>
          <w:rFonts w:eastAsia="Calibri"/>
          <w:color w:val="auto"/>
        </w:rPr>
        <w:t>,</w:t>
      </w:r>
      <w:r w:rsidRPr="00806612">
        <w:rPr>
          <w:rFonts w:eastAsia="Calibri"/>
          <w:color w:val="auto"/>
        </w:rPr>
        <w:t xml:space="preserve"> is detailed in </w:t>
      </w:r>
      <w:r w:rsidRPr="00806612">
        <w:rPr>
          <w:rFonts w:eastAsia="Calibri"/>
          <w:i/>
          <w:color w:val="FF0000"/>
        </w:rPr>
        <w:t xml:space="preserve">Table </w:t>
      </w:r>
      <w:r w:rsidR="009E7540" w:rsidRPr="00806612">
        <w:rPr>
          <w:rFonts w:eastAsia="Calibri"/>
          <w:i/>
          <w:color w:val="FF0000"/>
        </w:rPr>
        <w:t>20</w:t>
      </w:r>
      <w:r w:rsidRPr="00806612">
        <w:rPr>
          <w:rFonts w:eastAsia="Calibri"/>
          <w:color w:val="auto"/>
        </w:rPr>
        <w:t xml:space="preserve">. Per index assessed </w:t>
      </w:r>
      <w:r w:rsidR="00253F3B" w:rsidRPr="00806612">
        <w:rPr>
          <w:rFonts w:eastAsia="Calibri"/>
          <w:color w:val="auto"/>
        </w:rPr>
        <w:t>within</w:t>
      </w:r>
      <w:r w:rsidRPr="00806612">
        <w:rPr>
          <w:rFonts w:eastAsia="Calibri"/>
          <w:color w:val="auto"/>
        </w:rPr>
        <w:t xml:space="preserve"> the cascade, this protocol diagnoses </w:t>
      </w:r>
      <w:r w:rsidR="009E7540" w:rsidRPr="00806612">
        <w:rPr>
          <w:rFonts w:eastAsia="Calibri"/>
          <w:color w:val="auto"/>
        </w:rPr>
        <w:t>52</w:t>
      </w:r>
      <w:r w:rsidRPr="00806612">
        <w:rPr>
          <w:rFonts w:eastAsia="Calibri"/>
          <w:color w:val="auto"/>
        </w:rPr>
        <w:t>% of FH relatives (</w:t>
      </w:r>
      <w:r w:rsidR="009E7540" w:rsidRPr="00806612">
        <w:rPr>
          <w:rFonts w:eastAsia="Calibri"/>
          <w:color w:val="auto"/>
        </w:rPr>
        <w:t>0</w:t>
      </w:r>
      <w:r w:rsidRPr="00806612">
        <w:rPr>
          <w:rFonts w:eastAsia="Calibri"/>
          <w:color w:val="auto"/>
        </w:rPr>
        <w:t>.</w:t>
      </w:r>
      <w:r w:rsidR="009E7540" w:rsidRPr="00806612">
        <w:rPr>
          <w:rFonts w:eastAsia="Calibri"/>
          <w:color w:val="auto"/>
        </w:rPr>
        <w:t>31</w:t>
      </w:r>
      <w:r w:rsidRPr="00806612">
        <w:rPr>
          <w:rFonts w:eastAsia="Calibri"/>
          <w:color w:val="auto"/>
        </w:rPr>
        <w:t xml:space="preserve"> FH relatives) </w:t>
      </w:r>
      <w:r w:rsidR="007F70A2" w:rsidRPr="00806612">
        <w:rPr>
          <w:rFonts w:eastAsia="Calibri"/>
          <w:color w:val="auto"/>
        </w:rPr>
        <w:t>and</w:t>
      </w:r>
      <w:r w:rsidRPr="00806612">
        <w:rPr>
          <w:rFonts w:eastAsia="Calibri"/>
          <w:color w:val="auto"/>
        </w:rPr>
        <w:t xml:space="preserve"> misdiagnoses </w:t>
      </w:r>
      <w:r w:rsidR="009E7540" w:rsidRPr="00806612">
        <w:rPr>
          <w:rFonts w:eastAsia="Calibri"/>
          <w:color w:val="auto"/>
        </w:rPr>
        <w:t>2</w:t>
      </w:r>
      <w:r w:rsidRPr="00806612">
        <w:rPr>
          <w:rFonts w:eastAsia="Calibri"/>
          <w:color w:val="auto"/>
        </w:rPr>
        <w:t>% of non-FH relatives as having FH, at a diagnosis cost of £</w:t>
      </w:r>
      <w:r w:rsidR="009E7540" w:rsidRPr="00806612">
        <w:rPr>
          <w:rFonts w:eastAsia="Calibri"/>
          <w:color w:val="auto"/>
        </w:rPr>
        <w:t>536</w:t>
      </w:r>
      <w:r w:rsidR="00253F3B" w:rsidRPr="00806612">
        <w:rPr>
          <w:rFonts w:eastAsia="Calibri"/>
          <w:color w:val="auto"/>
        </w:rPr>
        <w:t xml:space="preserve"> per index assessed</w:t>
      </w:r>
      <w:r w:rsidRPr="00806612">
        <w:rPr>
          <w:rFonts w:eastAsia="Calibri"/>
          <w:color w:val="auto"/>
        </w:rPr>
        <w:t xml:space="preserve">. The harmonised cost-effective protocol, that is the protocol </w:t>
      </w:r>
      <w:r w:rsidR="007F70A2" w:rsidRPr="00806612">
        <w:rPr>
          <w:rFonts w:eastAsia="Calibri"/>
          <w:color w:val="auto"/>
        </w:rPr>
        <w:t>that</w:t>
      </w:r>
      <w:r w:rsidRPr="00806612">
        <w:rPr>
          <w:rFonts w:eastAsia="Calibri"/>
          <w:color w:val="auto"/>
        </w:rPr>
        <w:t xml:space="preserve"> uses the same testing strategy for all age groups, has similar diagnostic performance, costs and QALYs, with a net health loss of </w:t>
      </w:r>
      <w:r w:rsidR="009E7540" w:rsidRPr="00806612">
        <w:rPr>
          <w:rFonts w:eastAsia="Calibri"/>
          <w:color w:val="auto"/>
        </w:rPr>
        <w:t>0</w:t>
      </w:r>
      <w:r w:rsidRPr="00806612">
        <w:rPr>
          <w:rFonts w:eastAsia="Calibri"/>
          <w:color w:val="auto"/>
        </w:rPr>
        <w:t>.</w:t>
      </w:r>
      <w:r w:rsidR="009E7540" w:rsidRPr="00806612">
        <w:rPr>
          <w:rFonts w:eastAsia="Calibri"/>
          <w:color w:val="auto"/>
        </w:rPr>
        <w:t>0003</w:t>
      </w:r>
      <w:r w:rsidRPr="00806612">
        <w:rPr>
          <w:rFonts w:eastAsia="Calibri"/>
          <w:color w:val="auto"/>
        </w:rPr>
        <w:t xml:space="preserve"> QALYs</w:t>
      </w:r>
      <w:r w:rsidR="007F70A2" w:rsidRPr="00806612">
        <w:rPr>
          <w:rFonts w:eastAsia="Calibri"/>
          <w:color w:val="auto"/>
        </w:rPr>
        <w:t>,</w:t>
      </w:r>
      <w:r w:rsidRPr="00806612">
        <w:rPr>
          <w:rFonts w:eastAsia="Calibri"/>
          <w:color w:val="auto"/>
        </w:rPr>
        <w:t xml:space="preserve"> compared </w:t>
      </w:r>
      <w:r w:rsidR="007F70A2" w:rsidRPr="00806612">
        <w:rPr>
          <w:rFonts w:eastAsia="Calibri"/>
          <w:color w:val="auto"/>
        </w:rPr>
        <w:t>with</w:t>
      </w:r>
      <w:r w:rsidRPr="00806612">
        <w:rPr>
          <w:rFonts w:eastAsia="Calibri"/>
          <w:color w:val="auto"/>
        </w:rPr>
        <w:t xml:space="preserve"> the base-case cost-effective protocol.</w:t>
      </w:r>
    </w:p>
    <w:p w14:paraId="798EB11B" w14:textId="6B6A37D9" w:rsidR="003F27A7" w:rsidRPr="00806612" w:rsidRDefault="003F27A7" w:rsidP="003F27A7">
      <w:pPr>
        <w:pStyle w:val="70TablelegendTablesTableFigureBoxstyles"/>
      </w:pPr>
      <w:bookmarkStart w:id="254" w:name="_Toc79740215"/>
      <w:bookmarkStart w:id="255" w:name="_Toc107157374"/>
      <w:r w:rsidRPr="00806612">
        <w:rPr>
          <w:b/>
        </w:rPr>
        <w:t xml:space="preserve">TABLE </w:t>
      </w:r>
      <w:r w:rsidR="009E7540" w:rsidRPr="00806612">
        <w:rPr>
          <w:b/>
        </w:rPr>
        <w:t>20</w:t>
      </w:r>
      <w:r w:rsidRPr="00806612">
        <w:rPr>
          <w:b/>
        </w:rPr>
        <w:t> </w:t>
      </w:r>
      <w:r w:rsidRPr="00806612">
        <w:t>Cascade protocol with highest net gain (</w:t>
      </w:r>
      <w:r w:rsidR="00AA4727" w:rsidRPr="00806612">
        <w:t>‘</w:t>
      </w:r>
      <w:r w:rsidRPr="00806612">
        <w:t>base-case cost-effective protocol</w:t>
      </w:r>
      <w:r w:rsidR="00AA4727" w:rsidRPr="00806612">
        <w:t>’</w:t>
      </w:r>
      <w:r w:rsidRPr="00806612">
        <w:t>) and cascade protocol using the same testing strategy across the age groups with the highest net health gain (</w:t>
      </w:r>
      <w:r w:rsidR="00AA4727" w:rsidRPr="00806612">
        <w:t>‘</w:t>
      </w:r>
      <w:r w:rsidRPr="00806612">
        <w:t>harmonised cost-effective protocol</w:t>
      </w:r>
      <w:r w:rsidR="00AA4727" w:rsidRPr="00806612">
        <w:t>’</w:t>
      </w:r>
      <w:r w:rsidRPr="00806612">
        <w:t>), both at the £</w:t>
      </w:r>
      <w:r w:rsidR="009E7540" w:rsidRPr="00806612">
        <w:t>15</w:t>
      </w:r>
      <w:r w:rsidRPr="00806612">
        <w:t>,</w:t>
      </w:r>
      <w:r w:rsidR="009E7540" w:rsidRPr="00806612">
        <w:t>000</w:t>
      </w:r>
      <w:r w:rsidR="007F70A2" w:rsidRPr="00806612">
        <w:t xml:space="preserve"> per </w:t>
      </w:r>
      <w:r w:rsidRPr="00806612">
        <w:t>QALY threshold</w:t>
      </w:r>
      <w:bookmarkEnd w:id="254"/>
      <w:bookmarkEnd w:id="255"/>
    </w:p>
    <w:tbl>
      <w:tblPr>
        <w:tblW w:w="0" w:type="auto"/>
        <w:tblCellMar>
          <w:top w:w="40" w:type="dxa"/>
          <w:left w:w="60" w:type="dxa"/>
          <w:bottom w:w="40" w:type="dxa"/>
          <w:right w:w="60" w:type="dxa"/>
        </w:tblCellMar>
        <w:tblLook w:val="04A0" w:firstRow="1" w:lastRow="0" w:firstColumn="1" w:lastColumn="0" w:noHBand="0" w:noVBand="1"/>
      </w:tblPr>
      <w:tblGrid>
        <w:gridCol w:w="2336"/>
        <w:gridCol w:w="3345"/>
        <w:gridCol w:w="3345"/>
      </w:tblGrid>
      <w:tr w:rsidR="003F27A7" w:rsidRPr="00806612" w14:paraId="0F7E8A65" w14:textId="77777777" w:rsidTr="00806612">
        <w:trPr>
          <w:cantSplit/>
        </w:trPr>
        <w:tc>
          <w:tcPr>
            <w:tcW w:w="0" w:type="auto"/>
            <w:shd w:val="clear" w:color="auto" w:fill="auto"/>
          </w:tcPr>
          <w:p w14:paraId="722D4501" w14:textId="77777777" w:rsidR="003F27A7" w:rsidRPr="00806612" w:rsidRDefault="003F27A7" w:rsidP="00806612">
            <w:pPr>
              <w:pStyle w:val="705TableheadgroupTablesTableFigureBoxstyles"/>
              <w:rPr>
                <w:rFonts w:eastAsia="Calibri"/>
                <w:lang w:eastAsia="zh-CN"/>
              </w:rPr>
            </w:pPr>
            <w:r w:rsidRPr="00806612">
              <w:rPr>
                <w:rFonts w:eastAsia="Calibri"/>
                <w:lang w:eastAsia="zh-CN"/>
              </w:rPr>
              <w:t>Component</w:t>
            </w:r>
          </w:p>
        </w:tc>
        <w:tc>
          <w:tcPr>
            <w:tcW w:w="0" w:type="auto"/>
            <w:shd w:val="clear" w:color="auto" w:fill="auto"/>
          </w:tcPr>
          <w:p w14:paraId="4DBD1C4B" w14:textId="77777777" w:rsidR="003F27A7" w:rsidRPr="00806612" w:rsidRDefault="003F27A7" w:rsidP="00806612">
            <w:pPr>
              <w:pStyle w:val="710TableheadTablesTableFigureBoxstyles"/>
              <w:rPr>
                <w:rFonts w:eastAsia="Calibri"/>
                <w:lang w:eastAsia="zh-CN"/>
              </w:rPr>
            </w:pPr>
            <w:r w:rsidRPr="00806612">
              <w:rPr>
                <w:rFonts w:eastAsia="Calibri"/>
                <w:lang w:eastAsia="zh-CN"/>
              </w:rPr>
              <w:t>Base-case cost-effective protocol</w:t>
            </w:r>
          </w:p>
        </w:tc>
        <w:tc>
          <w:tcPr>
            <w:tcW w:w="0" w:type="auto"/>
            <w:shd w:val="clear" w:color="auto" w:fill="auto"/>
          </w:tcPr>
          <w:p w14:paraId="6AF3367F" w14:textId="77777777" w:rsidR="003F27A7" w:rsidRPr="00806612" w:rsidRDefault="003F27A7" w:rsidP="00806612">
            <w:pPr>
              <w:pStyle w:val="710TableheadTablesTableFigureBoxstyles"/>
              <w:rPr>
                <w:rFonts w:eastAsia="Calibri"/>
                <w:lang w:eastAsia="zh-CN"/>
              </w:rPr>
            </w:pPr>
            <w:r w:rsidRPr="00806612">
              <w:rPr>
                <w:rFonts w:eastAsia="Calibri"/>
                <w:lang w:eastAsia="zh-CN"/>
              </w:rPr>
              <w:t>Harmonised cost-effective protocol</w:t>
            </w:r>
          </w:p>
        </w:tc>
      </w:tr>
      <w:tr w:rsidR="003F27A7" w:rsidRPr="00806612" w14:paraId="3845F07F" w14:textId="77777777" w:rsidTr="00806612">
        <w:trPr>
          <w:cantSplit/>
        </w:trPr>
        <w:tc>
          <w:tcPr>
            <w:tcW w:w="0" w:type="auto"/>
            <w:shd w:val="clear" w:color="auto" w:fill="auto"/>
          </w:tcPr>
          <w:p w14:paraId="048FF9AB" w14:textId="77777777" w:rsidR="003F27A7" w:rsidRPr="00806612" w:rsidRDefault="003F27A7" w:rsidP="00806612">
            <w:pPr>
              <w:pStyle w:val="72TabletextTablesTableFigureBoxstyles"/>
              <w:rPr>
                <w:rFonts w:eastAsia="Calibri"/>
                <w:lang w:eastAsia="zh-CN"/>
              </w:rPr>
            </w:pPr>
            <w:r w:rsidRPr="00806612">
              <w:rPr>
                <w:rFonts w:eastAsia="Calibri"/>
                <w:color w:val="auto"/>
                <w:lang w:eastAsia="zh-CN"/>
              </w:rPr>
              <w:t>Index strategy</w:t>
            </w:r>
          </w:p>
        </w:tc>
        <w:tc>
          <w:tcPr>
            <w:tcW w:w="0" w:type="auto"/>
            <w:gridSpan w:val="2"/>
            <w:shd w:val="clear" w:color="auto" w:fill="auto"/>
          </w:tcPr>
          <w:p w14:paraId="2269D8B5" w14:textId="7B501105" w:rsidR="003F27A7" w:rsidRPr="00806612" w:rsidRDefault="003F27A7" w:rsidP="00806612">
            <w:pPr>
              <w:pStyle w:val="722TablebulletlistTablesTableFigureBoxstyles"/>
              <w:rPr>
                <w:rFonts w:eastAsia="Calibri"/>
                <w:color w:val="auto"/>
                <w:lang w:eastAsia="zh-CN"/>
              </w:rPr>
            </w:pPr>
            <w:r w:rsidRPr="00806612">
              <w:rPr>
                <w:rFonts w:eastAsia="Calibri"/>
                <w:color w:val="auto"/>
                <w:lang w:eastAsia="zh-CN"/>
              </w:rPr>
              <w:t>Select index cases with WDLCN</w:t>
            </w:r>
            <w:r w:rsidR="007F70A2" w:rsidRPr="00806612">
              <w:rPr>
                <w:rFonts w:eastAsia="Calibri"/>
                <w:color w:val="auto"/>
                <w:lang w:eastAsia="zh-CN"/>
              </w:rPr>
              <w:t xml:space="preserve"> score of</w:t>
            </w:r>
            <w:r w:rsidRPr="00806612">
              <w:rPr>
                <w:rFonts w:eastAsia="Calibri"/>
                <w:color w:val="auto"/>
                <w:lang w:eastAsia="zh-CN"/>
              </w:rPr>
              <w:t xml:space="preserve"> ≥ </w:t>
            </w:r>
            <w:r w:rsidR="009E7540" w:rsidRPr="00806612">
              <w:rPr>
                <w:rFonts w:eastAsia="Calibri"/>
                <w:color w:val="auto"/>
                <w:lang w:eastAsia="zh-CN"/>
              </w:rPr>
              <w:t>6</w:t>
            </w:r>
            <w:r w:rsidRPr="00806612">
              <w:rPr>
                <w:rFonts w:eastAsia="Calibri"/>
                <w:color w:val="auto"/>
                <w:lang w:eastAsia="zh-CN"/>
              </w:rPr>
              <w:t xml:space="preserve"> to have the genetic test</w:t>
            </w:r>
          </w:p>
          <w:p w14:paraId="51AB6B73" w14:textId="18B71664" w:rsidR="003F27A7" w:rsidRPr="00806612" w:rsidRDefault="003F27A7" w:rsidP="00806612">
            <w:pPr>
              <w:pStyle w:val="722TablebulletlistTablesTableFigureBoxstyles"/>
              <w:rPr>
                <w:rFonts w:eastAsia="Calibri"/>
                <w:color w:val="auto"/>
                <w:lang w:eastAsia="zh-CN"/>
              </w:rPr>
            </w:pPr>
            <w:r w:rsidRPr="00806612">
              <w:rPr>
                <w:rFonts w:eastAsia="Calibri"/>
                <w:color w:val="auto"/>
                <w:lang w:eastAsia="zh-CN"/>
              </w:rPr>
              <w:t>Contact relatives of index cases in whom a FH mutation was detected</w:t>
            </w:r>
          </w:p>
        </w:tc>
      </w:tr>
      <w:tr w:rsidR="003F27A7" w:rsidRPr="00806612" w14:paraId="677B37AF" w14:textId="77777777" w:rsidTr="00806612">
        <w:trPr>
          <w:cantSplit/>
        </w:trPr>
        <w:tc>
          <w:tcPr>
            <w:tcW w:w="0" w:type="auto"/>
            <w:shd w:val="clear" w:color="auto" w:fill="auto"/>
          </w:tcPr>
          <w:p w14:paraId="6E280A2E" w14:textId="77777777" w:rsidR="003F27A7" w:rsidRPr="00806612" w:rsidRDefault="003F27A7" w:rsidP="00806612">
            <w:pPr>
              <w:pStyle w:val="72TabletextTablesTableFigureBoxstyles"/>
              <w:rPr>
                <w:rFonts w:eastAsia="Calibri"/>
                <w:lang w:eastAsia="zh-CN"/>
              </w:rPr>
            </w:pPr>
            <w:r w:rsidRPr="00806612">
              <w:rPr>
                <w:rFonts w:eastAsia="Calibri"/>
                <w:color w:val="auto"/>
                <w:lang w:eastAsia="zh-CN"/>
              </w:rPr>
              <w:t>Type of cascade</w:t>
            </w:r>
          </w:p>
        </w:tc>
        <w:tc>
          <w:tcPr>
            <w:tcW w:w="0" w:type="auto"/>
            <w:gridSpan w:val="2"/>
            <w:shd w:val="clear" w:color="auto" w:fill="auto"/>
          </w:tcPr>
          <w:p w14:paraId="111B82F2" w14:textId="6E6051B7" w:rsidR="003F27A7" w:rsidRPr="00806612" w:rsidRDefault="003F27A7" w:rsidP="00806612">
            <w:pPr>
              <w:pStyle w:val="72TabletextTablesTableFigureBoxstyles"/>
              <w:rPr>
                <w:rFonts w:eastAsia="Calibri"/>
                <w:color w:val="auto"/>
                <w:lang w:eastAsia="zh-CN"/>
              </w:rPr>
            </w:pPr>
            <w:r w:rsidRPr="00806612">
              <w:rPr>
                <w:rFonts w:eastAsia="Calibri"/>
                <w:color w:val="auto"/>
                <w:lang w:eastAsia="zh-CN"/>
              </w:rPr>
              <w:t xml:space="preserve">Simultaneous: contact </w:t>
            </w:r>
            <w:r w:rsidR="00B42936" w:rsidRPr="00806612">
              <w:rPr>
                <w:rFonts w:eastAsia="Calibri"/>
                <w:color w:val="auto"/>
                <w:lang w:eastAsia="zh-CN"/>
              </w:rPr>
              <w:t>first- and second-degree rel</w:t>
            </w:r>
            <w:r w:rsidRPr="00806612">
              <w:rPr>
                <w:rFonts w:eastAsia="Calibri"/>
                <w:color w:val="auto"/>
                <w:lang w:eastAsia="zh-CN"/>
              </w:rPr>
              <w:t>atives</w:t>
            </w:r>
          </w:p>
        </w:tc>
      </w:tr>
      <w:tr w:rsidR="003F27A7" w:rsidRPr="00806612" w14:paraId="14A1A3AA" w14:textId="77777777" w:rsidTr="00806612">
        <w:trPr>
          <w:cantSplit/>
        </w:trPr>
        <w:tc>
          <w:tcPr>
            <w:tcW w:w="0" w:type="auto"/>
            <w:shd w:val="clear" w:color="auto" w:fill="auto"/>
          </w:tcPr>
          <w:p w14:paraId="7D141022" w14:textId="77777777" w:rsidR="003F27A7" w:rsidRPr="00806612" w:rsidRDefault="003F27A7" w:rsidP="00806612">
            <w:pPr>
              <w:pStyle w:val="72TabletextTablesTableFigureBoxstyles"/>
              <w:rPr>
                <w:rFonts w:eastAsia="Calibri"/>
                <w:lang w:eastAsia="zh-CN"/>
              </w:rPr>
            </w:pPr>
            <w:r w:rsidRPr="00806612">
              <w:rPr>
                <w:rFonts w:eastAsia="Calibri"/>
                <w:color w:val="auto"/>
                <w:lang w:eastAsia="zh-CN"/>
              </w:rPr>
              <w:t>Method of contact</w:t>
            </w:r>
          </w:p>
        </w:tc>
        <w:tc>
          <w:tcPr>
            <w:tcW w:w="0" w:type="auto"/>
            <w:gridSpan w:val="2"/>
            <w:shd w:val="clear" w:color="auto" w:fill="auto"/>
          </w:tcPr>
          <w:p w14:paraId="05BBE736" w14:textId="77777777" w:rsidR="003F27A7" w:rsidRPr="00806612" w:rsidRDefault="003F27A7" w:rsidP="00806612">
            <w:pPr>
              <w:pStyle w:val="72TabletextTablesTableFigureBoxstyles"/>
              <w:rPr>
                <w:rFonts w:eastAsia="Calibri"/>
                <w:color w:val="auto"/>
                <w:lang w:eastAsia="zh-CN"/>
              </w:rPr>
            </w:pPr>
            <w:r w:rsidRPr="00806612">
              <w:rPr>
                <w:rFonts w:eastAsia="Calibri"/>
                <w:color w:val="auto"/>
                <w:lang w:eastAsia="zh-CN"/>
              </w:rPr>
              <w:t>Direct: FH service to contact relatives directly</w:t>
            </w:r>
          </w:p>
        </w:tc>
      </w:tr>
      <w:tr w:rsidR="003F27A7" w:rsidRPr="00806612" w14:paraId="1E0B7831" w14:textId="77777777" w:rsidTr="00806612">
        <w:trPr>
          <w:cantSplit/>
        </w:trPr>
        <w:tc>
          <w:tcPr>
            <w:tcW w:w="0" w:type="auto"/>
            <w:shd w:val="clear" w:color="auto" w:fill="auto"/>
          </w:tcPr>
          <w:p w14:paraId="18106835" w14:textId="77777777" w:rsidR="003F27A7" w:rsidRPr="00806612" w:rsidRDefault="003F27A7" w:rsidP="00806612">
            <w:pPr>
              <w:pStyle w:val="72TabletextTablesTableFigureBoxstyles"/>
              <w:rPr>
                <w:rFonts w:eastAsia="Calibri"/>
                <w:lang w:eastAsia="zh-CN"/>
              </w:rPr>
            </w:pPr>
            <w:r w:rsidRPr="00806612">
              <w:rPr>
                <w:rFonts w:eastAsia="Calibri"/>
                <w:color w:val="auto"/>
                <w:lang w:eastAsia="zh-CN"/>
              </w:rPr>
              <w:t>Relatives on LLT at the time of the cascade</w:t>
            </w:r>
          </w:p>
        </w:tc>
        <w:tc>
          <w:tcPr>
            <w:tcW w:w="0" w:type="auto"/>
            <w:gridSpan w:val="2"/>
            <w:shd w:val="clear" w:color="auto" w:fill="auto"/>
          </w:tcPr>
          <w:p w14:paraId="487A7C9D" w14:textId="77777777" w:rsidR="003F27A7" w:rsidRPr="00806612" w:rsidRDefault="003F27A7" w:rsidP="00806612">
            <w:pPr>
              <w:pStyle w:val="72TabletextTablesTableFigureBoxstyles"/>
              <w:rPr>
                <w:rFonts w:eastAsia="Calibri"/>
                <w:color w:val="auto"/>
                <w:lang w:eastAsia="zh-CN"/>
              </w:rPr>
            </w:pPr>
            <w:r w:rsidRPr="00806612">
              <w:rPr>
                <w:rFonts w:eastAsia="Calibri"/>
                <w:color w:val="auto"/>
                <w:lang w:eastAsia="zh-CN"/>
              </w:rPr>
              <w:t>Assume that they have FH</w:t>
            </w:r>
          </w:p>
        </w:tc>
      </w:tr>
      <w:tr w:rsidR="007F70A2" w:rsidRPr="00806612" w14:paraId="7FE32E70" w14:textId="77777777" w:rsidTr="00806612">
        <w:trPr>
          <w:cantSplit/>
        </w:trPr>
        <w:tc>
          <w:tcPr>
            <w:tcW w:w="0" w:type="auto"/>
            <w:gridSpan w:val="3"/>
            <w:shd w:val="clear" w:color="auto" w:fill="auto"/>
          </w:tcPr>
          <w:p w14:paraId="37EC50C4" w14:textId="23112096" w:rsidR="007F70A2" w:rsidRPr="00806612" w:rsidRDefault="007F70A2" w:rsidP="00806612">
            <w:pPr>
              <w:pStyle w:val="72TabletextTablesTableFigureBoxstyles"/>
              <w:rPr>
                <w:rFonts w:eastAsia="Calibri"/>
                <w:color w:val="auto"/>
                <w:lang w:eastAsia="zh-CN"/>
              </w:rPr>
            </w:pPr>
            <w:r w:rsidRPr="00806612">
              <w:rPr>
                <w:rFonts w:eastAsia="Calibri"/>
                <w:color w:val="auto"/>
                <w:lang w:eastAsia="zh-CN"/>
              </w:rPr>
              <w:t>Relatives not on LLT at the time of the cascade</w:t>
            </w:r>
          </w:p>
        </w:tc>
      </w:tr>
      <w:tr w:rsidR="007F70A2" w:rsidRPr="00806612" w14:paraId="276591E6" w14:textId="77777777" w:rsidTr="00806612">
        <w:trPr>
          <w:cantSplit/>
        </w:trPr>
        <w:tc>
          <w:tcPr>
            <w:tcW w:w="0" w:type="auto"/>
            <w:shd w:val="clear" w:color="auto" w:fill="auto"/>
          </w:tcPr>
          <w:p w14:paraId="02D6DE3E" w14:textId="4C432B24" w:rsidR="007F70A2" w:rsidRPr="00806612" w:rsidRDefault="007F70A2" w:rsidP="00806612">
            <w:pPr>
              <w:pStyle w:val="72TabletextTablesTableFigureBoxstyles"/>
              <w:rPr>
                <w:rFonts w:eastAsia="Calibri"/>
                <w:lang w:eastAsia="zh-CN"/>
              </w:rPr>
            </w:pPr>
            <w:r w:rsidRPr="00806612">
              <w:rPr>
                <w:rFonts w:eastAsia="Calibri"/>
                <w:color w:val="auto"/>
                <w:lang w:eastAsia="zh-CN"/>
              </w:rPr>
              <w:tab/>
              <w:t>Aged 0–17 years</w:t>
            </w:r>
          </w:p>
        </w:tc>
        <w:tc>
          <w:tcPr>
            <w:tcW w:w="0" w:type="auto"/>
            <w:shd w:val="clear" w:color="auto" w:fill="auto"/>
          </w:tcPr>
          <w:p w14:paraId="0818AA99" w14:textId="677A0ADB" w:rsidR="007F70A2" w:rsidRPr="00806612" w:rsidRDefault="007F70A2" w:rsidP="00806612">
            <w:pPr>
              <w:pStyle w:val="72TabletextTablesTableFigureBoxstyles"/>
              <w:rPr>
                <w:rFonts w:eastAsia="Calibri"/>
                <w:color w:val="auto"/>
                <w:lang w:eastAsia="zh-CN"/>
              </w:rPr>
            </w:pPr>
            <w:r w:rsidRPr="00806612">
              <w:rPr>
                <w:rFonts w:eastAsia="Calibri"/>
                <w:color w:val="auto"/>
                <w:lang w:eastAsia="zh-CN"/>
              </w:rPr>
              <w:t>Conduct LDL-C test</w:t>
            </w:r>
          </w:p>
          <w:p w14:paraId="35555A4B" w14:textId="1F2CDF58" w:rsidR="007F70A2" w:rsidRPr="00806612" w:rsidRDefault="007F70A2" w:rsidP="00806612">
            <w:pPr>
              <w:pStyle w:val="722TablebulletlistTablesTableFigureBoxstyles"/>
              <w:rPr>
                <w:rFonts w:eastAsia="Calibri"/>
                <w:color w:val="auto"/>
                <w:lang w:eastAsia="zh-CN"/>
              </w:rPr>
            </w:pPr>
            <w:r w:rsidRPr="00806612">
              <w:rPr>
                <w:rFonts w:eastAsia="Calibri"/>
                <w:color w:val="auto"/>
                <w:lang w:eastAsia="zh-CN"/>
              </w:rPr>
              <w:t>If LDL-C level</w:t>
            </w:r>
            <w:r w:rsidR="00091707" w:rsidRPr="00806612">
              <w:rPr>
                <w:rFonts w:eastAsia="Calibri"/>
                <w:color w:val="auto"/>
                <w:lang w:eastAsia="zh-CN"/>
              </w:rPr>
              <w:t xml:space="preserve"> is</w:t>
            </w:r>
            <w:r w:rsidRPr="00806612">
              <w:rPr>
                <w:rFonts w:eastAsia="Calibri"/>
                <w:color w:val="auto"/>
                <w:lang w:eastAsia="zh-CN"/>
              </w:rPr>
              <w:t xml:space="preserve"> ≥ 5 mmol/l, assume they have FH</w:t>
            </w:r>
          </w:p>
          <w:p w14:paraId="2675CE3F" w14:textId="06F79982" w:rsidR="007F70A2" w:rsidRPr="00806612" w:rsidRDefault="007F70A2" w:rsidP="00806612">
            <w:pPr>
              <w:pStyle w:val="722TablebulletlistTablesTableFigureBoxstyles"/>
              <w:rPr>
                <w:rFonts w:eastAsia="Calibri"/>
                <w:color w:val="auto"/>
                <w:lang w:eastAsia="zh-CN"/>
              </w:rPr>
            </w:pPr>
            <w:r w:rsidRPr="00806612">
              <w:rPr>
                <w:rFonts w:eastAsia="Calibri"/>
                <w:color w:val="auto"/>
                <w:lang w:eastAsia="zh-CN"/>
              </w:rPr>
              <w:t>If LDL-C</w:t>
            </w:r>
            <w:r w:rsidR="00B96987" w:rsidRPr="00806612">
              <w:rPr>
                <w:rFonts w:eastAsia="Calibri"/>
                <w:color w:val="auto"/>
                <w:lang w:eastAsia="zh-CN"/>
              </w:rPr>
              <w:t xml:space="preserve"> </w:t>
            </w:r>
            <w:r w:rsidR="00091707" w:rsidRPr="00806612">
              <w:rPr>
                <w:rFonts w:eastAsia="Calibri"/>
                <w:color w:val="auto"/>
                <w:lang w:eastAsia="zh-CN"/>
              </w:rPr>
              <w:t>level</w:t>
            </w:r>
            <w:r w:rsidRPr="00806612">
              <w:rPr>
                <w:rFonts w:eastAsia="Calibri"/>
                <w:color w:val="auto"/>
                <w:lang w:eastAsia="zh-CN"/>
              </w:rPr>
              <w:t xml:space="preserve"> </w:t>
            </w:r>
            <w:r w:rsidR="00091707" w:rsidRPr="00806612">
              <w:rPr>
                <w:rFonts w:eastAsia="Calibri"/>
                <w:color w:val="auto"/>
                <w:lang w:eastAsia="zh-CN"/>
              </w:rPr>
              <w:t xml:space="preserve">is </w:t>
            </w:r>
            <w:r w:rsidRPr="00806612">
              <w:rPr>
                <w:rFonts w:eastAsia="Calibri"/>
                <w:color w:val="auto"/>
                <w:lang w:eastAsia="zh-CN"/>
              </w:rPr>
              <w:t>&lt; 5</w:t>
            </w:r>
            <w:r w:rsidR="00091707" w:rsidRPr="00806612">
              <w:rPr>
                <w:rFonts w:eastAsia="Calibri"/>
                <w:color w:val="auto"/>
                <w:lang w:eastAsia="zh-CN"/>
              </w:rPr>
              <w:t> </w:t>
            </w:r>
            <w:r w:rsidRPr="00806612">
              <w:rPr>
                <w:rFonts w:eastAsia="Calibri"/>
                <w:color w:val="auto"/>
                <w:lang w:eastAsia="zh-CN"/>
              </w:rPr>
              <w:t>mmol/l and ≥ 3</w:t>
            </w:r>
            <w:r w:rsidR="00091707" w:rsidRPr="00806612">
              <w:rPr>
                <w:rFonts w:eastAsia="Calibri"/>
                <w:color w:val="auto"/>
                <w:lang w:eastAsia="zh-CN"/>
              </w:rPr>
              <w:t> </w:t>
            </w:r>
            <w:r w:rsidRPr="00806612">
              <w:rPr>
                <w:rFonts w:eastAsia="Calibri"/>
                <w:color w:val="auto"/>
                <w:lang w:eastAsia="zh-CN"/>
              </w:rPr>
              <w:t>mmol/l, conduct genetic test</w:t>
            </w:r>
          </w:p>
          <w:p w14:paraId="10761DC5" w14:textId="22BB9AA7" w:rsidR="007F70A2" w:rsidRPr="00806612" w:rsidRDefault="007F70A2" w:rsidP="00806612">
            <w:pPr>
              <w:pStyle w:val="722TablebulletlistTablesTableFigureBoxstyles"/>
              <w:rPr>
                <w:rFonts w:eastAsia="Calibri"/>
                <w:lang w:eastAsia="zh-CN"/>
              </w:rPr>
            </w:pPr>
            <w:r w:rsidRPr="00806612">
              <w:rPr>
                <w:rFonts w:eastAsia="Calibri"/>
                <w:color w:val="auto"/>
                <w:lang w:eastAsia="zh-CN"/>
              </w:rPr>
              <w:t xml:space="preserve">If LDL-C </w:t>
            </w:r>
            <w:r w:rsidR="00091707" w:rsidRPr="00806612">
              <w:rPr>
                <w:rFonts w:eastAsia="Calibri"/>
                <w:color w:val="auto"/>
                <w:lang w:eastAsia="zh-CN"/>
              </w:rPr>
              <w:t xml:space="preserve">level is </w:t>
            </w:r>
            <w:r w:rsidRPr="00806612">
              <w:rPr>
                <w:rFonts w:eastAsia="Calibri"/>
                <w:color w:val="auto"/>
                <w:lang w:eastAsia="zh-CN"/>
              </w:rPr>
              <w:t>&lt; 3</w:t>
            </w:r>
            <w:r w:rsidR="00091707" w:rsidRPr="00806612">
              <w:rPr>
                <w:rFonts w:eastAsia="Calibri"/>
                <w:color w:val="auto"/>
                <w:lang w:eastAsia="zh-CN"/>
              </w:rPr>
              <w:t> </w:t>
            </w:r>
            <w:r w:rsidRPr="00806612">
              <w:rPr>
                <w:rFonts w:eastAsia="Calibri"/>
                <w:color w:val="auto"/>
                <w:lang w:eastAsia="zh-CN"/>
              </w:rPr>
              <w:t>mmol/l, assume they do not have FH</w:t>
            </w:r>
          </w:p>
        </w:tc>
        <w:tc>
          <w:tcPr>
            <w:tcW w:w="0" w:type="auto"/>
            <w:vMerge w:val="restart"/>
            <w:shd w:val="clear" w:color="auto" w:fill="auto"/>
          </w:tcPr>
          <w:p w14:paraId="1E60C65A" w14:textId="4FFF6992" w:rsidR="007F70A2" w:rsidRPr="00806612" w:rsidRDefault="007F70A2" w:rsidP="00806612">
            <w:pPr>
              <w:pStyle w:val="72TabletextTablesTableFigureBoxstyles"/>
              <w:rPr>
                <w:rFonts w:eastAsia="Calibri"/>
                <w:color w:val="auto"/>
                <w:lang w:eastAsia="zh-CN"/>
              </w:rPr>
            </w:pPr>
            <w:r w:rsidRPr="00806612">
              <w:rPr>
                <w:rFonts w:eastAsia="Calibri"/>
                <w:color w:val="auto"/>
                <w:lang w:eastAsia="zh-CN"/>
              </w:rPr>
              <w:t>Conduct LDL-C test</w:t>
            </w:r>
          </w:p>
          <w:p w14:paraId="01A63A3C" w14:textId="5FD75F43" w:rsidR="007F70A2" w:rsidRPr="00806612" w:rsidRDefault="007F70A2" w:rsidP="00806612">
            <w:pPr>
              <w:pStyle w:val="722TablebulletlistTablesTableFigureBoxstyles"/>
              <w:rPr>
                <w:rFonts w:eastAsia="Calibri"/>
                <w:color w:val="auto"/>
                <w:lang w:eastAsia="zh-CN"/>
              </w:rPr>
            </w:pPr>
            <w:r w:rsidRPr="00806612">
              <w:rPr>
                <w:rFonts w:eastAsia="Calibri"/>
                <w:color w:val="auto"/>
                <w:lang w:eastAsia="zh-CN"/>
              </w:rPr>
              <w:t xml:space="preserve">If LDL-C </w:t>
            </w:r>
            <w:r w:rsidR="00091707" w:rsidRPr="00806612">
              <w:rPr>
                <w:rFonts w:eastAsia="Calibri"/>
                <w:color w:val="auto"/>
                <w:lang w:eastAsia="zh-CN"/>
              </w:rPr>
              <w:t xml:space="preserve">level is </w:t>
            </w:r>
            <w:r w:rsidRPr="00806612">
              <w:rPr>
                <w:rFonts w:eastAsia="Calibri"/>
                <w:color w:val="auto"/>
                <w:lang w:eastAsia="zh-CN"/>
              </w:rPr>
              <w:t>≥ 6</w:t>
            </w:r>
            <w:r w:rsidR="00091707" w:rsidRPr="00806612">
              <w:rPr>
                <w:rFonts w:eastAsia="Calibri"/>
                <w:color w:val="auto"/>
                <w:lang w:eastAsia="zh-CN"/>
              </w:rPr>
              <w:t> </w:t>
            </w:r>
            <w:r w:rsidRPr="00806612">
              <w:rPr>
                <w:rFonts w:eastAsia="Calibri"/>
                <w:color w:val="auto"/>
                <w:lang w:eastAsia="zh-CN"/>
              </w:rPr>
              <w:t>mmol/l, assume they have FH</w:t>
            </w:r>
          </w:p>
          <w:p w14:paraId="6114CF39" w14:textId="646E6740" w:rsidR="007F70A2" w:rsidRPr="00806612" w:rsidRDefault="007F70A2" w:rsidP="00806612">
            <w:pPr>
              <w:pStyle w:val="722TablebulletlistTablesTableFigureBoxstyles"/>
              <w:rPr>
                <w:rFonts w:eastAsia="Calibri"/>
                <w:color w:val="auto"/>
                <w:lang w:eastAsia="zh-CN"/>
              </w:rPr>
            </w:pPr>
            <w:r w:rsidRPr="00806612">
              <w:rPr>
                <w:rFonts w:eastAsia="Calibri"/>
                <w:color w:val="auto"/>
                <w:lang w:eastAsia="zh-CN"/>
              </w:rPr>
              <w:t xml:space="preserve">If LDL-C </w:t>
            </w:r>
            <w:r w:rsidR="00091707" w:rsidRPr="00806612">
              <w:rPr>
                <w:rFonts w:eastAsia="Calibri"/>
                <w:color w:val="auto"/>
                <w:lang w:eastAsia="zh-CN"/>
              </w:rPr>
              <w:t xml:space="preserve">level is </w:t>
            </w:r>
            <w:r w:rsidRPr="00806612">
              <w:rPr>
                <w:rFonts w:eastAsia="Calibri"/>
                <w:color w:val="auto"/>
                <w:lang w:eastAsia="zh-CN"/>
              </w:rPr>
              <w:t>&lt; 6</w:t>
            </w:r>
            <w:r w:rsidR="00091707" w:rsidRPr="00806612">
              <w:rPr>
                <w:rFonts w:eastAsia="Calibri"/>
                <w:color w:val="auto"/>
                <w:lang w:eastAsia="zh-CN"/>
              </w:rPr>
              <w:t> </w:t>
            </w:r>
            <w:r w:rsidRPr="00806612">
              <w:rPr>
                <w:rFonts w:eastAsia="Calibri"/>
                <w:color w:val="auto"/>
                <w:lang w:eastAsia="zh-CN"/>
              </w:rPr>
              <w:t>mmol/l and ≥ 3</w:t>
            </w:r>
            <w:r w:rsidR="00091707" w:rsidRPr="00806612">
              <w:rPr>
                <w:rFonts w:eastAsia="Calibri"/>
                <w:color w:val="auto"/>
                <w:lang w:eastAsia="zh-CN"/>
              </w:rPr>
              <w:t> </w:t>
            </w:r>
            <w:r w:rsidRPr="00806612">
              <w:rPr>
                <w:rFonts w:eastAsia="Calibri"/>
                <w:color w:val="auto"/>
                <w:lang w:eastAsia="zh-CN"/>
              </w:rPr>
              <w:t>mmol/l, conduct genetic test</w:t>
            </w:r>
          </w:p>
          <w:p w14:paraId="765EA179" w14:textId="7A7C0140" w:rsidR="007F70A2" w:rsidRPr="00806612" w:rsidRDefault="007F70A2" w:rsidP="00806612">
            <w:pPr>
              <w:pStyle w:val="722TablebulletlistTablesTableFigureBoxstyles"/>
              <w:rPr>
                <w:rFonts w:eastAsia="Calibri"/>
                <w:color w:val="auto"/>
                <w:lang w:eastAsia="zh-CN"/>
              </w:rPr>
            </w:pPr>
            <w:r w:rsidRPr="00806612">
              <w:rPr>
                <w:rFonts w:eastAsia="Calibri"/>
                <w:color w:val="auto"/>
                <w:lang w:eastAsia="zh-CN"/>
              </w:rPr>
              <w:t xml:space="preserve">If LDL-C </w:t>
            </w:r>
            <w:r w:rsidR="00091707" w:rsidRPr="00806612">
              <w:rPr>
                <w:rFonts w:eastAsia="Calibri"/>
                <w:color w:val="auto"/>
                <w:lang w:eastAsia="zh-CN"/>
              </w:rPr>
              <w:t xml:space="preserve">level is </w:t>
            </w:r>
            <w:r w:rsidRPr="00806612">
              <w:rPr>
                <w:rFonts w:eastAsia="Calibri"/>
                <w:color w:val="auto"/>
                <w:lang w:eastAsia="zh-CN"/>
              </w:rPr>
              <w:t>&lt; 3</w:t>
            </w:r>
            <w:r w:rsidR="00091707" w:rsidRPr="00806612">
              <w:rPr>
                <w:rFonts w:eastAsia="Calibri"/>
                <w:color w:val="auto"/>
                <w:lang w:eastAsia="zh-CN"/>
              </w:rPr>
              <w:t> </w:t>
            </w:r>
            <w:r w:rsidRPr="00806612">
              <w:rPr>
                <w:rFonts w:eastAsia="Calibri"/>
                <w:color w:val="auto"/>
                <w:lang w:eastAsia="zh-CN"/>
              </w:rPr>
              <w:t>mmol/l, assume they do not have FH</w:t>
            </w:r>
          </w:p>
        </w:tc>
      </w:tr>
      <w:tr w:rsidR="007F70A2" w:rsidRPr="00806612" w14:paraId="7C76DC8A" w14:textId="77777777" w:rsidTr="00806612">
        <w:trPr>
          <w:cantSplit/>
        </w:trPr>
        <w:tc>
          <w:tcPr>
            <w:tcW w:w="0" w:type="auto"/>
            <w:shd w:val="clear" w:color="auto" w:fill="auto"/>
          </w:tcPr>
          <w:p w14:paraId="190D5229" w14:textId="47DAD4DA" w:rsidR="007F70A2" w:rsidRPr="00806612" w:rsidRDefault="007F70A2" w:rsidP="00806612">
            <w:pPr>
              <w:pStyle w:val="72TabletextTablesTableFigureBoxstyles"/>
              <w:rPr>
                <w:rFonts w:eastAsia="Calibri"/>
                <w:lang w:eastAsia="zh-CN"/>
              </w:rPr>
            </w:pPr>
            <w:r w:rsidRPr="00806612">
              <w:rPr>
                <w:rFonts w:eastAsia="Calibri"/>
                <w:color w:val="auto"/>
                <w:lang w:eastAsia="zh-CN"/>
              </w:rPr>
              <w:tab/>
              <w:t>Aged 18–39 years</w:t>
            </w:r>
          </w:p>
        </w:tc>
        <w:tc>
          <w:tcPr>
            <w:tcW w:w="0" w:type="auto"/>
            <w:shd w:val="clear" w:color="auto" w:fill="auto"/>
          </w:tcPr>
          <w:p w14:paraId="2F15BF72" w14:textId="2C5D0AAD" w:rsidR="007F70A2" w:rsidRPr="00806612" w:rsidRDefault="007F70A2" w:rsidP="00806612">
            <w:pPr>
              <w:pStyle w:val="72TabletextTablesTableFigureBoxstyles"/>
              <w:rPr>
                <w:rFonts w:eastAsia="Calibri"/>
                <w:color w:val="auto"/>
                <w:lang w:eastAsia="zh-CN"/>
              </w:rPr>
            </w:pPr>
            <w:r w:rsidRPr="00806612">
              <w:rPr>
                <w:rFonts w:eastAsia="Calibri"/>
                <w:color w:val="auto"/>
                <w:lang w:eastAsia="zh-CN"/>
              </w:rPr>
              <w:t>Conduct LDL-C test</w:t>
            </w:r>
          </w:p>
          <w:p w14:paraId="705E3601" w14:textId="502C94FA" w:rsidR="007F70A2" w:rsidRPr="00806612" w:rsidRDefault="007F70A2" w:rsidP="00806612">
            <w:pPr>
              <w:pStyle w:val="722TablebulletlistTablesTableFigureBoxstyles"/>
              <w:rPr>
                <w:rFonts w:eastAsia="Calibri"/>
                <w:color w:val="auto"/>
                <w:lang w:eastAsia="zh-CN"/>
              </w:rPr>
            </w:pPr>
            <w:r w:rsidRPr="00806612">
              <w:rPr>
                <w:rFonts w:eastAsia="Calibri"/>
                <w:color w:val="auto"/>
                <w:lang w:eastAsia="zh-CN"/>
              </w:rPr>
              <w:t xml:space="preserve">If LDL-C </w:t>
            </w:r>
            <w:r w:rsidR="00091707" w:rsidRPr="00806612">
              <w:rPr>
                <w:rFonts w:eastAsia="Calibri"/>
                <w:color w:val="auto"/>
                <w:lang w:eastAsia="zh-CN"/>
              </w:rPr>
              <w:t xml:space="preserve">level is </w:t>
            </w:r>
            <w:r w:rsidRPr="00806612">
              <w:rPr>
                <w:rFonts w:eastAsia="Calibri"/>
                <w:color w:val="auto"/>
                <w:lang w:eastAsia="zh-CN"/>
              </w:rPr>
              <w:t>≥ 6</w:t>
            </w:r>
            <w:r w:rsidR="00091707" w:rsidRPr="00806612">
              <w:rPr>
                <w:rFonts w:eastAsia="Calibri"/>
                <w:color w:val="auto"/>
                <w:lang w:eastAsia="zh-CN"/>
              </w:rPr>
              <w:t> </w:t>
            </w:r>
            <w:r w:rsidRPr="00806612">
              <w:rPr>
                <w:rFonts w:eastAsia="Calibri"/>
                <w:color w:val="auto"/>
                <w:lang w:eastAsia="zh-CN"/>
              </w:rPr>
              <w:t>mmol/l, assume they have FH</w:t>
            </w:r>
          </w:p>
          <w:p w14:paraId="694AAA0A" w14:textId="2EDC3010" w:rsidR="007F70A2" w:rsidRPr="00806612" w:rsidRDefault="007F70A2" w:rsidP="00806612">
            <w:pPr>
              <w:pStyle w:val="722TablebulletlistTablesTableFigureBoxstyles"/>
              <w:rPr>
                <w:rFonts w:eastAsia="Calibri"/>
                <w:color w:val="auto"/>
                <w:lang w:eastAsia="zh-CN"/>
              </w:rPr>
            </w:pPr>
            <w:r w:rsidRPr="00806612">
              <w:rPr>
                <w:rFonts w:eastAsia="Calibri"/>
                <w:color w:val="auto"/>
                <w:lang w:eastAsia="zh-CN"/>
              </w:rPr>
              <w:t xml:space="preserve">If LDL-C </w:t>
            </w:r>
            <w:r w:rsidR="00091707" w:rsidRPr="00806612">
              <w:rPr>
                <w:rFonts w:eastAsia="Calibri"/>
                <w:color w:val="auto"/>
                <w:lang w:eastAsia="zh-CN"/>
              </w:rPr>
              <w:t xml:space="preserve">level is </w:t>
            </w:r>
            <w:r w:rsidRPr="00806612">
              <w:rPr>
                <w:rFonts w:eastAsia="Calibri"/>
                <w:color w:val="auto"/>
                <w:lang w:eastAsia="zh-CN"/>
              </w:rPr>
              <w:t>&lt; 6</w:t>
            </w:r>
            <w:r w:rsidR="00091707" w:rsidRPr="00806612">
              <w:rPr>
                <w:rFonts w:eastAsia="Calibri"/>
                <w:color w:val="auto"/>
                <w:lang w:eastAsia="zh-CN"/>
              </w:rPr>
              <w:t> </w:t>
            </w:r>
            <w:r w:rsidRPr="00806612">
              <w:rPr>
                <w:rFonts w:eastAsia="Calibri"/>
                <w:color w:val="auto"/>
                <w:lang w:eastAsia="zh-CN"/>
              </w:rPr>
              <w:t>mmol/l and ≥ 3</w:t>
            </w:r>
            <w:r w:rsidR="00091707" w:rsidRPr="00806612">
              <w:rPr>
                <w:rFonts w:eastAsia="Calibri"/>
                <w:color w:val="auto"/>
                <w:lang w:eastAsia="zh-CN"/>
              </w:rPr>
              <w:t> </w:t>
            </w:r>
            <w:r w:rsidRPr="00806612">
              <w:rPr>
                <w:rFonts w:eastAsia="Calibri"/>
                <w:color w:val="auto"/>
                <w:lang w:eastAsia="zh-CN"/>
              </w:rPr>
              <w:t>mmol/l, conduct genetic test</w:t>
            </w:r>
          </w:p>
          <w:p w14:paraId="706A2E34" w14:textId="487E42F9" w:rsidR="007F70A2" w:rsidRPr="00806612" w:rsidRDefault="007F70A2" w:rsidP="00806612">
            <w:pPr>
              <w:pStyle w:val="722TablebulletlistTablesTableFigureBoxstyles"/>
              <w:rPr>
                <w:rFonts w:eastAsia="Calibri"/>
                <w:color w:val="auto"/>
                <w:lang w:eastAsia="zh-CN"/>
              </w:rPr>
            </w:pPr>
            <w:r w:rsidRPr="00806612">
              <w:rPr>
                <w:rFonts w:eastAsia="Calibri"/>
                <w:color w:val="auto"/>
                <w:lang w:eastAsia="zh-CN"/>
              </w:rPr>
              <w:t xml:space="preserve">If LDL-C </w:t>
            </w:r>
            <w:r w:rsidR="00091707" w:rsidRPr="00806612">
              <w:rPr>
                <w:rFonts w:eastAsia="Calibri"/>
                <w:color w:val="auto"/>
                <w:lang w:eastAsia="zh-CN"/>
              </w:rPr>
              <w:t xml:space="preserve">level is </w:t>
            </w:r>
            <w:r w:rsidRPr="00806612">
              <w:rPr>
                <w:rFonts w:eastAsia="Calibri"/>
                <w:color w:val="auto"/>
                <w:lang w:eastAsia="zh-CN"/>
              </w:rPr>
              <w:t>&lt; 3</w:t>
            </w:r>
            <w:r w:rsidR="00091707" w:rsidRPr="00806612">
              <w:rPr>
                <w:rFonts w:eastAsia="Calibri"/>
                <w:color w:val="auto"/>
                <w:lang w:eastAsia="zh-CN"/>
              </w:rPr>
              <w:t> </w:t>
            </w:r>
            <w:r w:rsidRPr="00806612">
              <w:rPr>
                <w:rFonts w:eastAsia="Calibri"/>
                <w:color w:val="auto"/>
                <w:lang w:eastAsia="zh-CN"/>
              </w:rPr>
              <w:t>mmol/l, assume they do not have FH</w:t>
            </w:r>
          </w:p>
        </w:tc>
        <w:tc>
          <w:tcPr>
            <w:tcW w:w="0" w:type="auto"/>
            <w:vMerge/>
            <w:shd w:val="clear" w:color="auto" w:fill="auto"/>
          </w:tcPr>
          <w:p w14:paraId="347B624C" w14:textId="77777777" w:rsidR="007F70A2" w:rsidRPr="00806612" w:rsidRDefault="007F70A2" w:rsidP="00806612">
            <w:pPr>
              <w:rPr>
                <w:rFonts w:cs="Arial"/>
                <w:lang w:eastAsia="zh-CN"/>
              </w:rPr>
            </w:pPr>
          </w:p>
        </w:tc>
      </w:tr>
      <w:tr w:rsidR="007F70A2" w:rsidRPr="00806612" w14:paraId="44D07693" w14:textId="77777777" w:rsidTr="00806612">
        <w:trPr>
          <w:cantSplit/>
        </w:trPr>
        <w:tc>
          <w:tcPr>
            <w:tcW w:w="0" w:type="auto"/>
            <w:shd w:val="clear" w:color="auto" w:fill="auto"/>
          </w:tcPr>
          <w:p w14:paraId="14B4BDE2" w14:textId="312481B1" w:rsidR="007F70A2" w:rsidRPr="00806612" w:rsidRDefault="007F70A2" w:rsidP="00806612">
            <w:pPr>
              <w:pStyle w:val="72TabletextTablesTableFigureBoxstyles"/>
              <w:rPr>
                <w:rFonts w:eastAsia="Calibri"/>
                <w:lang w:eastAsia="zh-CN"/>
              </w:rPr>
            </w:pPr>
            <w:r w:rsidRPr="00806612">
              <w:rPr>
                <w:rFonts w:eastAsia="Calibri"/>
                <w:color w:val="auto"/>
                <w:lang w:eastAsia="zh-CN"/>
              </w:rPr>
              <w:tab/>
              <w:t>Aged 40–59 years</w:t>
            </w:r>
          </w:p>
        </w:tc>
        <w:tc>
          <w:tcPr>
            <w:tcW w:w="0" w:type="auto"/>
            <w:shd w:val="clear" w:color="auto" w:fill="auto"/>
          </w:tcPr>
          <w:p w14:paraId="74E55673" w14:textId="086F671E" w:rsidR="007F70A2" w:rsidRPr="00806612" w:rsidRDefault="007F70A2" w:rsidP="00806612">
            <w:pPr>
              <w:pStyle w:val="72TabletextTablesTableFigureBoxstyles"/>
              <w:rPr>
                <w:rFonts w:eastAsia="Calibri"/>
                <w:color w:val="auto"/>
                <w:lang w:eastAsia="zh-CN"/>
              </w:rPr>
            </w:pPr>
            <w:r w:rsidRPr="00806612">
              <w:rPr>
                <w:rFonts w:eastAsia="Calibri"/>
                <w:color w:val="auto"/>
                <w:lang w:eastAsia="zh-CN"/>
              </w:rPr>
              <w:t>Conduct LDL-C test</w:t>
            </w:r>
          </w:p>
          <w:p w14:paraId="1D326155" w14:textId="54CC99AD" w:rsidR="007F70A2" w:rsidRPr="00806612" w:rsidRDefault="007F70A2" w:rsidP="00806612">
            <w:pPr>
              <w:pStyle w:val="722TablebulletlistTablesTableFigureBoxstyles"/>
              <w:rPr>
                <w:rFonts w:eastAsia="Calibri"/>
                <w:color w:val="auto"/>
                <w:lang w:eastAsia="zh-CN"/>
              </w:rPr>
            </w:pPr>
            <w:r w:rsidRPr="00806612">
              <w:rPr>
                <w:rFonts w:eastAsia="Calibri"/>
                <w:color w:val="auto"/>
                <w:lang w:eastAsia="zh-CN"/>
              </w:rPr>
              <w:t>If LDL-C</w:t>
            </w:r>
            <w:r w:rsidR="00091707" w:rsidRPr="00806612">
              <w:rPr>
                <w:rFonts w:eastAsia="Calibri"/>
                <w:color w:val="auto"/>
                <w:lang w:eastAsia="zh-CN"/>
              </w:rPr>
              <w:t xml:space="preserve"> level is</w:t>
            </w:r>
            <w:r w:rsidRPr="00806612">
              <w:rPr>
                <w:rFonts w:eastAsia="Calibri"/>
                <w:color w:val="auto"/>
                <w:lang w:eastAsia="zh-CN"/>
              </w:rPr>
              <w:t xml:space="preserve"> ≥ 2</w:t>
            </w:r>
            <w:r w:rsidR="00091707" w:rsidRPr="00806612">
              <w:rPr>
                <w:rFonts w:eastAsia="Calibri"/>
                <w:color w:val="auto"/>
                <w:lang w:eastAsia="zh-CN"/>
              </w:rPr>
              <w:t> </w:t>
            </w:r>
            <w:r w:rsidRPr="00806612">
              <w:rPr>
                <w:rFonts w:eastAsia="Calibri"/>
                <w:color w:val="auto"/>
                <w:lang w:eastAsia="zh-CN"/>
              </w:rPr>
              <w:t>mmol/l, conduct genetic test</w:t>
            </w:r>
          </w:p>
          <w:p w14:paraId="30CCAE8E" w14:textId="7BCFA890" w:rsidR="007F70A2" w:rsidRPr="00806612" w:rsidRDefault="007F70A2" w:rsidP="00806612">
            <w:pPr>
              <w:pStyle w:val="722TablebulletlistTablesTableFigureBoxstyles"/>
              <w:rPr>
                <w:rFonts w:eastAsia="Calibri"/>
                <w:color w:val="auto"/>
                <w:lang w:eastAsia="zh-CN"/>
              </w:rPr>
            </w:pPr>
            <w:r w:rsidRPr="00806612">
              <w:rPr>
                <w:rFonts w:eastAsia="Calibri"/>
                <w:color w:val="auto"/>
                <w:lang w:eastAsia="zh-CN"/>
              </w:rPr>
              <w:t xml:space="preserve">If LDL-C </w:t>
            </w:r>
            <w:r w:rsidR="00091707" w:rsidRPr="00806612">
              <w:rPr>
                <w:rFonts w:eastAsia="Calibri"/>
                <w:color w:val="auto"/>
                <w:lang w:eastAsia="zh-CN"/>
              </w:rPr>
              <w:t xml:space="preserve">level is </w:t>
            </w:r>
            <w:r w:rsidRPr="00806612">
              <w:rPr>
                <w:rFonts w:eastAsia="Calibri"/>
                <w:color w:val="auto"/>
                <w:lang w:eastAsia="zh-CN"/>
              </w:rPr>
              <w:t>&lt; 2</w:t>
            </w:r>
            <w:r w:rsidR="00091707" w:rsidRPr="00806612">
              <w:rPr>
                <w:rFonts w:eastAsia="Calibri"/>
                <w:color w:val="auto"/>
                <w:lang w:eastAsia="zh-CN"/>
              </w:rPr>
              <w:t> </w:t>
            </w:r>
            <w:r w:rsidRPr="00806612">
              <w:rPr>
                <w:rFonts w:eastAsia="Calibri"/>
                <w:color w:val="auto"/>
                <w:lang w:eastAsia="zh-CN"/>
              </w:rPr>
              <w:t>mmol/l, assume they do not have FH</w:t>
            </w:r>
          </w:p>
        </w:tc>
        <w:tc>
          <w:tcPr>
            <w:tcW w:w="0" w:type="auto"/>
            <w:vMerge/>
            <w:shd w:val="clear" w:color="auto" w:fill="auto"/>
          </w:tcPr>
          <w:p w14:paraId="37514BA9" w14:textId="77777777" w:rsidR="007F70A2" w:rsidRPr="00806612" w:rsidRDefault="007F70A2" w:rsidP="00806612">
            <w:pPr>
              <w:rPr>
                <w:rFonts w:cs="Arial"/>
                <w:lang w:eastAsia="zh-CN"/>
              </w:rPr>
            </w:pPr>
          </w:p>
        </w:tc>
      </w:tr>
      <w:tr w:rsidR="007F70A2" w:rsidRPr="00806612" w14:paraId="1AD3CE8F" w14:textId="77777777" w:rsidTr="00806612">
        <w:trPr>
          <w:cantSplit/>
        </w:trPr>
        <w:tc>
          <w:tcPr>
            <w:tcW w:w="0" w:type="auto"/>
            <w:shd w:val="clear" w:color="auto" w:fill="auto"/>
          </w:tcPr>
          <w:p w14:paraId="1C1AE8E6" w14:textId="66C9D194" w:rsidR="007F70A2" w:rsidRPr="00806612" w:rsidRDefault="007F70A2" w:rsidP="00806612">
            <w:pPr>
              <w:pStyle w:val="72TabletextTablesTableFigureBoxstyles"/>
              <w:rPr>
                <w:rFonts w:eastAsia="Calibri"/>
                <w:lang w:eastAsia="zh-CN"/>
              </w:rPr>
            </w:pPr>
            <w:r w:rsidRPr="00806612">
              <w:rPr>
                <w:rFonts w:eastAsia="Calibri"/>
                <w:color w:val="auto"/>
                <w:lang w:eastAsia="zh-CN"/>
              </w:rPr>
              <w:lastRenderedPageBreak/>
              <w:tab/>
              <w:t>Aged ≥ 60 years</w:t>
            </w:r>
          </w:p>
        </w:tc>
        <w:tc>
          <w:tcPr>
            <w:tcW w:w="0" w:type="auto"/>
            <w:shd w:val="clear" w:color="auto" w:fill="auto"/>
          </w:tcPr>
          <w:p w14:paraId="4F6574C1" w14:textId="34D39C54" w:rsidR="007F70A2" w:rsidRPr="00806612" w:rsidRDefault="007F70A2" w:rsidP="00806612">
            <w:pPr>
              <w:pStyle w:val="72TabletextTablesTableFigureBoxstyles"/>
              <w:rPr>
                <w:rFonts w:eastAsia="Calibri"/>
                <w:color w:val="auto"/>
                <w:lang w:eastAsia="zh-CN"/>
              </w:rPr>
            </w:pPr>
            <w:r w:rsidRPr="00806612">
              <w:rPr>
                <w:rFonts w:eastAsia="Calibri"/>
                <w:color w:val="auto"/>
                <w:lang w:eastAsia="zh-CN"/>
              </w:rPr>
              <w:t>Conduct LDL-C test</w:t>
            </w:r>
          </w:p>
          <w:p w14:paraId="023CE89C" w14:textId="2404D65C" w:rsidR="007F70A2" w:rsidRPr="00806612" w:rsidRDefault="007F70A2" w:rsidP="00806612">
            <w:pPr>
              <w:pStyle w:val="722TablebulletlistTablesTableFigureBoxstyles"/>
              <w:rPr>
                <w:rFonts w:eastAsia="Calibri"/>
                <w:color w:val="auto"/>
                <w:lang w:eastAsia="zh-CN"/>
              </w:rPr>
            </w:pPr>
            <w:r w:rsidRPr="00806612">
              <w:rPr>
                <w:rFonts w:eastAsia="Calibri"/>
                <w:color w:val="auto"/>
                <w:lang w:eastAsia="zh-CN"/>
              </w:rPr>
              <w:t xml:space="preserve">If LDL-C </w:t>
            </w:r>
            <w:r w:rsidR="00091707" w:rsidRPr="00806612">
              <w:rPr>
                <w:rFonts w:eastAsia="Calibri"/>
                <w:color w:val="auto"/>
                <w:lang w:eastAsia="zh-CN"/>
              </w:rPr>
              <w:t xml:space="preserve">level is </w:t>
            </w:r>
            <w:r w:rsidRPr="00806612">
              <w:rPr>
                <w:rFonts w:eastAsia="Calibri"/>
                <w:color w:val="auto"/>
                <w:lang w:eastAsia="zh-CN"/>
              </w:rPr>
              <w:t>≥ 6</w:t>
            </w:r>
            <w:r w:rsidR="00091707" w:rsidRPr="00806612">
              <w:rPr>
                <w:rFonts w:eastAsia="Calibri"/>
                <w:color w:val="auto"/>
                <w:lang w:eastAsia="zh-CN"/>
              </w:rPr>
              <w:t> </w:t>
            </w:r>
            <w:r w:rsidRPr="00806612">
              <w:rPr>
                <w:rFonts w:eastAsia="Calibri"/>
                <w:color w:val="auto"/>
                <w:lang w:eastAsia="zh-CN"/>
              </w:rPr>
              <w:t>mmol/l, assume they have FH</w:t>
            </w:r>
          </w:p>
          <w:p w14:paraId="75B449A3" w14:textId="01D353BD" w:rsidR="007F70A2" w:rsidRPr="00806612" w:rsidRDefault="007F70A2" w:rsidP="00806612">
            <w:pPr>
              <w:pStyle w:val="722TablebulletlistTablesTableFigureBoxstyles"/>
              <w:rPr>
                <w:rFonts w:eastAsia="Calibri"/>
                <w:color w:val="auto"/>
                <w:lang w:eastAsia="zh-CN"/>
              </w:rPr>
            </w:pPr>
            <w:r w:rsidRPr="00806612">
              <w:rPr>
                <w:rFonts w:eastAsia="Calibri"/>
                <w:color w:val="auto"/>
                <w:lang w:eastAsia="zh-CN"/>
              </w:rPr>
              <w:t xml:space="preserve">If LDL-C </w:t>
            </w:r>
            <w:r w:rsidR="00091707" w:rsidRPr="00806612">
              <w:rPr>
                <w:rFonts w:eastAsia="Calibri"/>
                <w:color w:val="auto"/>
                <w:lang w:eastAsia="zh-CN"/>
              </w:rPr>
              <w:t xml:space="preserve">level is </w:t>
            </w:r>
            <w:r w:rsidRPr="00806612">
              <w:rPr>
                <w:rFonts w:eastAsia="Calibri"/>
                <w:color w:val="auto"/>
                <w:lang w:eastAsia="zh-CN"/>
              </w:rPr>
              <w:t>&lt; 6</w:t>
            </w:r>
            <w:r w:rsidR="00091707" w:rsidRPr="00806612">
              <w:rPr>
                <w:rFonts w:eastAsia="Calibri"/>
                <w:color w:val="auto"/>
                <w:lang w:eastAsia="zh-CN"/>
              </w:rPr>
              <w:t> </w:t>
            </w:r>
            <w:r w:rsidRPr="00806612">
              <w:rPr>
                <w:rFonts w:eastAsia="Calibri"/>
                <w:color w:val="auto"/>
                <w:lang w:eastAsia="zh-CN"/>
              </w:rPr>
              <w:t>mmol/l and ≥ 2</w:t>
            </w:r>
            <w:r w:rsidR="00091707" w:rsidRPr="00806612">
              <w:rPr>
                <w:rFonts w:eastAsia="Calibri"/>
                <w:color w:val="auto"/>
                <w:lang w:eastAsia="zh-CN"/>
              </w:rPr>
              <w:t> </w:t>
            </w:r>
            <w:r w:rsidRPr="00806612">
              <w:rPr>
                <w:rFonts w:eastAsia="Calibri"/>
                <w:color w:val="auto"/>
                <w:lang w:eastAsia="zh-CN"/>
              </w:rPr>
              <w:t>mmol/l, conduct genetic test</w:t>
            </w:r>
          </w:p>
          <w:p w14:paraId="2079EF6D" w14:textId="6E0820CB" w:rsidR="007F70A2" w:rsidRPr="00806612" w:rsidRDefault="007F70A2" w:rsidP="00806612">
            <w:pPr>
              <w:pStyle w:val="722TablebulletlistTablesTableFigureBoxstyles"/>
              <w:rPr>
                <w:rFonts w:eastAsia="Calibri"/>
                <w:color w:val="auto"/>
                <w:lang w:eastAsia="zh-CN"/>
              </w:rPr>
            </w:pPr>
            <w:r w:rsidRPr="00806612">
              <w:rPr>
                <w:rFonts w:eastAsia="Calibri"/>
                <w:color w:val="auto"/>
                <w:lang w:eastAsia="zh-CN"/>
              </w:rPr>
              <w:t xml:space="preserve">If LDL-C </w:t>
            </w:r>
            <w:r w:rsidR="00091707" w:rsidRPr="00806612">
              <w:rPr>
                <w:rFonts w:eastAsia="Calibri"/>
                <w:color w:val="auto"/>
                <w:lang w:eastAsia="zh-CN"/>
              </w:rPr>
              <w:t xml:space="preserve">level is </w:t>
            </w:r>
            <w:r w:rsidRPr="00806612">
              <w:rPr>
                <w:rFonts w:eastAsia="Calibri"/>
                <w:color w:val="auto"/>
                <w:lang w:eastAsia="zh-CN"/>
              </w:rPr>
              <w:t>&lt; 2</w:t>
            </w:r>
            <w:r w:rsidR="00091707" w:rsidRPr="00806612">
              <w:rPr>
                <w:rFonts w:eastAsia="Calibri"/>
                <w:color w:val="auto"/>
                <w:lang w:eastAsia="zh-CN"/>
              </w:rPr>
              <w:t> </w:t>
            </w:r>
            <w:r w:rsidRPr="00806612">
              <w:rPr>
                <w:rFonts w:eastAsia="Calibri"/>
                <w:color w:val="auto"/>
                <w:lang w:eastAsia="zh-CN"/>
              </w:rPr>
              <w:t>mmol/l, assume they do not have FH</w:t>
            </w:r>
          </w:p>
        </w:tc>
        <w:tc>
          <w:tcPr>
            <w:tcW w:w="0" w:type="auto"/>
            <w:vMerge/>
            <w:shd w:val="clear" w:color="auto" w:fill="auto"/>
          </w:tcPr>
          <w:p w14:paraId="00E2E0B9" w14:textId="77777777" w:rsidR="007F70A2" w:rsidRPr="00806612" w:rsidRDefault="007F70A2" w:rsidP="00806612">
            <w:pPr>
              <w:rPr>
                <w:rFonts w:cs="Arial"/>
                <w:lang w:eastAsia="zh-CN"/>
              </w:rPr>
            </w:pPr>
          </w:p>
        </w:tc>
      </w:tr>
    </w:tbl>
    <w:p w14:paraId="10A30434" w14:textId="2EB5439B" w:rsidR="003F27A7" w:rsidRPr="00806612" w:rsidRDefault="003F27A7" w:rsidP="003F27A7">
      <w:pPr>
        <w:pStyle w:val="602TextfoTextstylesTextstyles"/>
        <w:rPr>
          <w:rFonts w:eastAsia="Calibri"/>
          <w:color w:val="auto"/>
        </w:rPr>
      </w:pPr>
      <w:r w:rsidRPr="00806612">
        <w:rPr>
          <w:rFonts w:eastAsia="Calibri"/>
          <w:color w:val="auto"/>
        </w:rPr>
        <w:t>The protocol that correctly diagnoses the greatest proportion of relatives is similar to the base</w:t>
      </w:r>
      <w:r w:rsidR="00CE577A" w:rsidRPr="00806612">
        <w:rPr>
          <w:rFonts w:eastAsia="Calibri"/>
          <w:color w:val="auto"/>
        </w:rPr>
        <w:t>-</w:t>
      </w:r>
      <w:r w:rsidRPr="00806612">
        <w:rPr>
          <w:rFonts w:eastAsia="Calibri"/>
          <w:color w:val="auto"/>
        </w:rPr>
        <w:t xml:space="preserve">case cost-effective protocol apart from the testing strategy, in that all relatives who come forward for testing receive the genetic test. This protocol correctly diagnoses </w:t>
      </w:r>
      <w:r w:rsidR="009E7540" w:rsidRPr="00806612">
        <w:rPr>
          <w:rFonts w:eastAsia="Calibri"/>
          <w:color w:val="auto"/>
        </w:rPr>
        <w:t>56</w:t>
      </w:r>
      <w:r w:rsidRPr="00806612">
        <w:rPr>
          <w:rFonts w:eastAsia="Calibri"/>
          <w:color w:val="auto"/>
        </w:rPr>
        <w:t xml:space="preserve">% </w:t>
      </w:r>
      <w:r w:rsidR="00CE577A" w:rsidRPr="00806612">
        <w:rPr>
          <w:rFonts w:eastAsia="Calibri"/>
          <w:color w:val="auto"/>
        </w:rPr>
        <w:t xml:space="preserve">of </w:t>
      </w:r>
      <w:r w:rsidRPr="00806612">
        <w:rPr>
          <w:rFonts w:eastAsia="Calibri"/>
          <w:color w:val="auto"/>
        </w:rPr>
        <w:t>FH relatives and has a diagnosis cost of £</w:t>
      </w:r>
      <w:r w:rsidR="009E7540" w:rsidRPr="00806612">
        <w:rPr>
          <w:rFonts w:eastAsia="Calibri"/>
          <w:color w:val="auto"/>
        </w:rPr>
        <w:t>589</w:t>
      </w:r>
      <w:r w:rsidR="00253F3B" w:rsidRPr="00806612">
        <w:rPr>
          <w:rFonts w:eastAsia="Calibri"/>
          <w:color w:val="auto"/>
        </w:rPr>
        <w:t xml:space="preserve"> per index assessed</w:t>
      </w:r>
      <w:r w:rsidRPr="00806612">
        <w:rPr>
          <w:rFonts w:eastAsia="Calibri"/>
          <w:color w:val="auto"/>
        </w:rPr>
        <w:t xml:space="preserve">. Compared </w:t>
      </w:r>
      <w:r w:rsidR="00CE577A" w:rsidRPr="00806612">
        <w:rPr>
          <w:rFonts w:eastAsia="Calibri"/>
          <w:color w:val="auto"/>
        </w:rPr>
        <w:t>with</w:t>
      </w:r>
      <w:r w:rsidRPr="00806612">
        <w:rPr>
          <w:rFonts w:eastAsia="Calibri"/>
          <w:color w:val="auto"/>
        </w:rPr>
        <w:t xml:space="preserve"> the base-case cost-effective protocol, this represents a net health loss of </w:t>
      </w:r>
      <w:r w:rsidR="009E7540" w:rsidRPr="00806612">
        <w:rPr>
          <w:rFonts w:eastAsia="Calibri"/>
          <w:color w:val="auto"/>
        </w:rPr>
        <w:t>0</w:t>
      </w:r>
      <w:r w:rsidRPr="00806612">
        <w:rPr>
          <w:rFonts w:eastAsia="Calibri"/>
          <w:color w:val="auto"/>
        </w:rPr>
        <w:t>.</w:t>
      </w:r>
      <w:r w:rsidR="009E7540" w:rsidRPr="00806612">
        <w:rPr>
          <w:rFonts w:eastAsia="Calibri"/>
          <w:color w:val="auto"/>
        </w:rPr>
        <w:t>003</w:t>
      </w:r>
      <w:r w:rsidRPr="00806612">
        <w:rPr>
          <w:rFonts w:eastAsia="Calibri"/>
          <w:color w:val="auto"/>
        </w:rPr>
        <w:t xml:space="preserve"> QALYs per index family assessed </w:t>
      </w:r>
      <w:r w:rsidR="00253F3B" w:rsidRPr="00806612">
        <w:rPr>
          <w:rFonts w:eastAsia="Calibri"/>
          <w:color w:val="auto"/>
        </w:rPr>
        <w:t>within</w:t>
      </w:r>
      <w:r w:rsidRPr="00806612">
        <w:rPr>
          <w:rFonts w:eastAsia="Calibri"/>
          <w:color w:val="auto"/>
        </w:rPr>
        <w:t xml:space="preserve"> the cascade, </w:t>
      </w:r>
      <w:r w:rsidR="00C44843" w:rsidRPr="00806612">
        <w:rPr>
          <w:rFonts w:eastAsia="Calibri"/>
          <w:color w:val="auto"/>
        </w:rPr>
        <w:t>owing</w:t>
      </w:r>
      <w:r w:rsidRPr="00806612">
        <w:rPr>
          <w:rFonts w:eastAsia="Calibri"/>
          <w:color w:val="auto"/>
        </w:rPr>
        <w:t xml:space="preserve"> to its additional costs (i.e. health losses elsewhere in the NHS outweigh the health gains associated with improved diagnosis).</w:t>
      </w:r>
    </w:p>
    <w:p w14:paraId="58E4E913" w14:textId="3B5B3FE2" w:rsidR="003F27A7" w:rsidRPr="00806612" w:rsidRDefault="003F27A7" w:rsidP="003F27A7">
      <w:pPr>
        <w:pStyle w:val="602TextfoTextstylesTextstyles"/>
        <w:rPr>
          <w:rFonts w:eastAsia="Calibri"/>
          <w:color w:val="auto"/>
        </w:rPr>
      </w:pPr>
      <w:r w:rsidRPr="00806612">
        <w:rPr>
          <w:rFonts w:eastAsia="Calibri"/>
          <w:color w:val="auto"/>
        </w:rPr>
        <w:t>The usual protocol of contacting relatives indirectly and sequentially, and testing with the genetic test</w:t>
      </w:r>
      <w:r w:rsidR="005051EF" w:rsidRPr="00806612">
        <w:rPr>
          <w:rFonts w:eastAsia="Calibri"/>
          <w:color w:val="auto"/>
        </w:rPr>
        <w:t>,</w:t>
      </w:r>
      <w:r w:rsidRPr="00806612">
        <w:rPr>
          <w:rFonts w:eastAsia="Calibri"/>
          <w:color w:val="auto"/>
        </w:rPr>
        <w:t xml:space="preserve"> does not lie on the cost-effectiveness frontier. The model predicts that the usual protocol diagnoses </w:t>
      </w:r>
      <w:r w:rsidR="009E7540" w:rsidRPr="00806612">
        <w:rPr>
          <w:rFonts w:eastAsia="Calibri"/>
          <w:color w:val="auto"/>
        </w:rPr>
        <w:t>36</w:t>
      </w:r>
      <w:r w:rsidRPr="00806612">
        <w:rPr>
          <w:rFonts w:eastAsia="Calibri"/>
          <w:color w:val="auto"/>
        </w:rPr>
        <w:t>% of the FH relatives at a cost of £</w:t>
      </w:r>
      <w:r w:rsidR="009E7540" w:rsidRPr="00806612">
        <w:rPr>
          <w:rFonts w:eastAsia="Calibri"/>
          <w:color w:val="auto"/>
        </w:rPr>
        <w:t>482</w:t>
      </w:r>
      <w:r w:rsidRPr="00806612">
        <w:rPr>
          <w:rFonts w:eastAsia="Calibri"/>
          <w:color w:val="auto"/>
        </w:rPr>
        <w:t xml:space="preserve"> per index assessed; compared </w:t>
      </w:r>
      <w:r w:rsidR="005051EF" w:rsidRPr="00806612">
        <w:rPr>
          <w:rFonts w:eastAsia="Calibri"/>
          <w:color w:val="auto"/>
        </w:rPr>
        <w:t>with</w:t>
      </w:r>
      <w:r w:rsidRPr="00806612">
        <w:rPr>
          <w:rFonts w:eastAsia="Calibri"/>
          <w:color w:val="auto"/>
        </w:rPr>
        <w:t xml:space="preserve"> the base-case cost-effective protocol, it results in a net health loss of </w:t>
      </w:r>
      <w:r w:rsidR="009E7540" w:rsidRPr="00806612">
        <w:rPr>
          <w:rFonts w:eastAsia="Calibri"/>
          <w:color w:val="auto"/>
        </w:rPr>
        <w:t>0</w:t>
      </w:r>
      <w:r w:rsidRPr="00806612">
        <w:rPr>
          <w:rFonts w:eastAsia="Calibri"/>
          <w:color w:val="auto"/>
        </w:rPr>
        <w:t>.</w:t>
      </w:r>
      <w:r w:rsidR="009E7540" w:rsidRPr="00806612">
        <w:rPr>
          <w:rFonts w:eastAsia="Calibri"/>
          <w:color w:val="auto"/>
        </w:rPr>
        <w:t>045</w:t>
      </w:r>
      <w:r w:rsidRPr="00806612">
        <w:rPr>
          <w:rFonts w:eastAsia="Calibri"/>
          <w:color w:val="auto"/>
        </w:rPr>
        <w:t xml:space="preserve"> QALYs per index family.</w:t>
      </w:r>
    </w:p>
    <w:p w14:paraId="60CE61DB" w14:textId="77777777" w:rsidR="003F27A7" w:rsidRPr="00806612" w:rsidRDefault="003F27A7" w:rsidP="003F27A7">
      <w:pPr>
        <w:pStyle w:val="54CheadHeadingsHeadingstyles"/>
        <w:rPr>
          <w:color w:val="auto"/>
        </w:rPr>
      </w:pPr>
      <w:r w:rsidRPr="00806612">
        <w:rPr>
          <w:color w:val="auto"/>
        </w:rPr>
        <w:t>Scenario: genetic testing is not available</w:t>
      </w:r>
    </w:p>
    <w:p w14:paraId="688CF43C" w14:textId="6C9A780A" w:rsidR="003F27A7" w:rsidRPr="00806612" w:rsidRDefault="003F27A7" w:rsidP="003F27A7">
      <w:pPr>
        <w:pStyle w:val="602TextfoTextstylesTextstyles"/>
        <w:rPr>
          <w:rFonts w:eastAsia="Calibri"/>
          <w:color w:val="auto"/>
        </w:rPr>
      </w:pPr>
      <w:r w:rsidRPr="00806612">
        <w:rPr>
          <w:rFonts w:eastAsia="Calibri"/>
          <w:color w:val="auto"/>
        </w:rPr>
        <w:t>If genetic testing is not available, the protocol with the highest net health gain at the £</w:t>
      </w:r>
      <w:r w:rsidR="009E7540" w:rsidRPr="00806612">
        <w:rPr>
          <w:rFonts w:eastAsia="Calibri"/>
          <w:color w:val="auto"/>
        </w:rPr>
        <w:t>15</w:t>
      </w:r>
      <w:r w:rsidRPr="00806612">
        <w:rPr>
          <w:rFonts w:eastAsia="Calibri"/>
          <w:color w:val="auto"/>
        </w:rPr>
        <w:t>,</w:t>
      </w:r>
      <w:r w:rsidR="009E7540" w:rsidRPr="00806612">
        <w:rPr>
          <w:rFonts w:eastAsia="Calibri"/>
          <w:color w:val="auto"/>
        </w:rPr>
        <w:t>000</w:t>
      </w:r>
      <w:r w:rsidR="005051EF" w:rsidRPr="00806612">
        <w:rPr>
          <w:rFonts w:eastAsia="Calibri"/>
          <w:color w:val="auto"/>
        </w:rPr>
        <w:t>-per-</w:t>
      </w:r>
      <w:r w:rsidRPr="00806612">
        <w:rPr>
          <w:rFonts w:eastAsia="Calibri"/>
          <w:color w:val="auto"/>
        </w:rPr>
        <w:t xml:space="preserve">QALY threshold is to select index cases with </w:t>
      </w:r>
      <w:r w:rsidR="005051EF" w:rsidRPr="00806612">
        <w:rPr>
          <w:rFonts w:eastAsia="Calibri"/>
          <w:color w:val="auto"/>
        </w:rPr>
        <w:t xml:space="preserve">a </w:t>
      </w:r>
      <w:r w:rsidRPr="00806612">
        <w:rPr>
          <w:rFonts w:eastAsia="Calibri"/>
          <w:color w:val="auto"/>
        </w:rPr>
        <w:t>WDLCN</w:t>
      </w:r>
      <w:r w:rsidR="005051EF" w:rsidRPr="00806612">
        <w:rPr>
          <w:rFonts w:eastAsia="Calibri"/>
          <w:color w:val="auto"/>
        </w:rPr>
        <w:t xml:space="preserve"> score of</w:t>
      </w:r>
      <w:r w:rsidRPr="00806612">
        <w:rPr>
          <w:rFonts w:eastAsia="Calibri"/>
          <w:color w:val="auto"/>
        </w:rPr>
        <w:t xml:space="preserve"> ≥ </w:t>
      </w:r>
      <w:r w:rsidR="009E7540" w:rsidRPr="00806612">
        <w:rPr>
          <w:rFonts w:eastAsia="Calibri"/>
          <w:color w:val="auto"/>
        </w:rPr>
        <w:t>6</w:t>
      </w:r>
      <w:r w:rsidRPr="00806612">
        <w:rPr>
          <w:rFonts w:eastAsia="Calibri"/>
          <w:color w:val="auto"/>
        </w:rPr>
        <w:t xml:space="preserve">, directly contact their </w:t>
      </w:r>
      <w:r w:rsidR="00B42936" w:rsidRPr="00806612">
        <w:rPr>
          <w:rFonts w:eastAsia="Calibri"/>
          <w:color w:val="auto"/>
        </w:rPr>
        <w:t>first- and second</w:t>
      </w:r>
      <w:r w:rsidR="005051EF" w:rsidRPr="00806612">
        <w:rPr>
          <w:rFonts w:eastAsia="Calibri"/>
          <w:color w:val="auto"/>
        </w:rPr>
        <w:t>-degree</w:t>
      </w:r>
      <w:r w:rsidRPr="00806612">
        <w:rPr>
          <w:rFonts w:eastAsia="Calibri"/>
          <w:color w:val="auto"/>
        </w:rPr>
        <w:t xml:space="preserve"> relatives simultaneously, and assume that relatives have FH if they are on LLT or if their PT-LDL-C</w:t>
      </w:r>
      <w:r w:rsidR="005051EF" w:rsidRPr="00806612">
        <w:rPr>
          <w:rFonts w:eastAsia="Calibri"/>
          <w:color w:val="auto"/>
        </w:rPr>
        <w:t xml:space="preserve"> level is</w:t>
      </w:r>
      <w:r w:rsidRPr="00806612">
        <w:rPr>
          <w:rFonts w:eastAsia="Calibri"/>
          <w:color w:val="auto"/>
        </w:rPr>
        <w:t xml:space="preserve"> ≥ </w:t>
      </w:r>
      <w:r w:rsidR="009E7540" w:rsidRPr="00806612">
        <w:rPr>
          <w:rFonts w:eastAsia="Calibri"/>
          <w:color w:val="auto"/>
        </w:rPr>
        <w:t>4</w:t>
      </w:r>
      <w:r w:rsidR="005051EF" w:rsidRPr="00806612">
        <w:rPr>
          <w:rFonts w:eastAsia="Calibri"/>
          <w:color w:val="auto"/>
        </w:rPr>
        <w:t> </w:t>
      </w:r>
      <w:r w:rsidR="00755C77" w:rsidRPr="00806612">
        <w:rPr>
          <w:rFonts w:eastAsia="Calibri"/>
          <w:color w:val="auto"/>
        </w:rPr>
        <w:t>mmol/l</w:t>
      </w:r>
      <w:r w:rsidRPr="00806612">
        <w:rPr>
          <w:rFonts w:eastAsia="Calibri"/>
          <w:color w:val="auto"/>
        </w:rPr>
        <w:t xml:space="preserve"> (or </w:t>
      </w:r>
      <w:r w:rsidR="009E7540" w:rsidRPr="00806612">
        <w:rPr>
          <w:rFonts w:eastAsia="Calibri"/>
          <w:color w:val="auto"/>
        </w:rPr>
        <w:t>5</w:t>
      </w:r>
      <w:r w:rsidR="005051EF" w:rsidRPr="00806612">
        <w:rPr>
          <w:rFonts w:eastAsia="Calibri"/>
          <w:color w:val="auto"/>
        </w:rPr>
        <w:t> </w:t>
      </w:r>
      <w:r w:rsidR="00755C77" w:rsidRPr="00806612">
        <w:rPr>
          <w:rFonts w:eastAsia="Calibri"/>
          <w:color w:val="auto"/>
        </w:rPr>
        <w:t>mmol/l</w:t>
      </w:r>
      <w:r w:rsidRPr="00806612">
        <w:rPr>
          <w:rFonts w:eastAsia="Calibri"/>
          <w:color w:val="auto"/>
        </w:rPr>
        <w:t xml:space="preserve"> if aged </w:t>
      </w:r>
      <w:r w:rsidR="009E7540" w:rsidRPr="00806612">
        <w:rPr>
          <w:rFonts w:eastAsia="Calibri"/>
          <w:color w:val="auto"/>
        </w:rPr>
        <w:t>40</w:t>
      </w:r>
      <w:r w:rsidRPr="00806612">
        <w:rPr>
          <w:rFonts w:eastAsia="Calibri"/>
          <w:color w:val="auto"/>
        </w:rPr>
        <w:t>–</w:t>
      </w:r>
      <w:r w:rsidR="009E7540" w:rsidRPr="00806612">
        <w:rPr>
          <w:rFonts w:eastAsia="Calibri"/>
          <w:color w:val="auto"/>
        </w:rPr>
        <w:t>59</w:t>
      </w:r>
      <w:r w:rsidRPr="00806612">
        <w:rPr>
          <w:rFonts w:eastAsia="Calibri"/>
          <w:color w:val="auto"/>
        </w:rPr>
        <w:t xml:space="preserve"> years). This protocol diagnoses </w:t>
      </w:r>
      <w:r w:rsidR="009E7540" w:rsidRPr="00806612">
        <w:rPr>
          <w:rFonts w:eastAsia="Calibri"/>
          <w:color w:val="auto"/>
        </w:rPr>
        <w:t>41</w:t>
      </w:r>
      <w:r w:rsidRPr="00806612">
        <w:rPr>
          <w:rFonts w:eastAsia="Calibri"/>
          <w:color w:val="auto"/>
        </w:rPr>
        <w:t>% of FH relatives at a diagnostic cost of £</w:t>
      </w:r>
      <w:r w:rsidR="009E7540" w:rsidRPr="00806612">
        <w:rPr>
          <w:rFonts w:eastAsia="Calibri"/>
          <w:color w:val="auto"/>
        </w:rPr>
        <w:t>388</w:t>
      </w:r>
      <w:r w:rsidRPr="00806612">
        <w:rPr>
          <w:rFonts w:eastAsia="Calibri"/>
          <w:color w:val="auto"/>
        </w:rPr>
        <w:t xml:space="preserve"> per index assessed. Compared </w:t>
      </w:r>
      <w:r w:rsidR="00B55A5A" w:rsidRPr="00806612">
        <w:rPr>
          <w:rFonts w:eastAsia="Calibri"/>
          <w:color w:val="auto"/>
        </w:rPr>
        <w:t>with</w:t>
      </w:r>
      <w:r w:rsidRPr="00806612">
        <w:rPr>
          <w:rFonts w:eastAsia="Calibri"/>
          <w:color w:val="auto"/>
        </w:rPr>
        <w:t xml:space="preserve"> no cascade, this protocol results in a net health gain of </w:t>
      </w:r>
      <w:r w:rsidR="009E7540" w:rsidRPr="00806612">
        <w:rPr>
          <w:rFonts w:eastAsia="Calibri"/>
          <w:color w:val="auto"/>
        </w:rPr>
        <w:t>0</w:t>
      </w:r>
      <w:r w:rsidRPr="00806612">
        <w:rPr>
          <w:rFonts w:eastAsia="Calibri"/>
          <w:color w:val="auto"/>
        </w:rPr>
        <w:t>.</w:t>
      </w:r>
      <w:r w:rsidR="009E7540" w:rsidRPr="00806612">
        <w:rPr>
          <w:rFonts w:eastAsia="Calibri"/>
          <w:color w:val="auto"/>
        </w:rPr>
        <w:t>07</w:t>
      </w:r>
      <w:r w:rsidRPr="00806612">
        <w:rPr>
          <w:rFonts w:eastAsia="Calibri"/>
          <w:color w:val="auto"/>
        </w:rPr>
        <w:t xml:space="preserve"> QALYs per index family</w:t>
      </w:r>
      <w:r w:rsidR="00B55A5A" w:rsidRPr="00806612">
        <w:rPr>
          <w:rFonts w:eastAsia="Calibri"/>
          <w:color w:val="auto"/>
        </w:rPr>
        <w:t>,</w:t>
      </w:r>
      <w:r w:rsidRPr="00806612">
        <w:rPr>
          <w:rFonts w:eastAsia="Calibri"/>
          <w:color w:val="auto"/>
        </w:rPr>
        <w:t xml:space="preserve"> but it is not cost-effective compared </w:t>
      </w:r>
      <w:r w:rsidR="00B55A5A" w:rsidRPr="00806612">
        <w:rPr>
          <w:rFonts w:eastAsia="Calibri"/>
          <w:color w:val="auto"/>
        </w:rPr>
        <w:t>with</w:t>
      </w:r>
      <w:r w:rsidRPr="00806612">
        <w:rPr>
          <w:rFonts w:eastAsia="Calibri"/>
          <w:color w:val="auto"/>
        </w:rPr>
        <w:t xml:space="preserve"> the base-case cost-effective protocol if genetic testing is available (net health loss</w:t>
      </w:r>
      <w:r w:rsidR="00B55A5A" w:rsidRPr="00806612">
        <w:rPr>
          <w:rFonts w:eastAsia="Calibri"/>
          <w:color w:val="auto"/>
        </w:rPr>
        <w:t> </w:t>
      </w:r>
      <w:r w:rsidRPr="00806612">
        <w:rPr>
          <w:rFonts w:eastAsia="Calibri"/>
          <w:color w:val="auto"/>
        </w:rPr>
        <w:t>=</w:t>
      </w:r>
      <w:r w:rsidR="00B55A5A" w:rsidRPr="00806612">
        <w:rPr>
          <w:rFonts w:eastAsia="Calibri"/>
          <w:color w:val="auto"/>
        </w:rPr>
        <w:t> </w:t>
      </w:r>
      <w:r w:rsidR="009E7540" w:rsidRPr="00806612">
        <w:rPr>
          <w:rFonts w:eastAsia="Calibri"/>
          <w:color w:val="auto"/>
        </w:rPr>
        <w:t>0</w:t>
      </w:r>
      <w:r w:rsidRPr="00806612">
        <w:rPr>
          <w:rFonts w:eastAsia="Calibri"/>
          <w:color w:val="auto"/>
        </w:rPr>
        <w:t>.</w:t>
      </w:r>
      <w:r w:rsidR="009E7540" w:rsidRPr="00806612">
        <w:rPr>
          <w:rFonts w:eastAsia="Calibri"/>
          <w:color w:val="auto"/>
        </w:rPr>
        <w:t>02</w:t>
      </w:r>
      <w:r w:rsidRPr="00806612">
        <w:rPr>
          <w:rFonts w:eastAsia="Calibri"/>
          <w:color w:val="auto"/>
        </w:rPr>
        <w:t xml:space="preserve"> QALYs per index family). Full results presented in </w:t>
      </w:r>
      <w:r w:rsidR="00BF6F60" w:rsidRPr="00806612">
        <w:rPr>
          <w:rFonts w:eastAsia="Arial"/>
          <w:i/>
          <w:color w:val="auto"/>
        </w:rPr>
        <w:t>Report Supplementary Material</w:t>
      </w:r>
      <w:r w:rsidRPr="00806612">
        <w:rPr>
          <w:rFonts w:eastAsia="Arial"/>
          <w:i/>
          <w:color w:val="auto"/>
        </w:rPr>
        <w:t xml:space="preserve"> </w:t>
      </w:r>
      <w:r w:rsidR="009E7540" w:rsidRPr="00806612">
        <w:rPr>
          <w:rFonts w:eastAsia="Arial"/>
          <w:i/>
          <w:color w:val="auto"/>
        </w:rPr>
        <w:t>5</w:t>
      </w:r>
      <w:r w:rsidR="00B55A5A" w:rsidRPr="00806612">
        <w:rPr>
          <w:rFonts w:eastAsia="Arial"/>
          <w:iCs/>
          <w:color w:val="auto"/>
        </w:rPr>
        <w:t>, ‘</w:t>
      </w:r>
      <w:r w:rsidR="00444FEB" w:rsidRPr="00806612">
        <w:rPr>
          <w:rFonts w:eastAsia="Calibri"/>
          <w:color w:val="auto"/>
        </w:rPr>
        <w:t>Scenario where genetic testing is not available or its capacity is constrained</w:t>
      </w:r>
      <w:r w:rsidR="00B55A5A" w:rsidRPr="00806612">
        <w:rPr>
          <w:rFonts w:eastAsia="Calibri"/>
          <w:color w:val="auto"/>
        </w:rPr>
        <w:t>’</w:t>
      </w:r>
      <w:r w:rsidRPr="00806612">
        <w:rPr>
          <w:rFonts w:eastAsia="Calibri"/>
          <w:color w:val="auto"/>
        </w:rPr>
        <w:t>.</w:t>
      </w:r>
    </w:p>
    <w:p w14:paraId="02828E4C" w14:textId="77777777" w:rsidR="003F27A7" w:rsidRPr="00806612" w:rsidRDefault="003F27A7" w:rsidP="003F27A7">
      <w:pPr>
        <w:pStyle w:val="54CheadHeadingsHeadingstyles"/>
        <w:rPr>
          <w:color w:val="auto"/>
        </w:rPr>
      </w:pPr>
      <w:r w:rsidRPr="00806612">
        <w:rPr>
          <w:color w:val="auto"/>
        </w:rPr>
        <w:t>Expected value of perfect information</w:t>
      </w:r>
    </w:p>
    <w:p w14:paraId="6599ADAF" w14:textId="6E6132B0" w:rsidR="003F27A7" w:rsidRPr="00806612" w:rsidRDefault="003F27A7" w:rsidP="003F27A7">
      <w:pPr>
        <w:pStyle w:val="602TextfoTextstylesTextstyles"/>
        <w:rPr>
          <w:rFonts w:eastAsia="Calibri"/>
          <w:color w:val="auto"/>
        </w:rPr>
      </w:pPr>
      <w:r w:rsidRPr="00806612">
        <w:rPr>
          <w:rFonts w:eastAsia="Calibri"/>
          <w:color w:val="auto"/>
        </w:rPr>
        <w:t>If the average number of index cases who were assessed by the FH service in Wales per year (</w:t>
      </w:r>
      <w:r w:rsidR="007032E7" w:rsidRPr="00806612">
        <w:rPr>
          <w:rFonts w:eastAsia="Calibri"/>
          <w:i/>
          <w:iCs/>
          <w:color w:val="auto"/>
        </w:rPr>
        <w:t>n </w:t>
      </w:r>
      <w:r w:rsidRPr="00806612">
        <w:rPr>
          <w:rFonts w:eastAsia="Calibri"/>
          <w:color w:val="auto"/>
        </w:rPr>
        <w:t>=</w:t>
      </w:r>
      <w:r w:rsidR="007032E7" w:rsidRPr="00806612">
        <w:rPr>
          <w:rFonts w:eastAsia="Calibri"/>
          <w:color w:val="auto"/>
        </w:rPr>
        <w:t> </w:t>
      </w:r>
      <w:r w:rsidR="009E7540" w:rsidRPr="00806612">
        <w:rPr>
          <w:rFonts w:eastAsia="Calibri"/>
          <w:color w:val="auto"/>
        </w:rPr>
        <w:t>181</w:t>
      </w:r>
      <w:r w:rsidRPr="00806612">
        <w:rPr>
          <w:rFonts w:eastAsia="Calibri"/>
          <w:color w:val="auto"/>
        </w:rPr>
        <w:t xml:space="preserve">) is representative of the UK, and generalisable for a period of </w:t>
      </w:r>
      <w:r w:rsidR="009E7540" w:rsidRPr="00806612">
        <w:rPr>
          <w:rFonts w:eastAsia="Calibri"/>
          <w:color w:val="auto"/>
        </w:rPr>
        <w:t>10</w:t>
      </w:r>
      <w:r w:rsidRPr="00806612">
        <w:rPr>
          <w:rFonts w:eastAsia="Calibri"/>
          <w:color w:val="auto"/>
        </w:rPr>
        <w:t xml:space="preserve"> years, the effective population of index cases who could be assessed over this period is </w:t>
      </w:r>
      <w:r w:rsidR="009E7540" w:rsidRPr="00806612">
        <w:rPr>
          <w:rFonts w:eastAsia="Calibri"/>
          <w:color w:val="auto"/>
        </w:rPr>
        <w:t>27</w:t>
      </w:r>
      <w:r w:rsidRPr="00806612">
        <w:rPr>
          <w:rFonts w:eastAsia="Calibri"/>
          <w:color w:val="auto"/>
        </w:rPr>
        <w:t>,</w:t>
      </w:r>
      <w:r w:rsidR="009E7540" w:rsidRPr="00806612">
        <w:rPr>
          <w:rFonts w:eastAsia="Calibri"/>
          <w:color w:val="auto"/>
        </w:rPr>
        <w:t>793</w:t>
      </w:r>
      <w:r w:rsidRPr="00806612">
        <w:rPr>
          <w:rFonts w:eastAsia="Calibri"/>
          <w:color w:val="auto"/>
        </w:rPr>
        <w:t xml:space="preserve"> (including discounting to present values at </w:t>
      </w:r>
      <w:r w:rsidR="009E7540" w:rsidRPr="00806612">
        <w:rPr>
          <w:rFonts w:eastAsia="Calibri"/>
          <w:color w:val="auto"/>
        </w:rPr>
        <w:t>3</w:t>
      </w:r>
      <w:r w:rsidRPr="00806612">
        <w:rPr>
          <w:rFonts w:eastAsia="Calibri"/>
          <w:color w:val="auto"/>
        </w:rPr>
        <w:t>.</w:t>
      </w:r>
      <w:r w:rsidR="009E7540" w:rsidRPr="00806612">
        <w:rPr>
          <w:rFonts w:eastAsia="Calibri"/>
          <w:color w:val="auto"/>
        </w:rPr>
        <w:t>5</w:t>
      </w:r>
      <w:r w:rsidRPr="00806612">
        <w:rPr>
          <w:rFonts w:eastAsia="Calibri"/>
          <w:color w:val="auto"/>
        </w:rPr>
        <w:t>% per annum</w:t>
      </w:r>
      <w:r w:rsidR="009E7540" w:rsidRPr="00806612">
        <w:rPr>
          <w:rFonts w:eastAsia="Calibri"/>
          <w:color w:val="auto"/>
          <w:vertAlign w:val="superscript"/>
        </w:rPr>
        <w:t>1</w:t>
      </w:r>
      <w:r w:rsidRPr="00806612">
        <w:rPr>
          <w:rFonts w:eastAsia="Calibri"/>
          <w:color w:val="auto"/>
          <w:vertAlign w:val="superscript"/>
        </w:rPr>
        <w:t>5</w:t>
      </w:r>
      <w:r w:rsidRPr="00806612">
        <w:rPr>
          <w:rFonts w:eastAsia="Calibri"/>
          <w:color w:val="auto"/>
        </w:rPr>
        <w:t>). The expected value of perfect information is low</w:t>
      </w:r>
      <w:r w:rsidR="007032E7" w:rsidRPr="00806612">
        <w:rPr>
          <w:rFonts w:eastAsia="Calibri"/>
          <w:color w:val="auto"/>
        </w:rPr>
        <w:t>,</w:t>
      </w:r>
      <w:r w:rsidRPr="00806612">
        <w:rPr>
          <w:rFonts w:eastAsia="Calibri"/>
          <w:color w:val="auto"/>
        </w:rPr>
        <w:t xml:space="preserve"> at £</w:t>
      </w:r>
      <w:r w:rsidR="009E7540" w:rsidRPr="00806612">
        <w:rPr>
          <w:rFonts w:eastAsia="Calibri"/>
          <w:color w:val="auto"/>
        </w:rPr>
        <w:t>225</w:t>
      </w:r>
      <w:r w:rsidRPr="00806612">
        <w:rPr>
          <w:rFonts w:eastAsia="Calibri"/>
          <w:color w:val="auto"/>
        </w:rPr>
        <w:t>,</w:t>
      </w:r>
      <w:r w:rsidR="009E7540" w:rsidRPr="00806612">
        <w:rPr>
          <w:rFonts w:eastAsia="Calibri"/>
          <w:color w:val="auto"/>
        </w:rPr>
        <w:t>442</w:t>
      </w:r>
      <w:r w:rsidRPr="00806612">
        <w:rPr>
          <w:rFonts w:eastAsia="Calibri"/>
          <w:color w:val="auto"/>
        </w:rPr>
        <w:t xml:space="preserve"> at the £</w:t>
      </w:r>
      <w:r w:rsidR="009E7540" w:rsidRPr="00806612">
        <w:rPr>
          <w:rFonts w:eastAsia="Calibri"/>
          <w:color w:val="auto"/>
        </w:rPr>
        <w:t>15</w:t>
      </w:r>
      <w:r w:rsidRPr="00806612">
        <w:rPr>
          <w:rFonts w:eastAsia="Calibri"/>
          <w:color w:val="auto"/>
        </w:rPr>
        <w:t>,</w:t>
      </w:r>
      <w:r w:rsidR="009E7540" w:rsidRPr="00806612">
        <w:rPr>
          <w:rFonts w:eastAsia="Calibri"/>
          <w:color w:val="auto"/>
        </w:rPr>
        <w:t>000</w:t>
      </w:r>
      <w:r w:rsidR="007032E7" w:rsidRPr="00806612">
        <w:rPr>
          <w:rFonts w:eastAsia="Calibri"/>
          <w:color w:val="auto"/>
        </w:rPr>
        <w:t>-per-</w:t>
      </w:r>
      <w:r w:rsidRPr="00806612">
        <w:rPr>
          <w:rFonts w:eastAsia="Calibri"/>
          <w:color w:val="auto"/>
        </w:rPr>
        <w:t>QALY threshold and £</w:t>
      </w:r>
      <w:r w:rsidR="009E7540" w:rsidRPr="00806612">
        <w:rPr>
          <w:rFonts w:eastAsia="Calibri"/>
          <w:color w:val="auto"/>
        </w:rPr>
        <w:t>368</w:t>
      </w:r>
      <w:r w:rsidRPr="00806612">
        <w:rPr>
          <w:rFonts w:eastAsia="Calibri"/>
          <w:color w:val="auto"/>
        </w:rPr>
        <w:t>,</w:t>
      </w:r>
      <w:r w:rsidR="009E7540" w:rsidRPr="00806612">
        <w:rPr>
          <w:rFonts w:eastAsia="Calibri"/>
          <w:color w:val="auto"/>
        </w:rPr>
        <w:t>890</w:t>
      </w:r>
      <w:r w:rsidRPr="00806612">
        <w:rPr>
          <w:rFonts w:eastAsia="Calibri"/>
          <w:color w:val="auto"/>
        </w:rPr>
        <w:t xml:space="preserve"> at the £</w:t>
      </w:r>
      <w:r w:rsidR="009E7540" w:rsidRPr="00806612">
        <w:rPr>
          <w:rFonts w:eastAsia="Calibri"/>
          <w:color w:val="auto"/>
        </w:rPr>
        <w:t>20</w:t>
      </w:r>
      <w:r w:rsidRPr="00806612">
        <w:rPr>
          <w:rFonts w:eastAsia="Calibri"/>
          <w:color w:val="auto"/>
        </w:rPr>
        <w:t>,</w:t>
      </w:r>
      <w:r w:rsidR="009E7540" w:rsidRPr="00806612">
        <w:rPr>
          <w:rFonts w:eastAsia="Calibri"/>
          <w:color w:val="auto"/>
        </w:rPr>
        <w:t>000</w:t>
      </w:r>
      <w:r w:rsidR="009D0A2B" w:rsidRPr="00806612">
        <w:rPr>
          <w:rFonts w:eastAsia="Calibri"/>
          <w:color w:val="auto"/>
        </w:rPr>
        <w:t>-per-</w:t>
      </w:r>
      <w:r w:rsidRPr="00806612">
        <w:rPr>
          <w:rFonts w:eastAsia="Calibri"/>
          <w:color w:val="auto"/>
        </w:rPr>
        <w:t xml:space="preserve">QALY threshold (see </w:t>
      </w:r>
      <w:r w:rsidR="00BF6F60" w:rsidRPr="00806612">
        <w:rPr>
          <w:rFonts w:eastAsia="Arial"/>
          <w:i/>
          <w:color w:val="auto"/>
        </w:rPr>
        <w:t>Report Supplementary Material</w:t>
      </w:r>
      <w:r w:rsidRPr="00806612">
        <w:rPr>
          <w:rFonts w:eastAsia="Arial"/>
          <w:i/>
          <w:color w:val="auto"/>
        </w:rPr>
        <w:t xml:space="preserve"> </w:t>
      </w:r>
      <w:r w:rsidR="009E7540" w:rsidRPr="00806612">
        <w:rPr>
          <w:rFonts w:eastAsia="Arial"/>
          <w:i/>
          <w:color w:val="auto"/>
        </w:rPr>
        <w:t>5</w:t>
      </w:r>
      <w:r w:rsidR="005B1C46" w:rsidRPr="00806612">
        <w:rPr>
          <w:rFonts w:eastAsia="Arial"/>
          <w:iCs/>
          <w:color w:val="auto"/>
        </w:rPr>
        <w:t>, ‘Expected value of perfect information’</w:t>
      </w:r>
      <w:r w:rsidRPr="00806612">
        <w:rPr>
          <w:rFonts w:eastAsia="Calibri"/>
          <w:color w:val="auto"/>
        </w:rPr>
        <w:t>). For comparison, this project funding cost was £</w:t>
      </w:r>
      <w:r w:rsidR="009E7540" w:rsidRPr="00806612">
        <w:rPr>
          <w:rFonts w:eastAsia="Calibri"/>
          <w:color w:val="auto"/>
        </w:rPr>
        <w:t>840</w:t>
      </w:r>
      <w:r w:rsidRPr="00806612">
        <w:rPr>
          <w:rFonts w:eastAsia="Calibri"/>
          <w:color w:val="auto"/>
        </w:rPr>
        <w:t>,</w:t>
      </w:r>
      <w:r w:rsidR="009E7540" w:rsidRPr="00806612">
        <w:rPr>
          <w:rFonts w:eastAsia="Calibri"/>
          <w:color w:val="auto"/>
        </w:rPr>
        <w:t>042.</w:t>
      </w:r>
      <w:r w:rsidR="009E7540" w:rsidRPr="00806612">
        <w:rPr>
          <w:rFonts w:eastAsia="Calibri"/>
          <w:color w:val="auto"/>
          <w:vertAlign w:val="superscript"/>
        </w:rPr>
        <w:t>29</w:t>
      </w:r>
    </w:p>
    <w:p w14:paraId="53A8F5A2" w14:textId="77777777" w:rsidR="003F27A7" w:rsidRPr="00806612" w:rsidRDefault="003F27A7" w:rsidP="003F27A7">
      <w:pPr>
        <w:pStyle w:val="54CheadHeadingsHeadingstyles"/>
        <w:rPr>
          <w:color w:val="auto"/>
        </w:rPr>
      </w:pPr>
      <w:r w:rsidRPr="00806612">
        <w:rPr>
          <w:color w:val="auto"/>
        </w:rPr>
        <w:t>Scenario analysis</w:t>
      </w:r>
    </w:p>
    <w:p w14:paraId="13E41747" w14:textId="030492ED" w:rsidR="003F27A7" w:rsidRPr="00806612" w:rsidRDefault="003F27A7" w:rsidP="003F27A7">
      <w:pPr>
        <w:pStyle w:val="602TextfoTextstylesTextstyles"/>
        <w:rPr>
          <w:rFonts w:eastAsia="Calibri"/>
          <w:color w:val="auto"/>
        </w:rPr>
      </w:pPr>
      <w:r w:rsidRPr="00806612">
        <w:rPr>
          <w:rFonts w:eastAsia="Calibri"/>
          <w:color w:val="auto"/>
        </w:rPr>
        <w:t xml:space="preserve">The base-case cost-effective protocol was the protocol most often associated with the greatest net health gain in the scenarios, including using the possible Simon Broome criteria to select index cases for genetic testing (see </w:t>
      </w:r>
      <w:r w:rsidR="00BF6F60" w:rsidRPr="00806612">
        <w:rPr>
          <w:rFonts w:eastAsia="Calibri"/>
          <w:i/>
          <w:color w:val="auto"/>
        </w:rPr>
        <w:t>Report Supplementary Material</w:t>
      </w:r>
      <w:r w:rsidRPr="00806612">
        <w:rPr>
          <w:rFonts w:eastAsia="Calibri"/>
          <w:i/>
          <w:color w:val="auto"/>
        </w:rPr>
        <w:t xml:space="preserve"> </w:t>
      </w:r>
      <w:r w:rsidR="009E7540" w:rsidRPr="00806612">
        <w:rPr>
          <w:rFonts w:eastAsia="Calibri"/>
          <w:i/>
          <w:color w:val="auto"/>
        </w:rPr>
        <w:t>5</w:t>
      </w:r>
      <w:r w:rsidR="005B1C46" w:rsidRPr="00806612">
        <w:rPr>
          <w:rFonts w:eastAsia="Calibri"/>
          <w:iCs/>
          <w:color w:val="auto"/>
        </w:rPr>
        <w:t>, ‘Results of scenario analysis’,</w:t>
      </w:r>
      <w:r w:rsidRPr="00806612">
        <w:rPr>
          <w:rFonts w:eastAsia="Calibri"/>
          <w:i/>
          <w:color w:val="auto"/>
        </w:rPr>
        <w:t xml:space="preserve"> </w:t>
      </w:r>
      <w:r w:rsidRPr="00806612">
        <w:rPr>
          <w:rFonts w:eastAsia="Calibri"/>
          <w:color w:val="auto"/>
        </w:rPr>
        <w:t>for details). Whe</w:t>
      </w:r>
      <w:r w:rsidR="0019231E" w:rsidRPr="00806612">
        <w:rPr>
          <w:rFonts w:eastAsia="Calibri"/>
          <w:color w:val="auto"/>
        </w:rPr>
        <w:t>n</w:t>
      </w:r>
      <w:r w:rsidRPr="00806612">
        <w:rPr>
          <w:rFonts w:eastAsia="Calibri"/>
          <w:color w:val="auto"/>
        </w:rPr>
        <w:t xml:space="preserve"> this was not the case, there was typically a small difference in net health gain between the base-case cost-effective protocol and the protocol that had the highest net health gain in the scenario (&lt; </w:t>
      </w:r>
      <w:r w:rsidR="009E7540" w:rsidRPr="00806612">
        <w:rPr>
          <w:rFonts w:eastAsia="Calibri"/>
          <w:color w:val="auto"/>
        </w:rPr>
        <w:t>0</w:t>
      </w:r>
      <w:r w:rsidRPr="00806612">
        <w:rPr>
          <w:rFonts w:eastAsia="Calibri"/>
          <w:color w:val="auto"/>
        </w:rPr>
        <w:t>.</w:t>
      </w:r>
      <w:r w:rsidR="009E7540" w:rsidRPr="00806612">
        <w:rPr>
          <w:rFonts w:eastAsia="Calibri"/>
          <w:color w:val="auto"/>
        </w:rPr>
        <w:t>0001</w:t>
      </w:r>
      <w:r w:rsidRPr="00806612">
        <w:rPr>
          <w:rFonts w:eastAsia="Calibri"/>
          <w:color w:val="auto"/>
        </w:rPr>
        <w:t xml:space="preserve"> QALY).</w:t>
      </w:r>
    </w:p>
    <w:p w14:paraId="305DC6F3" w14:textId="0E6D2FB8" w:rsidR="003F27A7" w:rsidRPr="00806612" w:rsidRDefault="003F27A7" w:rsidP="003F27A7">
      <w:pPr>
        <w:pStyle w:val="602TextfoTextstylesTextstyles"/>
        <w:rPr>
          <w:rFonts w:eastAsia="Calibri"/>
          <w:color w:val="auto"/>
        </w:rPr>
      </w:pPr>
      <w:r w:rsidRPr="00806612">
        <w:rPr>
          <w:rFonts w:eastAsia="Calibri"/>
          <w:color w:val="auto"/>
        </w:rPr>
        <w:t xml:space="preserve">Two of the scenarios relating to longer-term outcomes had a greater impact. In the scenario including the benefits of misdiagnosis as FH among non-FH relatives, the protocol with the highest net health gain assumes that relatives aged </w:t>
      </w:r>
      <w:r w:rsidR="006D12CF" w:rsidRPr="00806612">
        <w:rPr>
          <w:rFonts w:eastAsia="Calibri"/>
          <w:color w:val="auto"/>
        </w:rPr>
        <w:t>≥ </w:t>
      </w:r>
      <w:r w:rsidR="009E7540" w:rsidRPr="00806612">
        <w:rPr>
          <w:rFonts w:eastAsia="Calibri"/>
          <w:color w:val="auto"/>
        </w:rPr>
        <w:t>60</w:t>
      </w:r>
      <w:r w:rsidR="006D12CF" w:rsidRPr="00806612">
        <w:rPr>
          <w:rFonts w:eastAsia="Calibri"/>
          <w:color w:val="auto"/>
        </w:rPr>
        <w:t xml:space="preserve"> years</w:t>
      </w:r>
      <w:r w:rsidRPr="00806612">
        <w:rPr>
          <w:rFonts w:eastAsia="Calibri"/>
          <w:color w:val="auto"/>
        </w:rPr>
        <w:t xml:space="preserve"> are treated as if they had FH</w:t>
      </w:r>
      <w:r w:rsidR="006D12CF" w:rsidRPr="00806612">
        <w:rPr>
          <w:rFonts w:eastAsia="Calibri"/>
          <w:color w:val="auto"/>
        </w:rPr>
        <w:t>,</w:t>
      </w:r>
      <w:r w:rsidRPr="00806612">
        <w:rPr>
          <w:rFonts w:eastAsia="Calibri"/>
          <w:color w:val="auto"/>
        </w:rPr>
        <w:t xml:space="preserve"> regardless of their other characteristics. This occurs because, under this scenario, misdiagnosis of non-FH relatives who are at high risk</w:t>
      </w:r>
      <w:r w:rsidR="006D12CF" w:rsidRPr="00806612">
        <w:rPr>
          <w:rFonts w:eastAsia="Calibri"/>
          <w:color w:val="auto"/>
        </w:rPr>
        <w:t xml:space="preserve"> of CVD</w:t>
      </w:r>
      <w:r w:rsidR="005B027C" w:rsidRPr="00806612">
        <w:rPr>
          <w:rFonts w:eastAsia="Calibri"/>
          <w:color w:val="auto"/>
        </w:rPr>
        <w:t>,</w:t>
      </w:r>
      <w:r w:rsidRPr="00806612">
        <w:rPr>
          <w:rFonts w:eastAsia="Calibri"/>
          <w:color w:val="auto"/>
        </w:rPr>
        <w:t xml:space="preserve"> but who are not on LLT</w:t>
      </w:r>
      <w:r w:rsidR="005B027C" w:rsidRPr="00806612">
        <w:rPr>
          <w:rFonts w:eastAsia="Calibri"/>
          <w:color w:val="auto"/>
        </w:rPr>
        <w:t>,</w:t>
      </w:r>
      <w:r w:rsidRPr="00806612">
        <w:rPr>
          <w:rFonts w:eastAsia="Calibri"/>
          <w:color w:val="auto"/>
        </w:rPr>
        <w:t xml:space="preserve"> represents a net health gain.</w:t>
      </w:r>
    </w:p>
    <w:p w14:paraId="18A62F0C" w14:textId="54C512F6" w:rsidR="003F27A7" w:rsidRPr="00806612" w:rsidRDefault="003F27A7" w:rsidP="003F27A7">
      <w:pPr>
        <w:pStyle w:val="602TextfoTextstylesTextstyles"/>
        <w:rPr>
          <w:rFonts w:eastAsia="Calibri"/>
          <w:color w:val="auto"/>
        </w:rPr>
      </w:pPr>
      <w:r w:rsidRPr="00806612">
        <w:rPr>
          <w:rFonts w:eastAsia="Calibri"/>
          <w:color w:val="auto"/>
        </w:rPr>
        <w:lastRenderedPageBreak/>
        <w:t xml:space="preserve">In the scenario excluding the effect of LDL-C burden, </w:t>
      </w:r>
      <w:r w:rsidR="005B027C" w:rsidRPr="00806612">
        <w:rPr>
          <w:rFonts w:eastAsia="Calibri"/>
          <w:color w:val="auto"/>
        </w:rPr>
        <w:t>that is</w:t>
      </w:r>
      <w:r w:rsidRPr="00806612">
        <w:rPr>
          <w:rFonts w:eastAsia="Calibri"/>
          <w:color w:val="auto"/>
        </w:rPr>
        <w:t xml:space="preserve"> assuming that the effect of elevated LDL-C on </w:t>
      </w:r>
      <w:r w:rsidR="005B027C" w:rsidRPr="00806612">
        <w:rPr>
          <w:rFonts w:eastAsia="Calibri"/>
          <w:color w:val="auto"/>
        </w:rPr>
        <w:t>CVD</w:t>
      </w:r>
      <w:r w:rsidRPr="00806612">
        <w:rPr>
          <w:rFonts w:eastAsia="Calibri"/>
          <w:color w:val="auto"/>
        </w:rPr>
        <w:t xml:space="preserve"> risk does not increase over time (which is informed by the results of </w:t>
      </w:r>
      <w:r w:rsidR="005B027C" w:rsidRPr="00806612">
        <w:rPr>
          <w:rFonts w:eastAsia="Calibri"/>
          <w:color w:val="auto"/>
        </w:rPr>
        <w:t>s</w:t>
      </w:r>
      <w:r w:rsidRPr="00806612">
        <w:rPr>
          <w:rFonts w:eastAsia="Calibri"/>
          <w:color w:val="auto"/>
        </w:rPr>
        <w:t xml:space="preserve">cenario </w:t>
      </w:r>
      <w:r w:rsidR="009E7540" w:rsidRPr="00806612">
        <w:rPr>
          <w:rFonts w:eastAsia="Calibri"/>
          <w:color w:val="auto"/>
        </w:rPr>
        <w:t>8</w:t>
      </w:r>
      <w:r w:rsidRPr="00806612">
        <w:rPr>
          <w:rFonts w:eastAsia="Calibri"/>
          <w:color w:val="auto"/>
        </w:rPr>
        <w:t xml:space="preserve"> of the cost-effectiveness analysis on long-term outcomes from diagnosis</w:t>
      </w:r>
      <w:r w:rsidR="005B027C" w:rsidRPr="00806612">
        <w:rPr>
          <w:rFonts w:eastAsia="Calibri"/>
          <w:color w:val="auto"/>
        </w:rPr>
        <w:t>;</w:t>
      </w:r>
      <w:r w:rsidRPr="00806612">
        <w:rPr>
          <w:rFonts w:eastAsia="Calibri"/>
          <w:color w:val="auto"/>
        </w:rPr>
        <w:t xml:space="preserve"> </w:t>
      </w:r>
      <w:r w:rsidR="005B027C" w:rsidRPr="00806612">
        <w:rPr>
          <w:rFonts w:eastAsia="Calibri"/>
          <w:color w:val="auto"/>
        </w:rPr>
        <w:t>see</w:t>
      </w:r>
      <w:r w:rsidRPr="00806612">
        <w:rPr>
          <w:rFonts w:eastAsia="Calibri"/>
          <w:color w:val="auto"/>
        </w:rPr>
        <w:t xml:space="preserve"> </w:t>
      </w:r>
      <w:r w:rsidR="00D92A4F" w:rsidRPr="00806612">
        <w:rPr>
          <w:rFonts w:eastAsia="Calibri"/>
          <w:i/>
          <w:iCs/>
          <w:color w:val="auto"/>
        </w:rPr>
        <w:t>Cost and health benefits of diagnosis of people with familial hypercholesterolaemia in the long term</w:t>
      </w:r>
      <w:r w:rsidRPr="00806612">
        <w:rPr>
          <w:rFonts w:eastAsia="Calibri"/>
          <w:color w:val="auto"/>
        </w:rPr>
        <w:t xml:space="preserve">), the protocol with the highest net health gain was similar to the base-case cost-effective protocol, although only index cases with </w:t>
      </w:r>
      <w:r w:rsidR="00D92A4F" w:rsidRPr="00806612">
        <w:rPr>
          <w:rFonts w:eastAsia="Calibri"/>
          <w:color w:val="auto"/>
        </w:rPr>
        <w:t xml:space="preserve">a </w:t>
      </w:r>
      <w:r w:rsidRPr="00806612">
        <w:rPr>
          <w:rFonts w:eastAsia="Calibri"/>
          <w:color w:val="auto"/>
        </w:rPr>
        <w:t>WDLCN</w:t>
      </w:r>
      <w:r w:rsidR="00D92A4F" w:rsidRPr="00806612">
        <w:rPr>
          <w:rFonts w:eastAsia="Calibri"/>
          <w:color w:val="auto"/>
        </w:rPr>
        <w:t xml:space="preserve"> score of</w:t>
      </w:r>
      <w:r w:rsidRPr="00806612">
        <w:rPr>
          <w:rFonts w:eastAsia="Calibri"/>
          <w:color w:val="auto"/>
        </w:rPr>
        <w:t xml:space="preserve"> ≥ </w:t>
      </w:r>
      <w:r w:rsidR="009E7540" w:rsidRPr="00806612">
        <w:rPr>
          <w:rFonts w:eastAsia="Calibri"/>
          <w:color w:val="auto"/>
        </w:rPr>
        <w:t>9</w:t>
      </w:r>
      <w:r w:rsidRPr="00806612">
        <w:rPr>
          <w:rFonts w:eastAsia="Calibri"/>
          <w:color w:val="auto"/>
        </w:rPr>
        <w:t xml:space="preserve"> are selected for genetic testing, relatives aged </w:t>
      </w:r>
      <w:r w:rsidR="009E7540" w:rsidRPr="00806612">
        <w:rPr>
          <w:rFonts w:eastAsia="Calibri"/>
          <w:color w:val="auto"/>
        </w:rPr>
        <w:t>0</w:t>
      </w:r>
      <w:r w:rsidRPr="00806612">
        <w:rPr>
          <w:rFonts w:eastAsia="Calibri"/>
          <w:color w:val="auto"/>
        </w:rPr>
        <w:t>–</w:t>
      </w:r>
      <w:r w:rsidR="009E7540" w:rsidRPr="00806612">
        <w:rPr>
          <w:rFonts w:eastAsia="Calibri"/>
          <w:color w:val="auto"/>
        </w:rPr>
        <w:t>9</w:t>
      </w:r>
      <w:r w:rsidRPr="00806612">
        <w:rPr>
          <w:rFonts w:eastAsia="Calibri"/>
          <w:color w:val="auto"/>
        </w:rPr>
        <w:t xml:space="preserve"> years and </w:t>
      </w:r>
      <w:r w:rsidR="009E7540" w:rsidRPr="00806612">
        <w:rPr>
          <w:rFonts w:eastAsia="Calibri"/>
          <w:color w:val="auto"/>
        </w:rPr>
        <w:t>10</w:t>
      </w:r>
      <w:r w:rsidRPr="00806612">
        <w:rPr>
          <w:rFonts w:eastAsia="Calibri"/>
          <w:color w:val="auto"/>
        </w:rPr>
        <w:t>–</w:t>
      </w:r>
      <w:r w:rsidR="009E7540" w:rsidRPr="00806612">
        <w:rPr>
          <w:rFonts w:eastAsia="Calibri"/>
          <w:color w:val="auto"/>
        </w:rPr>
        <w:t>17</w:t>
      </w:r>
      <w:r w:rsidRPr="00806612">
        <w:rPr>
          <w:rFonts w:eastAsia="Calibri"/>
          <w:color w:val="auto"/>
        </w:rPr>
        <w:t xml:space="preserve"> years are diagnosed with FH if their PT-LDL-C</w:t>
      </w:r>
      <w:r w:rsidR="00D92A4F" w:rsidRPr="00806612">
        <w:rPr>
          <w:rFonts w:eastAsia="Calibri"/>
          <w:color w:val="auto"/>
        </w:rPr>
        <w:t xml:space="preserve"> level is</w:t>
      </w:r>
      <w:r w:rsidRPr="00806612">
        <w:rPr>
          <w:rFonts w:eastAsia="Calibri"/>
          <w:color w:val="auto"/>
        </w:rPr>
        <w:t xml:space="preserve"> ≥ </w:t>
      </w:r>
      <w:r w:rsidR="009E7540" w:rsidRPr="00806612">
        <w:rPr>
          <w:rFonts w:eastAsia="Calibri"/>
          <w:color w:val="auto"/>
        </w:rPr>
        <w:t>6</w:t>
      </w:r>
      <w:r w:rsidR="00D92A4F" w:rsidRPr="00806612">
        <w:rPr>
          <w:rFonts w:eastAsia="Calibri"/>
          <w:color w:val="auto"/>
        </w:rPr>
        <w:t> </w:t>
      </w:r>
      <w:r w:rsidR="00755C77" w:rsidRPr="00806612">
        <w:rPr>
          <w:rFonts w:eastAsia="Calibri"/>
          <w:color w:val="auto"/>
        </w:rPr>
        <w:t>mmol/l</w:t>
      </w:r>
      <w:r w:rsidRPr="00806612">
        <w:rPr>
          <w:rFonts w:eastAsia="Calibri"/>
          <w:color w:val="auto"/>
        </w:rPr>
        <w:t xml:space="preserve"> and the PT-LDL-C </w:t>
      </w:r>
      <w:r w:rsidR="001C6404" w:rsidRPr="00806612">
        <w:rPr>
          <w:rFonts w:eastAsia="Calibri"/>
          <w:color w:val="auto"/>
        </w:rPr>
        <w:t>cut-off points</w:t>
      </w:r>
      <w:r w:rsidRPr="00806612">
        <w:rPr>
          <w:rFonts w:eastAsia="Calibri"/>
          <w:color w:val="auto"/>
        </w:rPr>
        <w:t xml:space="preserve"> to select older relatives </w:t>
      </w:r>
      <w:r w:rsidR="005E191D" w:rsidRPr="00806612">
        <w:rPr>
          <w:rFonts w:eastAsia="Calibri"/>
          <w:color w:val="auto"/>
        </w:rPr>
        <w:t>for</w:t>
      </w:r>
      <w:r w:rsidRPr="00806612">
        <w:rPr>
          <w:rFonts w:eastAsia="Calibri"/>
          <w:color w:val="auto"/>
        </w:rPr>
        <w:t xml:space="preserve"> genetic test</w:t>
      </w:r>
      <w:r w:rsidR="005E191D" w:rsidRPr="00806612">
        <w:rPr>
          <w:rFonts w:eastAsia="Calibri"/>
          <w:color w:val="auto"/>
        </w:rPr>
        <w:t>ing</w:t>
      </w:r>
      <w:r w:rsidRPr="00806612">
        <w:rPr>
          <w:rFonts w:eastAsia="Calibri"/>
          <w:color w:val="auto"/>
        </w:rPr>
        <w:t xml:space="preserve"> are more stringent. This occurs because, without accounting for LDL-C burden, the </w:t>
      </w:r>
      <w:r w:rsidR="005E191D" w:rsidRPr="00806612">
        <w:rPr>
          <w:rFonts w:eastAsia="Calibri"/>
          <w:color w:val="auto"/>
        </w:rPr>
        <w:t>CVD</w:t>
      </w:r>
      <w:r w:rsidRPr="00806612">
        <w:rPr>
          <w:rFonts w:eastAsia="Calibri"/>
          <w:color w:val="auto"/>
        </w:rPr>
        <w:t xml:space="preserve"> risk of undiagnosed individuals is lower, hence the benefits of diagnosis are smaller; as a result, there is less scope to invest in diagnosis.</w:t>
      </w:r>
    </w:p>
    <w:p w14:paraId="3A679FE0" w14:textId="77777777" w:rsidR="003F27A7" w:rsidRPr="00806612" w:rsidRDefault="003F27A7" w:rsidP="003F27A7">
      <w:pPr>
        <w:pStyle w:val="54CheadHeadingsHeadingstyles"/>
        <w:rPr>
          <w:color w:val="auto"/>
        </w:rPr>
      </w:pPr>
      <w:r w:rsidRPr="00806612">
        <w:rPr>
          <w:color w:val="auto"/>
        </w:rPr>
        <w:t>Threshold sensitivity analysis</w:t>
      </w:r>
    </w:p>
    <w:p w14:paraId="346D16EA" w14:textId="6567C4DA" w:rsidR="003F27A7" w:rsidRPr="00806612" w:rsidRDefault="003F27A7" w:rsidP="003F27A7">
      <w:pPr>
        <w:pStyle w:val="602TextfoTextstylesTextstyles"/>
        <w:rPr>
          <w:rFonts w:eastAsia="Calibri"/>
          <w:color w:val="auto"/>
        </w:rPr>
      </w:pPr>
      <w:r w:rsidRPr="00806612">
        <w:rPr>
          <w:rFonts w:eastAsia="Calibri"/>
          <w:color w:val="auto"/>
        </w:rPr>
        <w:t xml:space="preserve">The base-case results were robust to reductions in the odds ratio of direct contact on cascade completion down to an odds ratio of </w:t>
      </w:r>
      <w:r w:rsidR="009E7540" w:rsidRPr="00806612">
        <w:rPr>
          <w:rFonts w:eastAsia="Calibri"/>
          <w:color w:val="auto"/>
        </w:rPr>
        <w:t>1</w:t>
      </w:r>
      <w:r w:rsidRPr="00806612">
        <w:rPr>
          <w:rFonts w:eastAsia="Calibri"/>
          <w:color w:val="auto"/>
        </w:rPr>
        <w:t>.</w:t>
      </w:r>
      <w:r w:rsidR="009E7540" w:rsidRPr="00806612">
        <w:rPr>
          <w:rFonts w:eastAsia="Calibri"/>
          <w:color w:val="auto"/>
        </w:rPr>
        <w:t>02</w:t>
      </w:r>
      <w:r w:rsidRPr="00806612">
        <w:rPr>
          <w:rFonts w:eastAsia="Calibri"/>
          <w:color w:val="auto"/>
        </w:rPr>
        <w:t xml:space="preserve"> (base</w:t>
      </w:r>
      <w:r w:rsidR="008C211F" w:rsidRPr="00806612">
        <w:rPr>
          <w:rFonts w:eastAsia="Calibri"/>
          <w:color w:val="auto"/>
        </w:rPr>
        <w:t xml:space="preserve"> </w:t>
      </w:r>
      <w:r w:rsidRPr="00806612">
        <w:rPr>
          <w:rFonts w:eastAsia="Calibri"/>
          <w:color w:val="auto"/>
        </w:rPr>
        <w:t>case</w:t>
      </w:r>
      <w:r w:rsidR="008C211F" w:rsidRPr="00806612">
        <w:rPr>
          <w:rFonts w:eastAsia="Calibri"/>
          <w:color w:val="auto"/>
        </w:rPr>
        <w:t xml:space="preserve">: </w:t>
      </w:r>
      <w:r w:rsidR="009E7540" w:rsidRPr="00806612">
        <w:rPr>
          <w:rFonts w:eastAsia="Calibri"/>
          <w:color w:val="auto"/>
        </w:rPr>
        <w:t>2</w:t>
      </w:r>
      <w:r w:rsidRPr="00806612">
        <w:rPr>
          <w:rFonts w:eastAsia="Calibri"/>
          <w:color w:val="auto"/>
        </w:rPr>
        <w:t>.</w:t>
      </w:r>
      <w:r w:rsidR="009E7540" w:rsidRPr="00806612">
        <w:rPr>
          <w:rFonts w:eastAsia="Calibri"/>
          <w:color w:val="auto"/>
        </w:rPr>
        <w:t>11</w:t>
      </w:r>
      <w:r w:rsidR="008C211F" w:rsidRPr="00806612">
        <w:rPr>
          <w:rFonts w:eastAsia="Calibri"/>
          <w:color w:val="auto"/>
        </w:rPr>
        <w:t>,</w:t>
      </w:r>
      <w:r w:rsidRPr="00806612">
        <w:rPr>
          <w:rFonts w:eastAsia="Calibri"/>
          <w:color w:val="auto"/>
        </w:rPr>
        <w:t xml:space="preserve"> </w:t>
      </w:r>
      <w:r w:rsidR="009E7540" w:rsidRPr="00806612">
        <w:rPr>
          <w:rFonts w:eastAsia="Calibri"/>
          <w:color w:val="auto"/>
        </w:rPr>
        <w:t>95</w:t>
      </w:r>
      <w:r w:rsidRPr="00806612">
        <w:rPr>
          <w:rFonts w:eastAsia="Calibri"/>
          <w:color w:val="auto"/>
        </w:rPr>
        <w:t xml:space="preserve">% CI </w:t>
      </w:r>
      <w:r w:rsidR="009E7540" w:rsidRPr="00806612">
        <w:rPr>
          <w:rFonts w:eastAsia="Calibri"/>
          <w:color w:val="auto"/>
        </w:rPr>
        <w:t>1</w:t>
      </w:r>
      <w:r w:rsidRPr="00806612">
        <w:rPr>
          <w:rFonts w:eastAsia="Calibri"/>
          <w:color w:val="auto"/>
        </w:rPr>
        <w:t>.</w:t>
      </w:r>
      <w:r w:rsidR="009E7540" w:rsidRPr="00806612">
        <w:rPr>
          <w:rFonts w:eastAsia="Calibri"/>
          <w:color w:val="auto"/>
        </w:rPr>
        <w:t>67</w:t>
      </w:r>
      <w:r w:rsidRPr="00806612">
        <w:rPr>
          <w:rFonts w:eastAsia="Calibri"/>
          <w:color w:val="auto"/>
        </w:rPr>
        <w:t xml:space="preserve"> to </w:t>
      </w:r>
      <w:r w:rsidR="009E7540" w:rsidRPr="00806612">
        <w:rPr>
          <w:rFonts w:eastAsia="Calibri"/>
          <w:color w:val="auto"/>
        </w:rPr>
        <w:t>2</w:t>
      </w:r>
      <w:r w:rsidRPr="00806612">
        <w:rPr>
          <w:rFonts w:eastAsia="Calibri"/>
          <w:color w:val="auto"/>
        </w:rPr>
        <w:t>.</w:t>
      </w:r>
      <w:r w:rsidR="009E7540" w:rsidRPr="00806612">
        <w:rPr>
          <w:rFonts w:eastAsia="Calibri"/>
          <w:color w:val="auto"/>
        </w:rPr>
        <w:t>69</w:t>
      </w:r>
      <w:r w:rsidRPr="00806612">
        <w:rPr>
          <w:rFonts w:eastAsia="Calibri"/>
          <w:color w:val="auto"/>
        </w:rPr>
        <w:t>), where</w:t>
      </w:r>
      <w:r w:rsidR="00D67BD7" w:rsidRPr="00806612">
        <w:rPr>
          <w:rFonts w:eastAsia="Calibri"/>
          <w:color w:val="auto"/>
        </w:rPr>
        <w:t>by</w:t>
      </w:r>
      <w:r w:rsidRPr="00806612">
        <w:rPr>
          <w:rFonts w:eastAsia="Calibri"/>
          <w:color w:val="auto"/>
        </w:rPr>
        <w:t xml:space="preserve"> the protocol with the highest net health gain switched from direct to indirect contact at the £</w:t>
      </w:r>
      <w:r w:rsidR="009E7540" w:rsidRPr="00806612">
        <w:rPr>
          <w:rFonts w:eastAsia="Calibri"/>
          <w:color w:val="auto"/>
        </w:rPr>
        <w:t>15</w:t>
      </w:r>
      <w:r w:rsidRPr="00806612">
        <w:rPr>
          <w:rFonts w:eastAsia="Calibri"/>
          <w:color w:val="auto"/>
        </w:rPr>
        <w:t>,</w:t>
      </w:r>
      <w:r w:rsidR="009E7540" w:rsidRPr="00806612">
        <w:rPr>
          <w:rFonts w:eastAsia="Calibri"/>
          <w:color w:val="auto"/>
        </w:rPr>
        <w:t>000</w:t>
      </w:r>
      <w:r w:rsidR="00D67BD7" w:rsidRPr="00806612">
        <w:rPr>
          <w:rFonts w:eastAsia="Calibri"/>
          <w:color w:val="auto"/>
        </w:rPr>
        <w:t>-per-</w:t>
      </w:r>
      <w:r w:rsidRPr="00806612">
        <w:rPr>
          <w:rFonts w:eastAsia="Calibri"/>
          <w:color w:val="auto"/>
        </w:rPr>
        <w:t>QALY threshold. For contacting relatives indirectly to be a net health gain, the additional costs of contacting relatives directly would have to be at least £</w:t>
      </w:r>
      <w:r w:rsidR="009E7540" w:rsidRPr="00806612">
        <w:rPr>
          <w:rFonts w:eastAsia="Calibri"/>
          <w:color w:val="auto"/>
        </w:rPr>
        <w:t>270</w:t>
      </w:r>
      <w:r w:rsidRPr="00806612">
        <w:rPr>
          <w:rFonts w:eastAsia="Calibri"/>
          <w:color w:val="auto"/>
        </w:rPr>
        <w:t xml:space="preserve"> per relative at the £</w:t>
      </w:r>
      <w:r w:rsidR="009E7540" w:rsidRPr="00806612">
        <w:rPr>
          <w:rFonts w:eastAsia="Calibri"/>
          <w:color w:val="auto"/>
        </w:rPr>
        <w:t>15</w:t>
      </w:r>
      <w:r w:rsidRPr="00806612">
        <w:rPr>
          <w:rFonts w:eastAsia="Calibri"/>
          <w:color w:val="auto"/>
        </w:rPr>
        <w:t>,</w:t>
      </w:r>
      <w:r w:rsidR="009E7540" w:rsidRPr="00806612">
        <w:rPr>
          <w:rFonts w:eastAsia="Calibri"/>
          <w:color w:val="auto"/>
        </w:rPr>
        <w:t>000</w:t>
      </w:r>
      <w:r w:rsidR="00D67BD7" w:rsidRPr="00806612">
        <w:rPr>
          <w:rFonts w:eastAsia="Calibri"/>
          <w:color w:val="auto"/>
        </w:rPr>
        <w:t>-per-</w:t>
      </w:r>
      <w:r w:rsidRPr="00806612">
        <w:rPr>
          <w:rFonts w:eastAsia="Calibri"/>
          <w:color w:val="auto"/>
        </w:rPr>
        <w:t xml:space="preserve">QALY threshold (compared </w:t>
      </w:r>
      <w:r w:rsidR="00D67BD7" w:rsidRPr="00806612">
        <w:rPr>
          <w:rFonts w:eastAsia="Calibri"/>
          <w:color w:val="auto"/>
        </w:rPr>
        <w:t>with</w:t>
      </w:r>
      <w:r w:rsidRPr="00806612">
        <w:rPr>
          <w:rFonts w:eastAsia="Calibri"/>
          <w:color w:val="auto"/>
        </w:rPr>
        <w:t xml:space="preserve"> £</w:t>
      </w:r>
      <w:r w:rsidR="009E7540" w:rsidRPr="00806612">
        <w:rPr>
          <w:rFonts w:eastAsia="Calibri"/>
          <w:color w:val="auto"/>
        </w:rPr>
        <w:t>8</w:t>
      </w:r>
      <w:r w:rsidRPr="00806612">
        <w:rPr>
          <w:rFonts w:eastAsia="Calibri"/>
          <w:color w:val="auto"/>
        </w:rPr>
        <w:t xml:space="preserve"> in the base</w:t>
      </w:r>
      <w:r w:rsidR="00D67BD7" w:rsidRPr="00806612">
        <w:rPr>
          <w:rFonts w:eastAsia="Calibri"/>
          <w:color w:val="auto"/>
        </w:rPr>
        <w:t xml:space="preserve"> </w:t>
      </w:r>
      <w:r w:rsidRPr="00806612">
        <w:rPr>
          <w:rFonts w:eastAsia="Calibri"/>
          <w:color w:val="auto"/>
        </w:rPr>
        <w:t>case). The testing strategy with the highest net health gain changed to genetic testing if relatives’ genetic test</w:t>
      </w:r>
      <w:r w:rsidR="00667AF5" w:rsidRPr="00806612">
        <w:rPr>
          <w:rFonts w:eastAsia="Calibri"/>
          <w:color w:val="auto"/>
        </w:rPr>
        <w:t>s</w:t>
      </w:r>
      <w:r w:rsidRPr="00806612">
        <w:rPr>
          <w:rFonts w:eastAsia="Calibri"/>
          <w:color w:val="auto"/>
        </w:rPr>
        <w:t xml:space="preserve"> cost ≤ £</w:t>
      </w:r>
      <w:r w:rsidR="009E7540" w:rsidRPr="00806612">
        <w:rPr>
          <w:rFonts w:eastAsia="Calibri"/>
          <w:color w:val="auto"/>
        </w:rPr>
        <w:t>10</w:t>
      </w:r>
      <w:r w:rsidRPr="00806612">
        <w:rPr>
          <w:rFonts w:eastAsia="Calibri"/>
          <w:color w:val="auto"/>
        </w:rPr>
        <w:t>.</w:t>
      </w:r>
      <w:r w:rsidR="009E7540" w:rsidRPr="00806612">
        <w:rPr>
          <w:rFonts w:eastAsia="Calibri"/>
          <w:color w:val="auto"/>
        </w:rPr>
        <w:t>80</w:t>
      </w:r>
      <w:r w:rsidRPr="00806612">
        <w:rPr>
          <w:rFonts w:eastAsia="Calibri"/>
          <w:color w:val="auto"/>
        </w:rPr>
        <w:t xml:space="preserve"> per relative (</w:t>
      </w:r>
      <w:r w:rsidR="009E7540" w:rsidRPr="00806612">
        <w:rPr>
          <w:rFonts w:eastAsia="Calibri"/>
          <w:color w:val="auto"/>
        </w:rPr>
        <w:t>10</w:t>
      </w:r>
      <w:r w:rsidRPr="00806612">
        <w:rPr>
          <w:rFonts w:eastAsia="Calibri"/>
          <w:color w:val="auto"/>
        </w:rPr>
        <w:t>% of</w:t>
      </w:r>
      <w:r w:rsidR="00667AF5" w:rsidRPr="00806612">
        <w:rPr>
          <w:rFonts w:eastAsia="Calibri"/>
          <w:color w:val="auto"/>
        </w:rPr>
        <w:t xml:space="preserve"> the</w:t>
      </w:r>
      <w:r w:rsidRPr="00806612">
        <w:rPr>
          <w:rFonts w:eastAsia="Calibri"/>
          <w:color w:val="auto"/>
        </w:rPr>
        <w:t xml:space="preserve"> base-case cost of £</w:t>
      </w:r>
      <w:r w:rsidR="009E7540" w:rsidRPr="00806612">
        <w:rPr>
          <w:rFonts w:eastAsia="Calibri"/>
          <w:color w:val="auto"/>
        </w:rPr>
        <w:t>108</w:t>
      </w:r>
      <w:r w:rsidRPr="00806612">
        <w:rPr>
          <w:rFonts w:eastAsia="Calibri"/>
          <w:color w:val="auto"/>
        </w:rPr>
        <w:t>) at the £</w:t>
      </w:r>
      <w:r w:rsidR="009E7540" w:rsidRPr="00806612">
        <w:rPr>
          <w:rFonts w:eastAsia="Calibri"/>
          <w:color w:val="auto"/>
        </w:rPr>
        <w:t>15</w:t>
      </w:r>
      <w:r w:rsidRPr="00806612">
        <w:rPr>
          <w:rFonts w:eastAsia="Calibri"/>
          <w:color w:val="auto"/>
        </w:rPr>
        <w:t>,</w:t>
      </w:r>
      <w:r w:rsidR="009E7540" w:rsidRPr="00806612">
        <w:rPr>
          <w:rFonts w:eastAsia="Calibri"/>
          <w:color w:val="auto"/>
        </w:rPr>
        <w:t>000</w:t>
      </w:r>
      <w:r w:rsidR="00667AF5" w:rsidRPr="00806612">
        <w:rPr>
          <w:rFonts w:eastAsia="Calibri"/>
          <w:color w:val="auto"/>
        </w:rPr>
        <w:t>-per-</w:t>
      </w:r>
      <w:r w:rsidRPr="00806612">
        <w:rPr>
          <w:rFonts w:eastAsia="Calibri"/>
          <w:color w:val="auto"/>
        </w:rPr>
        <w:t>QALY threshold, or if relatives’ genetic test</w:t>
      </w:r>
      <w:r w:rsidR="00667AF5" w:rsidRPr="00806612">
        <w:rPr>
          <w:rFonts w:eastAsia="Calibri"/>
          <w:color w:val="auto"/>
        </w:rPr>
        <w:t>s</w:t>
      </w:r>
      <w:r w:rsidRPr="00806612">
        <w:rPr>
          <w:rFonts w:eastAsia="Calibri"/>
          <w:color w:val="auto"/>
        </w:rPr>
        <w:t xml:space="preserve"> cost </w:t>
      </w:r>
      <w:r w:rsidR="00BA6E7F" w:rsidRPr="00806612">
        <w:rPr>
          <w:rFonts w:eastAsia="Calibri"/>
          <w:color w:val="auto"/>
        </w:rPr>
        <w:t>&lt; </w:t>
      </w:r>
      <w:r w:rsidRPr="00806612">
        <w:rPr>
          <w:rFonts w:eastAsia="Calibri"/>
          <w:color w:val="auto"/>
        </w:rPr>
        <w:t>£</w:t>
      </w:r>
      <w:r w:rsidR="009E7540" w:rsidRPr="00806612">
        <w:rPr>
          <w:rFonts w:eastAsia="Calibri"/>
          <w:color w:val="auto"/>
        </w:rPr>
        <w:t>32</w:t>
      </w:r>
      <w:r w:rsidRPr="00806612">
        <w:rPr>
          <w:rFonts w:eastAsia="Calibri"/>
          <w:color w:val="auto"/>
        </w:rPr>
        <w:t>.</w:t>
      </w:r>
      <w:r w:rsidR="009E7540" w:rsidRPr="00806612">
        <w:rPr>
          <w:rFonts w:eastAsia="Calibri"/>
          <w:color w:val="auto"/>
        </w:rPr>
        <w:t>4</w:t>
      </w:r>
      <w:r w:rsidR="00667AF5" w:rsidRPr="00806612">
        <w:rPr>
          <w:rFonts w:eastAsia="Calibri"/>
          <w:color w:val="auto"/>
        </w:rPr>
        <w:t>0</w:t>
      </w:r>
      <w:r w:rsidR="00151F59" w:rsidRPr="00806612">
        <w:rPr>
          <w:rFonts w:eastAsia="Calibri"/>
          <w:color w:val="auto"/>
        </w:rPr>
        <w:t xml:space="preserve"> per relative</w:t>
      </w:r>
      <w:r w:rsidRPr="00806612">
        <w:rPr>
          <w:rFonts w:eastAsia="Calibri"/>
          <w:color w:val="auto"/>
        </w:rPr>
        <w:t xml:space="preserve"> (</w:t>
      </w:r>
      <w:r w:rsidR="009E7540" w:rsidRPr="00806612">
        <w:rPr>
          <w:rFonts w:eastAsia="Calibri"/>
          <w:color w:val="auto"/>
        </w:rPr>
        <w:t>30</w:t>
      </w:r>
      <w:r w:rsidRPr="00806612">
        <w:rPr>
          <w:rFonts w:eastAsia="Calibri"/>
          <w:color w:val="auto"/>
        </w:rPr>
        <w:t>% of the base-case cost) at the £</w:t>
      </w:r>
      <w:r w:rsidR="009E7540" w:rsidRPr="00806612">
        <w:rPr>
          <w:rFonts w:eastAsia="Calibri"/>
          <w:color w:val="auto"/>
        </w:rPr>
        <w:t>20</w:t>
      </w:r>
      <w:r w:rsidRPr="00806612">
        <w:rPr>
          <w:rFonts w:eastAsia="Calibri"/>
          <w:color w:val="auto"/>
        </w:rPr>
        <w:t>,</w:t>
      </w:r>
      <w:r w:rsidR="009E7540" w:rsidRPr="00806612">
        <w:rPr>
          <w:rFonts w:eastAsia="Calibri"/>
          <w:color w:val="auto"/>
        </w:rPr>
        <w:t>000</w:t>
      </w:r>
      <w:r w:rsidR="00667AF5" w:rsidRPr="00806612">
        <w:rPr>
          <w:rFonts w:eastAsia="Calibri"/>
          <w:color w:val="auto"/>
        </w:rPr>
        <w:t>-per-</w:t>
      </w:r>
      <w:r w:rsidRPr="00806612">
        <w:rPr>
          <w:rFonts w:eastAsia="Calibri"/>
          <w:color w:val="auto"/>
        </w:rPr>
        <w:t>QALY threshold.</w:t>
      </w:r>
    </w:p>
    <w:p w14:paraId="5814CDDF" w14:textId="77777777" w:rsidR="003F27A7" w:rsidRPr="00806612" w:rsidRDefault="003F27A7" w:rsidP="003F27A7">
      <w:pPr>
        <w:pStyle w:val="54CheadHeadingsHeadingstyles"/>
        <w:rPr>
          <w:color w:val="auto"/>
        </w:rPr>
      </w:pPr>
      <w:r w:rsidRPr="00806612">
        <w:rPr>
          <w:color w:val="auto"/>
        </w:rPr>
        <w:t>Implications on service development</w:t>
      </w:r>
    </w:p>
    <w:p w14:paraId="312ACD10" w14:textId="090C77BE" w:rsidR="003F27A7" w:rsidRPr="00806612" w:rsidRDefault="003F27A7" w:rsidP="003F27A7">
      <w:pPr>
        <w:pStyle w:val="602TextfoTextstylesTextstyles"/>
        <w:rPr>
          <w:rFonts w:eastAsia="Calibri"/>
          <w:color w:val="auto"/>
        </w:rPr>
      </w:pPr>
      <w:r w:rsidRPr="00806612">
        <w:rPr>
          <w:rFonts w:eastAsia="Calibri"/>
          <w:color w:val="auto"/>
        </w:rPr>
        <w:t xml:space="preserve">Since </w:t>
      </w:r>
      <w:r w:rsidR="009E7540" w:rsidRPr="00806612">
        <w:rPr>
          <w:rFonts w:eastAsia="Calibri"/>
          <w:color w:val="auto"/>
        </w:rPr>
        <w:t>2005</w:t>
      </w:r>
      <w:r w:rsidRPr="00806612">
        <w:rPr>
          <w:rFonts w:eastAsia="Calibri"/>
          <w:color w:val="auto"/>
        </w:rPr>
        <w:t xml:space="preserve">, the Welsh FH service has assessed </w:t>
      </w:r>
      <w:r w:rsidR="009E7540" w:rsidRPr="00806612">
        <w:rPr>
          <w:rFonts w:eastAsia="Calibri"/>
          <w:color w:val="auto"/>
        </w:rPr>
        <w:t>2618</w:t>
      </w:r>
      <w:r w:rsidRPr="00806612">
        <w:rPr>
          <w:rFonts w:eastAsia="Calibri"/>
          <w:color w:val="auto"/>
        </w:rPr>
        <w:t xml:space="preserve"> indexes, amounting to </w:t>
      </w:r>
      <w:r w:rsidR="009E7540" w:rsidRPr="00806612">
        <w:rPr>
          <w:rFonts w:eastAsia="Calibri"/>
          <w:color w:val="auto"/>
        </w:rPr>
        <w:t>181</w:t>
      </w:r>
      <w:r w:rsidRPr="00806612">
        <w:rPr>
          <w:rFonts w:eastAsia="Calibri"/>
          <w:color w:val="auto"/>
        </w:rPr>
        <w:t xml:space="preserve"> indexes</w:t>
      </w:r>
      <w:r w:rsidR="00BA6E7F" w:rsidRPr="00806612">
        <w:rPr>
          <w:rFonts w:eastAsia="Calibri"/>
          <w:color w:val="auto"/>
        </w:rPr>
        <w:t xml:space="preserve"> per </w:t>
      </w:r>
      <w:r w:rsidRPr="00806612">
        <w:rPr>
          <w:rFonts w:eastAsia="Calibri"/>
          <w:color w:val="auto"/>
        </w:rPr>
        <w:t>year. Assuming that this number generalises to the UK</w:t>
      </w:r>
      <w:r w:rsidR="00BA6E7F" w:rsidRPr="00806612">
        <w:rPr>
          <w:rFonts w:eastAsia="Calibri"/>
          <w:color w:val="auto"/>
        </w:rPr>
        <w:t>,</w:t>
      </w:r>
      <w:r w:rsidRPr="00806612">
        <w:rPr>
          <w:rFonts w:eastAsia="Calibri"/>
          <w:color w:val="auto"/>
        </w:rPr>
        <w:t xml:space="preserve"> and scaling up to account for population size (the </w:t>
      </w:r>
      <w:r w:rsidR="00BA6E7F" w:rsidRPr="00806612">
        <w:rPr>
          <w:rFonts w:eastAsia="Calibri"/>
          <w:color w:val="auto"/>
        </w:rPr>
        <w:t>entire UK</w:t>
      </w:r>
      <w:r w:rsidRPr="00806612">
        <w:rPr>
          <w:rFonts w:eastAsia="Calibri"/>
          <w:color w:val="auto"/>
        </w:rPr>
        <w:t xml:space="preserve"> population being </w:t>
      </w:r>
      <w:r w:rsidR="00BA6E7F" w:rsidRPr="00806612">
        <w:rPr>
          <w:rFonts w:eastAsia="Calibri"/>
          <w:color w:val="auto"/>
        </w:rPr>
        <w:t>≈</w:t>
      </w:r>
      <w:r w:rsidR="009E7540" w:rsidRPr="00806612">
        <w:rPr>
          <w:rFonts w:eastAsia="Calibri"/>
          <w:color w:val="auto"/>
        </w:rPr>
        <w:t>18</w:t>
      </w:r>
      <w:r w:rsidRPr="00806612">
        <w:rPr>
          <w:rFonts w:eastAsia="Calibri"/>
          <w:color w:val="auto"/>
        </w:rPr>
        <w:t xml:space="preserve"> times larger than the Welsh population), </w:t>
      </w:r>
      <w:r w:rsidR="009E7540" w:rsidRPr="00806612">
        <w:rPr>
          <w:rFonts w:eastAsia="Calibri"/>
          <w:color w:val="auto"/>
        </w:rPr>
        <w:t>3229</w:t>
      </w:r>
      <w:r w:rsidRPr="00806612">
        <w:rPr>
          <w:rFonts w:eastAsia="Calibri"/>
          <w:color w:val="auto"/>
        </w:rPr>
        <w:t xml:space="preserve"> index families could be assessed per year in the UK. If these indexes were assessed and their relatives cascaded with the base-case cost-effective protocol, </w:t>
      </w:r>
      <w:r w:rsidR="009E7540" w:rsidRPr="00806612">
        <w:rPr>
          <w:rFonts w:eastAsia="Calibri"/>
          <w:color w:val="auto"/>
        </w:rPr>
        <w:t>1175</w:t>
      </w:r>
      <w:r w:rsidRPr="00806612">
        <w:rPr>
          <w:rFonts w:eastAsia="Calibri"/>
          <w:color w:val="auto"/>
        </w:rPr>
        <w:t xml:space="preserve"> FH relatives would be diagnosed, at a diagnosis cost of £</w:t>
      </w:r>
      <w:r w:rsidR="009E7540" w:rsidRPr="00806612">
        <w:rPr>
          <w:rFonts w:eastAsia="Calibri"/>
          <w:color w:val="auto"/>
        </w:rPr>
        <w:t>2</w:t>
      </w:r>
      <w:r w:rsidRPr="00806612">
        <w:rPr>
          <w:rFonts w:eastAsia="Calibri"/>
          <w:color w:val="auto"/>
        </w:rPr>
        <w:t>.</w:t>
      </w:r>
      <w:r w:rsidR="009E7540" w:rsidRPr="00806612">
        <w:rPr>
          <w:rFonts w:eastAsia="Calibri"/>
          <w:color w:val="auto"/>
        </w:rPr>
        <w:t>06</w:t>
      </w:r>
      <w:r w:rsidR="00E12B33" w:rsidRPr="00806612">
        <w:rPr>
          <w:rFonts w:eastAsia="Calibri"/>
          <w:color w:val="auto"/>
        </w:rPr>
        <w:t>M</w:t>
      </w:r>
      <w:r w:rsidRPr="00806612">
        <w:rPr>
          <w:rFonts w:eastAsia="Calibri"/>
          <w:color w:val="auto"/>
        </w:rPr>
        <w:t xml:space="preserve"> and requiring </w:t>
      </w:r>
      <w:r w:rsidR="009E7540" w:rsidRPr="00806612">
        <w:rPr>
          <w:rFonts w:eastAsia="Calibri"/>
          <w:color w:val="auto"/>
        </w:rPr>
        <w:t>5555</w:t>
      </w:r>
      <w:r w:rsidRPr="00806612">
        <w:rPr>
          <w:rFonts w:eastAsia="Calibri"/>
          <w:color w:val="auto"/>
        </w:rPr>
        <w:t xml:space="preserve"> genetic tests. Compared with not conducting cascade, the incremental net health gain is </w:t>
      </w:r>
      <w:r w:rsidR="009E7540" w:rsidRPr="00806612">
        <w:rPr>
          <w:rFonts w:eastAsia="Calibri"/>
          <w:color w:val="auto"/>
        </w:rPr>
        <w:t>387</w:t>
      </w:r>
      <w:r w:rsidRPr="00806612">
        <w:rPr>
          <w:rFonts w:eastAsia="Calibri"/>
          <w:color w:val="auto"/>
        </w:rPr>
        <w:t xml:space="preserve"> QALYs.</w:t>
      </w:r>
    </w:p>
    <w:p w14:paraId="5209AB9D" w14:textId="25B421D6" w:rsidR="003F27A7" w:rsidRPr="00806612" w:rsidRDefault="003F27A7" w:rsidP="003F27A7">
      <w:pPr>
        <w:pStyle w:val="602TextfoTextstylesTextstyles"/>
        <w:rPr>
          <w:rFonts w:eastAsia="Calibri"/>
          <w:color w:val="auto"/>
        </w:rPr>
      </w:pPr>
      <w:r w:rsidRPr="00806612">
        <w:rPr>
          <w:rFonts w:eastAsia="Calibri"/>
          <w:color w:val="auto"/>
        </w:rPr>
        <w:t xml:space="preserve">The cost-effective harmonised protocol achieves similar outcomes, with </w:t>
      </w:r>
      <w:r w:rsidR="009E7540" w:rsidRPr="00806612">
        <w:rPr>
          <w:rFonts w:eastAsia="Calibri"/>
          <w:color w:val="auto"/>
        </w:rPr>
        <w:t>1153</w:t>
      </w:r>
      <w:r w:rsidRPr="00806612">
        <w:rPr>
          <w:rFonts w:eastAsia="Calibri"/>
          <w:color w:val="auto"/>
        </w:rPr>
        <w:t xml:space="preserve"> FH relatives diagnosed, at a diagnosis cost of £</w:t>
      </w:r>
      <w:r w:rsidR="009E7540" w:rsidRPr="00806612">
        <w:rPr>
          <w:rFonts w:eastAsia="Calibri"/>
          <w:color w:val="auto"/>
        </w:rPr>
        <w:t>2</w:t>
      </w:r>
      <w:r w:rsidRPr="00806612">
        <w:rPr>
          <w:rFonts w:eastAsia="Calibri"/>
          <w:color w:val="auto"/>
        </w:rPr>
        <w:t>.</w:t>
      </w:r>
      <w:r w:rsidR="009E7540" w:rsidRPr="00806612">
        <w:rPr>
          <w:rFonts w:eastAsia="Calibri"/>
          <w:color w:val="auto"/>
        </w:rPr>
        <w:t>03</w:t>
      </w:r>
      <w:r w:rsidR="00904ECA" w:rsidRPr="00806612">
        <w:rPr>
          <w:rFonts w:eastAsia="Calibri"/>
          <w:color w:val="auto"/>
        </w:rPr>
        <w:t>M</w:t>
      </w:r>
      <w:r w:rsidRPr="00806612">
        <w:rPr>
          <w:rFonts w:eastAsia="Calibri"/>
          <w:color w:val="auto"/>
        </w:rPr>
        <w:t xml:space="preserve">, and requiring </w:t>
      </w:r>
      <w:r w:rsidR="009E7540" w:rsidRPr="00806612">
        <w:rPr>
          <w:rFonts w:eastAsia="Calibri"/>
          <w:color w:val="auto"/>
        </w:rPr>
        <w:t>5324</w:t>
      </w:r>
      <w:r w:rsidRPr="00806612">
        <w:rPr>
          <w:rFonts w:eastAsia="Calibri"/>
          <w:color w:val="auto"/>
        </w:rPr>
        <w:t xml:space="preserve"> genetic tests. Compared </w:t>
      </w:r>
      <w:r w:rsidR="00904ECA" w:rsidRPr="00806612">
        <w:rPr>
          <w:rFonts w:eastAsia="Calibri"/>
          <w:color w:val="auto"/>
        </w:rPr>
        <w:t>with</w:t>
      </w:r>
      <w:r w:rsidRPr="00806612">
        <w:rPr>
          <w:rFonts w:eastAsia="Calibri"/>
          <w:color w:val="auto"/>
        </w:rPr>
        <w:t xml:space="preserve"> this protocol, the base-case cost-effective protocol results in an incremental health gain of </w:t>
      </w:r>
      <w:r w:rsidR="009E7540" w:rsidRPr="00806612">
        <w:rPr>
          <w:rFonts w:eastAsia="Calibri"/>
          <w:color w:val="auto"/>
        </w:rPr>
        <w:t>1</w:t>
      </w:r>
      <w:r w:rsidRPr="00806612">
        <w:rPr>
          <w:rFonts w:eastAsia="Calibri"/>
          <w:color w:val="auto"/>
        </w:rPr>
        <w:t>.</w:t>
      </w:r>
      <w:r w:rsidR="009E7540" w:rsidRPr="00806612">
        <w:rPr>
          <w:rFonts w:eastAsia="Calibri"/>
          <w:color w:val="auto"/>
        </w:rPr>
        <w:t>3</w:t>
      </w:r>
      <w:r w:rsidRPr="00806612">
        <w:rPr>
          <w:rFonts w:eastAsia="Calibri"/>
          <w:color w:val="auto"/>
        </w:rPr>
        <w:t xml:space="preserve"> QALYs.</w:t>
      </w:r>
    </w:p>
    <w:p w14:paraId="580986D7" w14:textId="5DC00624" w:rsidR="003F27A7" w:rsidRPr="00806612" w:rsidRDefault="003F27A7" w:rsidP="003F27A7">
      <w:pPr>
        <w:pStyle w:val="602TextfoTextstylesTextstyles"/>
        <w:rPr>
          <w:rFonts w:eastAsia="Calibri"/>
          <w:color w:val="auto"/>
        </w:rPr>
      </w:pPr>
      <w:r w:rsidRPr="00806612">
        <w:rPr>
          <w:rFonts w:eastAsia="Calibri"/>
          <w:color w:val="auto"/>
        </w:rPr>
        <w:t xml:space="preserve">Under the usual protocol of indirectly contacting relatives, only contacting the </w:t>
      </w:r>
      <w:r w:rsidR="00B42936" w:rsidRPr="00806612">
        <w:rPr>
          <w:rFonts w:eastAsia="Calibri"/>
          <w:color w:val="auto"/>
        </w:rPr>
        <w:t>second-degree rel</w:t>
      </w:r>
      <w:r w:rsidRPr="00806612">
        <w:rPr>
          <w:rFonts w:eastAsia="Calibri"/>
          <w:color w:val="auto"/>
        </w:rPr>
        <w:t xml:space="preserve">atives following diagnosis of the </w:t>
      </w:r>
      <w:r w:rsidR="00B42936" w:rsidRPr="00806612">
        <w:rPr>
          <w:rFonts w:eastAsia="Calibri"/>
          <w:color w:val="auto"/>
        </w:rPr>
        <w:t>first-degree rel</w:t>
      </w:r>
      <w:r w:rsidRPr="00806612">
        <w:rPr>
          <w:rFonts w:eastAsia="Calibri"/>
          <w:color w:val="auto"/>
        </w:rPr>
        <w:t xml:space="preserve">ative, and offering genetic tests to all relatives, </w:t>
      </w:r>
      <w:r w:rsidR="009E7540" w:rsidRPr="00806612">
        <w:rPr>
          <w:rFonts w:eastAsia="Calibri"/>
          <w:color w:val="auto"/>
        </w:rPr>
        <w:t>808</w:t>
      </w:r>
      <w:r w:rsidRPr="00806612">
        <w:rPr>
          <w:rFonts w:eastAsia="Calibri"/>
          <w:color w:val="auto"/>
        </w:rPr>
        <w:t xml:space="preserve"> FH relatives are diagnosed, at a cost of £</w:t>
      </w:r>
      <w:r w:rsidR="009E7540" w:rsidRPr="00806612">
        <w:rPr>
          <w:rFonts w:eastAsia="Calibri"/>
          <w:color w:val="auto"/>
        </w:rPr>
        <w:t>1</w:t>
      </w:r>
      <w:r w:rsidRPr="00806612">
        <w:rPr>
          <w:rFonts w:eastAsia="Calibri"/>
          <w:color w:val="auto"/>
        </w:rPr>
        <w:t>.</w:t>
      </w:r>
      <w:r w:rsidR="009E7540" w:rsidRPr="00806612">
        <w:rPr>
          <w:rFonts w:eastAsia="Calibri"/>
          <w:color w:val="auto"/>
        </w:rPr>
        <w:t>85</w:t>
      </w:r>
      <w:r w:rsidR="00904ECA" w:rsidRPr="00806612">
        <w:rPr>
          <w:rFonts w:eastAsia="Calibri"/>
          <w:color w:val="auto"/>
        </w:rPr>
        <w:t>M</w:t>
      </w:r>
      <w:r w:rsidRPr="00806612">
        <w:rPr>
          <w:rFonts w:eastAsia="Calibri"/>
          <w:color w:val="auto"/>
        </w:rPr>
        <w:t xml:space="preserve"> and </w:t>
      </w:r>
      <w:r w:rsidR="00904ECA" w:rsidRPr="00806612">
        <w:rPr>
          <w:rFonts w:eastAsia="Calibri"/>
          <w:color w:val="auto"/>
        </w:rPr>
        <w:t xml:space="preserve">requiring </w:t>
      </w:r>
      <w:r w:rsidR="009E7540" w:rsidRPr="00806612">
        <w:rPr>
          <w:rFonts w:eastAsia="Calibri"/>
          <w:color w:val="auto"/>
        </w:rPr>
        <w:t>5447</w:t>
      </w:r>
      <w:r w:rsidRPr="00806612">
        <w:rPr>
          <w:rFonts w:eastAsia="Calibri"/>
          <w:color w:val="auto"/>
        </w:rPr>
        <w:t xml:space="preserve"> genetic tests. Compared </w:t>
      </w:r>
      <w:r w:rsidR="003F56A3" w:rsidRPr="00806612">
        <w:rPr>
          <w:rFonts w:eastAsia="Calibri"/>
          <w:color w:val="auto"/>
        </w:rPr>
        <w:t>with</w:t>
      </w:r>
      <w:r w:rsidRPr="00806612">
        <w:rPr>
          <w:rFonts w:eastAsia="Calibri"/>
          <w:color w:val="auto"/>
        </w:rPr>
        <w:t xml:space="preserve"> this protocol, the base-case cost-effective protocol results in an incremental net health gain of </w:t>
      </w:r>
      <w:r w:rsidR="009E7540" w:rsidRPr="00806612">
        <w:rPr>
          <w:rFonts w:eastAsia="Calibri"/>
          <w:color w:val="auto"/>
        </w:rPr>
        <w:t>171</w:t>
      </w:r>
      <w:r w:rsidRPr="00806612">
        <w:rPr>
          <w:rFonts w:eastAsia="Calibri"/>
          <w:color w:val="auto"/>
        </w:rPr>
        <w:t xml:space="preserve"> QALYs.</w:t>
      </w:r>
    </w:p>
    <w:p w14:paraId="0086DA06" w14:textId="2DD2BD54" w:rsidR="003F27A7" w:rsidRPr="00806612" w:rsidRDefault="003F27A7" w:rsidP="003F27A7">
      <w:pPr>
        <w:pStyle w:val="602TextfoTextstylesTextstyles"/>
        <w:rPr>
          <w:rFonts w:eastAsia="Calibri"/>
          <w:color w:val="auto"/>
        </w:rPr>
      </w:pPr>
      <w:r w:rsidRPr="00806612">
        <w:rPr>
          <w:rFonts w:eastAsia="Calibri"/>
          <w:color w:val="auto"/>
        </w:rPr>
        <w:t>Under the best</w:t>
      </w:r>
      <w:r w:rsidR="003F56A3" w:rsidRPr="00806612">
        <w:rPr>
          <w:rFonts w:eastAsia="Calibri"/>
          <w:color w:val="auto"/>
        </w:rPr>
        <w:t>-</w:t>
      </w:r>
      <w:r w:rsidRPr="00806612">
        <w:rPr>
          <w:rFonts w:eastAsia="Calibri"/>
          <w:color w:val="auto"/>
        </w:rPr>
        <w:t>yield testing strategy, where</w:t>
      </w:r>
      <w:r w:rsidR="003F56A3" w:rsidRPr="00806612">
        <w:rPr>
          <w:rFonts w:eastAsia="Calibri"/>
          <w:color w:val="auto"/>
        </w:rPr>
        <w:t>by</w:t>
      </w:r>
      <w:r w:rsidRPr="00806612">
        <w:rPr>
          <w:rFonts w:eastAsia="Calibri"/>
          <w:color w:val="auto"/>
        </w:rPr>
        <w:t xml:space="preserve"> services directly contact the </w:t>
      </w:r>
      <w:r w:rsidR="00B42936" w:rsidRPr="00806612">
        <w:rPr>
          <w:rFonts w:eastAsia="Calibri"/>
          <w:color w:val="auto"/>
        </w:rPr>
        <w:t>first- and second-degree rel</w:t>
      </w:r>
      <w:r w:rsidRPr="00806612">
        <w:rPr>
          <w:rFonts w:eastAsia="Calibri"/>
          <w:color w:val="auto"/>
        </w:rPr>
        <w:t xml:space="preserve">atives simultaneously, and offer genetic tests to all, </w:t>
      </w:r>
      <w:r w:rsidR="009E7540" w:rsidRPr="00806612">
        <w:rPr>
          <w:rFonts w:eastAsia="Calibri"/>
          <w:color w:val="auto"/>
        </w:rPr>
        <w:t>1276</w:t>
      </w:r>
      <w:r w:rsidRPr="00806612">
        <w:rPr>
          <w:rFonts w:eastAsia="Calibri"/>
          <w:color w:val="auto"/>
        </w:rPr>
        <w:t xml:space="preserve"> FH relatives are diagnosed, at a diagnosis cost of £</w:t>
      </w:r>
      <w:r w:rsidR="009E7540" w:rsidRPr="00806612">
        <w:rPr>
          <w:rFonts w:eastAsia="Calibri"/>
          <w:color w:val="auto"/>
        </w:rPr>
        <w:t>2</w:t>
      </w:r>
      <w:r w:rsidRPr="00806612">
        <w:rPr>
          <w:rFonts w:eastAsia="Calibri"/>
          <w:color w:val="auto"/>
        </w:rPr>
        <w:t>.</w:t>
      </w:r>
      <w:r w:rsidR="009E7540" w:rsidRPr="00806612">
        <w:rPr>
          <w:rFonts w:eastAsia="Calibri"/>
          <w:color w:val="auto"/>
        </w:rPr>
        <w:t>26</w:t>
      </w:r>
      <w:r w:rsidR="003F56A3" w:rsidRPr="00806612">
        <w:rPr>
          <w:rFonts w:eastAsia="Calibri"/>
          <w:color w:val="auto"/>
        </w:rPr>
        <w:t>M</w:t>
      </w:r>
      <w:r w:rsidRPr="00806612">
        <w:rPr>
          <w:rFonts w:eastAsia="Calibri"/>
          <w:color w:val="auto"/>
        </w:rPr>
        <w:t xml:space="preserve">, and requiring </w:t>
      </w:r>
      <w:r w:rsidR="009E7540" w:rsidRPr="00806612">
        <w:rPr>
          <w:rFonts w:eastAsia="Calibri"/>
          <w:color w:val="auto"/>
        </w:rPr>
        <w:t>7488</w:t>
      </w:r>
      <w:r w:rsidRPr="00806612">
        <w:rPr>
          <w:rFonts w:eastAsia="Calibri"/>
          <w:color w:val="auto"/>
        </w:rPr>
        <w:t xml:space="preserve"> genetic tests. Compared </w:t>
      </w:r>
      <w:r w:rsidR="003F56A3" w:rsidRPr="00806612">
        <w:rPr>
          <w:rFonts w:eastAsia="Calibri"/>
          <w:color w:val="auto"/>
        </w:rPr>
        <w:t>with</w:t>
      </w:r>
      <w:r w:rsidRPr="00806612">
        <w:rPr>
          <w:rFonts w:eastAsia="Calibri"/>
          <w:color w:val="auto"/>
        </w:rPr>
        <w:t xml:space="preserve"> the base-case cost-effective protocol, this protocol results in a net loss of health </w:t>
      </w:r>
      <w:r w:rsidR="003F56A3" w:rsidRPr="00806612">
        <w:rPr>
          <w:rFonts w:eastAsia="Calibri"/>
          <w:color w:val="auto"/>
        </w:rPr>
        <w:t>of</w:t>
      </w:r>
      <w:r w:rsidRPr="00806612">
        <w:rPr>
          <w:rFonts w:eastAsia="Calibri"/>
          <w:color w:val="auto"/>
        </w:rPr>
        <w:t xml:space="preserve"> </w:t>
      </w:r>
      <w:r w:rsidR="009E7540" w:rsidRPr="00806612">
        <w:rPr>
          <w:rFonts w:eastAsia="Calibri"/>
          <w:color w:val="auto"/>
        </w:rPr>
        <w:t>12</w:t>
      </w:r>
      <w:r w:rsidRPr="00806612">
        <w:rPr>
          <w:rFonts w:eastAsia="Calibri"/>
          <w:color w:val="auto"/>
        </w:rPr>
        <w:t>.</w:t>
      </w:r>
      <w:r w:rsidR="009E7540" w:rsidRPr="00806612">
        <w:rPr>
          <w:rFonts w:eastAsia="Calibri"/>
          <w:color w:val="auto"/>
        </w:rPr>
        <w:t>2</w:t>
      </w:r>
      <w:r w:rsidRPr="00806612">
        <w:rPr>
          <w:rFonts w:eastAsia="Calibri"/>
          <w:color w:val="auto"/>
        </w:rPr>
        <w:t xml:space="preserve"> QALYs.</w:t>
      </w:r>
    </w:p>
    <w:p w14:paraId="5066CB94" w14:textId="30B2553F" w:rsidR="003F27A7" w:rsidRPr="00806612" w:rsidRDefault="003F27A7" w:rsidP="003F27A7">
      <w:pPr>
        <w:pStyle w:val="602TextfoTextstylesTextstyles"/>
        <w:rPr>
          <w:rFonts w:eastAsia="Calibri"/>
          <w:color w:val="auto"/>
        </w:rPr>
      </w:pPr>
      <w:r w:rsidRPr="00806612">
        <w:rPr>
          <w:rFonts w:eastAsia="Calibri"/>
          <w:color w:val="auto"/>
        </w:rPr>
        <w:t>If there was a UK joined</w:t>
      </w:r>
      <w:r w:rsidR="003F56A3" w:rsidRPr="00806612">
        <w:rPr>
          <w:rFonts w:eastAsia="Calibri"/>
          <w:color w:val="auto"/>
        </w:rPr>
        <w:t>-</w:t>
      </w:r>
      <w:r w:rsidRPr="00806612">
        <w:rPr>
          <w:rFonts w:eastAsia="Calibri"/>
          <w:color w:val="auto"/>
        </w:rPr>
        <w:t xml:space="preserve">up service </w:t>
      </w:r>
      <w:r w:rsidR="003F56A3" w:rsidRPr="00806612">
        <w:rPr>
          <w:rFonts w:eastAsia="Calibri"/>
          <w:color w:val="auto"/>
        </w:rPr>
        <w:t>that</w:t>
      </w:r>
      <w:r w:rsidRPr="00806612">
        <w:rPr>
          <w:rFonts w:eastAsia="Calibri"/>
          <w:color w:val="auto"/>
        </w:rPr>
        <w:t xml:space="preserve"> reache</w:t>
      </w:r>
      <w:r w:rsidR="003F56A3" w:rsidRPr="00806612">
        <w:rPr>
          <w:rFonts w:eastAsia="Calibri"/>
          <w:color w:val="auto"/>
        </w:rPr>
        <w:t>d</w:t>
      </w:r>
      <w:r w:rsidRPr="00806612">
        <w:rPr>
          <w:rFonts w:eastAsia="Calibri"/>
          <w:color w:val="auto"/>
        </w:rPr>
        <w:t xml:space="preserve"> out-of-area relatives, </w:t>
      </w:r>
      <w:r w:rsidR="009E7540" w:rsidRPr="00806612">
        <w:rPr>
          <w:rFonts w:eastAsia="Calibri"/>
          <w:color w:val="auto"/>
        </w:rPr>
        <w:t>32</w:t>
      </w:r>
      <w:r w:rsidRPr="00806612">
        <w:rPr>
          <w:rFonts w:eastAsia="Calibri"/>
          <w:color w:val="auto"/>
        </w:rPr>
        <w:t xml:space="preserve">% more relatives could be contacted (according to PASS Wales data), tested and diagnosed. Therefore, with the base-case cost-effective protocol, </w:t>
      </w:r>
      <w:r w:rsidR="009E7540" w:rsidRPr="00806612">
        <w:rPr>
          <w:rFonts w:eastAsia="Calibri"/>
          <w:color w:val="auto"/>
        </w:rPr>
        <w:t>1553</w:t>
      </w:r>
      <w:r w:rsidRPr="00806612">
        <w:rPr>
          <w:rFonts w:eastAsia="Calibri"/>
          <w:color w:val="auto"/>
        </w:rPr>
        <w:t xml:space="preserve"> FH relatives would be diagnosed at a cost of £</w:t>
      </w:r>
      <w:r w:rsidR="009E7540" w:rsidRPr="00806612">
        <w:rPr>
          <w:rFonts w:eastAsia="Calibri"/>
          <w:color w:val="auto"/>
        </w:rPr>
        <w:t>2</w:t>
      </w:r>
      <w:r w:rsidRPr="00806612">
        <w:rPr>
          <w:rFonts w:eastAsia="Calibri"/>
          <w:color w:val="auto"/>
        </w:rPr>
        <w:t>.</w:t>
      </w:r>
      <w:r w:rsidR="009E7540" w:rsidRPr="00806612">
        <w:rPr>
          <w:rFonts w:eastAsia="Calibri"/>
          <w:color w:val="auto"/>
        </w:rPr>
        <w:t>72</w:t>
      </w:r>
      <w:r w:rsidR="003F56A3" w:rsidRPr="00806612">
        <w:rPr>
          <w:rFonts w:eastAsia="Calibri"/>
          <w:color w:val="auto"/>
        </w:rPr>
        <w:t>M</w:t>
      </w:r>
      <w:r w:rsidRPr="00806612">
        <w:rPr>
          <w:rFonts w:eastAsia="Calibri"/>
          <w:color w:val="auto"/>
        </w:rPr>
        <w:t>.</w:t>
      </w:r>
    </w:p>
    <w:p w14:paraId="129CDDD6" w14:textId="3C4C2ED9" w:rsidR="003F27A7" w:rsidRPr="00806612" w:rsidRDefault="003F27A7" w:rsidP="003F27A7">
      <w:pPr>
        <w:pStyle w:val="53BheadHeadingsHeadingstyles"/>
      </w:pPr>
      <w:bookmarkStart w:id="256" w:name="_Toc107157498"/>
      <w:r w:rsidRPr="00806612">
        <w:t xml:space="preserve">Summary of </w:t>
      </w:r>
      <w:r w:rsidR="00A659AB" w:rsidRPr="00806612">
        <w:t xml:space="preserve">results and study </w:t>
      </w:r>
      <w:r w:rsidRPr="00806612">
        <w:t>limitations</w:t>
      </w:r>
      <w:bookmarkEnd w:id="256"/>
    </w:p>
    <w:p w14:paraId="26F71D5B" w14:textId="54AF0977" w:rsidR="003F27A7" w:rsidRPr="00806612" w:rsidRDefault="003F27A7" w:rsidP="003F27A7">
      <w:pPr>
        <w:pStyle w:val="602TextfoTextstylesTextstyles"/>
        <w:rPr>
          <w:rFonts w:eastAsia="Calibri"/>
          <w:color w:val="auto"/>
        </w:rPr>
      </w:pPr>
      <w:r w:rsidRPr="00806612">
        <w:rPr>
          <w:rFonts w:eastAsia="Calibri"/>
          <w:color w:val="auto"/>
        </w:rPr>
        <w:t xml:space="preserve">The cascade protocols diagnosing the most relatives and achieving the highest net health gains were those </w:t>
      </w:r>
      <w:r w:rsidR="008732B8" w:rsidRPr="00806612">
        <w:rPr>
          <w:rFonts w:eastAsia="Calibri"/>
          <w:color w:val="auto"/>
        </w:rPr>
        <w:t>in which</w:t>
      </w:r>
      <w:r w:rsidRPr="00806612">
        <w:rPr>
          <w:rFonts w:eastAsia="Calibri"/>
          <w:color w:val="auto"/>
        </w:rPr>
        <w:t xml:space="preserve"> index cases were genetic</w:t>
      </w:r>
      <w:r w:rsidR="008732B8" w:rsidRPr="00806612">
        <w:rPr>
          <w:rFonts w:eastAsia="Calibri"/>
          <w:color w:val="auto"/>
        </w:rPr>
        <w:t>ally</w:t>
      </w:r>
      <w:r w:rsidRPr="00806612">
        <w:rPr>
          <w:rFonts w:eastAsia="Calibri"/>
          <w:color w:val="auto"/>
        </w:rPr>
        <w:t xml:space="preserve"> tested if </w:t>
      </w:r>
      <w:r w:rsidR="004C2B63" w:rsidRPr="00806612">
        <w:rPr>
          <w:rFonts w:eastAsia="Calibri"/>
          <w:color w:val="auto"/>
        </w:rPr>
        <w:t>they met the criteria</w:t>
      </w:r>
      <w:r w:rsidRPr="00806612">
        <w:rPr>
          <w:rFonts w:eastAsia="Calibri"/>
          <w:color w:val="auto"/>
        </w:rPr>
        <w:t xml:space="preserve"> currently used by the Wales and Wessex FH services (i.e. WDLCN</w:t>
      </w:r>
      <w:r w:rsidR="004C2B63" w:rsidRPr="00806612">
        <w:rPr>
          <w:rFonts w:eastAsia="Calibri"/>
          <w:color w:val="auto"/>
        </w:rPr>
        <w:t xml:space="preserve"> score of</w:t>
      </w:r>
      <w:r w:rsidRPr="00806612">
        <w:rPr>
          <w:rFonts w:eastAsia="Calibri"/>
          <w:color w:val="auto"/>
        </w:rPr>
        <w:t xml:space="preserve"> ≥ </w:t>
      </w:r>
      <w:r w:rsidR="009E7540" w:rsidRPr="00806612">
        <w:rPr>
          <w:rFonts w:eastAsia="Calibri"/>
          <w:color w:val="auto"/>
        </w:rPr>
        <w:t>6</w:t>
      </w:r>
      <w:r w:rsidRPr="00806612">
        <w:rPr>
          <w:rFonts w:eastAsia="Calibri"/>
          <w:color w:val="auto"/>
        </w:rPr>
        <w:t xml:space="preserve"> or </w:t>
      </w:r>
      <w:r w:rsidR="006F639D" w:rsidRPr="00806612">
        <w:rPr>
          <w:rFonts w:eastAsia="Calibri"/>
          <w:color w:val="auto"/>
        </w:rPr>
        <w:t xml:space="preserve">Simon </w:t>
      </w:r>
      <w:r w:rsidRPr="00806612">
        <w:rPr>
          <w:rFonts w:eastAsia="Calibri"/>
          <w:color w:val="auto"/>
        </w:rPr>
        <w:t xml:space="preserve">Broome possible or definite criteria) and </w:t>
      </w:r>
      <w:r w:rsidR="008D0AA0" w:rsidRPr="00806612">
        <w:rPr>
          <w:rFonts w:eastAsia="Calibri"/>
          <w:color w:val="auto"/>
        </w:rPr>
        <w:t xml:space="preserve">in </w:t>
      </w:r>
      <w:r w:rsidR="008D0AA0" w:rsidRPr="00806612">
        <w:rPr>
          <w:rFonts w:eastAsia="Calibri"/>
          <w:color w:val="auto"/>
        </w:rPr>
        <w:lastRenderedPageBreak/>
        <w:t>which</w:t>
      </w:r>
      <w:r w:rsidRPr="00806612">
        <w:rPr>
          <w:rFonts w:eastAsia="Calibri"/>
          <w:color w:val="auto"/>
        </w:rPr>
        <w:t xml:space="preserve"> </w:t>
      </w:r>
      <w:r w:rsidR="008D0AA0" w:rsidRPr="00806612">
        <w:rPr>
          <w:rFonts w:eastAsia="Calibri"/>
          <w:color w:val="auto"/>
        </w:rPr>
        <w:t xml:space="preserve">the FH service made </w:t>
      </w:r>
      <w:r w:rsidRPr="00806612">
        <w:rPr>
          <w:rFonts w:eastAsia="Calibri"/>
          <w:color w:val="auto"/>
        </w:rPr>
        <w:t xml:space="preserve">direct contact </w:t>
      </w:r>
      <w:r w:rsidR="008D0AA0" w:rsidRPr="00806612">
        <w:rPr>
          <w:rFonts w:eastAsia="Calibri"/>
          <w:color w:val="auto"/>
        </w:rPr>
        <w:t>with</w:t>
      </w:r>
      <w:r w:rsidRPr="00806612">
        <w:rPr>
          <w:rFonts w:eastAsia="Calibri"/>
          <w:color w:val="auto"/>
        </w:rPr>
        <w:t xml:space="preserve"> </w:t>
      </w:r>
      <w:r w:rsidR="00B42936" w:rsidRPr="00806612">
        <w:rPr>
          <w:rFonts w:eastAsia="Calibri"/>
          <w:color w:val="auto"/>
        </w:rPr>
        <w:t>first- and second-degree rel</w:t>
      </w:r>
      <w:r w:rsidRPr="00806612">
        <w:rPr>
          <w:rFonts w:eastAsia="Calibri"/>
          <w:color w:val="auto"/>
        </w:rPr>
        <w:t>atives simultaneously.</w:t>
      </w:r>
    </w:p>
    <w:p w14:paraId="712DF1E4" w14:textId="2BF500B0" w:rsidR="003F27A7" w:rsidRPr="00806612" w:rsidRDefault="003F27A7" w:rsidP="003F27A7">
      <w:pPr>
        <w:pStyle w:val="602TextfoTextstylesTextstyles"/>
        <w:rPr>
          <w:rFonts w:eastAsia="Calibri"/>
          <w:color w:val="auto"/>
        </w:rPr>
      </w:pPr>
      <w:r w:rsidRPr="00806612">
        <w:rPr>
          <w:rFonts w:eastAsia="Calibri"/>
          <w:color w:val="auto"/>
        </w:rPr>
        <w:t xml:space="preserve">The cascade protocol with the highest net health gain </w:t>
      </w:r>
      <w:r w:rsidR="00B73F47" w:rsidRPr="00806612">
        <w:rPr>
          <w:rFonts w:eastAsia="Calibri"/>
          <w:color w:val="auto"/>
        </w:rPr>
        <w:t xml:space="preserve">(i.e. </w:t>
      </w:r>
      <w:r w:rsidRPr="00806612">
        <w:rPr>
          <w:rFonts w:eastAsia="Calibri"/>
          <w:color w:val="auto"/>
        </w:rPr>
        <w:t>the base-case cost-effective protocol</w:t>
      </w:r>
      <w:r w:rsidR="00B73F47" w:rsidRPr="00806612">
        <w:rPr>
          <w:rFonts w:eastAsia="Calibri"/>
          <w:color w:val="auto"/>
        </w:rPr>
        <w:t>)</w:t>
      </w:r>
      <w:r w:rsidRPr="00806612">
        <w:rPr>
          <w:rFonts w:eastAsia="Calibri"/>
          <w:color w:val="auto"/>
        </w:rPr>
        <w:t xml:space="preserve"> involve</w:t>
      </w:r>
      <w:r w:rsidR="00B73F47" w:rsidRPr="00806612">
        <w:rPr>
          <w:rFonts w:eastAsia="Calibri"/>
          <w:color w:val="auto"/>
        </w:rPr>
        <w:t>s</w:t>
      </w:r>
      <w:r w:rsidRPr="00806612">
        <w:rPr>
          <w:rFonts w:eastAsia="Calibri"/>
          <w:color w:val="auto"/>
        </w:rPr>
        <w:t xml:space="preserve"> diagnosing relatives according to their age, whether</w:t>
      </w:r>
      <w:r w:rsidR="00B73F47" w:rsidRPr="00806612">
        <w:rPr>
          <w:rFonts w:eastAsia="Calibri"/>
          <w:color w:val="auto"/>
        </w:rPr>
        <w:t xml:space="preserve"> or not they are</w:t>
      </w:r>
      <w:r w:rsidRPr="00806612">
        <w:rPr>
          <w:rFonts w:eastAsia="Calibri"/>
          <w:color w:val="auto"/>
        </w:rPr>
        <w:t xml:space="preserve"> on LLT, </w:t>
      </w:r>
      <w:r w:rsidR="00D8475C" w:rsidRPr="00806612">
        <w:rPr>
          <w:rFonts w:eastAsia="Calibri"/>
          <w:color w:val="auto"/>
        </w:rPr>
        <w:t xml:space="preserve">their </w:t>
      </w:r>
      <w:r w:rsidRPr="00806612">
        <w:rPr>
          <w:rFonts w:eastAsia="Calibri"/>
          <w:color w:val="auto"/>
        </w:rPr>
        <w:t>PT-LDL</w:t>
      </w:r>
      <w:r w:rsidR="00B73F47" w:rsidRPr="00806612">
        <w:rPr>
          <w:rFonts w:eastAsia="Calibri"/>
          <w:color w:val="auto"/>
        </w:rPr>
        <w:t>-</w:t>
      </w:r>
      <w:r w:rsidRPr="00806612">
        <w:rPr>
          <w:rFonts w:eastAsia="Calibri"/>
          <w:color w:val="auto"/>
        </w:rPr>
        <w:t xml:space="preserve">C </w:t>
      </w:r>
      <w:r w:rsidR="00D8475C" w:rsidRPr="00806612">
        <w:rPr>
          <w:rFonts w:eastAsia="Calibri"/>
          <w:color w:val="auto"/>
        </w:rPr>
        <w:t xml:space="preserve">level </w:t>
      </w:r>
      <w:r w:rsidRPr="00806612">
        <w:rPr>
          <w:rFonts w:eastAsia="Calibri"/>
          <w:color w:val="auto"/>
        </w:rPr>
        <w:t>and</w:t>
      </w:r>
      <w:r w:rsidR="00D8475C" w:rsidRPr="00806612">
        <w:rPr>
          <w:rFonts w:eastAsia="Calibri"/>
          <w:color w:val="auto"/>
        </w:rPr>
        <w:t>,</w:t>
      </w:r>
      <w:r w:rsidRPr="00806612">
        <w:rPr>
          <w:rFonts w:eastAsia="Calibri"/>
          <w:color w:val="auto"/>
        </w:rPr>
        <w:t xml:space="preserve"> </w:t>
      </w:r>
      <w:r w:rsidR="00D8475C" w:rsidRPr="00806612">
        <w:rPr>
          <w:rFonts w:eastAsia="Calibri"/>
          <w:color w:val="auto"/>
        </w:rPr>
        <w:t>if</w:t>
      </w:r>
      <w:r w:rsidRPr="00806612">
        <w:rPr>
          <w:rFonts w:eastAsia="Calibri"/>
          <w:color w:val="auto"/>
        </w:rPr>
        <w:t xml:space="preserve"> this information provide</w:t>
      </w:r>
      <w:r w:rsidR="00D8475C" w:rsidRPr="00806612">
        <w:rPr>
          <w:rFonts w:eastAsia="Calibri"/>
          <w:color w:val="auto"/>
        </w:rPr>
        <w:t>s</w:t>
      </w:r>
      <w:r w:rsidRPr="00806612">
        <w:rPr>
          <w:rFonts w:eastAsia="Calibri"/>
          <w:color w:val="auto"/>
        </w:rPr>
        <w:t xml:space="preserve"> insufficient diagnostic certainty, conducting genetic testing (see </w:t>
      </w:r>
      <w:r w:rsidRPr="00806612">
        <w:rPr>
          <w:rFonts w:eastAsia="Calibri"/>
          <w:i/>
          <w:color w:val="auto"/>
        </w:rPr>
        <w:t xml:space="preserve">Table </w:t>
      </w:r>
      <w:r w:rsidR="009E7540" w:rsidRPr="00806612">
        <w:rPr>
          <w:rFonts w:eastAsia="Calibri"/>
          <w:i/>
          <w:color w:val="auto"/>
        </w:rPr>
        <w:t>20</w:t>
      </w:r>
      <w:r w:rsidRPr="00806612">
        <w:rPr>
          <w:rFonts w:eastAsia="Calibri"/>
          <w:color w:val="auto"/>
        </w:rPr>
        <w:t xml:space="preserve">). Compared </w:t>
      </w:r>
      <w:r w:rsidR="00D8475C" w:rsidRPr="00806612">
        <w:rPr>
          <w:rFonts w:eastAsia="Calibri"/>
          <w:color w:val="auto"/>
        </w:rPr>
        <w:t>with</w:t>
      </w:r>
      <w:r w:rsidRPr="00806612">
        <w:rPr>
          <w:rFonts w:eastAsia="Calibri"/>
          <w:color w:val="auto"/>
        </w:rPr>
        <w:t xml:space="preserve"> not conducting cascade testing, and at the national level, our model predicts that the base-case cost-effective protocol diagnoses </w:t>
      </w:r>
      <w:r w:rsidR="009E7540" w:rsidRPr="00806612">
        <w:rPr>
          <w:rFonts w:eastAsia="Calibri"/>
          <w:color w:val="auto"/>
        </w:rPr>
        <w:t>1175</w:t>
      </w:r>
      <w:r w:rsidRPr="00806612">
        <w:rPr>
          <w:rFonts w:eastAsia="Calibri"/>
          <w:color w:val="auto"/>
        </w:rPr>
        <w:t xml:space="preserve"> (</w:t>
      </w:r>
      <w:r w:rsidR="009E7540" w:rsidRPr="00806612">
        <w:rPr>
          <w:rFonts w:eastAsia="Calibri"/>
          <w:color w:val="auto"/>
        </w:rPr>
        <w:t>52</w:t>
      </w:r>
      <w:r w:rsidRPr="00806612">
        <w:rPr>
          <w:rFonts w:eastAsia="Calibri"/>
          <w:color w:val="auto"/>
        </w:rPr>
        <w:t>%) FH relatives at a diagnosis cost of £</w:t>
      </w:r>
      <w:r w:rsidR="009E7540" w:rsidRPr="00806612">
        <w:rPr>
          <w:rFonts w:eastAsia="Calibri"/>
          <w:color w:val="auto"/>
        </w:rPr>
        <w:t>2</w:t>
      </w:r>
      <w:r w:rsidRPr="00806612">
        <w:rPr>
          <w:rFonts w:eastAsia="Calibri"/>
          <w:color w:val="auto"/>
        </w:rPr>
        <w:t>.</w:t>
      </w:r>
      <w:r w:rsidR="009E7540" w:rsidRPr="00806612">
        <w:rPr>
          <w:rFonts w:eastAsia="Calibri"/>
          <w:color w:val="auto"/>
        </w:rPr>
        <w:t>06</w:t>
      </w:r>
      <w:r w:rsidR="00281B93" w:rsidRPr="00806612">
        <w:rPr>
          <w:rFonts w:eastAsia="Calibri"/>
          <w:color w:val="auto"/>
        </w:rPr>
        <w:t>M</w:t>
      </w:r>
      <w:r w:rsidRPr="00806612">
        <w:rPr>
          <w:rFonts w:eastAsia="Calibri"/>
          <w:color w:val="auto"/>
        </w:rPr>
        <w:t xml:space="preserve"> and represents a net health gain of </w:t>
      </w:r>
      <w:r w:rsidR="009E7540" w:rsidRPr="00806612">
        <w:rPr>
          <w:rFonts w:eastAsia="Calibri"/>
          <w:color w:val="auto"/>
        </w:rPr>
        <w:t>387</w:t>
      </w:r>
      <w:r w:rsidRPr="00806612">
        <w:rPr>
          <w:rFonts w:eastAsia="Calibri"/>
          <w:color w:val="auto"/>
        </w:rPr>
        <w:t xml:space="preserve"> QALYs, assuming that </w:t>
      </w:r>
      <w:r w:rsidR="009E7540" w:rsidRPr="00806612">
        <w:rPr>
          <w:rFonts w:eastAsia="Calibri"/>
          <w:color w:val="auto"/>
        </w:rPr>
        <w:t>3229</w:t>
      </w:r>
      <w:r w:rsidRPr="00806612">
        <w:rPr>
          <w:rFonts w:eastAsia="Calibri"/>
          <w:color w:val="auto"/>
        </w:rPr>
        <w:t xml:space="preserve"> index families could be assessed per year in the UK.</w:t>
      </w:r>
    </w:p>
    <w:p w14:paraId="0AA59CC3" w14:textId="01B84BE5" w:rsidR="003F27A7" w:rsidRPr="00806612" w:rsidRDefault="003F27A7" w:rsidP="003F27A7">
      <w:pPr>
        <w:pStyle w:val="602TextfoTextstylesTextstyles"/>
        <w:rPr>
          <w:rFonts w:eastAsia="Calibri"/>
          <w:color w:val="auto"/>
        </w:rPr>
      </w:pPr>
      <w:r w:rsidRPr="00806612">
        <w:rPr>
          <w:rFonts w:eastAsia="Calibri"/>
          <w:color w:val="auto"/>
        </w:rPr>
        <w:t xml:space="preserve">The cost-effective protocol using the same testing strategy for all relatives regardless of age </w:t>
      </w:r>
      <w:r w:rsidR="009164A7" w:rsidRPr="00806612">
        <w:rPr>
          <w:rFonts w:eastAsia="Calibri"/>
          <w:color w:val="auto"/>
        </w:rPr>
        <w:t xml:space="preserve">(i.e. </w:t>
      </w:r>
      <w:r w:rsidRPr="00806612">
        <w:rPr>
          <w:rFonts w:eastAsia="Calibri"/>
          <w:color w:val="auto"/>
        </w:rPr>
        <w:t>the harmonised cost-effective protocol</w:t>
      </w:r>
      <w:r w:rsidR="009164A7" w:rsidRPr="00806612">
        <w:rPr>
          <w:rFonts w:eastAsia="Calibri"/>
          <w:color w:val="auto"/>
        </w:rPr>
        <w:t>)</w:t>
      </w:r>
      <w:r w:rsidRPr="00806612">
        <w:rPr>
          <w:rFonts w:eastAsia="Calibri"/>
          <w:color w:val="auto"/>
        </w:rPr>
        <w:t xml:space="preserve"> achieves similar outcomes and may be preferable if additional nurse time (unaccounted for here) is required to implement a testing approach that differs according to relatives’ age.</w:t>
      </w:r>
    </w:p>
    <w:p w14:paraId="0E7B8BBB" w14:textId="15D29358" w:rsidR="003F27A7" w:rsidRPr="00806612" w:rsidRDefault="003F27A7" w:rsidP="003F27A7">
      <w:pPr>
        <w:pStyle w:val="602TextfoTextstylesTextstyles"/>
        <w:rPr>
          <w:rFonts w:eastAsia="Calibri"/>
          <w:color w:val="auto"/>
        </w:rPr>
      </w:pPr>
      <w:r w:rsidRPr="00806612">
        <w:rPr>
          <w:rFonts w:eastAsia="Calibri"/>
          <w:color w:val="auto"/>
        </w:rPr>
        <w:t>The cost-effective protocols comprise testing strategies that misdiagnose some relatives. Within our model, the FH relatives who are incorrectly diagnosed as not having FH are those with lower PT-LDL-C</w:t>
      </w:r>
      <w:r w:rsidR="009164A7" w:rsidRPr="00806612">
        <w:rPr>
          <w:rFonts w:eastAsia="Calibri"/>
          <w:color w:val="auto"/>
        </w:rPr>
        <w:t xml:space="preserve"> levels</w:t>
      </w:r>
      <w:r w:rsidRPr="00806612">
        <w:rPr>
          <w:rFonts w:eastAsia="Calibri"/>
          <w:color w:val="auto"/>
        </w:rPr>
        <w:t>,</w:t>
      </w:r>
      <w:r w:rsidR="009164A7" w:rsidRPr="00806612">
        <w:rPr>
          <w:rFonts w:eastAsia="Calibri"/>
          <w:color w:val="auto"/>
        </w:rPr>
        <w:t xml:space="preserve"> and</w:t>
      </w:r>
      <w:r w:rsidRPr="00806612">
        <w:rPr>
          <w:rFonts w:eastAsia="Calibri"/>
          <w:color w:val="auto"/>
        </w:rPr>
        <w:t xml:space="preserve"> hence are at lower risk</w:t>
      </w:r>
      <w:r w:rsidR="009164A7" w:rsidRPr="00806612">
        <w:rPr>
          <w:rFonts w:eastAsia="Calibri"/>
          <w:color w:val="auto"/>
        </w:rPr>
        <w:t xml:space="preserve"> of CVD</w:t>
      </w:r>
      <w:r w:rsidRPr="00806612">
        <w:rPr>
          <w:rFonts w:eastAsia="Calibri"/>
          <w:color w:val="auto"/>
        </w:rPr>
        <w:t xml:space="preserve"> and have smaller benefits from diagnosis (see </w:t>
      </w:r>
      <w:r w:rsidR="00B01BE4" w:rsidRPr="00806612">
        <w:rPr>
          <w:rFonts w:eastAsia="Calibri"/>
          <w:i/>
          <w:iCs/>
          <w:color w:val="auto"/>
        </w:rPr>
        <w:t>Cost and health benefits of diagnosis of people with familial hypercholesterolaemia in the long term</w:t>
      </w:r>
      <w:r w:rsidRPr="00806612">
        <w:rPr>
          <w:rFonts w:eastAsia="Calibri"/>
          <w:color w:val="auto"/>
        </w:rPr>
        <w:t xml:space="preserve">). We accounted for misdiagnosis </w:t>
      </w:r>
      <w:r w:rsidR="00B01BE4" w:rsidRPr="00806612">
        <w:rPr>
          <w:rFonts w:eastAsia="Calibri"/>
          <w:color w:val="auto"/>
        </w:rPr>
        <w:t>among</w:t>
      </w:r>
      <w:r w:rsidRPr="00806612">
        <w:rPr>
          <w:rFonts w:eastAsia="Calibri"/>
          <w:color w:val="auto"/>
        </w:rPr>
        <w:t xml:space="preserve"> </w:t>
      </w:r>
      <w:r w:rsidR="00B42936" w:rsidRPr="00806612">
        <w:rPr>
          <w:rFonts w:eastAsia="Calibri"/>
          <w:color w:val="auto"/>
        </w:rPr>
        <w:t>first- and second-degree rel</w:t>
      </w:r>
      <w:r w:rsidRPr="00806612">
        <w:rPr>
          <w:rFonts w:eastAsia="Calibri"/>
          <w:color w:val="auto"/>
        </w:rPr>
        <w:t>atives, but we were unable to account for consequences in more</w:t>
      </w:r>
      <w:r w:rsidR="00A813B7" w:rsidRPr="00806612">
        <w:rPr>
          <w:rFonts w:eastAsia="Calibri"/>
          <w:color w:val="auto"/>
        </w:rPr>
        <w:t xml:space="preserve"> </w:t>
      </w:r>
      <w:r w:rsidRPr="00806612">
        <w:rPr>
          <w:rFonts w:eastAsia="Calibri"/>
          <w:color w:val="auto"/>
        </w:rPr>
        <w:t>distant relatives (from index case).</w:t>
      </w:r>
    </w:p>
    <w:p w14:paraId="34AC42D3" w14:textId="3914662F" w:rsidR="003F27A7" w:rsidRPr="00806612" w:rsidRDefault="00A813B7" w:rsidP="003F27A7">
      <w:pPr>
        <w:pStyle w:val="602TextfoTextstylesTextstyles"/>
        <w:rPr>
          <w:rFonts w:eastAsia="Calibri"/>
          <w:color w:val="auto"/>
        </w:rPr>
      </w:pPr>
      <w:r w:rsidRPr="00806612">
        <w:rPr>
          <w:rFonts w:eastAsia="Calibri"/>
          <w:color w:val="auto"/>
        </w:rPr>
        <w:t>The</w:t>
      </w:r>
      <w:r w:rsidR="003F27A7" w:rsidRPr="00806612">
        <w:rPr>
          <w:rFonts w:eastAsia="Calibri"/>
          <w:color w:val="auto"/>
        </w:rPr>
        <w:t xml:space="preserve"> threshold analysis suggested that genetic testing all relatives has the highest net health gain if the cost of </w:t>
      </w:r>
      <w:r w:rsidR="000C23FD" w:rsidRPr="00806612">
        <w:rPr>
          <w:rFonts w:eastAsia="Calibri"/>
          <w:color w:val="auto"/>
        </w:rPr>
        <w:t>a</w:t>
      </w:r>
      <w:r w:rsidR="003F27A7" w:rsidRPr="00806612">
        <w:rPr>
          <w:rFonts w:eastAsia="Calibri"/>
          <w:color w:val="auto"/>
        </w:rPr>
        <w:t xml:space="preserve"> relative</w:t>
      </w:r>
      <w:r w:rsidR="000C23FD" w:rsidRPr="00806612">
        <w:rPr>
          <w:rFonts w:eastAsia="Calibri"/>
          <w:color w:val="auto"/>
        </w:rPr>
        <w:t>’</w:t>
      </w:r>
      <w:r w:rsidR="003F27A7" w:rsidRPr="00806612">
        <w:rPr>
          <w:rFonts w:eastAsia="Calibri"/>
          <w:color w:val="auto"/>
        </w:rPr>
        <w:t>s genetic test is a fraction of the cost at the time of the analysis. However, we did not consider that knowing the true disease status of all tested relatives and the genetic mutation may have an inherent value, not only for patients and clinicians</w:t>
      </w:r>
      <w:r w:rsidR="00422A92" w:rsidRPr="00806612">
        <w:rPr>
          <w:rFonts w:eastAsia="Calibri"/>
          <w:color w:val="auto"/>
        </w:rPr>
        <w:t>,</w:t>
      </w:r>
      <w:r w:rsidR="003F27A7" w:rsidRPr="00806612">
        <w:rPr>
          <w:rFonts w:eastAsia="Calibri"/>
          <w:color w:val="auto"/>
        </w:rPr>
        <w:t xml:space="preserve"> but also to inform future research, which</w:t>
      </w:r>
      <w:r w:rsidR="00422A92" w:rsidRPr="00806612">
        <w:rPr>
          <w:rFonts w:eastAsia="Calibri"/>
          <w:color w:val="auto"/>
        </w:rPr>
        <w:t>,</w:t>
      </w:r>
      <w:r w:rsidR="003F27A7" w:rsidRPr="00806612">
        <w:rPr>
          <w:rFonts w:eastAsia="Calibri"/>
          <w:color w:val="auto"/>
        </w:rPr>
        <w:t xml:space="preserve"> in turn</w:t>
      </w:r>
      <w:r w:rsidR="00422A92" w:rsidRPr="00806612">
        <w:rPr>
          <w:rFonts w:eastAsia="Calibri"/>
          <w:color w:val="auto"/>
        </w:rPr>
        <w:t>,</w:t>
      </w:r>
      <w:r w:rsidR="003F27A7" w:rsidRPr="00806612">
        <w:rPr>
          <w:rFonts w:eastAsia="Calibri"/>
          <w:color w:val="auto"/>
        </w:rPr>
        <w:t xml:space="preserve"> may have benefits </w:t>
      </w:r>
      <w:r w:rsidR="00422A92" w:rsidRPr="00806612">
        <w:rPr>
          <w:rFonts w:eastAsia="Calibri"/>
          <w:color w:val="auto"/>
        </w:rPr>
        <w:t>for</w:t>
      </w:r>
      <w:r w:rsidR="003F27A7" w:rsidRPr="00806612">
        <w:rPr>
          <w:rFonts w:eastAsia="Calibri"/>
          <w:color w:val="auto"/>
        </w:rPr>
        <w:t xml:space="preserve"> patients. Conversely, we did not consider any disbenefits to patients from having confirmed FH.</w:t>
      </w:r>
    </w:p>
    <w:p w14:paraId="4F8C73D7" w14:textId="4C9CA1BE" w:rsidR="003F27A7" w:rsidRPr="00806612" w:rsidRDefault="003F27A7" w:rsidP="003F27A7">
      <w:pPr>
        <w:pStyle w:val="602TextfoTextstylesTextstyles"/>
        <w:rPr>
          <w:rFonts w:eastAsia="Calibri"/>
          <w:color w:val="auto"/>
        </w:rPr>
      </w:pPr>
      <w:r w:rsidRPr="00806612">
        <w:rPr>
          <w:rFonts w:eastAsia="Calibri"/>
          <w:color w:val="auto"/>
        </w:rPr>
        <w:t xml:space="preserve">The same yield at lower diagnosis costs may be achievable if the </w:t>
      </w:r>
      <w:r w:rsidR="00B42936" w:rsidRPr="00806612">
        <w:rPr>
          <w:rFonts w:eastAsia="Calibri"/>
          <w:color w:val="auto"/>
        </w:rPr>
        <w:t>second-degree rel</w:t>
      </w:r>
      <w:r w:rsidRPr="00806612">
        <w:rPr>
          <w:rFonts w:eastAsia="Calibri"/>
          <w:color w:val="auto"/>
        </w:rPr>
        <w:t xml:space="preserve">atives are contacted </w:t>
      </w:r>
      <w:r w:rsidR="00BA64D2" w:rsidRPr="00806612">
        <w:rPr>
          <w:rFonts w:eastAsia="Calibri"/>
          <w:color w:val="auto"/>
        </w:rPr>
        <w:t xml:space="preserve">only </w:t>
      </w:r>
      <w:r w:rsidRPr="00806612">
        <w:rPr>
          <w:rFonts w:eastAsia="Calibri"/>
          <w:color w:val="auto"/>
        </w:rPr>
        <w:t xml:space="preserve">if their </w:t>
      </w:r>
      <w:r w:rsidR="00B42936" w:rsidRPr="00806612">
        <w:rPr>
          <w:rFonts w:eastAsia="Calibri"/>
          <w:color w:val="auto"/>
        </w:rPr>
        <w:t>first-degree rel</w:t>
      </w:r>
      <w:r w:rsidRPr="00806612">
        <w:rPr>
          <w:rFonts w:eastAsia="Calibri"/>
          <w:color w:val="auto"/>
        </w:rPr>
        <w:t>ative was diagnosed or did not c</w:t>
      </w:r>
      <w:r w:rsidR="00BA64D2" w:rsidRPr="00806612">
        <w:rPr>
          <w:rFonts w:eastAsia="Calibri"/>
          <w:color w:val="auto"/>
        </w:rPr>
        <w:t>o</w:t>
      </w:r>
      <w:r w:rsidRPr="00806612">
        <w:rPr>
          <w:rFonts w:eastAsia="Calibri"/>
          <w:color w:val="auto"/>
        </w:rPr>
        <w:t xml:space="preserve">me forward for testing. Testing </w:t>
      </w:r>
      <w:r w:rsidR="00B42936" w:rsidRPr="00806612">
        <w:rPr>
          <w:rFonts w:eastAsia="Calibri"/>
          <w:color w:val="auto"/>
        </w:rPr>
        <w:t>second-degree rel</w:t>
      </w:r>
      <w:r w:rsidRPr="00806612">
        <w:rPr>
          <w:rFonts w:eastAsia="Calibri"/>
          <w:color w:val="auto"/>
        </w:rPr>
        <w:t xml:space="preserve">atives, even if </w:t>
      </w:r>
      <w:r w:rsidR="00B42936" w:rsidRPr="00806612">
        <w:rPr>
          <w:rFonts w:eastAsia="Calibri"/>
          <w:color w:val="auto"/>
        </w:rPr>
        <w:t>first</w:t>
      </w:r>
      <w:r w:rsidR="00BA64D2" w:rsidRPr="00806612">
        <w:rPr>
          <w:rFonts w:eastAsia="Calibri"/>
          <w:color w:val="auto"/>
        </w:rPr>
        <w:t>-</w:t>
      </w:r>
      <w:r w:rsidRPr="00806612">
        <w:rPr>
          <w:rFonts w:eastAsia="Calibri"/>
          <w:color w:val="auto"/>
        </w:rPr>
        <w:t xml:space="preserve">degree </w:t>
      </w:r>
      <w:r w:rsidR="00BA64D2" w:rsidRPr="00806612">
        <w:rPr>
          <w:rFonts w:eastAsia="Calibri"/>
          <w:color w:val="auto"/>
        </w:rPr>
        <w:t xml:space="preserve">relatives are </w:t>
      </w:r>
      <w:r w:rsidRPr="00806612">
        <w:rPr>
          <w:rFonts w:eastAsia="Calibri"/>
          <w:color w:val="auto"/>
        </w:rPr>
        <w:t>not available, my give rise to ethic</w:t>
      </w:r>
      <w:r w:rsidR="00BA64D2" w:rsidRPr="00806612">
        <w:rPr>
          <w:rFonts w:eastAsia="Calibri"/>
          <w:color w:val="auto"/>
        </w:rPr>
        <w:t>s</w:t>
      </w:r>
      <w:r w:rsidRPr="00806612">
        <w:rPr>
          <w:rFonts w:eastAsia="Calibri"/>
          <w:color w:val="auto"/>
        </w:rPr>
        <w:t xml:space="preserve"> concerns by inadvertently revealing information on the </w:t>
      </w:r>
      <w:r w:rsidR="00B42936" w:rsidRPr="00806612">
        <w:rPr>
          <w:rFonts w:eastAsia="Calibri"/>
          <w:color w:val="auto"/>
        </w:rPr>
        <w:t>first-degree rel</w:t>
      </w:r>
      <w:r w:rsidRPr="00806612">
        <w:rPr>
          <w:rFonts w:eastAsia="Calibri"/>
          <w:color w:val="auto"/>
        </w:rPr>
        <w:t xml:space="preserve">atives without their consent. If genetic testing is not available, conducting cascade testing with LDL-C achieves a net health gain compared </w:t>
      </w:r>
      <w:r w:rsidR="00BA64D2" w:rsidRPr="00806612">
        <w:rPr>
          <w:rFonts w:eastAsia="Calibri"/>
          <w:color w:val="auto"/>
        </w:rPr>
        <w:t>with</w:t>
      </w:r>
      <w:r w:rsidRPr="00806612">
        <w:rPr>
          <w:rFonts w:eastAsia="Calibri"/>
          <w:color w:val="auto"/>
        </w:rPr>
        <w:t xml:space="preserve"> not conducting the cascade.</w:t>
      </w:r>
    </w:p>
    <w:p w14:paraId="5A44DB1E" w14:textId="2C7C1D82" w:rsidR="003F27A7" w:rsidRPr="00806612" w:rsidRDefault="003F27A7" w:rsidP="003F27A7">
      <w:pPr>
        <w:pStyle w:val="602TextfoTextstylesTextstyles"/>
        <w:rPr>
          <w:rFonts w:eastAsia="Calibri"/>
          <w:color w:val="auto"/>
        </w:rPr>
      </w:pPr>
      <w:r w:rsidRPr="00806612">
        <w:rPr>
          <w:rFonts w:eastAsia="Calibri"/>
          <w:color w:val="auto"/>
        </w:rPr>
        <w:t>A UK joined</w:t>
      </w:r>
      <w:r w:rsidR="00BA64D2" w:rsidRPr="00806612">
        <w:rPr>
          <w:rFonts w:eastAsia="Calibri"/>
          <w:color w:val="auto"/>
        </w:rPr>
        <w:t>-</w:t>
      </w:r>
      <w:r w:rsidRPr="00806612">
        <w:rPr>
          <w:rFonts w:eastAsia="Calibri"/>
          <w:color w:val="auto"/>
        </w:rPr>
        <w:t xml:space="preserve">up service could diagnose more relatives (e.g. </w:t>
      </w:r>
      <w:r w:rsidR="009E7540" w:rsidRPr="00806612">
        <w:rPr>
          <w:rFonts w:eastAsia="Calibri"/>
          <w:color w:val="auto"/>
        </w:rPr>
        <w:t>1553</w:t>
      </w:r>
      <w:r w:rsidRPr="00806612">
        <w:rPr>
          <w:rFonts w:eastAsia="Calibri"/>
          <w:color w:val="auto"/>
        </w:rPr>
        <w:t xml:space="preserve"> FH relatives per year in the UK </w:t>
      </w:r>
      <w:r w:rsidR="00411752" w:rsidRPr="00806612">
        <w:rPr>
          <w:rFonts w:eastAsia="Calibri"/>
          <w:color w:val="auto"/>
        </w:rPr>
        <w:t xml:space="preserve">vs. </w:t>
      </w:r>
      <w:r w:rsidR="009E7540" w:rsidRPr="00806612">
        <w:rPr>
          <w:rFonts w:eastAsia="Calibri"/>
          <w:color w:val="auto"/>
        </w:rPr>
        <w:t>1175</w:t>
      </w:r>
      <w:r w:rsidRPr="00806612">
        <w:rPr>
          <w:rFonts w:eastAsia="Calibri"/>
          <w:color w:val="auto"/>
        </w:rPr>
        <w:t xml:space="preserve"> FH relatives if only in-area relatives can be cascade tested), at a cost of £</w:t>
      </w:r>
      <w:r w:rsidR="009E7540" w:rsidRPr="00806612">
        <w:rPr>
          <w:rFonts w:eastAsia="Calibri"/>
          <w:color w:val="auto"/>
        </w:rPr>
        <w:t>2</w:t>
      </w:r>
      <w:r w:rsidRPr="00806612">
        <w:rPr>
          <w:rFonts w:eastAsia="Calibri"/>
          <w:color w:val="auto"/>
        </w:rPr>
        <w:t>.</w:t>
      </w:r>
      <w:r w:rsidR="009E7540" w:rsidRPr="00806612">
        <w:rPr>
          <w:rFonts w:eastAsia="Calibri"/>
          <w:color w:val="auto"/>
        </w:rPr>
        <w:t>72</w:t>
      </w:r>
      <w:r w:rsidR="00BA64D2" w:rsidRPr="00806612">
        <w:rPr>
          <w:rFonts w:eastAsia="Calibri"/>
          <w:color w:val="auto"/>
        </w:rPr>
        <w:t>M</w:t>
      </w:r>
      <w:r w:rsidRPr="00806612">
        <w:rPr>
          <w:rFonts w:eastAsia="Calibri"/>
          <w:color w:val="auto"/>
        </w:rPr>
        <w:t>.</w:t>
      </w:r>
    </w:p>
    <w:p w14:paraId="1E96E9D6" w14:textId="1EC59CBB" w:rsidR="003F27A7" w:rsidRPr="00806612" w:rsidRDefault="003F27A7" w:rsidP="003F27A7">
      <w:pPr>
        <w:pStyle w:val="602TextfoTextstylesTextstyles"/>
        <w:rPr>
          <w:rFonts w:eastAsia="Calibri"/>
          <w:color w:val="auto"/>
        </w:rPr>
      </w:pPr>
      <w:r w:rsidRPr="00806612">
        <w:rPr>
          <w:rFonts w:eastAsia="Calibri"/>
          <w:color w:val="auto"/>
        </w:rPr>
        <w:t xml:space="preserve">The model considers cascade to the </w:t>
      </w:r>
      <w:r w:rsidR="00B42936" w:rsidRPr="00806612">
        <w:rPr>
          <w:rFonts w:eastAsia="Calibri"/>
          <w:color w:val="auto"/>
        </w:rPr>
        <w:t>first- and second-degree rel</w:t>
      </w:r>
      <w:r w:rsidRPr="00806612">
        <w:rPr>
          <w:rFonts w:eastAsia="Calibri"/>
          <w:color w:val="auto"/>
        </w:rPr>
        <w:t>atives. Owing to the lack of information in the PASS data about the degree of kinship to the index for non-</w:t>
      </w:r>
      <w:r w:rsidR="00B42936" w:rsidRPr="00806612">
        <w:rPr>
          <w:rFonts w:eastAsia="Calibri"/>
          <w:color w:val="auto"/>
        </w:rPr>
        <w:t>first-degree rel</w:t>
      </w:r>
      <w:r w:rsidRPr="00806612">
        <w:rPr>
          <w:rFonts w:eastAsia="Calibri"/>
          <w:color w:val="auto"/>
        </w:rPr>
        <w:t xml:space="preserve">atives, we assumed </w:t>
      </w:r>
      <w:r w:rsidR="00BA64D2" w:rsidRPr="00806612">
        <w:rPr>
          <w:rFonts w:eastAsia="Calibri"/>
          <w:color w:val="auto"/>
        </w:rPr>
        <w:t xml:space="preserve">that </w:t>
      </w:r>
      <w:r w:rsidRPr="00806612">
        <w:rPr>
          <w:rFonts w:eastAsia="Calibri"/>
          <w:color w:val="auto"/>
        </w:rPr>
        <w:t>all non-</w:t>
      </w:r>
      <w:r w:rsidR="00B42936" w:rsidRPr="00806612">
        <w:rPr>
          <w:rFonts w:eastAsia="Calibri"/>
          <w:color w:val="auto"/>
        </w:rPr>
        <w:t>first-degree rel</w:t>
      </w:r>
      <w:r w:rsidRPr="00806612">
        <w:rPr>
          <w:rFonts w:eastAsia="Calibri"/>
          <w:color w:val="auto"/>
        </w:rPr>
        <w:t xml:space="preserve">atives were </w:t>
      </w:r>
      <w:r w:rsidR="00B42936" w:rsidRPr="00806612">
        <w:rPr>
          <w:rFonts w:eastAsia="Calibri"/>
          <w:color w:val="auto"/>
        </w:rPr>
        <w:t>second-degree rel</w:t>
      </w:r>
      <w:r w:rsidRPr="00806612">
        <w:rPr>
          <w:rFonts w:eastAsia="Calibri"/>
          <w:color w:val="auto"/>
        </w:rPr>
        <w:t xml:space="preserve">atives and did not explicitly consider cascade protocols contacting </w:t>
      </w:r>
      <w:r w:rsidR="00BA64D2" w:rsidRPr="00806612">
        <w:rPr>
          <w:rFonts w:eastAsia="Calibri"/>
          <w:color w:val="auto"/>
        </w:rPr>
        <w:t>third-</w:t>
      </w:r>
      <w:r w:rsidRPr="00806612">
        <w:rPr>
          <w:rFonts w:eastAsia="Calibri"/>
          <w:color w:val="auto"/>
        </w:rPr>
        <w:t xml:space="preserve">degree </w:t>
      </w:r>
      <w:r w:rsidR="00BA64D2" w:rsidRPr="00806612">
        <w:rPr>
          <w:rFonts w:eastAsia="Calibri"/>
          <w:color w:val="auto"/>
        </w:rPr>
        <w:t xml:space="preserve">or more distant </w:t>
      </w:r>
      <w:r w:rsidRPr="00806612">
        <w:rPr>
          <w:rFonts w:eastAsia="Calibri"/>
          <w:color w:val="auto"/>
        </w:rPr>
        <w:t xml:space="preserve">relatives. The implication is that our model cannot inform the cost-effectiveness of cascade protocols beyond </w:t>
      </w:r>
      <w:r w:rsidR="00B42936" w:rsidRPr="00806612">
        <w:rPr>
          <w:rFonts w:eastAsia="Calibri"/>
          <w:color w:val="auto"/>
        </w:rPr>
        <w:t>second-degree rel</w:t>
      </w:r>
      <w:r w:rsidRPr="00806612">
        <w:rPr>
          <w:rFonts w:eastAsia="Calibri"/>
          <w:color w:val="auto"/>
        </w:rPr>
        <w:t>atives.</w:t>
      </w:r>
    </w:p>
    <w:p w14:paraId="1E958BB7" w14:textId="71E9E246" w:rsidR="003F27A7" w:rsidRPr="00806612" w:rsidRDefault="003F27A7" w:rsidP="003F27A7">
      <w:pPr>
        <w:pStyle w:val="602TextfoTextstylesTextstyles"/>
        <w:rPr>
          <w:rFonts w:eastAsia="Calibri"/>
          <w:color w:val="auto"/>
        </w:rPr>
      </w:pPr>
      <w:r w:rsidRPr="00806612">
        <w:rPr>
          <w:rFonts w:eastAsia="Calibri"/>
          <w:color w:val="auto"/>
        </w:rPr>
        <w:t>There are a few remaining uncertainties that, despite our extensive scenario analys</w:t>
      </w:r>
      <w:r w:rsidR="00BA64D2" w:rsidRPr="00806612">
        <w:rPr>
          <w:rFonts w:eastAsia="Calibri"/>
          <w:color w:val="auto"/>
        </w:rPr>
        <w:t>e</w:t>
      </w:r>
      <w:r w:rsidRPr="00806612">
        <w:rPr>
          <w:rFonts w:eastAsia="Calibri"/>
          <w:color w:val="auto"/>
        </w:rPr>
        <w:t xml:space="preserve">s, we were unable to explore fully. There are several assumptions on generalisability: first, distribution of LDL-C </w:t>
      </w:r>
      <w:r w:rsidR="00BA64D2" w:rsidRPr="00806612">
        <w:rPr>
          <w:rFonts w:eastAsia="Calibri"/>
          <w:color w:val="auto"/>
        </w:rPr>
        <w:t xml:space="preserve">levels </w:t>
      </w:r>
      <w:r w:rsidRPr="00806612">
        <w:rPr>
          <w:rFonts w:eastAsia="Calibri"/>
          <w:color w:val="auto"/>
        </w:rPr>
        <w:t>from the Dutch cascade programme to the UK population of relatives</w:t>
      </w:r>
      <w:r w:rsidR="00615096" w:rsidRPr="00806612">
        <w:rPr>
          <w:rFonts w:eastAsia="Calibri"/>
          <w:color w:val="auto"/>
        </w:rPr>
        <w:t xml:space="preserve"> and,</w:t>
      </w:r>
      <w:r w:rsidRPr="00806612">
        <w:rPr>
          <w:rFonts w:eastAsia="Calibri"/>
          <w:color w:val="auto"/>
        </w:rPr>
        <w:t xml:space="preserve"> second, characteristics of index cases and relatives, </w:t>
      </w:r>
      <w:r w:rsidR="00615096" w:rsidRPr="00806612">
        <w:rPr>
          <w:rFonts w:eastAsia="Calibri"/>
          <w:color w:val="auto"/>
        </w:rPr>
        <w:t>and</w:t>
      </w:r>
      <w:r w:rsidRPr="00806612">
        <w:rPr>
          <w:rFonts w:eastAsia="Calibri"/>
          <w:color w:val="auto"/>
        </w:rPr>
        <w:t xml:space="preserve"> the outcomes achieved by the Wessex and Welsh FH services</w:t>
      </w:r>
      <w:r w:rsidR="00615096" w:rsidRPr="00806612">
        <w:rPr>
          <w:rFonts w:eastAsia="Calibri"/>
          <w:color w:val="auto"/>
        </w:rPr>
        <w:t>,</w:t>
      </w:r>
      <w:r w:rsidRPr="00806612">
        <w:rPr>
          <w:rFonts w:eastAsia="Calibri"/>
          <w:color w:val="auto"/>
        </w:rPr>
        <w:t xml:space="preserve"> to the UK if similar FH services were implemented across the country. As with any diagnostic test, the cost-effectiveness of the specific WDLCN</w:t>
      </w:r>
      <w:r w:rsidR="00615096" w:rsidRPr="00806612">
        <w:rPr>
          <w:rFonts w:eastAsia="Calibri"/>
          <w:color w:val="auto"/>
        </w:rPr>
        <w:t xml:space="preserve"> score</w:t>
      </w:r>
      <w:r w:rsidRPr="00806612">
        <w:rPr>
          <w:rFonts w:eastAsia="Calibri"/>
          <w:color w:val="auto"/>
        </w:rPr>
        <w:t xml:space="preserve"> and LDL-C </w:t>
      </w:r>
      <w:r w:rsidR="00615096" w:rsidRPr="00806612">
        <w:rPr>
          <w:rFonts w:eastAsia="Calibri"/>
          <w:color w:val="auto"/>
        </w:rPr>
        <w:t xml:space="preserve">level </w:t>
      </w:r>
      <w:r w:rsidR="001C6404" w:rsidRPr="00806612">
        <w:rPr>
          <w:rFonts w:eastAsia="Calibri"/>
          <w:color w:val="auto"/>
        </w:rPr>
        <w:t>cut-off points</w:t>
      </w:r>
      <w:r w:rsidRPr="00806612">
        <w:rPr>
          <w:rFonts w:eastAsia="Calibri"/>
          <w:color w:val="auto"/>
        </w:rPr>
        <w:t xml:space="preserve"> depends on FH prevalence and the distribution of these characteristics </w:t>
      </w:r>
      <w:r w:rsidR="00615096" w:rsidRPr="00806612">
        <w:rPr>
          <w:rFonts w:eastAsia="Calibri"/>
          <w:color w:val="auto"/>
        </w:rPr>
        <w:t>among</w:t>
      </w:r>
      <w:r w:rsidRPr="00806612">
        <w:rPr>
          <w:rFonts w:eastAsia="Calibri"/>
          <w:color w:val="auto"/>
        </w:rPr>
        <w:t xml:space="preserve"> </w:t>
      </w:r>
      <w:r w:rsidR="00615096" w:rsidRPr="00806612">
        <w:rPr>
          <w:rFonts w:eastAsia="Calibri"/>
          <w:color w:val="auto"/>
        </w:rPr>
        <w:t>people</w:t>
      </w:r>
      <w:r w:rsidRPr="00806612">
        <w:rPr>
          <w:rFonts w:eastAsia="Calibri"/>
          <w:color w:val="auto"/>
        </w:rPr>
        <w:t xml:space="preserve"> with and</w:t>
      </w:r>
      <w:r w:rsidR="00615096" w:rsidRPr="00806612">
        <w:rPr>
          <w:rFonts w:eastAsia="Calibri"/>
          <w:color w:val="auto"/>
        </w:rPr>
        <w:t xml:space="preserve"> people</w:t>
      </w:r>
      <w:r w:rsidRPr="00806612">
        <w:rPr>
          <w:rFonts w:eastAsia="Calibri"/>
          <w:color w:val="auto"/>
        </w:rPr>
        <w:t xml:space="preserve"> without FH. Furthermore, the model does not include the relationship between disease severity (e.g. in terms of LDL-C level) </w:t>
      </w:r>
      <w:r w:rsidR="00615096" w:rsidRPr="00806612">
        <w:rPr>
          <w:rFonts w:eastAsia="Calibri"/>
          <w:color w:val="auto"/>
        </w:rPr>
        <w:lastRenderedPageBreak/>
        <w:t>among</w:t>
      </w:r>
      <w:r w:rsidRPr="00806612">
        <w:rPr>
          <w:rFonts w:eastAsia="Calibri"/>
          <w:color w:val="auto"/>
        </w:rPr>
        <w:t xml:space="preserve"> the index cases and relatives, although this is likely to be correlated and may make using lower WDLCN </w:t>
      </w:r>
      <w:r w:rsidR="00CC5D4A" w:rsidRPr="00806612">
        <w:rPr>
          <w:rFonts w:eastAsia="Calibri"/>
          <w:color w:val="auto"/>
        </w:rPr>
        <w:t xml:space="preserve">score </w:t>
      </w:r>
      <w:r w:rsidR="001C6404" w:rsidRPr="00806612">
        <w:rPr>
          <w:rFonts w:eastAsia="Calibri"/>
          <w:color w:val="auto"/>
        </w:rPr>
        <w:t xml:space="preserve">cut-off </w:t>
      </w:r>
      <w:r w:rsidR="00CC5D4A" w:rsidRPr="00806612">
        <w:rPr>
          <w:rFonts w:eastAsia="Calibri"/>
          <w:color w:val="auto"/>
        </w:rPr>
        <w:t>points</w:t>
      </w:r>
      <w:r w:rsidRPr="00806612">
        <w:rPr>
          <w:rFonts w:eastAsia="Calibri"/>
          <w:color w:val="auto"/>
        </w:rPr>
        <w:t xml:space="preserve"> less cost-</w:t>
      </w:r>
      <w:r w:rsidR="00A24CAB" w:rsidRPr="00806612">
        <w:rPr>
          <w:rFonts w:eastAsia="Calibri"/>
          <w:color w:val="auto"/>
        </w:rPr>
        <w:t>effective. The</w:t>
      </w:r>
      <w:r w:rsidRPr="00806612">
        <w:rPr>
          <w:rFonts w:eastAsia="Calibri"/>
          <w:color w:val="auto"/>
        </w:rPr>
        <w:t xml:space="preserve"> limitations mostly relate to the available data to inform the cost-effectiveness model. </w:t>
      </w:r>
      <w:commentRangeStart w:id="257"/>
      <w:r w:rsidRPr="00806612">
        <w:rPr>
          <w:rFonts w:eastAsia="Calibri"/>
          <w:color w:val="auto"/>
        </w:rPr>
        <w:t>We were unable to include index selection strategies using lower WDLCN</w:t>
      </w:r>
      <w:r w:rsidR="00CC5D4A" w:rsidRPr="00806612">
        <w:rPr>
          <w:rFonts w:eastAsia="Calibri"/>
          <w:color w:val="auto"/>
        </w:rPr>
        <w:t xml:space="preserve"> score</w:t>
      </w:r>
      <w:r w:rsidRPr="00806612">
        <w:rPr>
          <w:rFonts w:eastAsia="Calibri"/>
          <w:color w:val="auto"/>
        </w:rPr>
        <w:t xml:space="preserve"> </w:t>
      </w:r>
      <w:r w:rsidR="001C6404" w:rsidRPr="00806612">
        <w:rPr>
          <w:rFonts w:eastAsia="Calibri"/>
          <w:color w:val="auto"/>
        </w:rPr>
        <w:t>cut-off points</w:t>
      </w:r>
      <w:r w:rsidRPr="00806612">
        <w:rPr>
          <w:rFonts w:eastAsia="Calibri"/>
          <w:color w:val="auto"/>
        </w:rPr>
        <w:t xml:space="preserve">, </w:t>
      </w:r>
      <w:r w:rsidR="00DA5686" w:rsidRPr="00806612">
        <w:rPr>
          <w:rFonts w:eastAsia="Calibri"/>
          <w:color w:val="auto"/>
        </w:rPr>
        <w:t xml:space="preserve">to include index selection strategies </w:t>
      </w:r>
      <w:r w:rsidRPr="00806612">
        <w:rPr>
          <w:rFonts w:eastAsia="Calibri"/>
          <w:color w:val="auto"/>
        </w:rPr>
        <w:t>comparing alternative clinical scores or to consider cascade</w:t>
      </w:r>
      <w:r w:rsidR="00DA5686" w:rsidRPr="00806612">
        <w:rPr>
          <w:rFonts w:eastAsia="Calibri"/>
          <w:color w:val="auto"/>
        </w:rPr>
        <w:t>-testing</w:t>
      </w:r>
      <w:r w:rsidRPr="00806612">
        <w:rPr>
          <w:rFonts w:eastAsia="Calibri"/>
          <w:color w:val="auto"/>
        </w:rPr>
        <w:t xml:space="preserve"> protocols including </w:t>
      </w:r>
      <w:r w:rsidR="0066537E" w:rsidRPr="00806612">
        <w:rPr>
          <w:rFonts w:eastAsia="Calibri"/>
          <w:color w:val="auto"/>
        </w:rPr>
        <w:t>third-</w:t>
      </w:r>
      <w:r w:rsidRPr="00806612">
        <w:rPr>
          <w:rFonts w:eastAsia="Calibri"/>
          <w:color w:val="auto"/>
        </w:rPr>
        <w:t>degree</w:t>
      </w:r>
      <w:r w:rsidR="0066537E" w:rsidRPr="00806612">
        <w:rPr>
          <w:rFonts w:eastAsia="Calibri"/>
          <w:color w:val="auto"/>
        </w:rPr>
        <w:t xml:space="preserve"> and more distant</w:t>
      </w:r>
      <w:r w:rsidRPr="00806612">
        <w:rPr>
          <w:rFonts w:eastAsia="Calibri"/>
          <w:color w:val="auto"/>
        </w:rPr>
        <w:t xml:space="preserve"> relatives </w:t>
      </w:r>
      <w:r w:rsidR="0066537E" w:rsidRPr="00806612">
        <w:rPr>
          <w:rFonts w:eastAsia="Calibri"/>
          <w:color w:val="auto"/>
        </w:rPr>
        <w:t>because of</w:t>
      </w:r>
      <w:r w:rsidRPr="00806612">
        <w:rPr>
          <w:rFonts w:eastAsia="Calibri"/>
          <w:color w:val="auto"/>
        </w:rPr>
        <w:t xml:space="preserve"> the limitations of the PASS data, </w:t>
      </w:r>
      <w:commentRangeEnd w:id="257"/>
      <w:r w:rsidR="006E5B66" w:rsidRPr="00806612">
        <w:rPr>
          <w:rFonts w:ascii="Times New Roman" w:hAnsi="Times New Roman" w:cs="Times New Roman"/>
          <w:color w:val="auto"/>
          <w:lang w:val="en-US"/>
        </w:rPr>
        <w:commentReference w:id="257"/>
      </w:r>
      <w:r w:rsidRPr="00806612">
        <w:rPr>
          <w:rFonts w:eastAsia="Calibri"/>
          <w:color w:val="auto"/>
        </w:rPr>
        <w:t xml:space="preserve">being an administrative data set not designed to inform research. Given the limited data on lipid levels routinely collected by the Welsh and Wessex services, we requested data from the Dutch cascade screening programme (although a comparison with the available Welsh and Wessex FH service data suggested </w:t>
      </w:r>
      <w:r w:rsidR="00DA5686" w:rsidRPr="00806612">
        <w:rPr>
          <w:rFonts w:eastAsia="Calibri"/>
          <w:color w:val="auto"/>
        </w:rPr>
        <w:t xml:space="preserve">that </w:t>
      </w:r>
      <w:r w:rsidR="00BC3444" w:rsidRPr="00806612">
        <w:rPr>
          <w:rFonts w:eastAsia="Calibri"/>
          <w:color w:val="auto"/>
        </w:rPr>
        <w:t>they were</w:t>
      </w:r>
      <w:r w:rsidRPr="00806612">
        <w:rPr>
          <w:rFonts w:eastAsia="Calibri"/>
          <w:color w:val="auto"/>
        </w:rPr>
        <w:t xml:space="preserve"> generalisable</w:t>
      </w:r>
      <w:r w:rsidR="00BC3444" w:rsidRPr="00806612">
        <w:rPr>
          <w:rFonts w:eastAsia="Calibri"/>
          <w:color w:val="auto"/>
        </w:rPr>
        <w:t xml:space="preserve">; </w:t>
      </w:r>
      <w:r w:rsidRPr="00806612">
        <w:rPr>
          <w:rFonts w:eastAsia="Calibri"/>
          <w:color w:val="auto"/>
        </w:rPr>
        <w:t xml:space="preserve">see </w:t>
      </w:r>
      <w:r w:rsidR="00BF6F60" w:rsidRPr="00806612">
        <w:rPr>
          <w:rFonts w:eastAsia="Arial"/>
          <w:i/>
          <w:color w:val="auto"/>
        </w:rPr>
        <w:t>Report Supplementary Material</w:t>
      </w:r>
      <w:r w:rsidRPr="00806612">
        <w:rPr>
          <w:rFonts w:eastAsia="Arial"/>
          <w:i/>
          <w:color w:val="auto"/>
        </w:rPr>
        <w:t xml:space="preserve"> </w:t>
      </w:r>
      <w:r w:rsidR="009E7540" w:rsidRPr="00806612">
        <w:rPr>
          <w:rFonts w:eastAsia="Arial"/>
          <w:i/>
          <w:color w:val="auto"/>
        </w:rPr>
        <w:t>5</w:t>
      </w:r>
      <w:r w:rsidR="00BC3444" w:rsidRPr="00806612">
        <w:rPr>
          <w:rFonts w:eastAsia="Arial"/>
          <w:iCs/>
          <w:color w:val="auto"/>
        </w:rPr>
        <w:t>, ‘Cholesterol levels in relatives’</w:t>
      </w:r>
      <w:r w:rsidRPr="00806612">
        <w:rPr>
          <w:rFonts w:eastAsia="Calibri"/>
          <w:color w:val="auto"/>
        </w:rPr>
        <w:t xml:space="preserve">). Our estimates of the resources involved in conducting the cascade were based on information from FH nurses, literature and feedback from </w:t>
      </w:r>
      <w:r w:rsidR="00E244E4" w:rsidRPr="00806612">
        <w:rPr>
          <w:rFonts w:eastAsia="Calibri"/>
          <w:color w:val="auto"/>
        </w:rPr>
        <w:t>the</w:t>
      </w:r>
      <w:r w:rsidRPr="00806612">
        <w:rPr>
          <w:rFonts w:eastAsia="Calibri"/>
          <w:color w:val="auto"/>
        </w:rPr>
        <w:t xml:space="preserve"> </w:t>
      </w:r>
      <w:r w:rsidR="00E244E4" w:rsidRPr="00806612">
        <w:rPr>
          <w:rFonts w:eastAsia="Calibri"/>
          <w:color w:val="auto"/>
        </w:rPr>
        <w:t>stakeholder group</w:t>
      </w:r>
      <w:r w:rsidRPr="00806612">
        <w:rPr>
          <w:rFonts w:eastAsia="Calibri"/>
          <w:color w:val="auto"/>
        </w:rPr>
        <w:t xml:space="preserve">, because the PASS data did not include details on the staff time and grade. Furthermore, the cost-effectiveness analysis relies </w:t>
      </w:r>
      <w:r w:rsidR="0044136A" w:rsidRPr="00806612">
        <w:rPr>
          <w:rFonts w:eastAsia="Calibri"/>
          <w:color w:val="auto"/>
        </w:rPr>
        <w:t>o</w:t>
      </w:r>
      <w:r w:rsidRPr="00806612">
        <w:rPr>
          <w:rFonts w:eastAsia="Calibri"/>
          <w:color w:val="auto"/>
        </w:rPr>
        <w:t>n</w:t>
      </w:r>
      <w:r w:rsidRPr="00806612">
        <w:rPr>
          <w:rFonts w:eastAsia="Calibri"/>
          <w:i/>
          <w:iCs/>
          <w:color w:val="auto"/>
        </w:rPr>
        <w:t xml:space="preserve"> </w:t>
      </w:r>
      <w:r w:rsidRPr="00806612">
        <w:rPr>
          <w:rFonts w:eastAsia="Calibri"/>
          <w:color w:val="auto"/>
        </w:rPr>
        <w:t>in silic</w:t>
      </w:r>
      <w:r w:rsidR="00B96BA1" w:rsidRPr="00806612">
        <w:rPr>
          <w:rFonts w:eastAsia="Calibri"/>
          <w:color w:val="auto"/>
        </w:rPr>
        <w:t>o</w:t>
      </w:r>
      <w:r w:rsidRPr="00806612">
        <w:rPr>
          <w:rFonts w:eastAsia="Calibri"/>
          <w:color w:val="auto"/>
        </w:rPr>
        <w:t xml:space="preserve"> comparisons of cascade protocols that have not been used in clinical practice, and </w:t>
      </w:r>
      <w:r w:rsidR="00B96BA1" w:rsidRPr="00806612">
        <w:rPr>
          <w:rFonts w:eastAsia="Calibri"/>
          <w:color w:val="auto"/>
        </w:rPr>
        <w:t xml:space="preserve">on </w:t>
      </w:r>
      <w:r w:rsidRPr="00806612">
        <w:rPr>
          <w:rFonts w:eastAsia="Calibri"/>
          <w:color w:val="auto"/>
        </w:rPr>
        <w:t xml:space="preserve">the validity of the assumptions about the generalisability of available data, </w:t>
      </w:r>
      <w:r w:rsidR="00B96BA1" w:rsidRPr="00806612">
        <w:rPr>
          <w:rFonts w:eastAsia="Calibri"/>
          <w:color w:val="auto"/>
        </w:rPr>
        <w:t xml:space="preserve">the </w:t>
      </w:r>
      <w:r w:rsidRPr="00806612">
        <w:rPr>
          <w:rFonts w:eastAsia="Calibri"/>
          <w:color w:val="auto"/>
        </w:rPr>
        <w:t xml:space="preserve">effect of </w:t>
      </w:r>
      <w:r w:rsidR="00B96BA1" w:rsidRPr="00806612">
        <w:rPr>
          <w:rFonts w:eastAsia="Calibri"/>
          <w:color w:val="auto"/>
        </w:rPr>
        <w:t>LDL-C</w:t>
      </w:r>
      <w:r w:rsidRPr="00806612">
        <w:rPr>
          <w:rFonts w:eastAsia="Calibri"/>
          <w:color w:val="auto"/>
        </w:rPr>
        <w:t xml:space="preserve"> burden and long-term CVD risk</w:t>
      </w:r>
      <w:r w:rsidR="00B74342" w:rsidRPr="00806612">
        <w:rPr>
          <w:rFonts w:eastAsia="Calibri"/>
          <w:color w:val="auto"/>
        </w:rPr>
        <w:t>;</w:t>
      </w:r>
      <w:r w:rsidRPr="00806612">
        <w:rPr>
          <w:rFonts w:eastAsia="Calibri"/>
          <w:color w:val="auto"/>
        </w:rPr>
        <w:t xml:space="preserve"> hence </w:t>
      </w:r>
      <w:r w:rsidR="237A8D0F" w:rsidRPr="00806612">
        <w:rPr>
          <w:rFonts w:eastAsia="Calibri"/>
          <w:color w:val="auto"/>
        </w:rPr>
        <w:t xml:space="preserve">the </w:t>
      </w:r>
      <w:r w:rsidRPr="00806612">
        <w:rPr>
          <w:rFonts w:eastAsia="Calibri"/>
          <w:color w:val="auto"/>
        </w:rPr>
        <w:t xml:space="preserve">effectiveness and cost-effectiveness </w:t>
      </w:r>
      <w:r w:rsidR="237A8D0F" w:rsidRPr="00806612">
        <w:rPr>
          <w:rFonts w:eastAsia="Calibri"/>
          <w:color w:val="auto"/>
        </w:rPr>
        <w:t xml:space="preserve">of the cascade protocols </w:t>
      </w:r>
      <w:r w:rsidRPr="00806612">
        <w:rPr>
          <w:rFonts w:eastAsia="Calibri"/>
          <w:color w:val="auto"/>
        </w:rPr>
        <w:t>in clinical practice may differ.</w:t>
      </w:r>
    </w:p>
    <w:p w14:paraId="6A1D9E34" w14:textId="0147E174" w:rsidR="003F27A7" w:rsidRPr="00806612" w:rsidRDefault="002A4D5A" w:rsidP="002A4D5A">
      <w:pPr>
        <w:pStyle w:val="43ChaptertitleHeadingsHeadingstyles"/>
        <w:rPr>
          <w:rFonts w:eastAsia="Calibri"/>
        </w:rPr>
      </w:pPr>
      <w:bookmarkStart w:id="258" w:name="_Toc107157500"/>
      <w:r w:rsidRPr="00806612">
        <w:rPr>
          <w:rFonts w:eastAsiaTheme="majorEastAsia"/>
        </w:rPr>
        <w:lastRenderedPageBreak/>
        <w:t xml:space="preserve">Chapter </w:t>
      </w:r>
      <w:r w:rsidR="009E7540" w:rsidRPr="00806612">
        <w:rPr>
          <w:rFonts w:eastAsiaTheme="majorEastAsia"/>
        </w:rPr>
        <w:t>6</w:t>
      </w:r>
      <w:r w:rsidRPr="00806612">
        <w:rPr>
          <w:rFonts w:eastAsiaTheme="majorEastAsia"/>
        </w:rPr>
        <w:t> </w:t>
      </w:r>
      <w:r w:rsidR="003F27A7" w:rsidRPr="00806612">
        <w:rPr>
          <w:rFonts w:eastAsiaTheme="majorEastAsia"/>
        </w:rPr>
        <w:t>Acceptability of cascade</w:t>
      </w:r>
      <w:r w:rsidRPr="00806612">
        <w:rPr>
          <w:rFonts w:eastAsiaTheme="majorEastAsia"/>
        </w:rPr>
        <w:t>-</w:t>
      </w:r>
      <w:r w:rsidR="003F27A7" w:rsidRPr="00806612">
        <w:rPr>
          <w:rFonts w:eastAsiaTheme="majorEastAsia"/>
        </w:rPr>
        <w:t xml:space="preserve">testing approaches for </w:t>
      </w:r>
      <w:r w:rsidRPr="00806612">
        <w:rPr>
          <w:rFonts w:eastAsiaTheme="majorEastAsia"/>
        </w:rPr>
        <w:t>familial hypercholesterolaemia</w:t>
      </w:r>
      <w:r w:rsidR="003F27A7" w:rsidRPr="00806612">
        <w:rPr>
          <w:rFonts w:eastAsiaTheme="majorEastAsia"/>
        </w:rPr>
        <w:t xml:space="preserve">: qualitative study of </w:t>
      </w:r>
      <w:r w:rsidR="00AF2F61" w:rsidRPr="00806612">
        <w:rPr>
          <w:rFonts w:eastAsiaTheme="majorEastAsia"/>
        </w:rPr>
        <w:t>health-care</w:t>
      </w:r>
      <w:r w:rsidR="003F27A7" w:rsidRPr="00806612">
        <w:rPr>
          <w:rFonts w:eastAsiaTheme="majorEastAsia"/>
        </w:rPr>
        <w:t xml:space="preserve"> professional and patient experience</w:t>
      </w:r>
      <w:bookmarkEnd w:id="258"/>
      <w:r w:rsidRPr="00806612">
        <w:rPr>
          <w:rFonts w:eastAsiaTheme="majorEastAsia"/>
        </w:rPr>
        <w:t>s</w:t>
      </w:r>
    </w:p>
    <w:p w14:paraId="0D4B2FF9" w14:textId="77777777" w:rsidR="003F27A7" w:rsidRPr="00806612" w:rsidRDefault="003F27A7" w:rsidP="003F27A7">
      <w:pPr>
        <w:pStyle w:val="52AheadHeadingsHeadingstyles"/>
        <w:rPr>
          <w:rFonts w:eastAsia="Yu Gothic Light"/>
        </w:rPr>
      </w:pPr>
      <w:bookmarkStart w:id="259" w:name="_Toc107157501"/>
      <w:r w:rsidRPr="00806612">
        <w:t>Introduction</w:t>
      </w:r>
      <w:bookmarkEnd w:id="259"/>
    </w:p>
    <w:p w14:paraId="187C1955" w14:textId="4FBA891B" w:rsidR="003F27A7" w:rsidRPr="00806612" w:rsidRDefault="003F27A7" w:rsidP="003F27A7">
      <w:pPr>
        <w:pStyle w:val="602TextfoTextstylesTextstyles"/>
        <w:rPr>
          <w:rFonts w:eastAsia="Calibri"/>
          <w:color w:val="auto"/>
        </w:rPr>
      </w:pPr>
      <w:r w:rsidRPr="00806612">
        <w:rPr>
          <w:rFonts w:eastAsia="Calibri"/>
          <w:color w:val="auto"/>
        </w:rPr>
        <w:t xml:space="preserve">The nature and importance of detecting FH, including through cascade testing of undiagnosed relatives, has been </w:t>
      </w:r>
      <w:r w:rsidR="00402499" w:rsidRPr="00806612">
        <w:rPr>
          <w:rFonts w:eastAsia="Calibri"/>
          <w:color w:val="auto"/>
        </w:rPr>
        <w:t>discussed</w:t>
      </w:r>
      <w:r w:rsidRPr="00806612">
        <w:rPr>
          <w:rFonts w:eastAsia="Calibri"/>
          <w:color w:val="auto"/>
        </w:rPr>
        <w:t xml:space="preserve"> </w:t>
      </w:r>
      <w:r w:rsidR="00901DDF" w:rsidRPr="00806612">
        <w:rPr>
          <w:rFonts w:eastAsia="Calibri"/>
          <w:color w:val="auto"/>
        </w:rPr>
        <w:t>previously</w:t>
      </w:r>
      <w:r w:rsidRPr="00806612">
        <w:rPr>
          <w:rFonts w:eastAsia="Calibri"/>
          <w:color w:val="auto"/>
        </w:rPr>
        <w:t xml:space="preserve"> (</w:t>
      </w:r>
      <w:r w:rsidR="00871599" w:rsidRPr="00806612">
        <w:rPr>
          <w:rFonts w:eastAsia="Calibri"/>
          <w:color w:val="auto"/>
        </w:rPr>
        <w:t xml:space="preserve">see </w:t>
      </w:r>
      <w:r w:rsidR="00871599" w:rsidRPr="00806612">
        <w:rPr>
          <w:rFonts w:eastAsia="Calibri"/>
          <w:i/>
          <w:iCs/>
          <w:color w:val="auto"/>
        </w:rPr>
        <w:t xml:space="preserve">Chapter </w:t>
      </w:r>
      <w:r w:rsidR="00901DDF" w:rsidRPr="00806612">
        <w:rPr>
          <w:rFonts w:eastAsia="Calibri"/>
          <w:i/>
          <w:iCs/>
          <w:color w:val="auto"/>
        </w:rPr>
        <w:t>2</w:t>
      </w:r>
      <w:r w:rsidR="00901DDF" w:rsidRPr="00806612">
        <w:rPr>
          <w:rFonts w:eastAsia="Calibri"/>
          <w:color w:val="auto"/>
        </w:rPr>
        <w:t xml:space="preserve">, </w:t>
      </w:r>
      <w:r w:rsidR="00901DDF" w:rsidRPr="00806612">
        <w:rPr>
          <w:rFonts w:eastAsia="Calibri"/>
          <w:i/>
          <w:iCs/>
          <w:color w:val="auto"/>
        </w:rPr>
        <w:t>Review 1: effectiveness of cascade-testing protocols among relatives for familial hypercholesterolaemia</w:t>
      </w:r>
      <w:r w:rsidR="00901DDF" w:rsidRPr="00806612">
        <w:rPr>
          <w:rFonts w:eastAsia="Calibri"/>
          <w:color w:val="auto"/>
        </w:rPr>
        <w:t>,</w:t>
      </w:r>
      <w:r w:rsidRPr="00806612">
        <w:rPr>
          <w:rFonts w:eastAsia="Calibri"/>
          <w:color w:val="auto"/>
        </w:rPr>
        <w:t xml:space="preserve"> and </w:t>
      </w:r>
      <w:r w:rsidR="000C1D56" w:rsidRPr="00806612">
        <w:rPr>
          <w:rFonts w:eastAsia="Calibri"/>
          <w:i/>
          <w:iCs/>
          <w:color w:val="auto"/>
        </w:rPr>
        <w:t>Chapter 5</w:t>
      </w:r>
      <w:r w:rsidR="000C1D56" w:rsidRPr="00806612">
        <w:rPr>
          <w:rFonts w:eastAsia="Calibri"/>
          <w:color w:val="auto"/>
        </w:rPr>
        <w:t xml:space="preserve">, </w:t>
      </w:r>
      <w:r w:rsidR="00871599" w:rsidRPr="00806612">
        <w:rPr>
          <w:rFonts w:eastAsia="Calibri"/>
          <w:i/>
          <w:iCs/>
          <w:color w:val="auto"/>
        </w:rPr>
        <w:t>Cost-effectiveness of alternative cascade-testing protocols for familial hypercholesterolaemia</w:t>
      </w:r>
      <w:r w:rsidRPr="00806612">
        <w:rPr>
          <w:rFonts w:eastAsia="Calibri"/>
          <w:color w:val="auto"/>
        </w:rPr>
        <w:t>)</w:t>
      </w:r>
      <w:r w:rsidR="00901DDF" w:rsidRPr="00806612">
        <w:rPr>
          <w:rFonts w:eastAsia="Calibri"/>
          <w:color w:val="auto"/>
        </w:rPr>
        <w:t>.</w:t>
      </w:r>
    </w:p>
    <w:p w14:paraId="6BE49C5B" w14:textId="32FE5813" w:rsidR="003F27A7" w:rsidRPr="00806612" w:rsidRDefault="003F27A7" w:rsidP="003F27A7">
      <w:pPr>
        <w:pStyle w:val="602TextfoTextstylesTextstyles"/>
        <w:rPr>
          <w:rFonts w:eastAsia="Calibri"/>
          <w:color w:val="auto"/>
        </w:rPr>
      </w:pPr>
      <w:r w:rsidRPr="00806612">
        <w:rPr>
          <w:rFonts w:eastAsia="Calibri"/>
          <w:color w:val="auto"/>
        </w:rPr>
        <w:t>Earlier evidence on cascade testing has focused on differences in contacting relatives with respect to either direct contact (i.e. contact from the specialist clinic) or indirect contact (i.e. mediated informally by patients). For example, contact made directly by practitioners resulted in higher response rates and more relatives coming forward for cholesterol testing</w:t>
      </w:r>
      <w:r w:rsidR="009E7540" w:rsidRPr="00806612">
        <w:rPr>
          <w:rFonts w:eastAsia="Calibri"/>
          <w:color w:val="auto"/>
        </w:rPr>
        <w:t>.</w:t>
      </w:r>
      <w:r w:rsidR="009E7540" w:rsidRPr="00806612">
        <w:rPr>
          <w:rFonts w:eastAsia="Calibri"/>
          <w:noProof/>
          <w:color w:val="auto"/>
          <w:vertAlign w:val="superscript"/>
        </w:rPr>
        <w:t>42</w:t>
      </w:r>
      <w:r w:rsidRPr="00806612">
        <w:rPr>
          <w:rFonts w:eastAsia="Calibri"/>
          <w:color w:val="auto"/>
        </w:rPr>
        <w:t xml:space="preserve"> However, it has been suggested that a direct contact approach may be coercive and invasive</w:t>
      </w:r>
      <w:r w:rsidR="009E7540" w:rsidRPr="00806612">
        <w:rPr>
          <w:rFonts w:eastAsia="Calibri"/>
          <w:color w:val="auto"/>
        </w:rPr>
        <w:t>.</w:t>
      </w:r>
      <w:r w:rsidR="009E7540" w:rsidRPr="00806612">
        <w:rPr>
          <w:rFonts w:eastAsia="Calibri"/>
          <w:noProof/>
          <w:color w:val="auto"/>
          <w:vertAlign w:val="superscript"/>
        </w:rPr>
        <w:t>98,174</w:t>
      </w:r>
      <w:r w:rsidRPr="00806612">
        <w:rPr>
          <w:rFonts w:eastAsia="Calibri"/>
          <w:color w:val="auto"/>
        </w:rPr>
        <w:t xml:space="preserve"> A recent systematic review of </w:t>
      </w:r>
      <w:r w:rsidR="002A20EA" w:rsidRPr="00806612">
        <w:rPr>
          <w:rFonts w:eastAsia="Calibri"/>
          <w:color w:val="auto"/>
        </w:rPr>
        <w:t>10</w:t>
      </w:r>
      <w:r w:rsidRPr="00806612">
        <w:rPr>
          <w:rFonts w:eastAsia="Calibri"/>
          <w:color w:val="auto"/>
        </w:rPr>
        <w:t xml:space="preserve"> studies found that identification of new cases per index case tended to be greater whe</w:t>
      </w:r>
      <w:r w:rsidR="002A20EA" w:rsidRPr="00806612">
        <w:rPr>
          <w:rFonts w:eastAsia="Calibri"/>
          <w:color w:val="auto"/>
        </w:rPr>
        <w:t>n</w:t>
      </w:r>
      <w:r w:rsidRPr="00806612">
        <w:rPr>
          <w:rFonts w:eastAsia="Calibri"/>
          <w:color w:val="auto"/>
        </w:rPr>
        <w:t xml:space="preserve"> direct contact was used</w:t>
      </w:r>
      <w:r w:rsidR="009E7540" w:rsidRPr="00806612">
        <w:rPr>
          <w:rFonts w:eastAsia="Calibri"/>
          <w:color w:val="auto"/>
        </w:rPr>
        <w:t>.</w:t>
      </w:r>
      <w:r w:rsidR="009E7540" w:rsidRPr="00806612">
        <w:rPr>
          <w:rFonts w:eastAsia="Calibri"/>
          <w:noProof/>
          <w:color w:val="auto"/>
          <w:vertAlign w:val="superscript"/>
        </w:rPr>
        <w:t>27</w:t>
      </w:r>
    </w:p>
    <w:p w14:paraId="3C4F3E07" w14:textId="27403D90" w:rsidR="003F27A7" w:rsidRPr="00806612" w:rsidRDefault="003F27A7" w:rsidP="003F27A7">
      <w:pPr>
        <w:pStyle w:val="602TextfoTextstylesTextstyles"/>
        <w:rPr>
          <w:rFonts w:eastAsia="Calibri"/>
          <w:color w:val="auto"/>
        </w:rPr>
      </w:pPr>
      <w:r w:rsidRPr="00806612">
        <w:rPr>
          <w:rFonts w:eastAsia="Calibri"/>
          <w:color w:val="auto"/>
        </w:rPr>
        <w:t>Qualitative work in this context has been relatively limited</w:t>
      </w:r>
      <w:r w:rsidR="002A20EA" w:rsidRPr="00806612">
        <w:rPr>
          <w:rFonts w:eastAsia="Calibri"/>
          <w:color w:val="auto"/>
        </w:rPr>
        <w:t>,</w:t>
      </w:r>
      <w:r w:rsidRPr="00806612">
        <w:rPr>
          <w:rFonts w:eastAsia="Calibri"/>
          <w:color w:val="auto"/>
        </w:rPr>
        <w:t xml:space="preserve"> with little consensus and mixed views about the approach to cascade testing. Exploration of index patients’ experiences in Scotland favoured indirect cascade testing</w:t>
      </w:r>
      <w:r w:rsidR="009E7540" w:rsidRPr="00806612">
        <w:rPr>
          <w:rFonts w:eastAsia="Calibri"/>
          <w:color w:val="auto"/>
        </w:rPr>
        <w:t>.</w:t>
      </w:r>
      <w:r w:rsidR="009E7540" w:rsidRPr="00806612">
        <w:rPr>
          <w:rFonts w:eastAsia="Calibri"/>
          <w:noProof/>
          <w:color w:val="auto"/>
          <w:vertAlign w:val="superscript"/>
        </w:rPr>
        <w:t>175</w:t>
      </w:r>
      <w:r w:rsidRPr="00806612">
        <w:rPr>
          <w:rFonts w:eastAsia="Calibri"/>
          <w:color w:val="auto"/>
        </w:rPr>
        <w:t xml:space="preserve"> However indirect contact by index patients may lead to inadequate counselling and </w:t>
      </w:r>
      <w:r w:rsidR="002A20EA" w:rsidRPr="00806612">
        <w:rPr>
          <w:rFonts w:eastAsia="Calibri"/>
          <w:color w:val="auto"/>
        </w:rPr>
        <w:t xml:space="preserve">a </w:t>
      </w:r>
      <w:r w:rsidRPr="00806612">
        <w:rPr>
          <w:rFonts w:eastAsia="Calibri"/>
          <w:color w:val="auto"/>
        </w:rPr>
        <w:t>sense of obligation to be tested in solidarity with other family members</w:t>
      </w:r>
      <w:r w:rsidR="009E7540" w:rsidRPr="00806612">
        <w:rPr>
          <w:rFonts w:eastAsia="Calibri"/>
          <w:color w:val="auto"/>
        </w:rPr>
        <w:t>.</w:t>
      </w:r>
      <w:r w:rsidR="009E7540" w:rsidRPr="00806612">
        <w:rPr>
          <w:rFonts w:eastAsia="Calibri"/>
          <w:noProof/>
          <w:color w:val="auto"/>
          <w:vertAlign w:val="superscript"/>
        </w:rPr>
        <w:t>98</w:t>
      </w:r>
      <w:r w:rsidRPr="00806612">
        <w:rPr>
          <w:rFonts w:eastAsia="Calibri"/>
          <w:color w:val="auto"/>
        </w:rPr>
        <w:t xml:space="preserve"> In a more recent Australian study, index patients supported health professionals directly contacting relatives, suggesting</w:t>
      </w:r>
      <w:r w:rsidRPr="00806612">
        <w:rPr>
          <w:rFonts w:eastAsia="Calibri"/>
          <w:color w:val="auto"/>
          <w:u w:val="single"/>
        </w:rPr>
        <w:t xml:space="preserve"> </w:t>
      </w:r>
      <w:r w:rsidRPr="00806612">
        <w:rPr>
          <w:rFonts w:eastAsia="Calibri"/>
          <w:color w:val="auto"/>
        </w:rPr>
        <w:t>that health professionals have greater credibility</w:t>
      </w:r>
      <w:r w:rsidR="009E7540" w:rsidRPr="00806612">
        <w:rPr>
          <w:rFonts w:eastAsia="Calibri"/>
          <w:color w:val="auto"/>
        </w:rPr>
        <w:t>.</w:t>
      </w:r>
      <w:r w:rsidR="009E7540" w:rsidRPr="00806612">
        <w:rPr>
          <w:rFonts w:eastAsia="Calibri"/>
          <w:noProof/>
          <w:color w:val="auto"/>
          <w:vertAlign w:val="superscript"/>
        </w:rPr>
        <w:t>95</w:t>
      </w:r>
      <w:r w:rsidRPr="00806612">
        <w:rPr>
          <w:rFonts w:eastAsia="Calibri"/>
          <w:color w:val="auto"/>
        </w:rPr>
        <w:t xml:space="preserve"> </w:t>
      </w:r>
      <w:r w:rsidR="002A20EA" w:rsidRPr="00806612">
        <w:rPr>
          <w:rFonts w:eastAsia="Calibri"/>
          <w:color w:val="auto"/>
        </w:rPr>
        <w:t>v</w:t>
      </w:r>
      <w:r w:rsidRPr="00806612">
        <w:rPr>
          <w:rFonts w:eastAsia="Calibri"/>
          <w:color w:val="auto"/>
        </w:rPr>
        <w:t xml:space="preserve">an </w:t>
      </w:r>
      <w:r w:rsidR="002A20EA" w:rsidRPr="00806612">
        <w:rPr>
          <w:rFonts w:eastAsia="Calibri"/>
          <w:color w:val="auto"/>
        </w:rPr>
        <w:t>E</w:t>
      </w:r>
      <w:r w:rsidRPr="00806612">
        <w:rPr>
          <w:rFonts w:eastAsia="Calibri"/>
          <w:color w:val="auto"/>
        </w:rPr>
        <w:t>l</w:t>
      </w:r>
      <w:r w:rsidRPr="00806612">
        <w:rPr>
          <w:rFonts w:eastAsia="Calibri"/>
          <w:i/>
          <w:color w:val="auto"/>
        </w:rPr>
        <w:t xml:space="preserve"> et al</w:t>
      </w:r>
      <w:r w:rsidR="002A20EA" w:rsidRPr="00806612">
        <w:rPr>
          <w:rFonts w:eastAsia="Calibri"/>
          <w:iCs/>
          <w:color w:val="auto"/>
        </w:rPr>
        <w:t>.</w:t>
      </w:r>
      <w:r w:rsidR="002A20EA" w:rsidRPr="00806612">
        <w:rPr>
          <w:rFonts w:eastAsia="Calibri"/>
          <w:color w:val="auto"/>
          <w:vertAlign w:val="superscript"/>
        </w:rPr>
        <w:t>176</w:t>
      </w:r>
      <w:r w:rsidRPr="00806612">
        <w:rPr>
          <w:rFonts w:eastAsia="Calibri"/>
          <w:color w:val="auto"/>
        </w:rPr>
        <w:t xml:space="preserve"> interviewed six stakeholders, including three health professionals (</w:t>
      </w:r>
      <w:r w:rsidR="002A20EA" w:rsidRPr="00806612">
        <w:rPr>
          <w:rFonts w:eastAsia="Calibri"/>
          <w:color w:val="auto"/>
        </w:rPr>
        <w:t xml:space="preserve">a </w:t>
      </w:r>
      <w:r w:rsidRPr="00806612">
        <w:rPr>
          <w:rFonts w:eastAsia="Calibri"/>
          <w:color w:val="auto"/>
        </w:rPr>
        <w:t xml:space="preserve">lipidologist, </w:t>
      </w:r>
      <w:r w:rsidR="002A20EA" w:rsidRPr="00806612">
        <w:rPr>
          <w:rFonts w:eastAsia="Calibri"/>
          <w:color w:val="auto"/>
        </w:rPr>
        <w:t xml:space="preserve">a </w:t>
      </w:r>
      <w:r w:rsidRPr="00806612">
        <w:rPr>
          <w:rFonts w:eastAsia="Calibri"/>
          <w:color w:val="auto"/>
        </w:rPr>
        <w:t>geneticist</w:t>
      </w:r>
      <w:r w:rsidR="002A20EA" w:rsidRPr="00806612">
        <w:rPr>
          <w:rFonts w:eastAsia="Calibri"/>
          <w:color w:val="auto"/>
        </w:rPr>
        <w:t xml:space="preserve"> and a</w:t>
      </w:r>
      <w:r w:rsidRPr="00806612">
        <w:rPr>
          <w:rFonts w:eastAsia="Calibri"/>
          <w:color w:val="auto"/>
        </w:rPr>
        <w:t xml:space="preserve"> FH nurse), about cascade</w:t>
      </w:r>
      <w:r w:rsidR="002A20EA" w:rsidRPr="00806612">
        <w:rPr>
          <w:rFonts w:eastAsia="Calibri"/>
          <w:color w:val="auto"/>
        </w:rPr>
        <w:t>-</w:t>
      </w:r>
      <w:r w:rsidRPr="00806612">
        <w:rPr>
          <w:rFonts w:eastAsia="Calibri"/>
          <w:color w:val="auto"/>
        </w:rPr>
        <w:t>testing approaches in the Netherlands as its national FH service transitioned from a direct to an indirect approach</w:t>
      </w:r>
      <w:r w:rsidR="009E7540" w:rsidRPr="00806612">
        <w:rPr>
          <w:rFonts w:eastAsia="Calibri"/>
          <w:color w:val="auto"/>
        </w:rPr>
        <w:t>.</w:t>
      </w:r>
      <w:r w:rsidRPr="00806612">
        <w:rPr>
          <w:rFonts w:eastAsia="Calibri"/>
          <w:color w:val="auto"/>
        </w:rPr>
        <w:t xml:space="preserve"> This found that good provision of information and education to index patients was needed to facilitate indirect contact approaches and to ensure positive engagement of relatives. Greater empirical evidence is needed</w:t>
      </w:r>
      <w:r w:rsidR="002A20EA" w:rsidRPr="00806612">
        <w:rPr>
          <w:rFonts w:eastAsia="Calibri"/>
          <w:color w:val="auto"/>
        </w:rPr>
        <w:t>,</w:t>
      </w:r>
      <w:r w:rsidRPr="00806612">
        <w:rPr>
          <w:rFonts w:eastAsia="Calibri"/>
          <w:color w:val="auto"/>
        </w:rPr>
        <w:t xml:space="preserve"> not only from the index patients and cascade relatives, but also </w:t>
      </w:r>
      <w:r w:rsidR="002A20EA" w:rsidRPr="00806612">
        <w:rPr>
          <w:rFonts w:eastAsia="Calibri"/>
          <w:color w:val="auto"/>
        </w:rPr>
        <w:t xml:space="preserve">from </w:t>
      </w:r>
      <w:r w:rsidRPr="00806612">
        <w:rPr>
          <w:rFonts w:eastAsia="Calibri"/>
          <w:color w:val="auto"/>
        </w:rPr>
        <w:t>health professionals.</w:t>
      </w:r>
    </w:p>
    <w:p w14:paraId="470B6CD5" w14:textId="09A3ADC2" w:rsidR="003F27A7" w:rsidRPr="00806612" w:rsidRDefault="003F27A7" w:rsidP="003F27A7">
      <w:pPr>
        <w:pStyle w:val="602TextfoTextstylesTextstyles"/>
        <w:rPr>
          <w:rFonts w:eastAsia="Calibri"/>
          <w:color w:val="auto"/>
        </w:rPr>
      </w:pPr>
      <w:r w:rsidRPr="00806612">
        <w:rPr>
          <w:rFonts w:eastAsia="Calibri"/>
          <w:color w:val="auto"/>
        </w:rPr>
        <w:t>In the UK, current methods of contacting cascade relatives vary, with some localities or regions adopting a direct</w:t>
      </w:r>
      <w:r w:rsidR="002A20EA" w:rsidRPr="00806612">
        <w:rPr>
          <w:rFonts w:eastAsia="Calibri"/>
          <w:color w:val="auto"/>
        </w:rPr>
        <w:t>,</w:t>
      </w:r>
      <w:r w:rsidRPr="00806612">
        <w:rPr>
          <w:rFonts w:eastAsia="Calibri"/>
          <w:color w:val="auto"/>
        </w:rPr>
        <w:t xml:space="preserve"> and others an indirect</w:t>
      </w:r>
      <w:r w:rsidR="002A20EA" w:rsidRPr="00806612">
        <w:rPr>
          <w:rFonts w:eastAsia="Calibri"/>
          <w:color w:val="auto"/>
        </w:rPr>
        <w:t>,</w:t>
      </w:r>
      <w:r w:rsidRPr="00806612">
        <w:rPr>
          <w:rFonts w:eastAsia="Calibri"/>
          <w:color w:val="auto"/>
        </w:rPr>
        <w:t xml:space="preserve"> contact approach. There is a lack of recent evidence on how these approaches are viewed by the patients and relatives who experience them. It is also unclear how these approaches or other factors in service pathways may influence relatives’ engagement with, and uptake of</w:t>
      </w:r>
      <w:r w:rsidR="00007314" w:rsidRPr="00806612">
        <w:rPr>
          <w:rFonts w:eastAsia="Calibri"/>
          <w:color w:val="auto"/>
        </w:rPr>
        <w:t>,</w:t>
      </w:r>
      <w:r w:rsidRPr="00806612">
        <w:rPr>
          <w:rFonts w:eastAsia="Calibri"/>
          <w:color w:val="auto"/>
        </w:rPr>
        <w:t xml:space="preserve"> testing from the perspectives of those </w:t>
      </w:r>
      <w:r w:rsidR="00AF2F61" w:rsidRPr="00806612">
        <w:rPr>
          <w:rFonts w:eastAsia="Calibri"/>
          <w:color w:val="auto"/>
        </w:rPr>
        <w:t>health-care</w:t>
      </w:r>
      <w:r w:rsidRPr="00806612">
        <w:rPr>
          <w:rFonts w:eastAsia="Calibri"/>
          <w:color w:val="auto"/>
        </w:rPr>
        <w:t xml:space="preserve"> professionals who deliver them.</w:t>
      </w:r>
    </w:p>
    <w:p w14:paraId="1C5AFC80" w14:textId="77777777" w:rsidR="003F27A7" w:rsidRPr="00806612" w:rsidRDefault="003F27A7" w:rsidP="003F27A7">
      <w:pPr>
        <w:pStyle w:val="52AheadHeadingsHeadingstyles"/>
        <w:rPr>
          <w:rFonts w:eastAsia="Yu Gothic Light"/>
        </w:rPr>
      </w:pPr>
      <w:bookmarkStart w:id="260" w:name="_Toc107157502"/>
      <w:r w:rsidRPr="00806612">
        <w:t>Aims</w:t>
      </w:r>
      <w:bookmarkEnd w:id="260"/>
    </w:p>
    <w:p w14:paraId="69957B29" w14:textId="5089BF61" w:rsidR="003F27A7" w:rsidRPr="00806612" w:rsidRDefault="003F27A7" w:rsidP="003F27A7">
      <w:pPr>
        <w:pStyle w:val="602TextfoTextstylesTextstyles"/>
        <w:rPr>
          <w:rFonts w:eastAsia="Calibri"/>
          <w:color w:val="auto"/>
        </w:rPr>
      </w:pPr>
      <w:r w:rsidRPr="00806612">
        <w:rPr>
          <w:rFonts w:eastAsia="Calibri"/>
          <w:color w:val="auto"/>
        </w:rPr>
        <w:t>This qualitative study aimed to explore the acceptability of differing cascade</w:t>
      </w:r>
      <w:r w:rsidR="00714FA1" w:rsidRPr="00806612">
        <w:rPr>
          <w:rFonts w:eastAsia="Calibri"/>
          <w:color w:val="auto"/>
        </w:rPr>
        <w:t>-</w:t>
      </w:r>
      <w:r w:rsidRPr="00806612">
        <w:rPr>
          <w:rFonts w:eastAsia="Calibri"/>
          <w:color w:val="auto"/>
        </w:rPr>
        <w:t xml:space="preserve">testing approaches for FH from the perspectives of individuals and their families with potential and confirmed FH, and </w:t>
      </w:r>
      <w:r w:rsidR="00AF2F61" w:rsidRPr="00806612">
        <w:rPr>
          <w:rFonts w:eastAsia="Calibri"/>
          <w:color w:val="auto"/>
        </w:rPr>
        <w:t>health-care</w:t>
      </w:r>
      <w:r w:rsidRPr="00806612">
        <w:rPr>
          <w:rFonts w:eastAsia="Calibri"/>
          <w:color w:val="auto"/>
        </w:rPr>
        <w:t xml:space="preserve"> professionals involved in delivering cascade testing for FH. We explored their experiences and perceptions, including of the benefits or concerns associated with cascade testing, and the ways in which testing and service pathways may be optimised.</w:t>
      </w:r>
    </w:p>
    <w:p w14:paraId="26A2CABC" w14:textId="77777777" w:rsidR="003F27A7" w:rsidRPr="00806612" w:rsidRDefault="003F27A7" w:rsidP="003F27A7">
      <w:pPr>
        <w:pStyle w:val="52AheadHeadingsHeadingstyles"/>
        <w:rPr>
          <w:rFonts w:eastAsia="Yu Gothic Light"/>
        </w:rPr>
      </w:pPr>
      <w:bookmarkStart w:id="261" w:name="_Toc107157503"/>
      <w:r w:rsidRPr="00806612">
        <w:lastRenderedPageBreak/>
        <w:t>Methods</w:t>
      </w:r>
      <w:bookmarkEnd w:id="261"/>
    </w:p>
    <w:p w14:paraId="4E4844EB" w14:textId="77777777" w:rsidR="003F27A7" w:rsidRPr="00806612" w:rsidRDefault="003F27A7" w:rsidP="003F27A7">
      <w:pPr>
        <w:pStyle w:val="53BheadHeadingsHeadingstyles"/>
        <w:rPr>
          <w:rFonts w:eastAsia="Yu Gothic Light"/>
          <w:bCs/>
        </w:rPr>
      </w:pPr>
      <w:bookmarkStart w:id="262" w:name="_Toc107157504"/>
      <w:r w:rsidRPr="00806612">
        <w:t>Context</w:t>
      </w:r>
      <w:bookmarkEnd w:id="262"/>
    </w:p>
    <w:p w14:paraId="4588D52B" w14:textId="37F8418B" w:rsidR="003F27A7" w:rsidRPr="00806612" w:rsidRDefault="003F27A7" w:rsidP="003F27A7">
      <w:pPr>
        <w:pStyle w:val="602TextfoTextstylesTextstyles"/>
        <w:rPr>
          <w:rFonts w:eastAsia="Calibri"/>
          <w:color w:val="auto"/>
        </w:rPr>
      </w:pPr>
      <w:r w:rsidRPr="00806612">
        <w:rPr>
          <w:rFonts w:eastAsia="Calibri"/>
          <w:color w:val="auto"/>
        </w:rPr>
        <w:t xml:space="preserve">Three regions were chosen to reflect differing current approaches in the UK, including varied methods of contacting relatives for FH cascade testing, </w:t>
      </w:r>
      <w:r w:rsidR="00517CCF" w:rsidRPr="00806612">
        <w:rPr>
          <w:rFonts w:eastAsia="Calibri"/>
          <w:color w:val="auto"/>
        </w:rPr>
        <w:t xml:space="preserve">different </w:t>
      </w:r>
      <w:r w:rsidRPr="00806612">
        <w:rPr>
          <w:rFonts w:eastAsia="Calibri"/>
          <w:color w:val="auto"/>
        </w:rPr>
        <w:t>service structures, and</w:t>
      </w:r>
      <w:r w:rsidR="00517CCF" w:rsidRPr="00806612">
        <w:rPr>
          <w:rFonts w:eastAsia="Calibri"/>
          <w:color w:val="auto"/>
        </w:rPr>
        <w:t xml:space="preserve"> varied</w:t>
      </w:r>
      <w:r w:rsidRPr="00806612">
        <w:rPr>
          <w:rFonts w:eastAsia="Calibri"/>
          <w:color w:val="auto"/>
        </w:rPr>
        <w:t xml:space="preserve"> number</w:t>
      </w:r>
      <w:r w:rsidR="00517CCF" w:rsidRPr="00806612">
        <w:rPr>
          <w:rFonts w:eastAsia="Calibri"/>
          <w:color w:val="auto"/>
        </w:rPr>
        <w:t>s</w:t>
      </w:r>
      <w:r w:rsidRPr="00806612">
        <w:rPr>
          <w:rFonts w:eastAsia="Calibri"/>
          <w:color w:val="auto"/>
        </w:rPr>
        <w:t xml:space="preserve"> and type</w:t>
      </w:r>
      <w:r w:rsidR="00517CCF" w:rsidRPr="00806612">
        <w:rPr>
          <w:rFonts w:eastAsia="Calibri"/>
          <w:color w:val="auto"/>
        </w:rPr>
        <w:t>s</w:t>
      </w:r>
      <w:r w:rsidRPr="00806612">
        <w:rPr>
          <w:rFonts w:eastAsia="Calibri"/>
          <w:color w:val="auto"/>
        </w:rPr>
        <w:t xml:space="preserve"> of </w:t>
      </w:r>
      <w:r w:rsidR="00AF2F61" w:rsidRPr="00806612">
        <w:rPr>
          <w:rFonts w:eastAsia="Calibri"/>
          <w:color w:val="auto"/>
        </w:rPr>
        <w:t>health-care</w:t>
      </w:r>
      <w:r w:rsidRPr="00806612">
        <w:rPr>
          <w:rFonts w:eastAsia="Calibri"/>
          <w:color w:val="auto"/>
        </w:rPr>
        <w:t xml:space="preserve"> professionals and appointments involved in cascade</w:t>
      </w:r>
      <w:r w:rsidR="00517CCF" w:rsidRPr="00806612">
        <w:rPr>
          <w:rFonts w:eastAsia="Calibri"/>
          <w:color w:val="auto"/>
        </w:rPr>
        <w:t>-</w:t>
      </w:r>
      <w:r w:rsidRPr="00806612">
        <w:rPr>
          <w:rFonts w:eastAsia="Calibri"/>
          <w:color w:val="auto"/>
        </w:rPr>
        <w:t>testing pathways. Region A has a mixed urban, semi-rural and rural, predominantly white</w:t>
      </w:r>
      <w:r w:rsidR="00517CCF" w:rsidRPr="00806612">
        <w:rPr>
          <w:rFonts w:eastAsia="Calibri"/>
          <w:color w:val="auto"/>
        </w:rPr>
        <w:t>,</w:t>
      </w:r>
      <w:r w:rsidRPr="00806612">
        <w:rPr>
          <w:rFonts w:eastAsia="Calibri"/>
          <w:color w:val="auto"/>
        </w:rPr>
        <w:t xml:space="preserve"> population. Region B includes a major city</w:t>
      </w:r>
      <w:r w:rsidR="008C2A5D" w:rsidRPr="00806612">
        <w:rPr>
          <w:rFonts w:eastAsia="Calibri"/>
          <w:color w:val="auto"/>
        </w:rPr>
        <w:t>,</w:t>
      </w:r>
      <w:r w:rsidRPr="00806612">
        <w:rPr>
          <w:rFonts w:eastAsia="Calibri"/>
          <w:color w:val="auto"/>
        </w:rPr>
        <w:t xml:space="preserve"> with </w:t>
      </w:r>
      <w:r w:rsidR="008C2A5D" w:rsidRPr="00806612">
        <w:rPr>
          <w:rFonts w:eastAsia="Calibri"/>
          <w:color w:val="auto"/>
        </w:rPr>
        <w:t>a</w:t>
      </w:r>
      <w:r w:rsidRPr="00806612">
        <w:rPr>
          <w:rFonts w:eastAsia="Calibri"/>
          <w:color w:val="auto"/>
        </w:rPr>
        <w:t xml:space="preserve"> non-white population </w:t>
      </w:r>
      <w:r w:rsidR="008C2A5D" w:rsidRPr="00806612">
        <w:rPr>
          <w:rFonts w:eastAsia="Calibri"/>
          <w:color w:val="auto"/>
        </w:rPr>
        <w:t xml:space="preserve">of 14%, </w:t>
      </w:r>
      <w:r w:rsidRPr="00806612">
        <w:rPr>
          <w:rFonts w:eastAsia="Calibri"/>
          <w:color w:val="auto"/>
        </w:rPr>
        <w:t xml:space="preserve">and surrounding semi-rural population. Region C includes two large, predominantly semi-rural counties, one with two major cities </w:t>
      </w:r>
      <w:r w:rsidR="002F47A2" w:rsidRPr="00806612">
        <w:rPr>
          <w:rFonts w:eastAsia="Calibri"/>
          <w:color w:val="auto"/>
        </w:rPr>
        <w:t xml:space="preserve">that include a </w:t>
      </w:r>
      <w:r w:rsidRPr="00806612">
        <w:rPr>
          <w:rFonts w:eastAsia="Calibri"/>
          <w:color w:val="auto"/>
        </w:rPr>
        <w:t>non-white population</w:t>
      </w:r>
      <w:r w:rsidR="002F47A2" w:rsidRPr="00806612">
        <w:rPr>
          <w:rFonts w:eastAsia="Calibri"/>
          <w:color w:val="auto"/>
        </w:rPr>
        <w:t xml:space="preserve"> of 15%</w:t>
      </w:r>
      <w:r w:rsidRPr="00806612">
        <w:rPr>
          <w:rFonts w:eastAsia="Calibri"/>
          <w:color w:val="auto"/>
        </w:rPr>
        <w:t xml:space="preserve">. These regions are summarised </w:t>
      </w:r>
      <w:r w:rsidR="002F47A2" w:rsidRPr="00806612">
        <w:rPr>
          <w:rFonts w:eastAsia="Calibri"/>
          <w:color w:val="auto"/>
        </w:rPr>
        <w:t xml:space="preserve">in </w:t>
      </w:r>
      <w:r w:rsidR="003B748C" w:rsidRPr="00806612">
        <w:rPr>
          <w:i/>
          <w:color w:val="FF0000"/>
        </w:rPr>
        <w:t>Box</w:t>
      </w:r>
      <w:r w:rsidR="002F47A2" w:rsidRPr="00806612">
        <w:rPr>
          <w:i/>
          <w:color w:val="FF0000"/>
        </w:rPr>
        <w:t xml:space="preserve"> </w:t>
      </w:r>
      <w:r w:rsidR="002F47A2" w:rsidRPr="00806612">
        <w:rPr>
          <w:i/>
          <w:noProof/>
          <w:color w:val="FF0000"/>
        </w:rPr>
        <w:t>1</w:t>
      </w:r>
      <w:r w:rsidRPr="00806612">
        <w:rPr>
          <w:rFonts w:eastAsia="Calibri"/>
          <w:color w:val="auto"/>
        </w:rPr>
        <w:t xml:space="preserve"> by cascade</w:t>
      </w:r>
      <w:r w:rsidR="002F47A2" w:rsidRPr="00806612">
        <w:rPr>
          <w:rFonts w:eastAsia="Calibri"/>
          <w:color w:val="auto"/>
        </w:rPr>
        <w:t>-</w:t>
      </w:r>
      <w:r w:rsidRPr="00806612">
        <w:rPr>
          <w:rFonts w:eastAsia="Calibri"/>
          <w:color w:val="auto"/>
        </w:rPr>
        <w:t>testing approach, based on information from service lead</w:t>
      </w:r>
      <w:r w:rsidR="002F47A2" w:rsidRPr="00806612">
        <w:rPr>
          <w:rFonts w:eastAsia="Calibri"/>
          <w:color w:val="auto"/>
        </w:rPr>
        <w:t>s</w:t>
      </w:r>
      <w:r w:rsidRPr="00806612">
        <w:rPr>
          <w:rFonts w:eastAsia="Calibri"/>
          <w:color w:val="auto"/>
        </w:rPr>
        <w:t xml:space="preserve"> and participating professionals, and operating service specifications.</w:t>
      </w:r>
    </w:p>
    <w:p w14:paraId="2D66BEBE" w14:textId="55F75DD5" w:rsidR="003F27A7" w:rsidRPr="00806612" w:rsidRDefault="002F47A2" w:rsidP="00B9105C">
      <w:pPr>
        <w:pStyle w:val="90BoxlegendBoxesTableFigureBoxstyles"/>
      </w:pPr>
      <w:bookmarkStart w:id="263" w:name="_Toc79740216"/>
      <w:bookmarkStart w:id="264" w:name="_Toc107157375"/>
      <w:r w:rsidRPr="00806612">
        <w:rPr>
          <w:b/>
        </w:rPr>
        <w:t xml:space="preserve">BOX </w:t>
      </w:r>
      <w:r w:rsidR="00471A1E" w:rsidRPr="00806612">
        <w:rPr>
          <w:b/>
        </w:rPr>
        <w:t>1</w:t>
      </w:r>
      <w:r w:rsidR="003F27A7" w:rsidRPr="00806612">
        <w:rPr>
          <w:b/>
        </w:rPr>
        <w:t> </w:t>
      </w:r>
      <w:r w:rsidR="003F27A7" w:rsidRPr="00806612">
        <w:t>Cascade</w:t>
      </w:r>
      <w:r w:rsidR="00453E0A" w:rsidRPr="00806612">
        <w:t>-</w:t>
      </w:r>
      <w:r w:rsidR="003F27A7" w:rsidRPr="00806612">
        <w:t>testing approaches</w:t>
      </w:r>
      <w:bookmarkEnd w:id="263"/>
      <w:bookmarkEnd w:id="264"/>
    </w:p>
    <w:p w14:paraId="4D25C293" w14:textId="5873076F" w:rsidR="00B9105C" w:rsidRPr="00806612" w:rsidRDefault="00B9105C" w:rsidP="00D21271">
      <w:pPr>
        <w:pStyle w:val="91BoxheadBoxesTableFigureBoxstyles"/>
        <w:rPr>
          <w:rFonts w:eastAsia="Calibri"/>
          <w:lang w:eastAsia="zh-CN"/>
        </w:rPr>
      </w:pPr>
      <w:bookmarkStart w:id="265" w:name="_Toc107157505"/>
      <w:r w:rsidRPr="00806612">
        <w:rPr>
          <w:rFonts w:eastAsia="Calibri"/>
          <w:lang w:eastAsia="zh-CN"/>
        </w:rPr>
        <w:t xml:space="preserve">Region A: </w:t>
      </w:r>
      <w:r w:rsidR="00D21271" w:rsidRPr="00806612">
        <w:rPr>
          <w:rFonts w:eastAsia="Calibri"/>
          <w:lang w:eastAsia="zh-CN"/>
        </w:rPr>
        <w:t>direct approach</w:t>
      </w:r>
    </w:p>
    <w:p w14:paraId="3CA64D28" w14:textId="2235605C" w:rsidR="00B9105C" w:rsidRPr="00806612" w:rsidRDefault="00B9105C" w:rsidP="00A0351D">
      <w:pPr>
        <w:pStyle w:val="921BoxnumberedlistBoxesTableFigureBoxstyles"/>
        <w:rPr>
          <w:color w:val="auto"/>
          <w:lang w:eastAsia="zh-CN"/>
        </w:rPr>
      </w:pPr>
      <w:r w:rsidRPr="00806612">
        <w:rPr>
          <w:color w:val="auto"/>
          <w:lang w:eastAsia="zh-CN"/>
        </w:rPr>
        <w:t>People with possible FH</w:t>
      </w:r>
      <w:r w:rsidR="00D21271" w:rsidRPr="00806612">
        <w:rPr>
          <w:color w:val="auto"/>
          <w:lang w:eastAsia="zh-CN"/>
        </w:rPr>
        <w:t xml:space="preserve"> </w:t>
      </w:r>
      <w:r w:rsidRPr="00806612">
        <w:rPr>
          <w:color w:val="auto"/>
          <w:lang w:eastAsia="zh-CN"/>
        </w:rPr>
        <w:t xml:space="preserve">identified in primary care and in secondary care (e.g. cardiology) or by </w:t>
      </w:r>
      <w:r w:rsidR="00D21271" w:rsidRPr="00806612">
        <w:rPr>
          <w:color w:val="auto"/>
          <w:lang w:eastAsia="zh-CN"/>
        </w:rPr>
        <w:t xml:space="preserve">a FH </w:t>
      </w:r>
      <w:r w:rsidRPr="00806612">
        <w:rPr>
          <w:color w:val="auto"/>
          <w:lang w:eastAsia="zh-CN"/>
        </w:rPr>
        <w:t>specialist nurse screening pathology lab</w:t>
      </w:r>
      <w:r w:rsidR="00D21271" w:rsidRPr="00806612">
        <w:rPr>
          <w:color w:val="auto"/>
          <w:lang w:eastAsia="zh-CN"/>
        </w:rPr>
        <w:t>oratory</w:t>
      </w:r>
      <w:r w:rsidRPr="00806612">
        <w:rPr>
          <w:color w:val="auto"/>
          <w:lang w:eastAsia="zh-CN"/>
        </w:rPr>
        <w:t xml:space="preserve"> data for </w:t>
      </w:r>
      <w:r w:rsidR="0037412C" w:rsidRPr="00806612">
        <w:rPr>
          <w:color w:val="auto"/>
          <w:lang w:eastAsia="zh-CN"/>
        </w:rPr>
        <w:t xml:space="preserve">LDL-C </w:t>
      </w:r>
      <w:r w:rsidRPr="00806612">
        <w:rPr>
          <w:color w:val="auto"/>
          <w:lang w:eastAsia="zh-CN"/>
        </w:rPr>
        <w:t>results.</w:t>
      </w:r>
    </w:p>
    <w:p w14:paraId="52EAC382" w14:textId="296D5BAC" w:rsidR="00B9105C" w:rsidRPr="00806612" w:rsidRDefault="00B9105C" w:rsidP="00A0351D">
      <w:pPr>
        <w:pStyle w:val="921BoxnumberedlistBoxesTableFigureBoxstyles"/>
        <w:rPr>
          <w:color w:val="auto"/>
          <w:lang w:eastAsia="zh-CN"/>
        </w:rPr>
      </w:pPr>
      <w:r w:rsidRPr="00806612">
        <w:rPr>
          <w:color w:val="auto"/>
          <w:lang w:eastAsia="zh-CN"/>
        </w:rPr>
        <w:t>Referred to secondary care lipid clinic</w:t>
      </w:r>
      <w:r w:rsidR="00D21271" w:rsidRPr="00806612">
        <w:rPr>
          <w:color w:val="auto"/>
          <w:lang w:eastAsia="zh-CN"/>
        </w:rPr>
        <w:t>.</w:t>
      </w:r>
    </w:p>
    <w:p w14:paraId="135B331D" w14:textId="718B4D40" w:rsidR="00B9105C" w:rsidRPr="00806612" w:rsidRDefault="00B9105C" w:rsidP="00A0351D">
      <w:pPr>
        <w:pStyle w:val="921BoxnumberedlistBoxesTableFigureBoxstyles"/>
        <w:rPr>
          <w:color w:val="auto"/>
          <w:lang w:eastAsia="zh-CN"/>
        </w:rPr>
      </w:pPr>
      <w:r w:rsidRPr="00806612">
        <w:rPr>
          <w:color w:val="auto"/>
          <w:lang w:eastAsia="zh-CN"/>
        </w:rPr>
        <w:t>FH specialist nurse contacts people referred or those identified on lab</w:t>
      </w:r>
      <w:r w:rsidR="00D21271" w:rsidRPr="00806612">
        <w:rPr>
          <w:color w:val="auto"/>
          <w:lang w:eastAsia="zh-CN"/>
        </w:rPr>
        <w:t>oratory</w:t>
      </w:r>
      <w:r w:rsidRPr="00806612">
        <w:rPr>
          <w:color w:val="auto"/>
          <w:lang w:eastAsia="zh-CN"/>
        </w:rPr>
        <w:t xml:space="preserve"> results either via their GP or face</w:t>
      </w:r>
      <w:r w:rsidR="00D21271" w:rsidRPr="00806612">
        <w:rPr>
          <w:color w:val="auto"/>
          <w:lang w:eastAsia="zh-CN"/>
        </w:rPr>
        <w:t xml:space="preserve"> </w:t>
      </w:r>
      <w:r w:rsidRPr="00806612">
        <w:rPr>
          <w:color w:val="auto"/>
          <w:lang w:eastAsia="zh-CN"/>
        </w:rPr>
        <w:t>to</w:t>
      </w:r>
      <w:r w:rsidR="00D21271" w:rsidRPr="00806612">
        <w:rPr>
          <w:color w:val="auto"/>
          <w:lang w:eastAsia="zh-CN"/>
        </w:rPr>
        <w:t xml:space="preserve"> </w:t>
      </w:r>
      <w:r w:rsidRPr="00806612">
        <w:rPr>
          <w:color w:val="auto"/>
          <w:lang w:eastAsia="zh-CN"/>
        </w:rPr>
        <w:t>face via an alert when they have presented as an inpatient in secondary care or A&amp;E.</w:t>
      </w:r>
    </w:p>
    <w:p w14:paraId="2CC48DB1" w14:textId="5BB5E6A8" w:rsidR="00B9105C" w:rsidRPr="00806612" w:rsidRDefault="00B9105C" w:rsidP="00A0351D">
      <w:pPr>
        <w:pStyle w:val="921BoxnumberedlistBoxesTableFigureBoxstyles"/>
        <w:rPr>
          <w:color w:val="auto"/>
          <w:lang w:eastAsia="zh-CN"/>
        </w:rPr>
      </w:pPr>
      <w:r w:rsidRPr="00806612">
        <w:rPr>
          <w:color w:val="auto"/>
          <w:lang w:eastAsia="zh-CN"/>
        </w:rPr>
        <w:t>People with possible FH invited to see lipid consultant and FH nurse</w:t>
      </w:r>
      <w:r w:rsidR="00364D4B" w:rsidRPr="00806612">
        <w:rPr>
          <w:color w:val="auto"/>
          <w:lang w:eastAsia="zh-CN"/>
        </w:rPr>
        <w:t>,</w:t>
      </w:r>
      <w:r w:rsidRPr="00806612">
        <w:rPr>
          <w:color w:val="auto"/>
          <w:lang w:eastAsia="zh-CN"/>
        </w:rPr>
        <w:t xml:space="preserve"> either in lipid clinic or locally via outreach clinic at patient</w:t>
      </w:r>
      <w:r w:rsidR="00364D4B" w:rsidRPr="00806612">
        <w:rPr>
          <w:color w:val="auto"/>
          <w:lang w:eastAsia="zh-CN"/>
        </w:rPr>
        <w:t>’</w:t>
      </w:r>
      <w:r w:rsidRPr="00806612">
        <w:rPr>
          <w:color w:val="auto"/>
          <w:lang w:eastAsia="zh-CN"/>
        </w:rPr>
        <w:t>s district general hospital, to discuss and have sample taken for FH genetic testing in the same appointment.</w:t>
      </w:r>
    </w:p>
    <w:p w14:paraId="0B7C94F3" w14:textId="5BBEBB6D" w:rsidR="00B9105C" w:rsidRPr="00806612" w:rsidRDefault="00B9105C" w:rsidP="00A0351D">
      <w:pPr>
        <w:pStyle w:val="921BoxnumberedlistBoxesTableFigureBoxstyles"/>
        <w:rPr>
          <w:color w:val="auto"/>
          <w:lang w:eastAsia="zh-CN"/>
        </w:rPr>
      </w:pPr>
      <w:r w:rsidRPr="00806612">
        <w:rPr>
          <w:color w:val="auto"/>
          <w:lang w:eastAsia="zh-CN"/>
        </w:rPr>
        <w:t>Telephone appointment offered with the FH nurse if the patient is unwell or not able to attend to reduce the need to come to hospital for initial consultation. Follow</w:t>
      </w:r>
      <w:r w:rsidR="00364D4B" w:rsidRPr="00806612">
        <w:rPr>
          <w:color w:val="auto"/>
          <w:lang w:eastAsia="zh-CN"/>
        </w:rPr>
        <w:t>-</w:t>
      </w:r>
      <w:r w:rsidRPr="00806612">
        <w:rPr>
          <w:color w:val="auto"/>
          <w:lang w:eastAsia="zh-CN"/>
        </w:rPr>
        <w:t>up appointment arranged with FH nurse</w:t>
      </w:r>
      <w:r w:rsidR="00364D4B" w:rsidRPr="00806612">
        <w:rPr>
          <w:color w:val="auto"/>
          <w:lang w:eastAsia="zh-CN"/>
        </w:rPr>
        <w:t>,</w:t>
      </w:r>
      <w:r w:rsidRPr="00806612">
        <w:rPr>
          <w:color w:val="auto"/>
          <w:lang w:eastAsia="zh-CN"/>
        </w:rPr>
        <w:t xml:space="preserve"> usually in the patient’s locality</w:t>
      </w:r>
      <w:r w:rsidR="00364D4B" w:rsidRPr="00806612">
        <w:rPr>
          <w:color w:val="auto"/>
          <w:lang w:eastAsia="zh-CN"/>
        </w:rPr>
        <w:t>,</w:t>
      </w:r>
      <w:r w:rsidRPr="00806612">
        <w:rPr>
          <w:color w:val="auto"/>
          <w:lang w:eastAsia="zh-CN"/>
        </w:rPr>
        <w:t xml:space="preserve"> to take bloods for FH testing.</w:t>
      </w:r>
    </w:p>
    <w:p w14:paraId="456AD2FE" w14:textId="78C5C88A" w:rsidR="00B9105C" w:rsidRPr="00806612" w:rsidRDefault="00B9105C" w:rsidP="00A0351D">
      <w:pPr>
        <w:pStyle w:val="921BoxnumberedlistBoxesTableFigureBoxstyles"/>
        <w:rPr>
          <w:color w:val="auto"/>
          <w:lang w:eastAsia="zh-CN"/>
        </w:rPr>
      </w:pPr>
      <w:r w:rsidRPr="00806612">
        <w:rPr>
          <w:color w:val="auto"/>
          <w:lang w:eastAsia="zh-CN"/>
        </w:rPr>
        <w:t>FH</w:t>
      </w:r>
      <w:r w:rsidR="00364D4B" w:rsidRPr="00806612">
        <w:rPr>
          <w:color w:val="auto"/>
          <w:lang w:eastAsia="zh-CN"/>
        </w:rPr>
        <w:t>-</w:t>
      </w:r>
      <w:r w:rsidRPr="00806612">
        <w:rPr>
          <w:color w:val="auto"/>
          <w:lang w:eastAsia="zh-CN"/>
        </w:rPr>
        <w:t>positive (index) patients invited to see FH nurse to take family pedigree (either face</w:t>
      </w:r>
      <w:r w:rsidR="00A56ED8" w:rsidRPr="00806612">
        <w:rPr>
          <w:color w:val="auto"/>
          <w:lang w:eastAsia="zh-CN"/>
        </w:rPr>
        <w:t>-</w:t>
      </w:r>
      <w:r w:rsidRPr="00806612">
        <w:rPr>
          <w:color w:val="auto"/>
          <w:lang w:eastAsia="zh-CN"/>
        </w:rPr>
        <w:t>to</w:t>
      </w:r>
      <w:r w:rsidR="00A56ED8" w:rsidRPr="00806612">
        <w:rPr>
          <w:color w:val="auto"/>
          <w:lang w:eastAsia="zh-CN"/>
        </w:rPr>
        <w:t>-</w:t>
      </w:r>
      <w:r w:rsidRPr="00806612">
        <w:rPr>
          <w:color w:val="auto"/>
          <w:lang w:eastAsia="zh-CN"/>
        </w:rPr>
        <w:t>face or telephone appointment).</w:t>
      </w:r>
    </w:p>
    <w:p w14:paraId="2E2D3444" w14:textId="4FD8F6D6" w:rsidR="00B9105C" w:rsidRPr="00806612" w:rsidRDefault="00B9105C" w:rsidP="00A0351D">
      <w:pPr>
        <w:pStyle w:val="924BoxnumberedlistlastBoxesTableFigureBoxstyles"/>
        <w:rPr>
          <w:color w:val="auto"/>
          <w:lang w:eastAsia="zh-CN"/>
        </w:rPr>
      </w:pPr>
      <w:r w:rsidRPr="00806612">
        <w:rPr>
          <w:color w:val="auto"/>
          <w:lang w:eastAsia="zh-CN"/>
        </w:rPr>
        <w:t>FH nurse contacts first-degree relatives directly by letter (then telephone follow</w:t>
      </w:r>
      <w:r w:rsidR="00A56ED8" w:rsidRPr="00806612">
        <w:rPr>
          <w:color w:val="auto"/>
          <w:lang w:eastAsia="zh-CN"/>
        </w:rPr>
        <w:t>-</w:t>
      </w:r>
      <w:r w:rsidRPr="00806612">
        <w:rPr>
          <w:color w:val="auto"/>
          <w:lang w:eastAsia="zh-CN"/>
        </w:rPr>
        <w:t>up) to arrange an appointment to discuss and, if appropriate, have FH testing and further follow</w:t>
      </w:r>
      <w:r w:rsidR="00A56ED8" w:rsidRPr="00806612">
        <w:rPr>
          <w:color w:val="auto"/>
          <w:lang w:eastAsia="zh-CN"/>
        </w:rPr>
        <w:t>-</w:t>
      </w:r>
      <w:r w:rsidRPr="00806612">
        <w:rPr>
          <w:color w:val="auto"/>
          <w:lang w:eastAsia="zh-CN"/>
        </w:rPr>
        <w:t>up.</w:t>
      </w:r>
    </w:p>
    <w:p w14:paraId="173ACDF3" w14:textId="0FBE2CA1" w:rsidR="00B9105C" w:rsidRPr="00806612" w:rsidRDefault="00B9105C" w:rsidP="00D21271">
      <w:pPr>
        <w:pStyle w:val="91BoxheadBoxesTableFigureBoxstyles"/>
        <w:rPr>
          <w:rFonts w:eastAsia="Calibri"/>
          <w:lang w:eastAsia="zh-CN"/>
        </w:rPr>
      </w:pPr>
      <w:r w:rsidRPr="00806612">
        <w:rPr>
          <w:rFonts w:eastAsia="Calibri"/>
          <w:lang w:eastAsia="zh-CN"/>
        </w:rPr>
        <w:t xml:space="preserve">Region B: </w:t>
      </w:r>
      <w:r w:rsidR="00A56ED8" w:rsidRPr="00806612">
        <w:rPr>
          <w:rFonts w:eastAsia="Calibri"/>
          <w:lang w:eastAsia="zh-CN"/>
        </w:rPr>
        <w:t>indirect approach</w:t>
      </w:r>
    </w:p>
    <w:p w14:paraId="45FBB46D" w14:textId="0DC2E15A" w:rsidR="00B9105C" w:rsidRPr="00806612" w:rsidRDefault="00B9105C" w:rsidP="00A0351D">
      <w:pPr>
        <w:pStyle w:val="921BoxnumberedlistBoxesTableFigureBoxstyles"/>
        <w:rPr>
          <w:color w:val="auto"/>
          <w:lang w:eastAsia="zh-CN"/>
        </w:rPr>
      </w:pPr>
      <w:r w:rsidRPr="00806612">
        <w:rPr>
          <w:color w:val="auto"/>
          <w:lang w:eastAsia="zh-CN"/>
        </w:rPr>
        <w:t>People with possible FH identified in primary care and secondary care are referred to FH screening programme based in secondary care lipid clinic within clinical genetics service.</w:t>
      </w:r>
    </w:p>
    <w:p w14:paraId="64458892" w14:textId="084BEA67" w:rsidR="00B9105C" w:rsidRPr="00806612" w:rsidRDefault="00B9105C" w:rsidP="00A0351D">
      <w:pPr>
        <w:pStyle w:val="921BoxnumberedlistBoxesTableFigureBoxstyles"/>
        <w:rPr>
          <w:color w:val="auto"/>
          <w:lang w:eastAsia="zh-CN"/>
        </w:rPr>
      </w:pPr>
      <w:r w:rsidRPr="00806612">
        <w:rPr>
          <w:color w:val="auto"/>
          <w:lang w:eastAsia="zh-CN"/>
        </w:rPr>
        <w:t>Lipid consultant assesses patient in clinic for suitability for FH genetic testing and briefly explains testing to the patient.</w:t>
      </w:r>
    </w:p>
    <w:p w14:paraId="5A95341C" w14:textId="58FE82F7" w:rsidR="00B9105C" w:rsidRPr="00806612" w:rsidRDefault="00B9105C" w:rsidP="00A0351D">
      <w:pPr>
        <w:pStyle w:val="921BoxnumberedlistBoxesTableFigureBoxstyles"/>
        <w:rPr>
          <w:color w:val="auto"/>
          <w:lang w:eastAsia="zh-CN"/>
        </w:rPr>
      </w:pPr>
      <w:r w:rsidRPr="00806612">
        <w:rPr>
          <w:color w:val="auto"/>
          <w:lang w:eastAsia="zh-CN"/>
        </w:rPr>
        <w:t xml:space="preserve">Lipid consultant sends referral to FH </w:t>
      </w:r>
      <w:r w:rsidR="00A56ED8" w:rsidRPr="00806612">
        <w:rPr>
          <w:color w:val="auto"/>
          <w:lang w:eastAsia="zh-CN"/>
        </w:rPr>
        <w:t xml:space="preserve">specialist nurse </w:t>
      </w:r>
      <w:r w:rsidRPr="00806612">
        <w:rPr>
          <w:color w:val="auto"/>
          <w:lang w:eastAsia="zh-CN"/>
        </w:rPr>
        <w:t>who arranges an appointment with FH nurse through clinic administrator.</w:t>
      </w:r>
    </w:p>
    <w:p w14:paraId="28FD05AB" w14:textId="78C6D693" w:rsidR="00B9105C" w:rsidRPr="00806612" w:rsidRDefault="00B9105C" w:rsidP="00A0351D">
      <w:pPr>
        <w:pStyle w:val="921BoxnumberedlistBoxesTableFigureBoxstyles"/>
        <w:rPr>
          <w:color w:val="auto"/>
          <w:lang w:eastAsia="zh-CN"/>
        </w:rPr>
      </w:pPr>
      <w:r w:rsidRPr="00806612">
        <w:rPr>
          <w:color w:val="auto"/>
          <w:lang w:eastAsia="zh-CN"/>
        </w:rPr>
        <w:t>FH nurse sees the patient to explain and arrange genetic testing, if appropriate</w:t>
      </w:r>
      <w:r w:rsidR="00A56ED8" w:rsidRPr="00806612">
        <w:rPr>
          <w:color w:val="auto"/>
          <w:lang w:eastAsia="zh-CN"/>
        </w:rPr>
        <w:t>;</w:t>
      </w:r>
      <w:r w:rsidRPr="00806612">
        <w:rPr>
          <w:color w:val="auto"/>
          <w:lang w:eastAsia="zh-CN"/>
        </w:rPr>
        <w:t xml:space="preserve"> results returned to the FH nurse and lipid consultant.</w:t>
      </w:r>
    </w:p>
    <w:p w14:paraId="0DCF2F64" w14:textId="62696A3A" w:rsidR="00B9105C" w:rsidRPr="00806612" w:rsidRDefault="00B9105C" w:rsidP="00A0351D">
      <w:pPr>
        <w:pStyle w:val="921BoxnumberedlistBoxesTableFigureBoxstyles"/>
        <w:rPr>
          <w:color w:val="auto"/>
          <w:lang w:eastAsia="zh-CN"/>
        </w:rPr>
      </w:pPr>
      <w:r w:rsidRPr="00806612">
        <w:rPr>
          <w:color w:val="auto"/>
          <w:lang w:eastAsia="zh-CN"/>
        </w:rPr>
        <w:t xml:space="preserve">If negative FH test (i.e. no mutation detected), patient </w:t>
      </w:r>
      <w:r w:rsidR="00A56ED8" w:rsidRPr="00806612">
        <w:rPr>
          <w:color w:val="auto"/>
          <w:lang w:eastAsia="zh-CN"/>
        </w:rPr>
        <w:t xml:space="preserve">is </w:t>
      </w:r>
      <w:r w:rsidRPr="00806612">
        <w:rPr>
          <w:color w:val="auto"/>
          <w:lang w:eastAsia="zh-CN"/>
        </w:rPr>
        <w:t>offered further appointment with FH nurse to discuss result, either face</w:t>
      </w:r>
      <w:r w:rsidR="00A56ED8" w:rsidRPr="00806612">
        <w:rPr>
          <w:color w:val="auto"/>
          <w:lang w:eastAsia="zh-CN"/>
        </w:rPr>
        <w:t xml:space="preserve"> </w:t>
      </w:r>
      <w:r w:rsidRPr="00806612">
        <w:rPr>
          <w:color w:val="auto"/>
          <w:lang w:eastAsia="zh-CN"/>
        </w:rPr>
        <w:t>to</w:t>
      </w:r>
      <w:r w:rsidR="00A56ED8" w:rsidRPr="00806612">
        <w:rPr>
          <w:color w:val="auto"/>
          <w:lang w:eastAsia="zh-CN"/>
        </w:rPr>
        <w:t xml:space="preserve"> </w:t>
      </w:r>
      <w:r w:rsidRPr="00806612">
        <w:rPr>
          <w:color w:val="auto"/>
          <w:lang w:eastAsia="zh-CN"/>
        </w:rPr>
        <w:t>face in the lipid clinic or by telephone.</w:t>
      </w:r>
    </w:p>
    <w:p w14:paraId="6059C0A1" w14:textId="41B26E03" w:rsidR="00B9105C" w:rsidRPr="00806612" w:rsidRDefault="00B9105C" w:rsidP="00A0351D">
      <w:pPr>
        <w:pStyle w:val="921BoxnumberedlistBoxesTableFigureBoxstyles"/>
        <w:rPr>
          <w:color w:val="auto"/>
          <w:lang w:eastAsia="zh-CN"/>
        </w:rPr>
      </w:pPr>
      <w:r w:rsidRPr="00806612">
        <w:rPr>
          <w:color w:val="auto"/>
          <w:lang w:eastAsia="zh-CN"/>
        </w:rPr>
        <w:t>If positive</w:t>
      </w:r>
      <w:r w:rsidR="00A56ED8" w:rsidRPr="00806612">
        <w:rPr>
          <w:color w:val="auto"/>
          <w:lang w:eastAsia="zh-CN"/>
        </w:rPr>
        <w:t xml:space="preserve"> FH</w:t>
      </w:r>
      <w:r w:rsidRPr="00806612">
        <w:rPr>
          <w:color w:val="auto"/>
          <w:lang w:eastAsia="zh-CN"/>
        </w:rPr>
        <w:t xml:space="preserve"> test, index patient offered further face-to-face appointment with genetic counsellor to take the family pedigree and discuss family testing issues. Genetic counsellor then refers to FH Family History Co-ordinator</w:t>
      </w:r>
      <w:r w:rsidR="00A56ED8" w:rsidRPr="00806612">
        <w:rPr>
          <w:color w:val="auto"/>
          <w:lang w:eastAsia="zh-CN"/>
        </w:rPr>
        <w:t>,</w:t>
      </w:r>
      <w:r w:rsidRPr="00806612">
        <w:rPr>
          <w:color w:val="auto"/>
          <w:lang w:eastAsia="zh-CN"/>
        </w:rPr>
        <w:t xml:space="preserve"> who prepares a letter for relatives.</w:t>
      </w:r>
    </w:p>
    <w:p w14:paraId="6E3FCE41" w14:textId="77777777" w:rsidR="00B9105C" w:rsidRPr="00806612" w:rsidRDefault="00B9105C" w:rsidP="00A0351D">
      <w:pPr>
        <w:pStyle w:val="924BoxnumberedlistlastBoxesTableFigureBoxstyles"/>
        <w:rPr>
          <w:color w:val="auto"/>
          <w:lang w:eastAsia="zh-CN"/>
        </w:rPr>
      </w:pPr>
      <w:r w:rsidRPr="00806612">
        <w:rPr>
          <w:color w:val="auto"/>
          <w:lang w:eastAsia="zh-CN"/>
        </w:rPr>
        <w:t>Index patient is then given the letter to distribute to family members for them to take to their GP to be referred to their relative’s local lipid service (or back to the same lipid/genetics service if resident in same region as index patient and steps 2–6 repeated).</w:t>
      </w:r>
    </w:p>
    <w:p w14:paraId="20D897CA" w14:textId="3A252D9D" w:rsidR="00B9105C" w:rsidRPr="00806612" w:rsidRDefault="00B9105C" w:rsidP="00D21271">
      <w:pPr>
        <w:pStyle w:val="91BoxheadBoxesTableFigureBoxstyles"/>
        <w:rPr>
          <w:rFonts w:eastAsia="Calibri"/>
          <w:lang w:eastAsia="zh-CN"/>
        </w:rPr>
      </w:pPr>
      <w:r w:rsidRPr="00806612">
        <w:rPr>
          <w:rFonts w:eastAsia="Calibri"/>
          <w:lang w:eastAsia="zh-CN"/>
        </w:rPr>
        <w:t xml:space="preserve">Region C: </w:t>
      </w:r>
      <w:r w:rsidR="00A0351D" w:rsidRPr="00806612">
        <w:rPr>
          <w:rFonts w:eastAsia="Calibri"/>
          <w:lang w:eastAsia="zh-CN"/>
        </w:rPr>
        <w:t>h</w:t>
      </w:r>
      <w:r w:rsidRPr="00806612">
        <w:rPr>
          <w:rFonts w:eastAsia="Calibri"/>
          <w:lang w:eastAsia="zh-CN"/>
        </w:rPr>
        <w:t>ybrid combination approach</w:t>
      </w:r>
    </w:p>
    <w:p w14:paraId="3043E3BF" w14:textId="3F53A292" w:rsidR="00B9105C" w:rsidRPr="00806612" w:rsidRDefault="00B9105C" w:rsidP="00A0351D">
      <w:pPr>
        <w:pStyle w:val="921BoxnumberedlistBoxesTableFigureBoxstyles"/>
        <w:rPr>
          <w:color w:val="auto"/>
        </w:rPr>
      </w:pPr>
      <w:r w:rsidRPr="00806612">
        <w:rPr>
          <w:rFonts w:eastAsia="Calibri"/>
          <w:color w:val="auto"/>
        </w:rPr>
        <w:t>People with possible FH identified by primary care and secondary care referred to FH screening programme situated in secondary care.</w:t>
      </w:r>
    </w:p>
    <w:p w14:paraId="3784D52D" w14:textId="3C672159" w:rsidR="00B9105C" w:rsidRPr="00806612" w:rsidRDefault="00B9105C" w:rsidP="00A0351D">
      <w:pPr>
        <w:pStyle w:val="921BoxnumberedlistBoxesTableFigureBoxstyles"/>
        <w:rPr>
          <w:color w:val="auto"/>
        </w:rPr>
      </w:pPr>
      <w:r w:rsidRPr="00806612">
        <w:rPr>
          <w:rFonts w:eastAsia="Calibri"/>
          <w:color w:val="auto"/>
        </w:rPr>
        <w:t xml:space="preserve">FH </w:t>
      </w:r>
      <w:r w:rsidR="00A0351D" w:rsidRPr="00806612">
        <w:rPr>
          <w:rFonts w:eastAsia="Calibri"/>
          <w:color w:val="auto"/>
        </w:rPr>
        <w:t xml:space="preserve">specialist nurses </w:t>
      </w:r>
      <w:r w:rsidRPr="00806612">
        <w:rPr>
          <w:rFonts w:eastAsia="Calibri"/>
          <w:color w:val="auto"/>
        </w:rPr>
        <w:t>triage referrals to be seen by them in outreach clinics within the person’s locality.</w:t>
      </w:r>
    </w:p>
    <w:p w14:paraId="7DF3016D" w14:textId="5839A252" w:rsidR="00B9105C" w:rsidRPr="00806612" w:rsidRDefault="00B9105C" w:rsidP="00A0351D">
      <w:pPr>
        <w:pStyle w:val="921BoxnumberedlistBoxesTableFigureBoxstyles"/>
        <w:rPr>
          <w:color w:val="auto"/>
        </w:rPr>
      </w:pPr>
      <w:r w:rsidRPr="00806612">
        <w:rPr>
          <w:rFonts w:eastAsia="Calibri"/>
          <w:color w:val="auto"/>
        </w:rPr>
        <w:t>At the local clinic</w:t>
      </w:r>
      <w:r w:rsidR="00A0351D" w:rsidRPr="00806612">
        <w:rPr>
          <w:rFonts w:eastAsia="Calibri"/>
          <w:color w:val="auto"/>
        </w:rPr>
        <w:t>,</w:t>
      </w:r>
      <w:r w:rsidRPr="00806612">
        <w:rPr>
          <w:rFonts w:eastAsia="Calibri"/>
          <w:color w:val="auto"/>
        </w:rPr>
        <w:t xml:space="preserve"> the FH nurse explains FH and the possible outcomes of genetic testing, takes a family pedigree and</w:t>
      </w:r>
      <w:r w:rsidR="00A0351D" w:rsidRPr="00806612">
        <w:rPr>
          <w:rFonts w:eastAsia="Calibri"/>
          <w:color w:val="auto"/>
        </w:rPr>
        <w:t>,</w:t>
      </w:r>
      <w:r w:rsidRPr="00806612">
        <w:rPr>
          <w:rFonts w:eastAsia="Calibri"/>
          <w:color w:val="auto"/>
        </w:rPr>
        <w:t xml:space="preserve"> if appropriate</w:t>
      </w:r>
      <w:r w:rsidR="00A0351D" w:rsidRPr="00806612">
        <w:rPr>
          <w:rFonts w:eastAsia="Calibri"/>
          <w:color w:val="auto"/>
        </w:rPr>
        <w:t>,</w:t>
      </w:r>
      <w:r w:rsidRPr="00806612">
        <w:rPr>
          <w:rFonts w:eastAsia="Calibri"/>
          <w:color w:val="auto"/>
        </w:rPr>
        <w:t xml:space="preserve"> takes blood samples for test</w:t>
      </w:r>
      <w:r w:rsidR="00A0351D" w:rsidRPr="00806612">
        <w:rPr>
          <w:rFonts w:eastAsia="Calibri"/>
          <w:color w:val="auto"/>
        </w:rPr>
        <w:t>ing</w:t>
      </w:r>
      <w:r w:rsidRPr="00806612">
        <w:rPr>
          <w:rFonts w:eastAsia="Calibri"/>
          <w:color w:val="auto"/>
        </w:rPr>
        <w:t>.</w:t>
      </w:r>
    </w:p>
    <w:p w14:paraId="6E8AA9E2" w14:textId="163EEF8B" w:rsidR="00B9105C" w:rsidRPr="00806612" w:rsidRDefault="00B9105C" w:rsidP="00A0351D">
      <w:pPr>
        <w:pStyle w:val="921BoxnumberedlistBoxesTableFigureBoxstyles"/>
        <w:rPr>
          <w:color w:val="auto"/>
        </w:rPr>
      </w:pPr>
      <w:r w:rsidRPr="00806612">
        <w:rPr>
          <w:rFonts w:eastAsia="Calibri"/>
          <w:color w:val="auto"/>
        </w:rPr>
        <w:t xml:space="preserve">If positive FH test, index patient </w:t>
      </w:r>
      <w:r w:rsidR="00A0351D" w:rsidRPr="00806612">
        <w:rPr>
          <w:rFonts w:eastAsia="Calibri"/>
          <w:color w:val="auto"/>
        </w:rPr>
        <w:t xml:space="preserve">is </w:t>
      </w:r>
      <w:r w:rsidRPr="00806612">
        <w:rPr>
          <w:rFonts w:eastAsia="Calibri"/>
          <w:color w:val="auto"/>
        </w:rPr>
        <w:t>offered follow-up appointment with the FH nurse, locally whe</w:t>
      </w:r>
      <w:r w:rsidR="00A0351D" w:rsidRPr="00806612">
        <w:rPr>
          <w:rFonts w:eastAsia="Calibri"/>
          <w:color w:val="auto"/>
        </w:rPr>
        <w:t>n</w:t>
      </w:r>
      <w:r w:rsidRPr="00806612">
        <w:rPr>
          <w:rFonts w:eastAsia="Calibri"/>
          <w:color w:val="auto"/>
        </w:rPr>
        <w:t xml:space="preserve"> possible, to discuss the results, which family members should be contacted, whether to do so directly or indirectly, </w:t>
      </w:r>
      <w:r w:rsidRPr="00806612">
        <w:rPr>
          <w:rFonts w:eastAsia="Calibri"/>
          <w:color w:val="auto"/>
        </w:rPr>
        <w:lastRenderedPageBreak/>
        <w:t>exploring with patient what may be appropriate for each relative, and discuss nature of family relationships.</w:t>
      </w:r>
    </w:p>
    <w:p w14:paraId="58A42388" w14:textId="365627E4" w:rsidR="00B9105C" w:rsidRPr="00806612" w:rsidRDefault="00B9105C" w:rsidP="00A0351D">
      <w:pPr>
        <w:pStyle w:val="921BoxnumberedlistBoxesTableFigureBoxstyles"/>
        <w:rPr>
          <w:color w:val="auto"/>
        </w:rPr>
      </w:pPr>
      <w:r w:rsidRPr="00806612">
        <w:rPr>
          <w:rFonts w:eastAsia="Calibri"/>
          <w:color w:val="auto"/>
        </w:rPr>
        <w:t>If family dynamics between index patient and family members are perceived to be positive</w:t>
      </w:r>
      <w:r w:rsidR="00A0351D" w:rsidRPr="00806612">
        <w:rPr>
          <w:rFonts w:eastAsia="Calibri"/>
          <w:color w:val="auto"/>
        </w:rPr>
        <w:t>,</w:t>
      </w:r>
      <w:r w:rsidRPr="00806612">
        <w:rPr>
          <w:rFonts w:eastAsia="Calibri"/>
          <w:color w:val="auto"/>
        </w:rPr>
        <w:t xml:space="preserve"> then index patient passes on a letter to those family members, explaining FH. For those relatives </w:t>
      </w:r>
      <w:r w:rsidR="00251DBE" w:rsidRPr="00806612">
        <w:rPr>
          <w:rFonts w:eastAsia="Calibri"/>
          <w:color w:val="auto"/>
        </w:rPr>
        <w:t>with whom</w:t>
      </w:r>
      <w:r w:rsidRPr="00806612">
        <w:rPr>
          <w:rFonts w:eastAsia="Calibri"/>
          <w:color w:val="auto"/>
        </w:rPr>
        <w:t xml:space="preserve"> relationships are not perceived to be positive</w:t>
      </w:r>
      <w:r w:rsidR="00251DBE" w:rsidRPr="00806612">
        <w:rPr>
          <w:rFonts w:eastAsia="Calibri"/>
          <w:color w:val="auto"/>
        </w:rPr>
        <w:t>,</w:t>
      </w:r>
      <w:r w:rsidRPr="00806612">
        <w:rPr>
          <w:rFonts w:eastAsia="Calibri"/>
          <w:color w:val="auto"/>
        </w:rPr>
        <w:t xml:space="preserve"> the FH </w:t>
      </w:r>
      <w:r w:rsidR="00251DBE" w:rsidRPr="00806612">
        <w:rPr>
          <w:rFonts w:eastAsia="Calibri"/>
          <w:color w:val="auto"/>
        </w:rPr>
        <w:t>n</w:t>
      </w:r>
      <w:r w:rsidRPr="00806612">
        <w:rPr>
          <w:rFonts w:eastAsia="Calibri"/>
          <w:color w:val="auto"/>
        </w:rPr>
        <w:t>urse will contact these family members directly by letter (with option of telephone follow</w:t>
      </w:r>
      <w:r w:rsidR="00251DBE" w:rsidRPr="00806612">
        <w:rPr>
          <w:rFonts w:eastAsia="Calibri"/>
          <w:color w:val="auto"/>
        </w:rPr>
        <w:t>-</w:t>
      </w:r>
      <w:r w:rsidRPr="00806612">
        <w:rPr>
          <w:rFonts w:eastAsia="Calibri"/>
          <w:color w:val="auto"/>
        </w:rPr>
        <w:t>up).</w:t>
      </w:r>
    </w:p>
    <w:p w14:paraId="46EF635E" w14:textId="507F649B" w:rsidR="00B9105C" w:rsidRPr="00806612" w:rsidRDefault="00B9105C" w:rsidP="00A0351D">
      <w:pPr>
        <w:pStyle w:val="924BoxnumberedlistlastBoxesTableFigureBoxstyles"/>
        <w:rPr>
          <w:rFonts w:eastAsia="Calibri"/>
          <w:color w:val="auto"/>
          <w:lang w:eastAsia="zh-CN"/>
        </w:rPr>
      </w:pPr>
      <w:r w:rsidRPr="00806612">
        <w:rPr>
          <w:rFonts w:eastAsia="Calibri"/>
          <w:color w:val="auto"/>
          <w:lang w:eastAsia="zh-CN"/>
        </w:rPr>
        <w:t>Using either approach (direct contact or indirectly through index patient), the letter to relatives gives details on how the patient can self-refer directly to the FH service without the need to arrange this referral through their GP.</w:t>
      </w:r>
    </w:p>
    <w:p w14:paraId="428C92C0" w14:textId="13A7BEF0" w:rsidR="00201E4F" w:rsidRPr="00806612" w:rsidRDefault="00201E4F" w:rsidP="00C03AAE">
      <w:pPr>
        <w:pStyle w:val="93BoxnotesBoxesTableFigureBoxstyles"/>
        <w:rPr>
          <w:color w:val="auto"/>
        </w:rPr>
      </w:pPr>
      <w:r w:rsidRPr="00806612">
        <w:rPr>
          <w:rFonts w:eastAsia="Calibri"/>
          <w:color w:val="auto"/>
          <w:lang w:eastAsia="zh-CN"/>
        </w:rPr>
        <w:t>A&amp;E, accident and emergency.</w:t>
      </w:r>
    </w:p>
    <w:p w14:paraId="171F1039" w14:textId="6910DCB1" w:rsidR="003F27A7" w:rsidRPr="00806612" w:rsidRDefault="003F27A7" w:rsidP="003F27A7">
      <w:pPr>
        <w:pStyle w:val="53BheadHeadingsHeadingstyles"/>
        <w:rPr>
          <w:rFonts w:eastAsia="Yu Gothic Light"/>
        </w:rPr>
      </w:pPr>
      <w:r w:rsidRPr="00806612">
        <w:t>Sampling and data generation</w:t>
      </w:r>
      <w:bookmarkEnd w:id="265"/>
    </w:p>
    <w:p w14:paraId="1DBE0711" w14:textId="55962086" w:rsidR="003F27A7" w:rsidRPr="00806612" w:rsidRDefault="003F27A7" w:rsidP="003F27A7">
      <w:pPr>
        <w:pStyle w:val="602TextfoTextstylesTextstyles"/>
        <w:rPr>
          <w:rFonts w:eastAsia="Calibri"/>
          <w:color w:val="auto"/>
        </w:rPr>
      </w:pPr>
      <w:r w:rsidRPr="00806612">
        <w:rPr>
          <w:rFonts w:eastAsia="Calibri"/>
          <w:color w:val="auto"/>
        </w:rPr>
        <w:t xml:space="preserve">A purposeful sample of individuals and relatives was chosen to reflect a sociodemographic range of index patients and relatives identified by cascade testing, across the three regions, including differing FH assessment and testing experiences, including contact within or outside </w:t>
      </w:r>
      <w:r w:rsidR="00396346" w:rsidRPr="00806612">
        <w:rPr>
          <w:rFonts w:eastAsia="Calibri"/>
          <w:color w:val="auto"/>
        </w:rPr>
        <w:t>an</w:t>
      </w:r>
      <w:r w:rsidRPr="00806612">
        <w:rPr>
          <w:rFonts w:eastAsia="Calibri"/>
          <w:color w:val="auto"/>
        </w:rPr>
        <w:t xml:space="preserve"> index patient’s area and with differ</w:t>
      </w:r>
      <w:r w:rsidR="00396346" w:rsidRPr="00806612">
        <w:rPr>
          <w:rFonts w:eastAsia="Calibri"/>
          <w:color w:val="auto"/>
        </w:rPr>
        <w:t>ent</w:t>
      </w:r>
      <w:r w:rsidRPr="00806612">
        <w:rPr>
          <w:rFonts w:eastAsia="Calibri"/>
          <w:color w:val="auto"/>
        </w:rPr>
        <w:t xml:space="preserve"> health provider</w:t>
      </w:r>
      <w:r w:rsidR="00396346" w:rsidRPr="00806612">
        <w:rPr>
          <w:rFonts w:eastAsia="Calibri"/>
          <w:color w:val="auto"/>
        </w:rPr>
        <w:t>s</w:t>
      </w:r>
      <w:r w:rsidRPr="00806612">
        <w:rPr>
          <w:rFonts w:eastAsia="Calibri"/>
          <w:color w:val="auto"/>
        </w:rPr>
        <w:t>. A purposeful sample of health professionals was similarly sought to include a spectrum of roles and experience</w:t>
      </w:r>
      <w:r w:rsidR="00F23EA9" w:rsidRPr="00806612">
        <w:rPr>
          <w:rFonts w:eastAsia="Calibri"/>
          <w:color w:val="auto"/>
        </w:rPr>
        <w:t>s</w:t>
      </w:r>
      <w:r w:rsidRPr="00806612">
        <w:rPr>
          <w:rFonts w:eastAsia="Calibri"/>
          <w:color w:val="auto"/>
        </w:rPr>
        <w:t xml:space="preserve"> in relation to differing types of FH index and cascade</w:t>
      </w:r>
      <w:r w:rsidR="00F23EA9" w:rsidRPr="00806612">
        <w:rPr>
          <w:rFonts w:eastAsia="Calibri"/>
          <w:color w:val="auto"/>
        </w:rPr>
        <w:t>-</w:t>
      </w:r>
      <w:r w:rsidRPr="00806612">
        <w:rPr>
          <w:rFonts w:eastAsia="Calibri"/>
          <w:color w:val="auto"/>
        </w:rPr>
        <w:t>testing provision in the three regions.</w:t>
      </w:r>
    </w:p>
    <w:p w14:paraId="1E21DF09" w14:textId="310E82ED" w:rsidR="003F27A7" w:rsidRPr="00806612" w:rsidRDefault="00A731BF" w:rsidP="003F27A7">
      <w:pPr>
        <w:pStyle w:val="602TextfoTextstylesTextstyles"/>
        <w:rPr>
          <w:rFonts w:eastAsia="Calibri"/>
          <w:color w:val="auto"/>
        </w:rPr>
      </w:pPr>
      <w:r w:rsidRPr="00806612">
        <w:rPr>
          <w:rFonts w:eastAsia="Calibri"/>
          <w:color w:val="auto"/>
        </w:rPr>
        <w:t>Semi</w:t>
      </w:r>
      <w:r w:rsidR="003F27A7" w:rsidRPr="00806612">
        <w:rPr>
          <w:rFonts w:eastAsia="Calibri"/>
          <w:color w:val="auto"/>
        </w:rPr>
        <w:t xml:space="preserve">structured one-to-one interviews were conducted </w:t>
      </w:r>
      <w:r w:rsidR="003E763B" w:rsidRPr="00806612">
        <w:rPr>
          <w:rFonts w:eastAsia="Calibri"/>
          <w:color w:val="auto"/>
        </w:rPr>
        <w:t xml:space="preserve">by telephone </w:t>
      </w:r>
      <w:r w:rsidR="003F27A7" w:rsidRPr="00806612">
        <w:rPr>
          <w:rFonts w:eastAsia="Calibri"/>
          <w:color w:val="auto"/>
        </w:rPr>
        <w:t>(</w:t>
      </w:r>
      <w:r w:rsidR="009730E6" w:rsidRPr="00806612">
        <w:rPr>
          <w:rFonts w:eastAsia="Calibri"/>
          <w:color w:val="auto"/>
        </w:rPr>
        <w:t xml:space="preserve">from </w:t>
      </w:r>
      <w:r w:rsidR="003F27A7" w:rsidRPr="00806612">
        <w:rPr>
          <w:rFonts w:eastAsia="Calibri"/>
          <w:color w:val="auto"/>
        </w:rPr>
        <w:t xml:space="preserve">October </w:t>
      </w:r>
      <w:r w:rsidR="009E7540" w:rsidRPr="00806612">
        <w:rPr>
          <w:rFonts w:eastAsia="Calibri"/>
          <w:color w:val="auto"/>
        </w:rPr>
        <w:t>2018</w:t>
      </w:r>
      <w:r w:rsidR="003F27A7" w:rsidRPr="00806612">
        <w:rPr>
          <w:rFonts w:eastAsia="Calibri"/>
          <w:color w:val="auto"/>
        </w:rPr>
        <w:t xml:space="preserve"> to December </w:t>
      </w:r>
      <w:r w:rsidR="009E7540" w:rsidRPr="00806612">
        <w:rPr>
          <w:rFonts w:eastAsia="Calibri"/>
          <w:color w:val="auto"/>
        </w:rPr>
        <w:t>2019</w:t>
      </w:r>
      <w:r w:rsidR="003F27A7" w:rsidRPr="00806612">
        <w:rPr>
          <w:rFonts w:eastAsia="Calibri"/>
          <w:color w:val="auto"/>
        </w:rPr>
        <w:t xml:space="preserve">) using a broad topic guide to explore </w:t>
      </w:r>
      <w:r w:rsidR="003E763B" w:rsidRPr="00806612">
        <w:rPr>
          <w:rFonts w:eastAsia="Calibri"/>
          <w:color w:val="auto"/>
        </w:rPr>
        <w:t xml:space="preserve">the </w:t>
      </w:r>
      <w:r w:rsidR="003F27A7" w:rsidRPr="00806612">
        <w:rPr>
          <w:rFonts w:eastAsia="Calibri"/>
          <w:color w:val="auto"/>
        </w:rPr>
        <w:t>views and experience</w:t>
      </w:r>
      <w:r w:rsidR="003E763B" w:rsidRPr="00806612">
        <w:rPr>
          <w:rFonts w:eastAsia="Calibri"/>
          <w:color w:val="auto"/>
        </w:rPr>
        <w:t>s</w:t>
      </w:r>
      <w:r w:rsidR="003F27A7" w:rsidRPr="00806612">
        <w:rPr>
          <w:rFonts w:eastAsia="Calibri"/>
          <w:color w:val="auto"/>
        </w:rPr>
        <w:t xml:space="preserve"> </w:t>
      </w:r>
      <w:r w:rsidR="003E763B" w:rsidRPr="00806612">
        <w:rPr>
          <w:rFonts w:eastAsia="Calibri"/>
          <w:color w:val="auto"/>
        </w:rPr>
        <w:t>of</w:t>
      </w:r>
      <w:r w:rsidR="003F27A7" w:rsidRPr="00806612">
        <w:rPr>
          <w:rFonts w:eastAsia="Calibri"/>
          <w:color w:val="auto"/>
        </w:rPr>
        <w:t xml:space="preserve"> all respondents</w:t>
      </w:r>
      <w:r w:rsidR="003E763B" w:rsidRPr="00806612">
        <w:rPr>
          <w:rFonts w:eastAsia="Calibri"/>
          <w:color w:val="auto"/>
        </w:rPr>
        <w:t>,</w:t>
      </w:r>
      <w:r w:rsidR="003F27A7" w:rsidRPr="00806612">
        <w:rPr>
          <w:rFonts w:eastAsia="Calibri"/>
          <w:color w:val="auto"/>
        </w:rPr>
        <w:t xml:space="preserve"> and lasted for an average of </w:t>
      </w:r>
      <w:r w:rsidR="009E7540" w:rsidRPr="00806612">
        <w:rPr>
          <w:rFonts w:eastAsia="Calibri"/>
          <w:color w:val="auto"/>
        </w:rPr>
        <w:t>45</w:t>
      </w:r>
      <w:r w:rsidR="003F27A7" w:rsidRPr="00806612">
        <w:rPr>
          <w:rFonts w:eastAsia="Calibri"/>
          <w:color w:val="auto"/>
        </w:rPr>
        <w:t xml:space="preserve"> minutes. Prior to interview</w:t>
      </w:r>
      <w:r w:rsidR="003E763B" w:rsidRPr="00806612">
        <w:rPr>
          <w:rFonts w:eastAsia="Calibri"/>
          <w:color w:val="auto"/>
        </w:rPr>
        <w:t>,</w:t>
      </w:r>
      <w:r w:rsidR="003F27A7" w:rsidRPr="00806612">
        <w:rPr>
          <w:rFonts w:eastAsia="Calibri"/>
          <w:color w:val="auto"/>
        </w:rPr>
        <w:t xml:space="preserve"> all participants provided written informed consent.</w:t>
      </w:r>
    </w:p>
    <w:p w14:paraId="1476172B" w14:textId="77777777" w:rsidR="003F27A7" w:rsidRPr="00806612" w:rsidRDefault="003F27A7" w:rsidP="003F27A7">
      <w:pPr>
        <w:pStyle w:val="53BheadHeadingsHeadingstyles"/>
        <w:rPr>
          <w:rFonts w:eastAsia="Yu Gothic Light"/>
        </w:rPr>
      </w:pPr>
      <w:bookmarkStart w:id="266" w:name="_Toc107157506"/>
      <w:r w:rsidRPr="00806612">
        <w:t>Data analysis</w:t>
      </w:r>
      <w:bookmarkEnd w:id="266"/>
    </w:p>
    <w:p w14:paraId="11637742" w14:textId="1CBFE82D" w:rsidR="003F27A7" w:rsidRPr="00806612" w:rsidRDefault="003F27A7" w:rsidP="003F27A7">
      <w:pPr>
        <w:pStyle w:val="602TextfoTextstylesTextstyles"/>
        <w:rPr>
          <w:rFonts w:eastAsia="Calibri"/>
          <w:color w:val="auto"/>
        </w:rPr>
      </w:pPr>
      <w:r w:rsidRPr="00806612">
        <w:rPr>
          <w:rFonts w:eastAsia="Calibri"/>
          <w:color w:val="auto"/>
        </w:rPr>
        <w:t>Interviews were audio-recorded, anonymised, transcribed verbatim</w:t>
      </w:r>
      <w:r w:rsidR="003E763B" w:rsidRPr="00806612">
        <w:rPr>
          <w:rFonts w:eastAsia="Calibri"/>
          <w:color w:val="auto"/>
        </w:rPr>
        <w:t xml:space="preserve"> and</w:t>
      </w:r>
      <w:r w:rsidRPr="00806612">
        <w:rPr>
          <w:rFonts w:eastAsia="Calibri"/>
          <w:color w:val="auto"/>
        </w:rPr>
        <w:t xml:space="preserve"> checked for accuracy, and data </w:t>
      </w:r>
      <w:r w:rsidR="003E763B" w:rsidRPr="00806612">
        <w:rPr>
          <w:rFonts w:eastAsia="Calibri"/>
          <w:color w:val="auto"/>
        </w:rPr>
        <w:t xml:space="preserve">were </w:t>
      </w:r>
      <w:r w:rsidRPr="00806612">
        <w:rPr>
          <w:rFonts w:eastAsia="Calibri"/>
          <w:color w:val="auto"/>
        </w:rPr>
        <w:t>organised in NVivo version</w:t>
      </w:r>
      <w:r w:rsidR="008A4117" w:rsidRPr="00806612">
        <w:rPr>
          <w:rFonts w:eastAsia="Calibri"/>
          <w:color w:val="auto"/>
        </w:rPr>
        <w:t xml:space="preserve"> </w:t>
      </w:r>
      <w:r w:rsidR="009E7540" w:rsidRPr="00806612">
        <w:rPr>
          <w:rFonts w:eastAsia="Calibri"/>
          <w:color w:val="auto"/>
        </w:rPr>
        <w:t>11</w:t>
      </w:r>
      <w:r w:rsidR="008A4117" w:rsidRPr="00806612">
        <w:rPr>
          <w:rFonts w:eastAsia="Calibri"/>
          <w:color w:val="auto"/>
        </w:rPr>
        <w:t xml:space="preserve"> (QSR International, Warrington, UK</w:t>
      </w:r>
      <w:r w:rsidRPr="00806612">
        <w:rPr>
          <w:rFonts w:eastAsia="Calibri"/>
          <w:color w:val="auto"/>
        </w:rPr>
        <w:t>). For each set of patient/relative and health professional interviews, transcripts were read and reread to gain familiarity with the data and underwent line-by-line coding following a developed coding framework</w:t>
      </w:r>
      <w:r w:rsidR="0052750B" w:rsidRPr="00806612">
        <w:rPr>
          <w:rFonts w:eastAsia="Calibri"/>
          <w:color w:val="auto"/>
        </w:rPr>
        <w:t>;</w:t>
      </w:r>
      <w:r w:rsidRPr="00806612">
        <w:rPr>
          <w:rFonts w:eastAsia="Calibri"/>
          <w:color w:val="auto"/>
        </w:rPr>
        <w:t xml:space="preserve"> similar codes were grouped together to construct themes.</w:t>
      </w:r>
    </w:p>
    <w:p w14:paraId="2FE2E004" w14:textId="2235ECEA" w:rsidR="003F27A7" w:rsidRPr="00806612" w:rsidRDefault="003F27A7" w:rsidP="003F27A7">
      <w:pPr>
        <w:pStyle w:val="602TextfoTextstylesTextstyles"/>
        <w:rPr>
          <w:rFonts w:eastAsia="Calibri"/>
          <w:color w:val="auto"/>
        </w:rPr>
      </w:pPr>
      <w:r w:rsidRPr="00806612">
        <w:rPr>
          <w:rFonts w:eastAsia="Calibri"/>
          <w:color w:val="auto"/>
        </w:rPr>
        <w:t>Themes for each set of interviews were revised iteratively until final themes were agreed on. Two researchers, with differing disciplinary backgrounds in health psychology (field researcher/interviewer, LC) and academic primary care (health researcher</w:t>
      </w:r>
      <w:r w:rsidR="0052750B" w:rsidRPr="00806612">
        <w:rPr>
          <w:rFonts w:eastAsia="Calibri"/>
          <w:color w:val="auto"/>
        </w:rPr>
        <w:t xml:space="preserve"> and</w:t>
      </w:r>
      <w:r w:rsidRPr="00806612">
        <w:rPr>
          <w:rFonts w:eastAsia="Calibri"/>
          <w:color w:val="auto"/>
        </w:rPr>
        <w:t xml:space="preserve"> practising </w:t>
      </w:r>
      <w:r w:rsidR="00B073F5" w:rsidRPr="00806612">
        <w:rPr>
          <w:rFonts w:eastAsia="Calibri"/>
          <w:color w:val="auto"/>
        </w:rPr>
        <w:t>GP</w:t>
      </w:r>
      <w:r w:rsidRPr="00806612">
        <w:rPr>
          <w:rFonts w:eastAsia="Calibri"/>
          <w:color w:val="auto"/>
        </w:rPr>
        <w:t xml:space="preserve">, JK), independently developed the coding and themes. These were developed in collaboration with the study PPIE lead (WR). Data analysis was ongoing alongside data collection until thematic saturation had been reached. Framework </w:t>
      </w:r>
      <w:r w:rsidR="009F08A7" w:rsidRPr="00806612">
        <w:rPr>
          <w:rFonts w:eastAsia="Calibri"/>
          <w:color w:val="auto"/>
        </w:rPr>
        <w:t>a</w:t>
      </w:r>
      <w:r w:rsidRPr="00806612">
        <w:rPr>
          <w:rFonts w:eastAsia="Calibri"/>
          <w:color w:val="auto"/>
        </w:rPr>
        <w:t>nalysis</w:t>
      </w:r>
      <w:r w:rsidR="009E7540" w:rsidRPr="00806612">
        <w:rPr>
          <w:rFonts w:eastAsia="Calibri"/>
          <w:noProof/>
          <w:color w:val="auto"/>
          <w:vertAlign w:val="superscript"/>
        </w:rPr>
        <w:t>1</w:t>
      </w:r>
      <w:r w:rsidRPr="00806612">
        <w:rPr>
          <w:rFonts w:eastAsia="Calibri"/>
          <w:noProof/>
          <w:color w:val="auto"/>
          <w:vertAlign w:val="superscript"/>
        </w:rPr>
        <w:t>77</w:t>
      </w:r>
      <w:r w:rsidRPr="00806612">
        <w:rPr>
          <w:rFonts w:eastAsia="Calibri"/>
          <w:color w:val="auto"/>
        </w:rPr>
        <w:t xml:space="preserve"> was then used to chart the data and compare themes across regions in relation to the perceptions, views and concerns of patients and relatives, and </w:t>
      </w:r>
      <w:r w:rsidR="00AF2F61" w:rsidRPr="00806612">
        <w:rPr>
          <w:rFonts w:eastAsia="Calibri"/>
          <w:color w:val="auto"/>
        </w:rPr>
        <w:t>health-care</w:t>
      </w:r>
      <w:r w:rsidRPr="00806612">
        <w:rPr>
          <w:rFonts w:eastAsia="Calibri"/>
          <w:color w:val="auto"/>
        </w:rPr>
        <w:t xml:space="preserve"> professionals involved in different cascade</w:t>
      </w:r>
      <w:r w:rsidR="009F08A7" w:rsidRPr="00806612">
        <w:rPr>
          <w:rFonts w:eastAsia="Calibri"/>
          <w:color w:val="auto"/>
        </w:rPr>
        <w:t>-</w:t>
      </w:r>
      <w:r w:rsidRPr="00806612">
        <w:rPr>
          <w:rFonts w:eastAsia="Calibri"/>
          <w:color w:val="auto"/>
        </w:rPr>
        <w:t>testing approaches.</w:t>
      </w:r>
    </w:p>
    <w:p w14:paraId="2DB8C668" w14:textId="1EE74C5C" w:rsidR="003F27A7" w:rsidRPr="00806612" w:rsidRDefault="003F27A7" w:rsidP="003F27A7">
      <w:pPr>
        <w:pStyle w:val="602TextfoTextstylesTextstyles"/>
        <w:rPr>
          <w:rFonts w:eastAsia="Calibri"/>
          <w:color w:val="auto"/>
        </w:rPr>
      </w:pPr>
      <w:r w:rsidRPr="00806612">
        <w:rPr>
          <w:rFonts w:eastAsia="Calibri"/>
          <w:color w:val="auto"/>
        </w:rPr>
        <w:t>In a further stage, member checking</w:t>
      </w:r>
      <w:r w:rsidR="009E7540" w:rsidRPr="00806612">
        <w:rPr>
          <w:rFonts w:eastAsia="Calibri"/>
          <w:noProof/>
          <w:color w:val="auto"/>
          <w:vertAlign w:val="superscript"/>
        </w:rPr>
        <w:t>1</w:t>
      </w:r>
      <w:r w:rsidRPr="00806612">
        <w:rPr>
          <w:rFonts w:eastAsia="Calibri"/>
          <w:noProof/>
          <w:color w:val="auto"/>
          <w:vertAlign w:val="superscript"/>
        </w:rPr>
        <w:t>78</w:t>
      </w:r>
      <w:r w:rsidRPr="00806612">
        <w:rPr>
          <w:rFonts w:eastAsia="Calibri"/>
          <w:color w:val="auto"/>
        </w:rPr>
        <w:t xml:space="preserve"> was used to help enhance validity. All participants who agreed to being approached later in the study were subsequently invited to review and comment on summaries of preliminary findings (from patient/relative or health professional interviews</w:t>
      </w:r>
      <w:r w:rsidR="000F6FD6" w:rsidRPr="00806612">
        <w:rPr>
          <w:rFonts w:eastAsia="Calibri"/>
          <w:color w:val="auto"/>
        </w:rPr>
        <w:t xml:space="preserve"> according to whether they were a patient/relative or health professional, respectively</w:t>
      </w:r>
      <w:r w:rsidRPr="00806612">
        <w:rPr>
          <w:rFonts w:eastAsia="Calibri"/>
          <w:color w:val="auto"/>
        </w:rPr>
        <w:t>) to check for accuracy and resonance with their experience, and</w:t>
      </w:r>
      <w:r w:rsidR="000F6FD6" w:rsidRPr="00806612">
        <w:rPr>
          <w:rFonts w:eastAsia="Calibri"/>
          <w:color w:val="auto"/>
        </w:rPr>
        <w:t xml:space="preserve"> to</w:t>
      </w:r>
      <w:r w:rsidRPr="00806612">
        <w:rPr>
          <w:rFonts w:eastAsia="Calibri"/>
          <w:color w:val="auto"/>
        </w:rPr>
        <w:t xml:space="preserve"> enable opportunity to review, develop or confirm findings.</w:t>
      </w:r>
    </w:p>
    <w:p w14:paraId="24A04C2A" w14:textId="77777777" w:rsidR="003F27A7" w:rsidRPr="00806612" w:rsidRDefault="003F27A7" w:rsidP="003F27A7">
      <w:pPr>
        <w:pStyle w:val="52AheadHeadingsHeadingstyles"/>
        <w:rPr>
          <w:rFonts w:eastAsia="Yu Gothic Light"/>
        </w:rPr>
      </w:pPr>
      <w:bookmarkStart w:id="267" w:name="_Toc107157507"/>
      <w:r w:rsidRPr="00806612">
        <w:t>Findings</w:t>
      </w:r>
      <w:bookmarkEnd w:id="267"/>
    </w:p>
    <w:p w14:paraId="3496AC91" w14:textId="2CE0B0E8" w:rsidR="003F27A7" w:rsidRPr="00806612" w:rsidRDefault="003F27A7" w:rsidP="003F27A7">
      <w:pPr>
        <w:pStyle w:val="602TextfoTextstylesTextstyles"/>
        <w:rPr>
          <w:color w:val="auto"/>
        </w:rPr>
      </w:pPr>
      <w:r w:rsidRPr="00806612">
        <w:rPr>
          <w:rFonts w:eastAsia="Calibri"/>
          <w:color w:val="auto"/>
        </w:rPr>
        <w:t xml:space="preserve">Ultimately, </w:t>
      </w:r>
      <w:r w:rsidR="009E7540" w:rsidRPr="00806612">
        <w:rPr>
          <w:rFonts w:eastAsia="Calibri"/>
          <w:color w:val="auto"/>
        </w:rPr>
        <w:t>40</w:t>
      </w:r>
      <w:r w:rsidRPr="00806612">
        <w:rPr>
          <w:rFonts w:eastAsia="Calibri"/>
          <w:color w:val="auto"/>
        </w:rPr>
        <w:t xml:space="preserve"> participants were interviewed, </w:t>
      </w:r>
      <w:r w:rsidR="0095198B" w:rsidRPr="00806612">
        <w:rPr>
          <w:rFonts w:eastAsia="Calibri"/>
          <w:color w:val="auto"/>
        </w:rPr>
        <w:t>comprising</w:t>
      </w:r>
      <w:r w:rsidRPr="00806612">
        <w:rPr>
          <w:rFonts w:eastAsia="Calibri"/>
          <w:color w:val="auto"/>
        </w:rPr>
        <w:t xml:space="preserve"> a purposeful sample of </w:t>
      </w:r>
      <w:r w:rsidR="009E7540" w:rsidRPr="00806612">
        <w:rPr>
          <w:rFonts w:eastAsia="Calibri"/>
          <w:color w:val="auto"/>
        </w:rPr>
        <w:t>20</w:t>
      </w:r>
      <w:r w:rsidRPr="00806612">
        <w:rPr>
          <w:rFonts w:eastAsia="Calibri"/>
          <w:color w:val="auto"/>
        </w:rPr>
        <w:t xml:space="preserve"> index patients and relatives and </w:t>
      </w:r>
      <w:r w:rsidR="009E7540" w:rsidRPr="00806612">
        <w:rPr>
          <w:rFonts w:eastAsia="Calibri"/>
          <w:color w:val="auto"/>
        </w:rPr>
        <w:t>20</w:t>
      </w:r>
      <w:r w:rsidRPr="00806612">
        <w:rPr>
          <w:rFonts w:eastAsia="Calibri"/>
          <w:color w:val="auto"/>
        </w:rPr>
        <w:t xml:space="preserve"> health professionals, from across the three settings. All patients and relatives were white and English</w:t>
      </w:r>
      <w:r w:rsidR="0095198B" w:rsidRPr="00806612">
        <w:rPr>
          <w:rFonts w:eastAsia="Calibri"/>
          <w:color w:val="auto"/>
        </w:rPr>
        <w:t>-</w:t>
      </w:r>
      <w:r w:rsidRPr="00806612">
        <w:rPr>
          <w:rFonts w:eastAsia="Calibri"/>
          <w:color w:val="auto"/>
        </w:rPr>
        <w:t xml:space="preserve">speaking, and had experienced cascade testing in some form within the </w:t>
      </w:r>
      <w:r w:rsidR="0095198B" w:rsidRPr="00806612">
        <w:rPr>
          <w:rFonts w:eastAsia="Calibri"/>
          <w:color w:val="auto"/>
        </w:rPr>
        <w:t>preceding</w:t>
      </w:r>
      <w:r w:rsidRPr="00806612">
        <w:rPr>
          <w:rFonts w:eastAsia="Calibri"/>
          <w:color w:val="auto"/>
        </w:rPr>
        <w:t xml:space="preserve"> </w:t>
      </w:r>
      <w:r w:rsidR="009E7540" w:rsidRPr="00806612">
        <w:rPr>
          <w:rFonts w:eastAsia="Calibri"/>
          <w:color w:val="auto"/>
        </w:rPr>
        <w:t>5</w:t>
      </w:r>
      <w:r w:rsidRPr="00806612">
        <w:rPr>
          <w:rFonts w:eastAsia="Calibri"/>
          <w:color w:val="auto"/>
        </w:rPr>
        <w:t xml:space="preserve"> </w:t>
      </w:r>
      <w:r w:rsidR="00A24CAB" w:rsidRPr="00806612">
        <w:rPr>
          <w:rFonts w:eastAsia="Calibri"/>
          <w:color w:val="auto"/>
        </w:rPr>
        <w:t>years. Relatives</w:t>
      </w:r>
      <w:r w:rsidRPr="00806612">
        <w:rPr>
          <w:rFonts w:eastAsia="Calibri"/>
          <w:color w:val="auto"/>
        </w:rPr>
        <w:t xml:space="preserve"> of index patients included children, siblings and parents. Their characteristics are summarised in </w:t>
      </w:r>
      <w:r w:rsidRPr="00806612">
        <w:rPr>
          <w:i/>
          <w:color w:val="FF0000"/>
        </w:rPr>
        <w:t xml:space="preserve">Table </w:t>
      </w:r>
      <w:r w:rsidR="009E7540" w:rsidRPr="00806612">
        <w:rPr>
          <w:i/>
          <w:noProof/>
          <w:color w:val="FF0000"/>
        </w:rPr>
        <w:t>2</w:t>
      </w:r>
      <w:r w:rsidR="003B748C" w:rsidRPr="00806612">
        <w:rPr>
          <w:i/>
          <w:noProof/>
          <w:color w:val="FF0000"/>
        </w:rPr>
        <w:t>1</w:t>
      </w:r>
      <w:r w:rsidRPr="00806612">
        <w:rPr>
          <w:rFonts w:eastAsia="Calibri"/>
          <w:color w:val="auto"/>
        </w:rPr>
        <w:t>. Participating health professionals were in active current practice and their range of roles, including in service pathways</w:t>
      </w:r>
      <w:r w:rsidR="0095198B" w:rsidRPr="00806612">
        <w:rPr>
          <w:rFonts w:eastAsia="Calibri"/>
          <w:color w:val="auto"/>
        </w:rPr>
        <w:t>,</w:t>
      </w:r>
      <w:r w:rsidRPr="00806612">
        <w:rPr>
          <w:rFonts w:eastAsia="Calibri"/>
          <w:color w:val="auto"/>
        </w:rPr>
        <w:t xml:space="preserve"> are summarised in </w:t>
      </w:r>
      <w:r w:rsidRPr="00806612">
        <w:rPr>
          <w:i/>
          <w:color w:val="FF0000"/>
        </w:rPr>
        <w:t xml:space="preserve">Table </w:t>
      </w:r>
      <w:r w:rsidR="009E7540" w:rsidRPr="00806612">
        <w:rPr>
          <w:i/>
          <w:noProof/>
          <w:color w:val="FF0000"/>
        </w:rPr>
        <w:t>2</w:t>
      </w:r>
      <w:r w:rsidR="003B748C" w:rsidRPr="00806612">
        <w:rPr>
          <w:i/>
          <w:noProof/>
          <w:color w:val="FF0000"/>
        </w:rPr>
        <w:t>2</w:t>
      </w:r>
      <w:r w:rsidRPr="00806612">
        <w:rPr>
          <w:rFonts w:eastAsia="Calibri"/>
          <w:b/>
          <w:bCs/>
          <w:color w:val="auto"/>
        </w:rPr>
        <w:t>.</w:t>
      </w:r>
      <w:bookmarkStart w:id="268" w:name="_Ref79670630"/>
    </w:p>
    <w:p w14:paraId="13671131" w14:textId="59C26C72" w:rsidR="003F27A7" w:rsidRPr="00806612" w:rsidRDefault="003F27A7" w:rsidP="003F27A7">
      <w:pPr>
        <w:pStyle w:val="70TablelegendTablesTableFigureBoxstyles"/>
      </w:pPr>
      <w:bookmarkStart w:id="269" w:name="_Toc79740217"/>
      <w:bookmarkStart w:id="270" w:name="_Toc107157376"/>
      <w:r w:rsidRPr="00806612">
        <w:rPr>
          <w:b/>
        </w:rPr>
        <w:lastRenderedPageBreak/>
        <w:t xml:space="preserve">TABLE </w:t>
      </w:r>
      <w:bookmarkEnd w:id="268"/>
      <w:r w:rsidR="009E7540" w:rsidRPr="00806612">
        <w:rPr>
          <w:b/>
        </w:rPr>
        <w:t>2</w:t>
      </w:r>
      <w:r w:rsidR="00FF6223" w:rsidRPr="00806612">
        <w:rPr>
          <w:b/>
        </w:rPr>
        <w:t>1</w:t>
      </w:r>
      <w:r w:rsidRPr="00806612">
        <w:rPr>
          <w:b/>
        </w:rPr>
        <w:t> </w:t>
      </w:r>
      <w:r w:rsidRPr="00806612">
        <w:t xml:space="preserve">Characteristics of </w:t>
      </w:r>
      <w:r w:rsidR="0095198B" w:rsidRPr="00806612">
        <w:t>patient and relative participants</w:t>
      </w:r>
      <w:bookmarkEnd w:id="269"/>
      <w:bookmarkEnd w:id="270"/>
    </w:p>
    <w:tbl>
      <w:tblPr>
        <w:tblW w:w="0" w:type="auto"/>
        <w:tblCellMar>
          <w:top w:w="40" w:type="dxa"/>
          <w:left w:w="60" w:type="dxa"/>
          <w:bottom w:w="40" w:type="dxa"/>
          <w:right w:w="60" w:type="dxa"/>
        </w:tblCellMar>
        <w:tblLook w:val="0000" w:firstRow="0" w:lastRow="0" w:firstColumn="0" w:lastColumn="0" w:noHBand="0" w:noVBand="0"/>
      </w:tblPr>
      <w:tblGrid>
        <w:gridCol w:w="6666"/>
        <w:gridCol w:w="2360"/>
      </w:tblGrid>
      <w:tr w:rsidR="003F27A7" w:rsidRPr="00806612" w14:paraId="26928028" w14:textId="77777777" w:rsidTr="00806612">
        <w:trPr>
          <w:cantSplit/>
        </w:trPr>
        <w:tc>
          <w:tcPr>
            <w:tcW w:w="0" w:type="auto"/>
            <w:shd w:val="clear" w:color="auto" w:fill="auto"/>
          </w:tcPr>
          <w:p w14:paraId="740B4875" w14:textId="21120B86" w:rsidR="003F27A7" w:rsidRPr="00806612" w:rsidRDefault="00C75B6F" w:rsidP="00806612">
            <w:pPr>
              <w:pStyle w:val="710TableheadTablesTableFigureBoxstyles"/>
              <w:rPr>
                <w:rFonts w:eastAsia="Calibri"/>
                <w:lang w:eastAsia="zh-CN"/>
              </w:rPr>
            </w:pPr>
            <w:r w:rsidRPr="00806612">
              <w:rPr>
                <w:rFonts w:eastAsia="Calibri"/>
                <w:lang w:eastAsia="zh-CN"/>
              </w:rPr>
              <w:t>C</w:t>
            </w:r>
            <w:r w:rsidR="003F27A7" w:rsidRPr="00806612">
              <w:rPr>
                <w:rFonts w:eastAsia="Calibri"/>
                <w:lang w:eastAsia="zh-CN"/>
              </w:rPr>
              <w:t>haracteristic</w:t>
            </w:r>
          </w:p>
        </w:tc>
        <w:tc>
          <w:tcPr>
            <w:tcW w:w="0" w:type="auto"/>
            <w:shd w:val="clear" w:color="auto" w:fill="auto"/>
          </w:tcPr>
          <w:p w14:paraId="6FE7B187" w14:textId="063FFD04" w:rsidR="003F27A7" w:rsidRPr="00806612" w:rsidRDefault="00A24CAB" w:rsidP="00806612">
            <w:pPr>
              <w:pStyle w:val="710TableheadTablesTableFigureBoxstyles"/>
              <w:rPr>
                <w:rFonts w:eastAsia="Calibri"/>
                <w:lang w:eastAsia="zh-CN"/>
              </w:rPr>
            </w:pPr>
            <w:r w:rsidRPr="00806612">
              <w:rPr>
                <w:rFonts w:eastAsia="Calibri"/>
                <w:lang w:eastAsia="zh-CN"/>
              </w:rPr>
              <w:t>Participants</w:t>
            </w:r>
            <w:r w:rsidR="00FF2147" w:rsidRPr="00806612">
              <w:rPr>
                <w:rFonts w:eastAsia="Calibri"/>
                <w:lang w:eastAsia="zh-CN"/>
              </w:rPr>
              <w:t xml:space="preserve"> (</w:t>
            </w:r>
            <w:r w:rsidR="003F27A7" w:rsidRPr="00806612">
              <w:rPr>
                <w:rFonts w:eastAsia="Calibri"/>
                <w:i/>
                <w:iCs/>
                <w:lang w:eastAsia="zh-CN"/>
              </w:rPr>
              <w:t>N</w:t>
            </w:r>
            <w:r w:rsidR="00FF2147" w:rsidRPr="00806612">
              <w:rPr>
                <w:rFonts w:eastAsia="Calibri"/>
                <w:lang w:eastAsia="zh-CN"/>
              </w:rPr>
              <w:t> </w:t>
            </w:r>
            <w:r w:rsidR="003F27A7" w:rsidRPr="00806612">
              <w:rPr>
                <w:rFonts w:eastAsia="Calibri"/>
                <w:lang w:eastAsia="zh-CN"/>
              </w:rPr>
              <w:t>=</w:t>
            </w:r>
            <w:r w:rsidR="00FF2147" w:rsidRPr="00806612">
              <w:rPr>
                <w:rFonts w:eastAsia="Calibri"/>
                <w:lang w:eastAsia="zh-CN"/>
              </w:rPr>
              <w:t> </w:t>
            </w:r>
            <w:r w:rsidR="009E7540" w:rsidRPr="00806612">
              <w:rPr>
                <w:rFonts w:eastAsia="Calibri"/>
                <w:lang w:eastAsia="zh-CN"/>
              </w:rPr>
              <w:t>20</w:t>
            </w:r>
            <w:r w:rsidR="00FF2147" w:rsidRPr="00806612">
              <w:rPr>
                <w:rFonts w:eastAsia="Calibri"/>
                <w:lang w:eastAsia="zh-CN"/>
              </w:rPr>
              <w:t>) (</w:t>
            </w:r>
            <w:r w:rsidR="00FF2147" w:rsidRPr="00806612">
              <w:rPr>
                <w:rFonts w:eastAsia="Calibri"/>
                <w:i/>
                <w:iCs/>
                <w:lang w:eastAsia="zh-CN"/>
              </w:rPr>
              <w:t>n</w:t>
            </w:r>
            <w:r w:rsidR="00FF2147" w:rsidRPr="00806612">
              <w:rPr>
                <w:rFonts w:eastAsia="Calibri"/>
                <w:lang w:eastAsia="zh-CN"/>
              </w:rPr>
              <w:t>)</w:t>
            </w:r>
          </w:p>
        </w:tc>
      </w:tr>
      <w:tr w:rsidR="003F27A7" w:rsidRPr="00806612" w14:paraId="4460F8CD" w14:textId="77777777" w:rsidTr="00806612">
        <w:trPr>
          <w:cantSplit/>
        </w:trPr>
        <w:tc>
          <w:tcPr>
            <w:tcW w:w="0" w:type="auto"/>
            <w:shd w:val="clear" w:color="auto" w:fill="auto"/>
          </w:tcPr>
          <w:p w14:paraId="29C73D05" w14:textId="223E4DFC" w:rsidR="003F27A7" w:rsidRPr="00806612" w:rsidRDefault="003F27A7" w:rsidP="00806612">
            <w:pPr>
              <w:pStyle w:val="72TabletextTablesTableFigureBoxstyles"/>
              <w:rPr>
                <w:rFonts w:eastAsia="Calibri"/>
                <w:lang w:eastAsia="zh-CN"/>
              </w:rPr>
            </w:pPr>
            <w:r w:rsidRPr="00806612">
              <w:rPr>
                <w:rFonts w:eastAsia="Calibri"/>
                <w:color w:val="auto"/>
                <w:lang w:eastAsia="zh-CN"/>
              </w:rPr>
              <w:t>Index patient</w:t>
            </w:r>
          </w:p>
        </w:tc>
        <w:tc>
          <w:tcPr>
            <w:tcW w:w="0" w:type="auto"/>
            <w:shd w:val="clear" w:color="auto" w:fill="auto"/>
          </w:tcPr>
          <w:p w14:paraId="5998577B" w14:textId="59E03A1D"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10</w:t>
            </w:r>
          </w:p>
        </w:tc>
      </w:tr>
      <w:tr w:rsidR="00FF2147" w:rsidRPr="00806612" w14:paraId="39F17B9A" w14:textId="77777777" w:rsidTr="00806612">
        <w:trPr>
          <w:cantSplit/>
        </w:trPr>
        <w:tc>
          <w:tcPr>
            <w:tcW w:w="0" w:type="auto"/>
            <w:shd w:val="clear" w:color="auto" w:fill="auto"/>
          </w:tcPr>
          <w:p w14:paraId="09F975A1" w14:textId="403CC014" w:rsidR="00FF2147" w:rsidRPr="00806612" w:rsidRDefault="00FF2147" w:rsidP="00806612">
            <w:pPr>
              <w:pStyle w:val="72TabletextTablesTableFigureBoxstyles"/>
              <w:rPr>
                <w:rFonts w:eastAsia="Calibri"/>
                <w:lang w:eastAsia="zh-CN"/>
              </w:rPr>
            </w:pPr>
            <w:r w:rsidRPr="00806612">
              <w:rPr>
                <w:rFonts w:eastAsia="Calibri"/>
                <w:color w:val="auto"/>
                <w:lang w:eastAsia="zh-CN"/>
              </w:rPr>
              <w:t>Relative (first degree)</w:t>
            </w:r>
          </w:p>
        </w:tc>
        <w:tc>
          <w:tcPr>
            <w:tcW w:w="0" w:type="auto"/>
            <w:shd w:val="clear" w:color="auto" w:fill="auto"/>
          </w:tcPr>
          <w:p w14:paraId="422253B1" w14:textId="513A6C0C" w:rsidR="00FF2147" w:rsidRPr="00806612" w:rsidRDefault="00FF2147" w:rsidP="00806612">
            <w:pPr>
              <w:pStyle w:val="72TabletextTablesTableFigureBoxstyles"/>
              <w:rPr>
                <w:rFonts w:eastAsia="Calibri"/>
                <w:color w:val="auto"/>
                <w:lang w:eastAsia="zh-CN"/>
              </w:rPr>
            </w:pPr>
            <w:r w:rsidRPr="00806612">
              <w:rPr>
                <w:rFonts w:eastAsia="Calibri"/>
                <w:color w:val="auto"/>
                <w:lang w:eastAsia="zh-CN"/>
              </w:rPr>
              <w:t>10</w:t>
            </w:r>
          </w:p>
        </w:tc>
      </w:tr>
      <w:tr w:rsidR="00FF2147" w:rsidRPr="00806612" w14:paraId="360C6457" w14:textId="77777777" w:rsidTr="00806612">
        <w:trPr>
          <w:cantSplit/>
        </w:trPr>
        <w:tc>
          <w:tcPr>
            <w:tcW w:w="0" w:type="auto"/>
            <w:gridSpan w:val="2"/>
            <w:shd w:val="clear" w:color="auto" w:fill="auto"/>
          </w:tcPr>
          <w:p w14:paraId="0B8986FE" w14:textId="23CF1220" w:rsidR="00FF2147" w:rsidRPr="00806612" w:rsidRDefault="00C044DD" w:rsidP="00806612">
            <w:pPr>
              <w:pStyle w:val="72TabletextTablesTableFigureBoxstyles"/>
              <w:rPr>
                <w:rFonts w:eastAsia="Calibri"/>
                <w:b/>
                <w:bCs/>
                <w:color w:val="auto"/>
                <w:lang w:eastAsia="zh-CN"/>
              </w:rPr>
            </w:pPr>
            <w:r w:rsidRPr="00806612">
              <w:rPr>
                <w:rFonts w:eastAsia="Calibri"/>
                <w:color w:val="auto"/>
                <w:lang w:eastAsia="zh-CN"/>
              </w:rPr>
              <w:t>Sex</w:t>
            </w:r>
          </w:p>
        </w:tc>
      </w:tr>
      <w:tr w:rsidR="00FF2147" w:rsidRPr="00806612" w14:paraId="5B2FA8C4" w14:textId="77777777" w:rsidTr="00806612">
        <w:trPr>
          <w:cantSplit/>
        </w:trPr>
        <w:tc>
          <w:tcPr>
            <w:tcW w:w="0" w:type="auto"/>
            <w:shd w:val="clear" w:color="auto" w:fill="auto"/>
          </w:tcPr>
          <w:p w14:paraId="54A6F890" w14:textId="41D7ED0E" w:rsidR="00FF2147" w:rsidRPr="00806612" w:rsidRDefault="00FF2147" w:rsidP="00806612">
            <w:pPr>
              <w:pStyle w:val="72TabletextTablesTableFigureBoxstyles"/>
              <w:rPr>
                <w:rFonts w:eastAsia="Calibri"/>
                <w:lang w:eastAsia="zh-CN"/>
              </w:rPr>
            </w:pPr>
            <w:r w:rsidRPr="00806612">
              <w:rPr>
                <w:rFonts w:eastAsia="Calibri"/>
                <w:color w:val="auto"/>
                <w:lang w:eastAsia="zh-CN"/>
              </w:rPr>
              <w:tab/>
              <w:t>Male</w:t>
            </w:r>
          </w:p>
        </w:tc>
        <w:tc>
          <w:tcPr>
            <w:tcW w:w="0" w:type="auto"/>
            <w:shd w:val="clear" w:color="auto" w:fill="auto"/>
          </w:tcPr>
          <w:p w14:paraId="249AA16D" w14:textId="5285E411" w:rsidR="00FF2147" w:rsidRPr="00806612" w:rsidRDefault="00FF2147" w:rsidP="00806612">
            <w:pPr>
              <w:pStyle w:val="72TabletextTablesTableFigureBoxstyles"/>
              <w:rPr>
                <w:rFonts w:eastAsia="Calibri"/>
                <w:color w:val="auto"/>
                <w:lang w:eastAsia="zh-CN"/>
              </w:rPr>
            </w:pPr>
            <w:r w:rsidRPr="00806612">
              <w:rPr>
                <w:rFonts w:eastAsia="Calibri"/>
                <w:color w:val="auto"/>
                <w:lang w:eastAsia="zh-CN"/>
              </w:rPr>
              <w:t>5</w:t>
            </w:r>
          </w:p>
        </w:tc>
      </w:tr>
      <w:tr w:rsidR="003F27A7" w:rsidRPr="00806612" w14:paraId="5A7D078F" w14:textId="77777777" w:rsidTr="00806612">
        <w:trPr>
          <w:cantSplit/>
        </w:trPr>
        <w:tc>
          <w:tcPr>
            <w:tcW w:w="0" w:type="auto"/>
            <w:shd w:val="clear" w:color="auto" w:fill="auto"/>
          </w:tcPr>
          <w:p w14:paraId="55ED56CD" w14:textId="59ACBAC4" w:rsidR="003F27A7" w:rsidRPr="00806612" w:rsidRDefault="00FF2147" w:rsidP="00806612">
            <w:pPr>
              <w:pStyle w:val="72TabletextTablesTableFigureBoxstyles"/>
              <w:rPr>
                <w:rFonts w:eastAsia="Calibri"/>
                <w:b/>
                <w:bCs/>
                <w:lang w:eastAsia="zh-CN"/>
              </w:rPr>
            </w:pPr>
            <w:r w:rsidRPr="00806612">
              <w:rPr>
                <w:rFonts w:eastAsia="Calibri"/>
                <w:b/>
                <w:bCs/>
                <w:color w:val="auto"/>
                <w:lang w:eastAsia="zh-CN"/>
              </w:rPr>
              <w:tab/>
            </w:r>
            <w:r w:rsidR="003F27A7" w:rsidRPr="00806612">
              <w:rPr>
                <w:rFonts w:eastAsia="Calibri"/>
                <w:color w:val="auto"/>
                <w:lang w:eastAsia="zh-CN"/>
              </w:rPr>
              <w:t>F</w:t>
            </w:r>
            <w:r w:rsidRPr="00806612">
              <w:rPr>
                <w:rFonts w:eastAsia="Calibri"/>
                <w:color w:val="auto"/>
                <w:lang w:eastAsia="zh-CN"/>
              </w:rPr>
              <w:t>emale</w:t>
            </w:r>
          </w:p>
        </w:tc>
        <w:tc>
          <w:tcPr>
            <w:tcW w:w="0" w:type="auto"/>
            <w:shd w:val="clear" w:color="auto" w:fill="auto"/>
          </w:tcPr>
          <w:p w14:paraId="19C94C33" w14:textId="2C2FE390"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15</w:t>
            </w:r>
          </w:p>
        </w:tc>
      </w:tr>
      <w:tr w:rsidR="00FF2147" w:rsidRPr="00806612" w14:paraId="0BE9907B" w14:textId="77777777" w:rsidTr="00806612">
        <w:trPr>
          <w:cantSplit/>
        </w:trPr>
        <w:tc>
          <w:tcPr>
            <w:tcW w:w="0" w:type="auto"/>
            <w:gridSpan w:val="2"/>
            <w:shd w:val="clear" w:color="auto" w:fill="auto"/>
          </w:tcPr>
          <w:p w14:paraId="6AF9CAE5" w14:textId="5FF110FC" w:rsidR="00FF2147" w:rsidRPr="00806612" w:rsidRDefault="00FF2147" w:rsidP="00806612">
            <w:pPr>
              <w:pStyle w:val="72TabletextTablesTableFigureBoxstyles"/>
              <w:rPr>
                <w:rFonts w:eastAsia="Calibri"/>
                <w:b/>
                <w:bCs/>
                <w:color w:val="auto"/>
                <w:lang w:eastAsia="zh-CN"/>
              </w:rPr>
            </w:pPr>
            <w:r w:rsidRPr="00806612">
              <w:rPr>
                <w:rFonts w:eastAsia="Calibri"/>
                <w:color w:val="auto"/>
                <w:lang w:eastAsia="zh-CN"/>
              </w:rPr>
              <w:t>Age (years)</w:t>
            </w:r>
          </w:p>
        </w:tc>
      </w:tr>
      <w:tr w:rsidR="00C75B6F" w:rsidRPr="00806612" w14:paraId="1DAE25E3" w14:textId="77777777" w:rsidTr="00806612">
        <w:trPr>
          <w:cantSplit/>
        </w:trPr>
        <w:tc>
          <w:tcPr>
            <w:tcW w:w="0" w:type="auto"/>
            <w:shd w:val="clear" w:color="auto" w:fill="auto"/>
          </w:tcPr>
          <w:p w14:paraId="1ED296A5" w14:textId="08FEC1F9" w:rsidR="00C75B6F" w:rsidRPr="00806612" w:rsidRDefault="00C75B6F" w:rsidP="00806612">
            <w:pPr>
              <w:pStyle w:val="72TabletextTablesTableFigureBoxstyles"/>
              <w:rPr>
                <w:rFonts w:eastAsia="Calibri"/>
                <w:color w:val="auto"/>
                <w:lang w:eastAsia="zh-CN"/>
              </w:rPr>
            </w:pPr>
            <w:r w:rsidRPr="00806612">
              <w:rPr>
                <w:rFonts w:eastAsia="Calibri" w:cs="Calibri"/>
                <w:color w:val="auto"/>
                <w:lang w:eastAsia="zh-CN"/>
              </w:rPr>
              <w:tab/>
              <w:t>&lt; 18</w:t>
            </w:r>
          </w:p>
        </w:tc>
        <w:tc>
          <w:tcPr>
            <w:tcW w:w="0" w:type="auto"/>
            <w:shd w:val="clear" w:color="auto" w:fill="auto"/>
          </w:tcPr>
          <w:p w14:paraId="0FE9F6CF" w14:textId="04F253CD" w:rsidR="00C75B6F" w:rsidRPr="00806612" w:rsidRDefault="00C75B6F" w:rsidP="00806612">
            <w:pPr>
              <w:pStyle w:val="72TabletextTablesTableFigureBoxstyles"/>
              <w:rPr>
                <w:rFonts w:eastAsia="Calibri"/>
                <w:color w:val="auto"/>
                <w:lang w:eastAsia="zh-CN"/>
              </w:rPr>
            </w:pPr>
            <w:r w:rsidRPr="00806612">
              <w:rPr>
                <w:rFonts w:eastAsia="Calibri" w:cs="Calibri"/>
                <w:color w:val="auto"/>
                <w:lang w:eastAsia="zh-CN"/>
              </w:rPr>
              <w:t>1</w:t>
            </w:r>
          </w:p>
        </w:tc>
      </w:tr>
      <w:tr w:rsidR="00C75B6F" w:rsidRPr="00806612" w14:paraId="0D35FFE4" w14:textId="77777777" w:rsidTr="00806612">
        <w:trPr>
          <w:cantSplit/>
        </w:trPr>
        <w:tc>
          <w:tcPr>
            <w:tcW w:w="0" w:type="auto"/>
            <w:shd w:val="clear" w:color="auto" w:fill="auto"/>
          </w:tcPr>
          <w:p w14:paraId="00807E6E" w14:textId="306430F8" w:rsidR="00C75B6F" w:rsidRPr="00806612" w:rsidRDefault="00C75B6F" w:rsidP="00806612">
            <w:pPr>
              <w:pStyle w:val="72TabletextTablesTableFigureBoxstyles"/>
              <w:rPr>
                <w:rFonts w:eastAsia="Calibri"/>
                <w:color w:val="auto"/>
                <w:lang w:eastAsia="zh-CN"/>
              </w:rPr>
            </w:pPr>
            <w:r w:rsidRPr="00806612">
              <w:rPr>
                <w:rFonts w:eastAsia="Calibri" w:cs="Calibri"/>
                <w:color w:val="auto"/>
                <w:lang w:eastAsia="zh-CN"/>
              </w:rPr>
              <w:tab/>
              <w:t>19–29</w:t>
            </w:r>
          </w:p>
        </w:tc>
        <w:tc>
          <w:tcPr>
            <w:tcW w:w="0" w:type="auto"/>
            <w:shd w:val="clear" w:color="auto" w:fill="auto"/>
          </w:tcPr>
          <w:p w14:paraId="5C7EF2D0" w14:textId="2409D2F1" w:rsidR="00C75B6F" w:rsidRPr="00806612" w:rsidRDefault="00C75B6F" w:rsidP="00806612">
            <w:pPr>
              <w:pStyle w:val="72TabletextTablesTableFigureBoxstyles"/>
              <w:rPr>
                <w:rFonts w:eastAsia="Calibri"/>
                <w:color w:val="auto"/>
                <w:lang w:eastAsia="zh-CN"/>
              </w:rPr>
            </w:pPr>
            <w:r w:rsidRPr="00806612">
              <w:rPr>
                <w:rFonts w:eastAsia="Calibri" w:cs="Calibri"/>
                <w:color w:val="auto"/>
                <w:lang w:eastAsia="zh-CN"/>
              </w:rPr>
              <w:t>1</w:t>
            </w:r>
          </w:p>
        </w:tc>
      </w:tr>
      <w:tr w:rsidR="00C75B6F" w:rsidRPr="00806612" w14:paraId="32BAB646" w14:textId="77777777" w:rsidTr="00806612">
        <w:trPr>
          <w:cantSplit/>
        </w:trPr>
        <w:tc>
          <w:tcPr>
            <w:tcW w:w="0" w:type="auto"/>
            <w:shd w:val="clear" w:color="auto" w:fill="auto"/>
          </w:tcPr>
          <w:p w14:paraId="22EB82E3" w14:textId="0EB766D3" w:rsidR="00C75B6F" w:rsidRPr="00806612" w:rsidRDefault="00C75B6F" w:rsidP="00806612">
            <w:pPr>
              <w:pStyle w:val="72TabletextTablesTableFigureBoxstyles"/>
              <w:rPr>
                <w:rFonts w:eastAsia="Calibri"/>
                <w:color w:val="auto"/>
                <w:lang w:eastAsia="zh-CN"/>
              </w:rPr>
            </w:pPr>
            <w:r w:rsidRPr="00806612">
              <w:rPr>
                <w:rFonts w:eastAsia="Calibri" w:cs="Calibri"/>
                <w:color w:val="auto"/>
                <w:lang w:eastAsia="zh-CN"/>
              </w:rPr>
              <w:tab/>
              <w:t>30–39</w:t>
            </w:r>
          </w:p>
        </w:tc>
        <w:tc>
          <w:tcPr>
            <w:tcW w:w="0" w:type="auto"/>
            <w:shd w:val="clear" w:color="auto" w:fill="auto"/>
          </w:tcPr>
          <w:p w14:paraId="4008F563" w14:textId="75B20026" w:rsidR="00C75B6F" w:rsidRPr="00806612" w:rsidRDefault="00C75B6F" w:rsidP="00806612">
            <w:pPr>
              <w:pStyle w:val="72TabletextTablesTableFigureBoxstyles"/>
              <w:rPr>
                <w:rFonts w:eastAsia="Calibri"/>
                <w:color w:val="auto"/>
                <w:lang w:eastAsia="zh-CN"/>
              </w:rPr>
            </w:pPr>
            <w:r w:rsidRPr="00806612">
              <w:rPr>
                <w:rFonts w:eastAsia="Calibri" w:cs="Calibri"/>
                <w:color w:val="auto"/>
                <w:lang w:eastAsia="zh-CN"/>
              </w:rPr>
              <w:t>1</w:t>
            </w:r>
          </w:p>
        </w:tc>
      </w:tr>
      <w:tr w:rsidR="00C75B6F" w:rsidRPr="00806612" w14:paraId="37E4439A" w14:textId="77777777" w:rsidTr="00806612">
        <w:trPr>
          <w:cantSplit/>
        </w:trPr>
        <w:tc>
          <w:tcPr>
            <w:tcW w:w="0" w:type="auto"/>
            <w:shd w:val="clear" w:color="auto" w:fill="auto"/>
          </w:tcPr>
          <w:p w14:paraId="4F36F22F" w14:textId="2CF06021" w:rsidR="00C75B6F" w:rsidRPr="00806612" w:rsidRDefault="00C75B6F" w:rsidP="00806612">
            <w:pPr>
              <w:pStyle w:val="72TabletextTablesTableFigureBoxstyles"/>
              <w:rPr>
                <w:rFonts w:eastAsia="Calibri"/>
                <w:color w:val="auto"/>
                <w:lang w:eastAsia="zh-CN"/>
              </w:rPr>
            </w:pPr>
            <w:r w:rsidRPr="00806612">
              <w:rPr>
                <w:rFonts w:eastAsia="Calibri" w:cs="Calibri"/>
                <w:color w:val="auto"/>
                <w:lang w:eastAsia="zh-CN"/>
              </w:rPr>
              <w:tab/>
              <w:t>40–49</w:t>
            </w:r>
          </w:p>
        </w:tc>
        <w:tc>
          <w:tcPr>
            <w:tcW w:w="0" w:type="auto"/>
            <w:shd w:val="clear" w:color="auto" w:fill="auto"/>
          </w:tcPr>
          <w:p w14:paraId="09F5DB21" w14:textId="0AD1DF5F" w:rsidR="00C75B6F" w:rsidRPr="00806612" w:rsidRDefault="00C75B6F" w:rsidP="00806612">
            <w:pPr>
              <w:pStyle w:val="72TabletextTablesTableFigureBoxstyles"/>
              <w:rPr>
                <w:rFonts w:eastAsia="Calibri"/>
                <w:color w:val="auto"/>
                <w:lang w:eastAsia="zh-CN"/>
              </w:rPr>
            </w:pPr>
            <w:r w:rsidRPr="00806612">
              <w:rPr>
                <w:rFonts w:eastAsia="Calibri" w:cs="Calibri"/>
                <w:color w:val="auto"/>
                <w:lang w:eastAsia="zh-CN"/>
              </w:rPr>
              <w:t>7</w:t>
            </w:r>
          </w:p>
        </w:tc>
      </w:tr>
      <w:tr w:rsidR="00C75B6F" w:rsidRPr="00806612" w14:paraId="69D460E7" w14:textId="77777777" w:rsidTr="00806612">
        <w:trPr>
          <w:cantSplit/>
        </w:trPr>
        <w:tc>
          <w:tcPr>
            <w:tcW w:w="0" w:type="auto"/>
            <w:shd w:val="clear" w:color="auto" w:fill="auto"/>
          </w:tcPr>
          <w:p w14:paraId="5B164775" w14:textId="1CA4A3AA" w:rsidR="00C75B6F" w:rsidRPr="00806612" w:rsidRDefault="00C75B6F" w:rsidP="00806612">
            <w:pPr>
              <w:pStyle w:val="72TabletextTablesTableFigureBoxstyles"/>
              <w:rPr>
                <w:rFonts w:eastAsia="Calibri"/>
                <w:color w:val="auto"/>
                <w:lang w:eastAsia="zh-CN"/>
              </w:rPr>
            </w:pPr>
            <w:r w:rsidRPr="00806612">
              <w:rPr>
                <w:rFonts w:eastAsia="Calibri" w:cs="Calibri"/>
                <w:color w:val="auto"/>
                <w:lang w:eastAsia="zh-CN"/>
              </w:rPr>
              <w:tab/>
              <w:t>50–59</w:t>
            </w:r>
          </w:p>
        </w:tc>
        <w:tc>
          <w:tcPr>
            <w:tcW w:w="0" w:type="auto"/>
            <w:shd w:val="clear" w:color="auto" w:fill="auto"/>
          </w:tcPr>
          <w:p w14:paraId="00C03C42" w14:textId="434B57D1" w:rsidR="00C75B6F" w:rsidRPr="00806612" w:rsidRDefault="00C75B6F" w:rsidP="00806612">
            <w:pPr>
              <w:pStyle w:val="72TabletextTablesTableFigureBoxstyles"/>
              <w:rPr>
                <w:rFonts w:eastAsia="Calibri"/>
                <w:color w:val="auto"/>
                <w:lang w:eastAsia="zh-CN"/>
              </w:rPr>
            </w:pPr>
            <w:r w:rsidRPr="00806612">
              <w:rPr>
                <w:rFonts w:eastAsia="Calibri" w:cs="Calibri"/>
                <w:color w:val="auto"/>
                <w:lang w:eastAsia="zh-CN"/>
              </w:rPr>
              <w:t>4</w:t>
            </w:r>
          </w:p>
        </w:tc>
      </w:tr>
      <w:tr w:rsidR="00C75B6F" w:rsidRPr="00806612" w14:paraId="58E55329" w14:textId="77777777" w:rsidTr="00806612">
        <w:trPr>
          <w:cantSplit/>
        </w:trPr>
        <w:tc>
          <w:tcPr>
            <w:tcW w:w="0" w:type="auto"/>
            <w:shd w:val="clear" w:color="auto" w:fill="auto"/>
          </w:tcPr>
          <w:p w14:paraId="0C5AAECB" w14:textId="732763C8" w:rsidR="00C75B6F" w:rsidRPr="00806612" w:rsidRDefault="00C75B6F" w:rsidP="00806612">
            <w:pPr>
              <w:pStyle w:val="72TabletextTablesTableFigureBoxstyles"/>
              <w:rPr>
                <w:rFonts w:eastAsia="Calibri"/>
                <w:color w:val="auto"/>
                <w:lang w:eastAsia="zh-CN"/>
              </w:rPr>
            </w:pPr>
            <w:r w:rsidRPr="00806612">
              <w:rPr>
                <w:rFonts w:eastAsia="Calibri" w:cs="Calibri"/>
                <w:color w:val="auto"/>
                <w:lang w:eastAsia="zh-CN"/>
              </w:rPr>
              <w:tab/>
              <w:t>60–69</w:t>
            </w:r>
          </w:p>
        </w:tc>
        <w:tc>
          <w:tcPr>
            <w:tcW w:w="0" w:type="auto"/>
            <w:shd w:val="clear" w:color="auto" w:fill="auto"/>
          </w:tcPr>
          <w:p w14:paraId="0DF05B25" w14:textId="67C075F3" w:rsidR="00C75B6F" w:rsidRPr="00806612" w:rsidRDefault="00C75B6F" w:rsidP="00806612">
            <w:pPr>
              <w:pStyle w:val="72TabletextTablesTableFigureBoxstyles"/>
              <w:rPr>
                <w:rFonts w:eastAsia="Calibri"/>
                <w:color w:val="auto"/>
                <w:lang w:eastAsia="zh-CN"/>
              </w:rPr>
            </w:pPr>
            <w:r w:rsidRPr="00806612">
              <w:rPr>
                <w:rFonts w:eastAsia="Calibri" w:cs="Calibri"/>
                <w:color w:val="auto"/>
                <w:lang w:eastAsia="zh-CN"/>
              </w:rPr>
              <w:t>3</w:t>
            </w:r>
          </w:p>
        </w:tc>
      </w:tr>
      <w:tr w:rsidR="00C75B6F" w:rsidRPr="00806612" w14:paraId="6CBEBC1A" w14:textId="77777777" w:rsidTr="00806612">
        <w:trPr>
          <w:cantSplit/>
        </w:trPr>
        <w:tc>
          <w:tcPr>
            <w:tcW w:w="0" w:type="auto"/>
            <w:shd w:val="clear" w:color="auto" w:fill="auto"/>
          </w:tcPr>
          <w:p w14:paraId="1100319E" w14:textId="492BE43F" w:rsidR="00C75B6F" w:rsidRPr="00806612" w:rsidRDefault="00C75B6F" w:rsidP="00806612">
            <w:pPr>
              <w:pStyle w:val="72TabletextTablesTableFigureBoxstyles"/>
              <w:rPr>
                <w:rFonts w:eastAsia="Calibri"/>
                <w:color w:val="auto"/>
                <w:lang w:eastAsia="zh-CN"/>
              </w:rPr>
            </w:pPr>
            <w:r w:rsidRPr="00806612">
              <w:rPr>
                <w:rFonts w:eastAsia="Calibri" w:cs="Calibri"/>
                <w:color w:val="auto"/>
                <w:lang w:eastAsia="zh-CN"/>
              </w:rPr>
              <w:tab/>
              <w:t>70–79</w:t>
            </w:r>
          </w:p>
        </w:tc>
        <w:tc>
          <w:tcPr>
            <w:tcW w:w="0" w:type="auto"/>
            <w:shd w:val="clear" w:color="auto" w:fill="auto"/>
          </w:tcPr>
          <w:p w14:paraId="4F7C4061" w14:textId="26DBDB6C" w:rsidR="00C75B6F" w:rsidRPr="00806612" w:rsidRDefault="00C75B6F" w:rsidP="00806612">
            <w:pPr>
              <w:pStyle w:val="72TabletextTablesTableFigureBoxstyles"/>
              <w:rPr>
                <w:rFonts w:eastAsia="Calibri"/>
                <w:color w:val="auto"/>
                <w:lang w:eastAsia="zh-CN"/>
              </w:rPr>
            </w:pPr>
            <w:r w:rsidRPr="00806612">
              <w:rPr>
                <w:rFonts w:eastAsia="Calibri" w:cs="Calibri"/>
                <w:color w:val="auto"/>
                <w:lang w:eastAsia="zh-CN"/>
              </w:rPr>
              <w:t>2</w:t>
            </w:r>
          </w:p>
        </w:tc>
      </w:tr>
      <w:tr w:rsidR="00C75B6F" w:rsidRPr="00806612" w14:paraId="7E8A10AD" w14:textId="77777777" w:rsidTr="00806612">
        <w:trPr>
          <w:cantSplit/>
        </w:trPr>
        <w:tc>
          <w:tcPr>
            <w:tcW w:w="0" w:type="auto"/>
            <w:shd w:val="clear" w:color="auto" w:fill="auto"/>
          </w:tcPr>
          <w:p w14:paraId="52E4893F" w14:textId="1A8C3B79" w:rsidR="00C75B6F" w:rsidRPr="00806612" w:rsidRDefault="00C75B6F" w:rsidP="00806612">
            <w:pPr>
              <w:pStyle w:val="72TabletextTablesTableFigureBoxstyles"/>
              <w:rPr>
                <w:rFonts w:eastAsia="Calibri"/>
                <w:b/>
                <w:bCs/>
                <w:color w:val="auto"/>
                <w:lang w:eastAsia="zh-CN"/>
              </w:rPr>
            </w:pPr>
            <w:r w:rsidRPr="00806612">
              <w:rPr>
                <w:rFonts w:eastAsia="Calibri" w:cs="Calibri"/>
                <w:color w:val="auto"/>
                <w:lang w:eastAsia="zh-CN"/>
              </w:rPr>
              <w:tab/>
              <w:t>≥ 80</w:t>
            </w:r>
          </w:p>
        </w:tc>
        <w:tc>
          <w:tcPr>
            <w:tcW w:w="0" w:type="auto"/>
            <w:shd w:val="clear" w:color="auto" w:fill="auto"/>
          </w:tcPr>
          <w:p w14:paraId="6554BAAB" w14:textId="5A149354" w:rsidR="00C75B6F" w:rsidRPr="00806612" w:rsidRDefault="00C75B6F" w:rsidP="00806612">
            <w:pPr>
              <w:pStyle w:val="72TabletextTablesTableFigureBoxstyles"/>
              <w:rPr>
                <w:rFonts w:eastAsia="Calibri"/>
                <w:color w:val="auto"/>
                <w:lang w:eastAsia="zh-CN"/>
              </w:rPr>
            </w:pPr>
            <w:r w:rsidRPr="00806612">
              <w:rPr>
                <w:rFonts w:eastAsia="Calibri" w:cs="Calibri"/>
                <w:color w:val="auto"/>
                <w:lang w:eastAsia="zh-CN"/>
              </w:rPr>
              <w:t>1</w:t>
            </w:r>
          </w:p>
        </w:tc>
      </w:tr>
      <w:tr w:rsidR="00ED352E" w:rsidRPr="00806612" w14:paraId="2A6A5577" w14:textId="77777777" w:rsidTr="00806612">
        <w:trPr>
          <w:cantSplit/>
        </w:trPr>
        <w:tc>
          <w:tcPr>
            <w:tcW w:w="0" w:type="auto"/>
            <w:gridSpan w:val="2"/>
            <w:shd w:val="clear" w:color="auto" w:fill="auto"/>
          </w:tcPr>
          <w:p w14:paraId="34B1F755" w14:textId="1110421F" w:rsidR="00ED352E" w:rsidRPr="00806612" w:rsidRDefault="00ED352E" w:rsidP="00806612">
            <w:pPr>
              <w:pStyle w:val="72TabletextTablesTableFigureBoxstyles"/>
              <w:rPr>
                <w:rFonts w:eastAsia="Calibri"/>
                <w:color w:val="auto"/>
                <w:lang w:eastAsia="zh-CN"/>
              </w:rPr>
            </w:pPr>
            <w:r w:rsidRPr="00806612">
              <w:rPr>
                <w:rFonts w:eastAsia="Calibri"/>
                <w:color w:val="auto"/>
                <w:lang w:eastAsia="zh-CN"/>
              </w:rPr>
              <w:t>Highest formal education</w:t>
            </w:r>
          </w:p>
        </w:tc>
      </w:tr>
      <w:tr w:rsidR="00175FD3" w:rsidRPr="00806612" w14:paraId="080D5E0C" w14:textId="77777777" w:rsidTr="00806612">
        <w:trPr>
          <w:cantSplit/>
        </w:trPr>
        <w:tc>
          <w:tcPr>
            <w:tcW w:w="0" w:type="auto"/>
            <w:shd w:val="clear" w:color="auto" w:fill="auto"/>
          </w:tcPr>
          <w:p w14:paraId="23E20FB0" w14:textId="6111CF92" w:rsidR="00175FD3" w:rsidRPr="00806612" w:rsidRDefault="00175FD3" w:rsidP="00806612">
            <w:pPr>
              <w:pStyle w:val="72TabletextTablesTableFigureBoxstyles"/>
              <w:rPr>
                <w:rFonts w:eastAsia="Calibri"/>
                <w:lang w:eastAsia="zh-CN"/>
              </w:rPr>
            </w:pPr>
            <w:r w:rsidRPr="00806612">
              <w:rPr>
                <w:rFonts w:eastAsia="Calibri" w:cs="Calibri"/>
                <w:color w:val="auto"/>
                <w:lang w:eastAsia="zh-CN"/>
              </w:rPr>
              <w:tab/>
              <w:t>Degree-level qualification or above</w:t>
            </w:r>
          </w:p>
        </w:tc>
        <w:tc>
          <w:tcPr>
            <w:tcW w:w="0" w:type="auto"/>
            <w:shd w:val="clear" w:color="auto" w:fill="auto"/>
          </w:tcPr>
          <w:p w14:paraId="328088D0" w14:textId="7FE561DF" w:rsidR="00175FD3" w:rsidRPr="00806612" w:rsidRDefault="00175FD3" w:rsidP="00806612">
            <w:pPr>
              <w:pStyle w:val="72TabletextTablesTableFigureBoxstyles"/>
              <w:rPr>
                <w:rFonts w:eastAsia="Calibri"/>
                <w:color w:val="auto"/>
                <w:lang w:eastAsia="zh-CN"/>
              </w:rPr>
            </w:pPr>
            <w:r w:rsidRPr="00806612">
              <w:rPr>
                <w:rFonts w:eastAsia="Calibri" w:cs="Calibri"/>
                <w:color w:val="auto"/>
                <w:lang w:eastAsia="zh-CN"/>
              </w:rPr>
              <w:t>7</w:t>
            </w:r>
          </w:p>
        </w:tc>
      </w:tr>
      <w:tr w:rsidR="00175FD3" w:rsidRPr="00806612" w14:paraId="4A272B61" w14:textId="77777777" w:rsidTr="00806612">
        <w:trPr>
          <w:cantSplit/>
        </w:trPr>
        <w:tc>
          <w:tcPr>
            <w:tcW w:w="0" w:type="auto"/>
            <w:shd w:val="clear" w:color="auto" w:fill="auto"/>
          </w:tcPr>
          <w:p w14:paraId="1845928B" w14:textId="6438D40A" w:rsidR="00175FD3" w:rsidRPr="00806612" w:rsidRDefault="00175FD3" w:rsidP="00806612">
            <w:pPr>
              <w:pStyle w:val="72TabletextTablesTableFigureBoxstyles"/>
              <w:rPr>
                <w:rFonts w:eastAsia="Calibri"/>
                <w:lang w:eastAsia="zh-CN"/>
              </w:rPr>
            </w:pPr>
            <w:r w:rsidRPr="00806612">
              <w:rPr>
                <w:rFonts w:eastAsia="Calibri" w:cs="Calibri"/>
                <w:color w:val="auto"/>
                <w:lang w:eastAsia="zh-CN"/>
              </w:rPr>
              <w:tab/>
              <w:t>School and college level (GCSE/O Level/CSE/A Level/equivalent vocational)</w:t>
            </w:r>
          </w:p>
        </w:tc>
        <w:tc>
          <w:tcPr>
            <w:tcW w:w="0" w:type="auto"/>
            <w:shd w:val="clear" w:color="auto" w:fill="auto"/>
          </w:tcPr>
          <w:p w14:paraId="40139425" w14:textId="007903F1" w:rsidR="00175FD3" w:rsidRPr="00806612" w:rsidRDefault="00175FD3" w:rsidP="00806612">
            <w:pPr>
              <w:pStyle w:val="72TabletextTablesTableFigureBoxstyles"/>
              <w:rPr>
                <w:rFonts w:eastAsia="Calibri"/>
                <w:color w:val="auto"/>
                <w:lang w:eastAsia="zh-CN"/>
              </w:rPr>
            </w:pPr>
            <w:r w:rsidRPr="00806612">
              <w:rPr>
                <w:rFonts w:eastAsia="Calibri" w:cs="Calibri"/>
                <w:color w:val="auto"/>
                <w:lang w:eastAsia="zh-CN"/>
              </w:rPr>
              <w:t>8</w:t>
            </w:r>
          </w:p>
        </w:tc>
      </w:tr>
      <w:tr w:rsidR="00175FD3" w:rsidRPr="00806612" w14:paraId="4ED93ABE" w14:textId="77777777" w:rsidTr="00806612">
        <w:trPr>
          <w:cantSplit/>
        </w:trPr>
        <w:tc>
          <w:tcPr>
            <w:tcW w:w="0" w:type="auto"/>
            <w:shd w:val="clear" w:color="auto" w:fill="auto"/>
          </w:tcPr>
          <w:p w14:paraId="137376AD" w14:textId="77A8896C" w:rsidR="00175FD3" w:rsidRPr="00806612" w:rsidRDefault="00175FD3" w:rsidP="00806612">
            <w:pPr>
              <w:pStyle w:val="72TabletextTablesTableFigureBoxstyles"/>
              <w:rPr>
                <w:rFonts w:eastAsia="Calibri"/>
                <w:b/>
                <w:bCs/>
                <w:lang w:eastAsia="zh-CN"/>
              </w:rPr>
            </w:pPr>
            <w:r w:rsidRPr="00806612">
              <w:rPr>
                <w:rFonts w:eastAsia="Calibri" w:cs="Calibri"/>
                <w:color w:val="auto"/>
                <w:lang w:eastAsia="zh-CN"/>
              </w:rPr>
              <w:tab/>
              <w:t>No formal qualification</w:t>
            </w:r>
          </w:p>
        </w:tc>
        <w:tc>
          <w:tcPr>
            <w:tcW w:w="0" w:type="auto"/>
            <w:shd w:val="clear" w:color="auto" w:fill="auto"/>
          </w:tcPr>
          <w:p w14:paraId="696B278D" w14:textId="596F0C06" w:rsidR="00175FD3" w:rsidRPr="00806612" w:rsidRDefault="00175FD3" w:rsidP="00806612">
            <w:pPr>
              <w:pStyle w:val="72TabletextTablesTableFigureBoxstyles"/>
              <w:rPr>
                <w:rFonts w:eastAsia="Calibri"/>
                <w:color w:val="auto"/>
                <w:lang w:eastAsia="zh-CN"/>
              </w:rPr>
            </w:pPr>
            <w:r w:rsidRPr="00806612">
              <w:rPr>
                <w:rFonts w:eastAsia="Calibri" w:cs="Calibri"/>
                <w:color w:val="auto"/>
                <w:lang w:eastAsia="zh-CN"/>
              </w:rPr>
              <w:t>5</w:t>
            </w:r>
          </w:p>
        </w:tc>
      </w:tr>
      <w:tr w:rsidR="003E3E41" w:rsidRPr="00806612" w14:paraId="64809422" w14:textId="77777777" w:rsidTr="00806612">
        <w:trPr>
          <w:cantSplit/>
        </w:trPr>
        <w:tc>
          <w:tcPr>
            <w:tcW w:w="0" w:type="auto"/>
            <w:gridSpan w:val="2"/>
            <w:shd w:val="clear" w:color="auto" w:fill="auto"/>
          </w:tcPr>
          <w:p w14:paraId="1B8550FC" w14:textId="1A7D55F4" w:rsidR="003E3E41" w:rsidRPr="00806612" w:rsidRDefault="003E3E41" w:rsidP="00806612">
            <w:pPr>
              <w:pStyle w:val="72TabletextTablesTableFigureBoxstyles"/>
              <w:rPr>
                <w:rFonts w:eastAsia="Calibri"/>
                <w:color w:val="auto"/>
                <w:lang w:eastAsia="zh-CN"/>
              </w:rPr>
            </w:pPr>
            <w:r w:rsidRPr="00806612">
              <w:rPr>
                <w:rFonts w:eastAsia="Calibri"/>
                <w:color w:val="auto"/>
                <w:lang w:eastAsia="zh-CN"/>
              </w:rPr>
              <w:t>Initial contact method used</w:t>
            </w:r>
          </w:p>
        </w:tc>
      </w:tr>
      <w:tr w:rsidR="006A21EC" w:rsidRPr="00806612" w14:paraId="6EE7F4B7" w14:textId="77777777" w:rsidTr="00806612">
        <w:trPr>
          <w:cantSplit/>
        </w:trPr>
        <w:tc>
          <w:tcPr>
            <w:tcW w:w="0" w:type="auto"/>
            <w:shd w:val="clear" w:color="auto" w:fill="auto"/>
          </w:tcPr>
          <w:p w14:paraId="18F3D789" w14:textId="4C1F6D22" w:rsidR="006A21EC" w:rsidRPr="00806612" w:rsidRDefault="006A21EC" w:rsidP="00806612">
            <w:pPr>
              <w:pStyle w:val="72TabletextTablesTableFigureBoxstyles"/>
              <w:rPr>
                <w:rFonts w:eastAsia="Calibri"/>
                <w:lang w:eastAsia="zh-CN"/>
              </w:rPr>
            </w:pPr>
            <w:r w:rsidRPr="00806612">
              <w:rPr>
                <w:rFonts w:eastAsia="Calibri" w:cs="Calibri"/>
                <w:color w:val="auto"/>
                <w:lang w:eastAsia="zh-CN"/>
              </w:rPr>
              <w:tab/>
              <w:t>Direct</w:t>
            </w:r>
          </w:p>
        </w:tc>
        <w:tc>
          <w:tcPr>
            <w:tcW w:w="0" w:type="auto"/>
            <w:shd w:val="clear" w:color="auto" w:fill="auto"/>
          </w:tcPr>
          <w:p w14:paraId="5DA06FA5" w14:textId="6B3B9E2F" w:rsidR="006A21EC" w:rsidRPr="00806612" w:rsidRDefault="006A21EC" w:rsidP="00806612">
            <w:pPr>
              <w:pStyle w:val="72TabletextTablesTableFigureBoxstyles"/>
              <w:rPr>
                <w:rFonts w:eastAsia="Calibri"/>
                <w:color w:val="auto"/>
                <w:lang w:eastAsia="zh-CN"/>
              </w:rPr>
            </w:pPr>
            <w:r w:rsidRPr="00806612">
              <w:rPr>
                <w:rFonts w:eastAsia="Calibri" w:cs="Calibri"/>
                <w:color w:val="auto"/>
                <w:lang w:eastAsia="zh-CN"/>
              </w:rPr>
              <w:t>5</w:t>
            </w:r>
          </w:p>
        </w:tc>
      </w:tr>
      <w:tr w:rsidR="006A21EC" w:rsidRPr="00806612" w14:paraId="6510C7A6" w14:textId="77777777" w:rsidTr="00806612">
        <w:trPr>
          <w:cantSplit/>
        </w:trPr>
        <w:tc>
          <w:tcPr>
            <w:tcW w:w="0" w:type="auto"/>
            <w:shd w:val="clear" w:color="auto" w:fill="auto"/>
          </w:tcPr>
          <w:p w14:paraId="0DEB4FB1" w14:textId="6CAA9CF2" w:rsidR="006A21EC" w:rsidRPr="00806612" w:rsidRDefault="006A21EC" w:rsidP="00806612">
            <w:pPr>
              <w:pStyle w:val="72TabletextTablesTableFigureBoxstyles"/>
              <w:rPr>
                <w:rFonts w:eastAsia="Calibri"/>
                <w:lang w:eastAsia="zh-CN"/>
              </w:rPr>
            </w:pPr>
            <w:r w:rsidRPr="00806612">
              <w:rPr>
                <w:rFonts w:eastAsia="Calibri" w:cs="Calibri"/>
                <w:color w:val="auto"/>
                <w:lang w:eastAsia="zh-CN"/>
              </w:rPr>
              <w:tab/>
              <w:t>Indirect</w:t>
            </w:r>
          </w:p>
        </w:tc>
        <w:tc>
          <w:tcPr>
            <w:tcW w:w="0" w:type="auto"/>
            <w:shd w:val="clear" w:color="auto" w:fill="auto"/>
          </w:tcPr>
          <w:p w14:paraId="175CFADE" w14:textId="02094775" w:rsidR="006A21EC" w:rsidRPr="00806612" w:rsidRDefault="006A21EC" w:rsidP="00806612">
            <w:pPr>
              <w:pStyle w:val="72TabletextTablesTableFigureBoxstyles"/>
              <w:rPr>
                <w:rFonts w:eastAsia="Calibri"/>
                <w:color w:val="auto"/>
                <w:lang w:eastAsia="zh-CN"/>
              </w:rPr>
            </w:pPr>
            <w:r w:rsidRPr="00806612">
              <w:rPr>
                <w:rFonts w:eastAsia="Calibri" w:cs="Calibri"/>
                <w:color w:val="auto"/>
                <w:lang w:eastAsia="zh-CN"/>
              </w:rPr>
              <w:t>4</w:t>
            </w:r>
          </w:p>
        </w:tc>
      </w:tr>
      <w:tr w:rsidR="006A21EC" w:rsidRPr="00806612" w14:paraId="7F7C9DDA" w14:textId="77777777" w:rsidTr="00806612">
        <w:trPr>
          <w:cantSplit/>
        </w:trPr>
        <w:tc>
          <w:tcPr>
            <w:tcW w:w="0" w:type="auto"/>
            <w:shd w:val="clear" w:color="auto" w:fill="auto"/>
          </w:tcPr>
          <w:p w14:paraId="4D57E379" w14:textId="6853E9D2" w:rsidR="006A21EC" w:rsidRPr="00806612" w:rsidRDefault="006A21EC" w:rsidP="00806612">
            <w:pPr>
              <w:pStyle w:val="72TabletextTablesTableFigureBoxstyles"/>
              <w:rPr>
                <w:rFonts w:eastAsia="Calibri"/>
                <w:b/>
                <w:bCs/>
                <w:lang w:eastAsia="zh-CN"/>
              </w:rPr>
            </w:pPr>
            <w:r w:rsidRPr="00806612">
              <w:rPr>
                <w:rFonts w:eastAsia="Calibri" w:cs="Calibri"/>
                <w:color w:val="auto"/>
                <w:lang w:eastAsia="zh-CN"/>
              </w:rPr>
              <w:tab/>
              <w:t>Hybrid combination</w:t>
            </w:r>
          </w:p>
        </w:tc>
        <w:tc>
          <w:tcPr>
            <w:tcW w:w="0" w:type="auto"/>
            <w:shd w:val="clear" w:color="auto" w:fill="auto"/>
          </w:tcPr>
          <w:p w14:paraId="74D73797" w14:textId="228C58F5" w:rsidR="006A21EC" w:rsidRPr="00806612" w:rsidRDefault="006A21EC" w:rsidP="00806612">
            <w:pPr>
              <w:pStyle w:val="72TabletextTablesTableFigureBoxstyles"/>
              <w:rPr>
                <w:rFonts w:eastAsia="Calibri"/>
                <w:color w:val="auto"/>
                <w:lang w:eastAsia="zh-CN"/>
              </w:rPr>
            </w:pPr>
            <w:r w:rsidRPr="00806612">
              <w:rPr>
                <w:rFonts w:eastAsia="Calibri" w:cs="Calibri"/>
                <w:color w:val="auto"/>
                <w:lang w:eastAsia="zh-CN"/>
              </w:rPr>
              <w:t>11</w:t>
            </w:r>
          </w:p>
        </w:tc>
      </w:tr>
      <w:tr w:rsidR="006A21EC" w:rsidRPr="00806612" w14:paraId="0B6AFFCA" w14:textId="77777777" w:rsidTr="00806612">
        <w:trPr>
          <w:cantSplit/>
        </w:trPr>
        <w:tc>
          <w:tcPr>
            <w:tcW w:w="0" w:type="auto"/>
            <w:gridSpan w:val="2"/>
            <w:shd w:val="clear" w:color="auto" w:fill="auto"/>
          </w:tcPr>
          <w:p w14:paraId="4BC2CE23" w14:textId="2E3FD2F0" w:rsidR="006A21EC" w:rsidRPr="00806612" w:rsidRDefault="006A21EC" w:rsidP="00806612">
            <w:pPr>
              <w:pStyle w:val="72TabletextTablesTableFigureBoxstyles"/>
              <w:rPr>
                <w:rFonts w:eastAsia="Calibri"/>
                <w:color w:val="auto"/>
                <w:lang w:eastAsia="zh-CN"/>
              </w:rPr>
            </w:pPr>
            <w:r w:rsidRPr="00806612">
              <w:rPr>
                <w:rFonts w:eastAsia="Calibri"/>
                <w:color w:val="auto"/>
                <w:lang w:eastAsia="zh-CN"/>
              </w:rPr>
              <w:t>Cascade-testing counselling (first contact for assessment)</w:t>
            </w:r>
          </w:p>
        </w:tc>
      </w:tr>
      <w:tr w:rsidR="00BB5891" w:rsidRPr="00806612" w14:paraId="35505E9B" w14:textId="77777777" w:rsidTr="00806612">
        <w:trPr>
          <w:cantSplit/>
        </w:trPr>
        <w:tc>
          <w:tcPr>
            <w:tcW w:w="0" w:type="auto"/>
            <w:shd w:val="clear" w:color="auto" w:fill="auto"/>
          </w:tcPr>
          <w:p w14:paraId="1BBFFE52" w14:textId="3FA3D67B" w:rsidR="00BB5891" w:rsidRPr="00806612" w:rsidRDefault="00BB5891" w:rsidP="00806612">
            <w:pPr>
              <w:pStyle w:val="72TabletextTablesTableFigureBoxstyles"/>
              <w:rPr>
                <w:rFonts w:eastAsia="Calibri"/>
                <w:lang w:eastAsia="zh-CN"/>
              </w:rPr>
            </w:pPr>
            <w:r w:rsidRPr="00806612">
              <w:rPr>
                <w:rFonts w:eastAsia="Calibri" w:cs="Calibri"/>
                <w:color w:val="auto"/>
                <w:lang w:eastAsia="zh-CN"/>
              </w:rPr>
              <w:tab/>
              <w:t>FH specialist nurse (in secondary care)</w:t>
            </w:r>
          </w:p>
        </w:tc>
        <w:tc>
          <w:tcPr>
            <w:tcW w:w="0" w:type="auto"/>
            <w:shd w:val="clear" w:color="auto" w:fill="auto"/>
          </w:tcPr>
          <w:p w14:paraId="2F8C52C7" w14:textId="6F16C9DC" w:rsidR="00BB5891" w:rsidRPr="00806612" w:rsidRDefault="00BB5891" w:rsidP="00806612">
            <w:pPr>
              <w:pStyle w:val="72TabletextTablesTableFigureBoxstyles"/>
              <w:rPr>
                <w:rFonts w:eastAsia="Calibri"/>
                <w:color w:val="auto"/>
                <w:lang w:eastAsia="zh-CN"/>
              </w:rPr>
            </w:pPr>
            <w:r w:rsidRPr="00806612">
              <w:rPr>
                <w:rFonts w:eastAsia="Calibri" w:cs="Calibri"/>
                <w:color w:val="auto"/>
                <w:lang w:eastAsia="zh-CN"/>
              </w:rPr>
              <w:t>3</w:t>
            </w:r>
          </w:p>
        </w:tc>
      </w:tr>
      <w:tr w:rsidR="00BB5891" w:rsidRPr="00806612" w14:paraId="167DC5E0" w14:textId="77777777" w:rsidTr="00806612">
        <w:trPr>
          <w:cantSplit/>
        </w:trPr>
        <w:tc>
          <w:tcPr>
            <w:tcW w:w="0" w:type="auto"/>
            <w:shd w:val="clear" w:color="auto" w:fill="auto"/>
          </w:tcPr>
          <w:p w14:paraId="1C946407" w14:textId="67B5BB2F" w:rsidR="00BB5891" w:rsidRPr="00806612" w:rsidRDefault="00BB5891" w:rsidP="00806612">
            <w:pPr>
              <w:pStyle w:val="72TabletextTablesTableFigureBoxstyles"/>
              <w:rPr>
                <w:rFonts w:eastAsia="Calibri"/>
                <w:lang w:eastAsia="zh-CN"/>
              </w:rPr>
            </w:pPr>
            <w:r w:rsidRPr="00806612">
              <w:rPr>
                <w:rFonts w:eastAsia="Calibri" w:cs="Calibri"/>
                <w:color w:val="auto"/>
                <w:lang w:eastAsia="zh-CN"/>
              </w:rPr>
              <w:tab/>
              <w:t>FH specialist nurse (from secondary care or community outreach)</w:t>
            </w:r>
          </w:p>
        </w:tc>
        <w:tc>
          <w:tcPr>
            <w:tcW w:w="0" w:type="auto"/>
            <w:shd w:val="clear" w:color="auto" w:fill="auto"/>
          </w:tcPr>
          <w:p w14:paraId="03CE2568" w14:textId="4C682E34" w:rsidR="00BB5891" w:rsidRPr="00806612" w:rsidRDefault="00BB5891" w:rsidP="00806612">
            <w:pPr>
              <w:pStyle w:val="72TabletextTablesTableFigureBoxstyles"/>
              <w:rPr>
                <w:rFonts w:eastAsia="Calibri"/>
                <w:color w:val="auto"/>
                <w:lang w:eastAsia="zh-CN"/>
              </w:rPr>
            </w:pPr>
            <w:r w:rsidRPr="00806612">
              <w:rPr>
                <w:rFonts w:eastAsia="Calibri" w:cs="Calibri"/>
                <w:color w:val="auto"/>
                <w:lang w:eastAsia="zh-CN"/>
              </w:rPr>
              <w:t>13</w:t>
            </w:r>
          </w:p>
        </w:tc>
      </w:tr>
      <w:tr w:rsidR="00BB5891" w:rsidRPr="00806612" w14:paraId="09A801ED" w14:textId="77777777" w:rsidTr="00806612">
        <w:trPr>
          <w:cantSplit/>
        </w:trPr>
        <w:tc>
          <w:tcPr>
            <w:tcW w:w="0" w:type="auto"/>
            <w:shd w:val="clear" w:color="auto" w:fill="auto"/>
          </w:tcPr>
          <w:p w14:paraId="089F38B7" w14:textId="04FA72EC" w:rsidR="00BB5891" w:rsidRPr="00806612" w:rsidRDefault="00BB5891" w:rsidP="00806612">
            <w:pPr>
              <w:pStyle w:val="72TabletextTablesTableFigureBoxstyles"/>
              <w:rPr>
                <w:rFonts w:eastAsia="Calibri"/>
                <w:lang w:eastAsia="zh-CN"/>
              </w:rPr>
            </w:pPr>
            <w:r w:rsidRPr="00806612">
              <w:rPr>
                <w:rFonts w:eastAsia="Calibri" w:cs="Calibri"/>
                <w:color w:val="auto"/>
                <w:lang w:eastAsia="zh-CN"/>
              </w:rPr>
              <w:tab/>
              <w:t>Genetic counsellor (specialist centre)</w:t>
            </w:r>
          </w:p>
        </w:tc>
        <w:tc>
          <w:tcPr>
            <w:tcW w:w="0" w:type="auto"/>
            <w:shd w:val="clear" w:color="auto" w:fill="auto"/>
          </w:tcPr>
          <w:p w14:paraId="5F4F8B83" w14:textId="3D3B18AA" w:rsidR="00BB5891" w:rsidRPr="00806612" w:rsidRDefault="00BB5891" w:rsidP="00806612">
            <w:pPr>
              <w:pStyle w:val="72TabletextTablesTableFigureBoxstyles"/>
              <w:rPr>
                <w:rFonts w:eastAsia="Calibri"/>
                <w:color w:val="auto"/>
                <w:lang w:eastAsia="zh-CN"/>
              </w:rPr>
            </w:pPr>
            <w:r w:rsidRPr="00806612">
              <w:rPr>
                <w:rFonts w:eastAsia="Calibri" w:cs="Calibri"/>
                <w:color w:val="auto"/>
                <w:lang w:eastAsia="zh-CN"/>
              </w:rPr>
              <w:t>2</w:t>
            </w:r>
          </w:p>
        </w:tc>
      </w:tr>
      <w:tr w:rsidR="00BB5891" w:rsidRPr="00806612" w14:paraId="74B96D33" w14:textId="77777777" w:rsidTr="00806612">
        <w:trPr>
          <w:cantSplit/>
        </w:trPr>
        <w:tc>
          <w:tcPr>
            <w:tcW w:w="0" w:type="auto"/>
            <w:shd w:val="clear" w:color="auto" w:fill="auto"/>
          </w:tcPr>
          <w:p w14:paraId="1B0E9FF6" w14:textId="128AF0C0" w:rsidR="00BB5891" w:rsidRPr="00806612" w:rsidRDefault="00BB5891" w:rsidP="00806612">
            <w:pPr>
              <w:pStyle w:val="72TabletextTablesTableFigureBoxstyles"/>
              <w:rPr>
                <w:rFonts w:eastAsia="Calibri"/>
                <w:b/>
                <w:bCs/>
                <w:lang w:eastAsia="zh-CN"/>
              </w:rPr>
            </w:pPr>
            <w:r w:rsidRPr="00806612">
              <w:rPr>
                <w:rFonts w:eastAsia="Calibri" w:cs="Calibri"/>
                <w:color w:val="auto"/>
                <w:lang w:eastAsia="zh-CN"/>
              </w:rPr>
              <w:tab/>
              <w:t>Lipidologist (secondary care)</w:t>
            </w:r>
          </w:p>
        </w:tc>
        <w:tc>
          <w:tcPr>
            <w:tcW w:w="0" w:type="auto"/>
            <w:shd w:val="clear" w:color="auto" w:fill="auto"/>
          </w:tcPr>
          <w:p w14:paraId="2FFC14DF" w14:textId="186C84DF" w:rsidR="00BB5891" w:rsidRPr="00806612" w:rsidRDefault="00BB5891" w:rsidP="00806612">
            <w:pPr>
              <w:pStyle w:val="72TabletextTablesTableFigureBoxstyles"/>
              <w:rPr>
                <w:rFonts w:eastAsia="Calibri"/>
                <w:color w:val="auto"/>
                <w:lang w:eastAsia="zh-CN"/>
              </w:rPr>
            </w:pPr>
            <w:r w:rsidRPr="00806612">
              <w:rPr>
                <w:rFonts w:eastAsia="Calibri" w:cs="Calibri"/>
                <w:color w:val="auto"/>
                <w:lang w:eastAsia="zh-CN"/>
              </w:rPr>
              <w:t>2</w:t>
            </w:r>
          </w:p>
        </w:tc>
      </w:tr>
      <w:tr w:rsidR="004303CF" w:rsidRPr="00806612" w14:paraId="081D6423" w14:textId="77777777" w:rsidTr="00806612">
        <w:trPr>
          <w:cantSplit/>
        </w:trPr>
        <w:tc>
          <w:tcPr>
            <w:tcW w:w="0" w:type="auto"/>
            <w:gridSpan w:val="2"/>
            <w:shd w:val="clear" w:color="auto" w:fill="auto"/>
          </w:tcPr>
          <w:p w14:paraId="42F690CA" w14:textId="7BD53D89" w:rsidR="004303CF" w:rsidRPr="00806612" w:rsidRDefault="002D26F5" w:rsidP="00806612">
            <w:pPr>
              <w:pStyle w:val="75TablenotesTablesTableFigureBoxstyles"/>
              <w:rPr>
                <w:rFonts w:eastAsia="Calibri"/>
                <w:lang w:eastAsia="zh-CN"/>
              </w:rPr>
            </w:pPr>
            <w:r w:rsidRPr="00806612">
              <w:rPr>
                <w:rFonts w:eastAsia="Calibri"/>
                <w:lang w:eastAsia="zh-CN"/>
              </w:rPr>
              <w:t xml:space="preserve">A Level, Advanced Level; </w:t>
            </w:r>
            <w:r w:rsidR="003E3E41" w:rsidRPr="00806612">
              <w:rPr>
                <w:rFonts w:eastAsia="Calibri"/>
                <w:lang w:eastAsia="zh-CN"/>
              </w:rPr>
              <w:t xml:space="preserve">CSE, Certificate of Secondary Education; </w:t>
            </w:r>
            <w:r w:rsidR="004303CF" w:rsidRPr="00806612">
              <w:rPr>
                <w:rFonts w:eastAsia="Calibri"/>
                <w:lang w:eastAsia="zh-CN"/>
              </w:rPr>
              <w:t>GCSE, General Certificate of Secondary Education</w:t>
            </w:r>
            <w:r w:rsidRPr="00806612">
              <w:rPr>
                <w:rFonts w:eastAsia="Calibri"/>
                <w:lang w:eastAsia="zh-CN"/>
              </w:rPr>
              <w:t>; O Level, Ordinary Level.</w:t>
            </w:r>
          </w:p>
        </w:tc>
      </w:tr>
    </w:tbl>
    <w:p w14:paraId="089F3498" w14:textId="7F939A1B" w:rsidR="003F27A7" w:rsidRPr="00806612" w:rsidRDefault="003F27A7" w:rsidP="003F27A7">
      <w:pPr>
        <w:pStyle w:val="70TablelegendTablesTableFigureBoxstyles"/>
      </w:pPr>
      <w:bookmarkStart w:id="271" w:name="_Toc79740218"/>
      <w:bookmarkStart w:id="272" w:name="_Toc107157377"/>
      <w:r w:rsidRPr="00806612">
        <w:rPr>
          <w:b/>
        </w:rPr>
        <w:t xml:space="preserve">TABLE </w:t>
      </w:r>
      <w:r w:rsidR="009E7540" w:rsidRPr="00806612">
        <w:rPr>
          <w:b/>
        </w:rPr>
        <w:t>2</w:t>
      </w:r>
      <w:r w:rsidR="00FF6223" w:rsidRPr="00806612">
        <w:rPr>
          <w:b/>
        </w:rPr>
        <w:t>2</w:t>
      </w:r>
      <w:r w:rsidRPr="00806612">
        <w:rPr>
          <w:b/>
        </w:rPr>
        <w:t> </w:t>
      </w:r>
      <w:r w:rsidRPr="00806612">
        <w:t xml:space="preserve">Characteristics of </w:t>
      </w:r>
      <w:r w:rsidR="00CE6D41" w:rsidRPr="00806612">
        <w:t>health professional participants</w:t>
      </w:r>
      <w:bookmarkEnd w:id="271"/>
      <w:bookmarkEnd w:id="272"/>
    </w:p>
    <w:tbl>
      <w:tblPr>
        <w:tblW w:w="0" w:type="auto"/>
        <w:tblCellMar>
          <w:top w:w="40" w:type="dxa"/>
          <w:left w:w="60" w:type="dxa"/>
          <w:bottom w:w="40" w:type="dxa"/>
          <w:right w:w="60" w:type="dxa"/>
        </w:tblCellMar>
        <w:tblLook w:val="0000" w:firstRow="0" w:lastRow="0" w:firstColumn="0" w:lastColumn="0" w:noHBand="0" w:noVBand="0"/>
      </w:tblPr>
      <w:tblGrid>
        <w:gridCol w:w="5591"/>
        <w:gridCol w:w="1905"/>
      </w:tblGrid>
      <w:tr w:rsidR="003F27A7" w:rsidRPr="00806612" w14:paraId="6A8CB967" w14:textId="77777777" w:rsidTr="00806612">
        <w:trPr>
          <w:cantSplit/>
        </w:trPr>
        <w:tc>
          <w:tcPr>
            <w:tcW w:w="0" w:type="auto"/>
            <w:shd w:val="clear" w:color="auto" w:fill="auto"/>
          </w:tcPr>
          <w:p w14:paraId="5EB15075" w14:textId="11FAA9F9" w:rsidR="003F27A7" w:rsidRPr="00806612" w:rsidRDefault="003F27A7" w:rsidP="00806612">
            <w:pPr>
              <w:pStyle w:val="710TableheadTablesTableFigureBoxstyles"/>
              <w:rPr>
                <w:rFonts w:eastAsia="Calibri"/>
                <w:lang w:eastAsia="zh-CN"/>
              </w:rPr>
            </w:pPr>
            <w:r w:rsidRPr="00806612">
              <w:rPr>
                <w:rFonts w:eastAsia="Calibri"/>
                <w:lang w:eastAsia="zh-CN"/>
              </w:rPr>
              <w:t>Characteristic</w:t>
            </w:r>
          </w:p>
        </w:tc>
        <w:tc>
          <w:tcPr>
            <w:tcW w:w="0" w:type="auto"/>
            <w:shd w:val="clear" w:color="auto" w:fill="auto"/>
          </w:tcPr>
          <w:p w14:paraId="53687CE8" w14:textId="1CE1D9A4" w:rsidR="003F27A7" w:rsidRPr="00806612" w:rsidRDefault="00A24CAB" w:rsidP="00806612">
            <w:pPr>
              <w:pStyle w:val="710TableheadTablesTableFigureBoxstyles"/>
              <w:rPr>
                <w:rFonts w:eastAsia="Calibri"/>
                <w:lang w:eastAsia="zh-CN"/>
              </w:rPr>
            </w:pPr>
            <w:r w:rsidRPr="00806612">
              <w:rPr>
                <w:rFonts w:eastAsia="Calibri"/>
                <w:lang w:eastAsia="zh-CN"/>
              </w:rPr>
              <w:t>Participants</w:t>
            </w:r>
            <w:r w:rsidR="00CE6D41" w:rsidRPr="00806612">
              <w:rPr>
                <w:rFonts w:eastAsia="Calibri"/>
                <w:lang w:eastAsia="zh-CN"/>
              </w:rPr>
              <w:t xml:space="preserve"> (</w:t>
            </w:r>
            <w:r w:rsidR="00CE6D41" w:rsidRPr="00806612">
              <w:rPr>
                <w:rFonts w:eastAsia="Calibri"/>
                <w:i/>
                <w:iCs/>
                <w:lang w:eastAsia="zh-CN"/>
              </w:rPr>
              <w:t>N</w:t>
            </w:r>
            <w:r w:rsidR="00CE6D41" w:rsidRPr="00806612">
              <w:rPr>
                <w:rFonts w:eastAsia="Calibri"/>
                <w:lang w:eastAsia="zh-CN"/>
              </w:rPr>
              <w:t> = 20) (</w:t>
            </w:r>
            <w:r w:rsidR="00CE6D41" w:rsidRPr="00806612">
              <w:rPr>
                <w:rFonts w:eastAsia="Calibri"/>
                <w:i/>
                <w:iCs/>
                <w:lang w:eastAsia="zh-CN"/>
              </w:rPr>
              <w:t>n</w:t>
            </w:r>
            <w:r w:rsidR="00CE6D41" w:rsidRPr="00806612">
              <w:rPr>
                <w:rFonts w:eastAsia="Calibri"/>
                <w:lang w:eastAsia="zh-CN"/>
              </w:rPr>
              <w:t>)</w:t>
            </w:r>
          </w:p>
        </w:tc>
      </w:tr>
      <w:tr w:rsidR="00CE6D41" w:rsidRPr="00806612" w14:paraId="15B603C8" w14:textId="77777777" w:rsidTr="00806612">
        <w:trPr>
          <w:cantSplit/>
        </w:trPr>
        <w:tc>
          <w:tcPr>
            <w:tcW w:w="0" w:type="auto"/>
            <w:gridSpan w:val="2"/>
            <w:shd w:val="clear" w:color="auto" w:fill="auto"/>
          </w:tcPr>
          <w:p w14:paraId="692042F8" w14:textId="147785B3" w:rsidR="00CE6D41" w:rsidRPr="00806612" w:rsidRDefault="00CE6D41" w:rsidP="00806612">
            <w:pPr>
              <w:pStyle w:val="72TabletextTablesTableFigureBoxstyles"/>
              <w:rPr>
                <w:rFonts w:eastAsia="Calibri"/>
                <w:color w:val="auto"/>
                <w:lang w:eastAsia="zh-CN"/>
              </w:rPr>
            </w:pPr>
            <w:r w:rsidRPr="00806612">
              <w:rPr>
                <w:rFonts w:eastAsia="Calibri"/>
                <w:color w:val="auto"/>
                <w:lang w:eastAsia="zh-CN"/>
              </w:rPr>
              <w:t>Role</w:t>
            </w:r>
          </w:p>
        </w:tc>
      </w:tr>
      <w:tr w:rsidR="00C95170" w:rsidRPr="00806612" w14:paraId="693534D1" w14:textId="77777777" w:rsidTr="00806612">
        <w:trPr>
          <w:cantSplit/>
        </w:trPr>
        <w:tc>
          <w:tcPr>
            <w:tcW w:w="0" w:type="auto"/>
            <w:shd w:val="clear" w:color="auto" w:fill="auto"/>
          </w:tcPr>
          <w:p w14:paraId="7D5E6DF8" w14:textId="0AB13FA8" w:rsidR="00C95170" w:rsidRPr="00806612" w:rsidRDefault="00C95170" w:rsidP="00806612">
            <w:pPr>
              <w:pStyle w:val="72TabletextTablesTableFigureBoxstyles"/>
              <w:rPr>
                <w:rFonts w:eastAsia="Calibri"/>
                <w:lang w:eastAsia="zh-CN"/>
              </w:rPr>
            </w:pPr>
            <w:r w:rsidRPr="00806612">
              <w:rPr>
                <w:rFonts w:eastAsia="Calibri" w:cs="Calibri"/>
                <w:color w:val="auto"/>
                <w:lang w:eastAsia="zh-CN"/>
              </w:rPr>
              <w:tab/>
              <w:t>Consultant lipidologist</w:t>
            </w:r>
          </w:p>
        </w:tc>
        <w:tc>
          <w:tcPr>
            <w:tcW w:w="0" w:type="auto"/>
            <w:shd w:val="clear" w:color="auto" w:fill="auto"/>
          </w:tcPr>
          <w:p w14:paraId="2AADD0EF" w14:textId="6A50FACF" w:rsidR="00C95170" w:rsidRPr="00806612" w:rsidRDefault="00C95170" w:rsidP="00806612">
            <w:pPr>
              <w:pStyle w:val="72TabletextTablesTableFigureBoxstyles"/>
              <w:rPr>
                <w:rFonts w:eastAsia="Calibri"/>
                <w:color w:val="auto"/>
                <w:lang w:eastAsia="zh-CN"/>
              </w:rPr>
            </w:pPr>
            <w:r w:rsidRPr="00806612">
              <w:rPr>
                <w:rFonts w:eastAsia="Calibri" w:cs="Calibri"/>
                <w:color w:val="auto"/>
                <w:lang w:eastAsia="zh-CN"/>
              </w:rPr>
              <w:t>7</w:t>
            </w:r>
          </w:p>
        </w:tc>
      </w:tr>
      <w:tr w:rsidR="00C95170" w:rsidRPr="00806612" w14:paraId="7D40994A" w14:textId="77777777" w:rsidTr="00806612">
        <w:trPr>
          <w:cantSplit/>
        </w:trPr>
        <w:tc>
          <w:tcPr>
            <w:tcW w:w="0" w:type="auto"/>
            <w:shd w:val="clear" w:color="auto" w:fill="auto"/>
          </w:tcPr>
          <w:p w14:paraId="78E2E10F" w14:textId="4CE3B62B" w:rsidR="00C95170" w:rsidRPr="00806612" w:rsidRDefault="00C95170" w:rsidP="00806612">
            <w:pPr>
              <w:pStyle w:val="72TabletextTablesTableFigureBoxstyles"/>
              <w:rPr>
                <w:rFonts w:eastAsia="Calibri"/>
                <w:lang w:eastAsia="zh-CN"/>
              </w:rPr>
            </w:pPr>
            <w:r w:rsidRPr="00806612">
              <w:rPr>
                <w:rFonts w:eastAsia="Calibri" w:cs="Calibri"/>
                <w:color w:val="auto"/>
                <w:lang w:eastAsia="zh-CN"/>
              </w:rPr>
              <w:tab/>
              <w:t>Paediatric lipidologist</w:t>
            </w:r>
          </w:p>
        </w:tc>
        <w:tc>
          <w:tcPr>
            <w:tcW w:w="0" w:type="auto"/>
            <w:shd w:val="clear" w:color="auto" w:fill="auto"/>
          </w:tcPr>
          <w:p w14:paraId="32E10319" w14:textId="49A8627B" w:rsidR="00C95170" w:rsidRPr="00806612" w:rsidRDefault="00C95170" w:rsidP="00806612">
            <w:pPr>
              <w:pStyle w:val="72TabletextTablesTableFigureBoxstyles"/>
              <w:rPr>
                <w:rFonts w:eastAsia="Calibri"/>
                <w:color w:val="auto"/>
                <w:lang w:eastAsia="zh-CN"/>
              </w:rPr>
            </w:pPr>
            <w:r w:rsidRPr="00806612">
              <w:rPr>
                <w:rFonts w:eastAsia="Calibri" w:cs="Calibri"/>
                <w:color w:val="auto"/>
                <w:lang w:eastAsia="zh-CN"/>
              </w:rPr>
              <w:t>2</w:t>
            </w:r>
          </w:p>
        </w:tc>
      </w:tr>
      <w:tr w:rsidR="00C95170" w:rsidRPr="00806612" w14:paraId="6ECF18E0" w14:textId="77777777" w:rsidTr="00806612">
        <w:trPr>
          <w:cantSplit/>
        </w:trPr>
        <w:tc>
          <w:tcPr>
            <w:tcW w:w="0" w:type="auto"/>
            <w:shd w:val="clear" w:color="auto" w:fill="auto"/>
          </w:tcPr>
          <w:p w14:paraId="6A6CB484" w14:textId="56D07AEB" w:rsidR="00C95170" w:rsidRPr="00806612" w:rsidRDefault="00C95170" w:rsidP="00806612">
            <w:pPr>
              <w:pStyle w:val="72TabletextTablesTableFigureBoxstyles"/>
              <w:rPr>
                <w:rFonts w:eastAsia="Calibri"/>
                <w:lang w:eastAsia="zh-CN"/>
              </w:rPr>
            </w:pPr>
            <w:r w:rsidRPr="00806612">
              <w:rPr>
                <w:rFonts w:eastAsia="Calibri" w:cs="Calibri"/>
                <w:color w:val="auto"/>
                <w:lang w:eastAsia="zh-CN"/>
              </w:rPr>
              <w:tab/>
              <w:t>FH specialist nurse</w:t>
            </w:r>
          </w:p>
        </w:tc>
        <w:tc>
          <w:tcPr>
            <w:tcW w:w="0" w:type="auto"/>
            <w:shd w:val="clear" w:color="auto" w:fill="auto"/>
          </w:tcPr>
          <w:p w14:paraId="675624CF" w14:textId="60D09CEA" w:rsidR="00C95170" w:rsidRPr="00806612" w:rsidRDefault="00C95170" w:rsidP="00806612">
            <w:pPr>
              <w:pStyle w:val="72TabletextTablesTableFigureBoxstyles"/>
              <w:rPr>
                <w:rFonts w:eastAsia="Calibri"/>
                <w:color w:val="auto"/>
                <w:lang w:eastAsia="zh-CN"/>
              </w:rPr>
            </w:pPr>
            <w:r w:rsidRPr="00806612">
              <w:rPr>
                <w:rFonts w:eastAsia="Calibri" w:cs="Calibri"/>
                <w:color w:val="auto"/>
                <w:lang w:eastAsia="zh-CN"/>
              </w:rPr>
              <w:t>6</w:t>
            </w:r>
          </w:p>
        </w:tc>
      </w:tr>
      <w:tr w:rsidR="00C95170" w:rsidRPr="00806612" w14:paraId="76766DE8" w14:textId="77777777" w:rsidTr="00806612">
        <w:trPr>
          <w:cantSplit/>
        </w:trPr>
        <w:tc>
          <w:tcPr>
            <w:tcW w:w="0" w:type="auto"/>
            <w:shd w:val="clear" w:color="auto" w:fill="auto"/>
          </w:tcPr>
          <w:p w14:paraId="6CFF4D1B" w14:textId="17086769" w:rsidR="00C95170" w:rsidRPr="00806612" w:rsidRDefault="00C95170" w:rsidP="00806612">
            <w:pPr>
              <w:pStyle w:val="72TabletextTablesTableFigureBoxstyles"/>
              <w:rPr>
                <w:rFonts w:eastAsia="Calibri"/>
                <w:lang w:eastAsia="zh-CN"/>
              </w:rPr>
            </w:pPr>
            <w:r w:rsidRPr="00806612">
              <w:rPr>
                <w:rFonts w:eastAsia="Calibri" w:cs="Calibri"/>
                <w:color w:val="auto"/>
                <w:lang w:eastAsia="zh-CN"/>
              </w:rPr>
              <w:tab/>
              <w:t>FH service lead (genetic counsellor)</w:t>
            </w:r>
          </w:p>
        </w:tc>
        <w:tc>
          <w:tcPr>
            <w:tcW w:w="0" w:type="auto"/>
            <w:shd w:val="clear" w:color="auto" w:fill="auto"/>
          </w:tcPr>
          <w:p w14:paraId="193DE492" w14:textId="06782FC7" w:rsidR="00C95170" w:rsidRPr="00806612" w:rsidRDefault="00C95170" w:rsidP="00806612">
            <w:pPr>
              <w:pStyle w:val="72TabletextTablesTableFigureBoxstyles"/>
              <w:rPr>
                <w:rFonts w:eastAsia="Calibri"/>
                <w:color w:val="auto"/>
                <w:lang w:eastAsia="zh-CN"/>
              </w:rPr>
            </w:pPr>
            <w:r w:rsidRPr="00806612">
              <w:rPr>
                <w:rFonts w:eastAsia="Calibri" w:cs="Calibri"/>
                <w:color w:val="auto"/>
                <w:lang w:eastAsia="zh-CN"/>
              </w:rPr>
              <w:t>1</w:t>
            </w:r>
          </w:p>
        </w:tc>
      </w:tr>
      <w:tr w:rsidR="00C95170" w:rsidRPr="00806612" w14:paraId="4B329885" w14:textId="77777777" w:rsidTr="00806612">
        <w:trPr>
          <w:cantSplit/>
        </w:trPr>
        <w:tc>
          <w:tcPr>
            <w:tcW w:w="0" w:type="auto"/>
            <w:shd w:val="clear" w:color="auto" w:fill="auto"/>
          </w:tcPr>
          <w:p w14:paraId="086CF4C9" w14:textId="3873D90C" w:rsidR="00C95170" w:rsidRPr="00806612" w:rsidRDefault="00C95170" w:rsidP="00806612">
            <w:pPr>
              <w:pStyle w:val="72TabletextTablesTableFigureBoxstyles"/>
              <w:rPr>
                <w:rFonts w:eastAsia="Calibri"/>
                <w:b/>
                <w:bCs/>
                <w:lang w:eastAsia="zh-CN"/>
              </w:rPr>
            </w:pPr>
            <w:r w:rsidRPr="00806612">
              <w:rPr>
                <w:rFonts w:eastAsia="Calibri" w:cs="Calibri"/>
                <w:color w:val="auto"/>
                <w:lang w:eastAsia="zh-CN"/>
              </w:rPr>
              <w:tab/>
              <w:t>GP</w:t>
            </w:r>
          </w:p>
        </w:tc>
        <w:tc>
          <w:tcPr>
            <w:tcW w:w="0" w:type="auto"/>
            <w:shd w:val="clear" w:color="auto" w:fill="auto"/>
          </w:tcPr>
          <w:p w14:paraId="40FD299F" w14:textId="423F3154" w:rsidR="00C95170" w:rsidRPr="00806612" w:rsidRDefault="00C95170" w:rsidP="00806612">
            <w:pPr>
              <w:pStyle w:val="72TabletextTablesTableFigureBoxstyles"/>
              <w:rPr>
                <w:rFonts w:eastAsia="Calibri"/>
                <w:color w:val="auto"/>
                <w:lang w:eastAsia="zh-CN"/>
              </w:rPr>
            </w:pPr>
            <w:r w:rsidRPr="00806612">
              <w:rPr>
                <w:rFonts w:eastAsia="Calibri" w:cs="Calibri"/>
                <w:color w:val="auto"/>
                <w:lang w:eastAsia="zh-CN"/>
              </w:rPr>
              <w:t>4</w:t>
            </w:r>
          </w:p>
        </w:tc>
      </w:tr>
      <w:tr w:rsidR="00C95170" w:rsidRPr="00806612" w14:paraId="3BD8A12B" w14:textId="77777777" w:rsidTr="00806612">
        <w:trPr>
          <w:cantSplit/>
        </w:trPr>
        <w:tc>
          <w:tcPr>
            <w:tcW w:w="0" w:type="auto"/>
            <w:gridSpan w:val="2"/>
            <w:shd w:val="clear" w:color="auto" w:fill="auto"/>
          </w:tcPr>
          <w:p w14:paraId="540E18C2" w14:textId="79A2C862" w:rsidR="00C95170" w:rsidRPr="00806612" w:rsidRDefault="00C044DD" w:rsidP="00806612">
            <w:pPr>
              <w:pStyle w:val="72TabletextTablesTableFigureBoxstyles"/>
              <w:rPr>
                <w:rFonts w:eastAsia="Calibri"/>
                <w:b/>
                <w:bCs/>
                <w:color w:val="auto"/>
                <w:lang w:eastAsia="zh-CN"/>
              </w:rPr>
            </w:pPr>
            <w:r w:rsidRPr="00806612">
              <w:rPr>
                <w:rFonts w:eastAsia="Calibri"/>
                <w:color w:val="auto"/>
                <w:lang w:eastAsia="zh-CN"/>
              </w:rPr>
              <w:t>Sex</w:t>
            </w:r>
          </w:p>
        </w:tc>
      </w:tr>
      <w:tr w:rsidR="00C95170" w:rsidRPr="00806612" w14:paraId="0F6ED718" w14:textId="77777777" w:rsidTr="00806612">
        <w:trPr>
          <w:cantSplit/>
        </w:trPr>
        <w:tc>
          <w:tcPr>
            <w:tcW w:w="0" w:type="auto"/>
            <w:shd w:val="clear" w:color="auto" w:fill="auto"/>
          </w:tcPr>
          <w:p w14:paraId="34D14E9D" w14:textId="26F1B004" w:rsidR="00C95170" w:rsidRPr="00806612" w:rsidRDefault="00C95170" w:rsidP="00806612">
            <w:pPr>
              <w:pStyle w:val="72TabletextTablesTableFigureBoxstyles"/>
              <w:rPr>
                <w:rFonts w:eastAsia="Calibri"/>
                <w:lang w:eastAsia="zh-CN"/>
              </w:rPr>
            </w:pPr>
            <w:r w:rsidRPr="00806612">
              <w:rPr>
                <w:rFonts w:eastAsia="Calibri"/>
                <w:color w:val="auto"/>
                <w:lang w:eastAsia="zh-CN"/>
              </w:rPr>
              <w:lastRenderedPageBreak/>
              <w:tab/>
              <w:t>Male</w:t>
            </w:r>
          </w:p>
        </w:tc>
        <w:tc>
          <w:tcPr>
            <w:tcW w:w="0" w:type="auto"/>
            <w:shd w:val="clear" w:color="auto" w:fill="auto"/>
          </w:tcPr>
          <w:p w14:paraId="5CC1BCA4" w14:textId="20FA5103" w:rsidR="00C95170" w:rsidRPr="00806612" w:rsidRDefault="00C95170" w:rsidP="00806612">
            <w:pPr>
              <w:pStyle w:val="72TabletextTablesTableFigureBoxstyles"/>
              <w:rPr>
                <w:rFonts w:eastAsia="Calibri"/>
                <w:color w:val="auto"/>
                <w:lang w:eastAsia="zh-CN"/>
              </w:rPr>
            </w:pPr>
            <w:r w:rsidRPr="00806612">
              <w:rPr>
                <w:rFonts w:eastAsia="Calibri"/>
                <w:color w:val="auto"/>
                <w:lang w:eastAsia="zh-CN"/>
              </w:rPr>
              <w:t>9</w:t>
            </w:r>
          </w:p>
        </w:tc>
      </w:tr>
      <w:tr w:rsidR="003F27A7" w:rsidRPr="00806612" w14:paraId="412CF6D6" w14:textId="77777777" w:rsidTr="00806612">
        <w:trPr>
          <w:cantSplit/>
        </w:trPr>
        <w:tc>
          <w:tcPr>
            <w:tcW w:w="0" w:type="auto"/>
            <w:shd w:val="clear" w:color="auto" w:fill="auto"/>
          </w:tcPr>
          <w:p w14:paraId="622D28A0" w14:textId="354F745F" w:rsidR="003F27A7" w:rsidRPr="00806612" w:rsidRDefault="00C95170" w:rsidP="00806612">
            <w:pPr>
              <w:pStyle w:val="72TabletextTablesTableFigureBoxstyles"/>
              <w:rPr>
                <w:rFonts w:eastAsia="Calibri"/>
                <w:b/>
                <w:bCs/>
                <w:lang w:eastAsia="zh-CN"/>
              </w:rPr>
            </w:pPr>
            <w:r w:rsidRPr="00806612">
              <w:rPr>
                <w:rFonts w:eastAsia="Calibri"/>
                <w:color w:val="auto"/>
                <w:lang w:eastAsia="zh-CN"/>
              </w:rPr>
              <w:tab/>
            </w:r>
            <w:r w:rsidR="003F27A7" w:rsidRPr="00806612">
              <w:rPr>
                <w:rFonts w:eastAsia="Calibri"/>
                <w:color w:val="auto"/>
                <w:lang w:eastAsia="zh-CN"/>
              </w:rPr>
              <w:t>F</w:t>
            </w:r>
            <w:r w:rsidRPr="00806612">
              <w:rPr>
                <w:rFonts w:eastAsia="Calibri"/>
                <w:color w:val="auto"/>
                <w:lang w:eastAsia="zh-CN"/>
              </w:rPr>
              <w:t>emale</w:t>
            </w:r>
          </w:p>
        </w:tc>
        <w:tc>
          <w:tcPr>
            <w:tcW w:w="0" w:type="auto"/>
            <w:shd w:val="clear" w:color="auto" w:fill="auto"/>
          </w:tcPr>
          <w:p w14:paraId="7849C58F" w14:textId="6F43935E"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11</w:t>
            </w:r>
          </w:p>
        </w:tc>
      </w:tr>
      <w:tr w:rsidR="00C95170" w:rsidRPr="00806612" w14:paraId="6D132A46" w14:textId="77777777" w:rsidTr="00806612">
        <w:trPr>
          <w:cantSplit/>
        </w:trPr>
        <w:tc>
          <w:tcPr>
            <w:tcW w:w="0" w:type="auto"/>
            <w:gridSpan w:val="2"/>
            <w:shd w:val="clear" w:color="auto" w:fill="auto"/>
          </w:tcPr>
          <w:p w14:paraId="541CB9DD" w14:textId="5AC4FE4A" w:rsidR="00C95170" w:rsidRPr="00806612" w:rsidRDefault="00C95170" w:rsidP="00806612">
            <w:pPr>
              <w:pStyle w:val="72TabletextTablesTableFigureBoxstyles"/>
              <w:rPr>
                <w:rFonts w:eastAsia="Calibri"/>
                <w:color w:val="auto"/>
                <w:lang w:eastAsia="zh-CN"/>
              </w:rPr>
            </w:pPr>
            <w:r w:rsidRPr="00806612">
              <w:rPr>
                <w:rFonts w:eastAsia="Calibri"/>
                <w:color w:val="auto"/>
                <w:lang w:eastAsia="zh-CN"/>
              </w:rPr>
              <w:t>Setting</w:t>
            </w:r>
          </w:p>
        </w:tc>
      </w:tr>
      <w:tr w:rsidR="009A60D4" w:rsidRPr="00806612" w14:paraId="0F34BE25" w14:textId="77777777" w:rsidTr="00806612">
        <w:trPr>
          <w:cantSplit/>
        </w:trPr>
        <w:tc>
          <w:tcPr>
            <w:tcW w:w="0" w:type="auto"/>
            <w:shd w:val="clear" w:color="auto" w:fill="auto"/>
          </w:tcPr>
          <w:p w14:paraId="4102EBE7" w14:textId="044D2EBF" w:rsidR="009A60D4" w:rsidRPr="00806612" w:rsidRDefault="009A60D4" w:rsidP="00806612">
            <w:pPr>
              <w:pStyle w:val="72TabletextTablesTableFigureBoxstyles"/>
              <w:rPr>
                <w:rFonts w:eastAsia="Calibri"/>
                <w:lang w:eastAsia="zh-CN"/>
              </w:rPr>
            </w:pPr>
            <w:r w:rsidRPr="00806612">
              <w:rPr>
                <w:rFonts w:eastAsia="Calibri" w:cs="Calibri"/>
                <w:color w:val="auto"/>
                <w:lang w:eastAsia="zh-CN"/>
              </w:rPr>
              <w:tab/>
              <w:t>Region C</w:t>
            </w:r>
          </w:p>
        </w:tc>
        <w:tc>
          <w:tcPr>
            <w:tcW w:w="0" w:type="auto"/>
            <w:shd w:val="clear" w:color="auto" w:fill="auto"/>
          </w:tcPr>
          <w:p w14:paraId="2820D915" w14:textId="1FCCDDF7" w:rsidR="009A60D4" w:rsidRPr="00806612" w:rsidRDefault="009A60D4" w:rsidP="00806612">
            <w:pPr>
              <w:pStyle w:val="72TabletextTablesTableFigureBoxstyles"/>
              <w:rPr>
                <w:rFonts w:eastAsia="Calibri"/>
                <w:color w:val="auto"/>
                <w:lang w:eastAsia="zh-CN"/>
              </w:rPr>
            </w:pPr>
            <w:r w:rsidRPr="00806612">
              <w:rPr>
                <w:rFonts w:eastAsia="Calibri" w:cs="Calibri"/>
                <w:color w:val="auto"/>
                <w:lang w:eastAsia="zh-CN"/>
              </w:rPr>
              <w:t>10</w:t>
            </w:r>
          </w:p>
        </w:tc>
      </w:tr>
      <w:tr w:rsidR="009A60D4" w:rsidRPr="00806612" w14:paraId="2195286B" w14:textId="77777777" w:rsidTr="00806612">
        <w:trPr>
          <w:cantSplit/>
        </w:trPr>
        <w:tc>
          <w:tcPr>
            <w:tcW w:w="0" w:type="auto"/>
            <w:shd w:val="clear" w:color="auto" w:fill="auto"/>
          </w:tcPr>
          <w:p w14:paraId="7829E46A" w14:textId="200705CB" w:rsidR="009A60D4" w:rsidRPr="00806612" w:rsidRDefault="009A60D4" w:rsidP="00806612">
            <w:pPr>
              <w:pStyle w:val="72TabletextTablesTableFigureBoxstyles"/>
              <w:rPr>
                <w:rFonts w:eastAsia="Calibri"/>
                <w:lang w:eastAsia="zh-CN"/>
              </w:rPr>
            </w:pPr>
            <w:r w:rsidRPr="00806612">
              <w:rPr>
                <w:rFonts w:eastAsia="Calibri" w:cs="Calibri"/>
                <w:color w:val="auto"/>
                <w:lang w:eastAsia="zh-CN"/>
              </w:rPr>
              <w:tab/>
              <w:t>Region B</w:t>
            </w:r>
          </w:p>
        </w:tc>
        <w:tc>
          <w:tcPr>
            <w:tcW w:w="0" w:type="auto"/>
            <w:shd w:val="clear" w:color="auto" w:fill="auto"/>
          </w:tcPr>
          <w:p w14:paraId="7A2CBE80" w14:textId="790B6F02" w:rsidR="009A60D4" w:rsidRPr="00806612" w:rsidRDefault="009A60D4" w:rsidP="00806612">
            <w:pPr>
              <w:pStyle w:val="72TabletextTablesTableFigureBoxstyles"/>
              <w:rPr>
                <w:rFonts w:eastAsia="Calibri"/>
                <w:color w:val="auto"/>
                <w:lang w:eastAsia="zh-CN"/>
              </w:rPr>
            </w:pPr>
            <w:r w:rsidRPr="00806612">
              <w:rPr>
                <w:rFonts w:eastAsia="Calibri" w:cs="Calibri"/>
                <w:color w:val="auto"/>
                <w:lang w:eastAsia="zh-CN"/>
              </w:rPr>
              <w:t>5</w:t>
            </w:r>
          </w:p>
        </w:tc>
      </w:tr>
      <w:tr w:rsidR="009A60D4" w:rsidRPr="00806612" w14:paraId="561A3ECF" w14:textId="77777777" w:rsidTr="00806612">
        <w:trPr>
          <w:cantSplit/>
        </w:trPr>
        <w:tc>
          <w:tcPr>
            <w:tcW w:w="0" w:type="auto"/>
            <w:shd w:val="clear" w:color="auto" w:fill="auto"/>
          </w:tcPr>
          <w:p w14:paraId="3161AC52" w14:textId="7181B5E0" w:rsidR="009A60D4" w:rsidRPr="00806612" w:rsidRDefault="009A60D4" w:rsidP="00806612">
            <w:pPr>
              <w:pStyle w:val="72TabletextTablesTableFigureBoxstyles"/>
              <w:rPr>
                <w:rFonts w:eastAsia="Calibri"/>
                <w:b/>
                <w:bCs/>
                <w:lang w:eastAsia="zh-CN"/>
              </w:rPr>
            </w:pPr>
            <w:r w:rsidRPr="00806612">
              <w:rPr>
                <w:rFonts w:eastAsia="Calibri" w:cs="Calibri"/>
                <w:color w:val="auto"/>
                <w:lang w:eastAsia="zh-CN"/>
              </w:rPr>
              <w:tab/>
              <w:t>Region A</w:t>
            </w:r>
          </w:p>
        </w:tc>
        <w:tc>
          <w:tcPr>
            <w:tcW w:w="0" w:type="auto"/>
            <w:shd w:val="clear" w:color="auto" w:fill="auto"/>
          </w:tcPr>
          <w:p w14:paraId="32A098FF" w14:textId="634FBB8D" w:rsidR="009A60D4" w:rsidRPr="00806612" w:rsidRDefault="009A60D4" w:rsidP="00806612">
            <w:pPr>
              <w:pStyle w:val="72TabletextTablesTableFigureBoxstyles"/>
              <w:rPr>
                <w:rFonts w:eastAsia="Calibri"/>
                <w:color w:val="auto"/>
                <w:lang w:eastAsia="zh-CN"/>
              </w:rPr>
            </w:pPr>
            <w:r w:rsidRPr="00806612">
              <w:rPr>
                <w:rFonts w:eastAsia="Calibri" w:cs="Calibri"/>
                <w:color w:val="auto"/>
                <w:lang w:eastAsia="zh-CN"/>
              </w:rPr>
              <w:t>4</w:t>
            </w:r>
          </w:p>
        </w:tc>
      </w:tr>
      <w:tr w:rsidR="009A60D4" w:rsidRPr="00806612" w14:paraId="7789B8E3" w14:textId="77777777" w:rsidTr="00806612">
        <w:trPr>
          <w:cantSplit/>
        </w:trPr>
        <w:tc>
          <w:tcPr>
            <w:tcW w:w="0" w:type="auto"/>
            <w:gridSpan w:val="2"/>
            <w:shd w:val="clear" w:color="auto" w:fill="auto"/>
          </w:tcPr>
          <w:p w14:paraId="727B1962" w14:textId="72157E8E" w:rsidR="009A60D4" w:rsidRPr="00806612" w:rsidRDefault="009A60D4" w:rsidP="00806612">
            <w:pPr>
              <w:pStyle w:val="72TabletextTablesTableFigureBoxstyles"/>
              <w:rPr>
                <w:rFonts w:eastAsia="Calibri"/>
                <w:b/>
                <w:bCs/>
                <w:color w:val="auto"/>
                <w:lang w:eastAsia="zh-CN"/>
              </w:rPr>
            </w:pPr>
            <w:r w:rsidRPr="00806612">
              <w:rPr>
                <w:rFonts w:eastAsia="Calibri"/>
                <w:color w:val="auto"/>
                <w:lang w:eastAsia="zh-CN"/>
              </w:rPr>
              <w:t>Principal roles in FH service pathway</w:t>
            </w:r>
          </w:p>
        </w:tc>
      </w:tr>
      <w:tr w:rsidR="00C92967" w:rsidRPr="00806612" w14:paraId="0A596B5F" w14:textId="77777777" w:rsidTr="00806612">
        <w:trPr>
          <w:cantSplit/>
        </w:trPr>
        <w:tc>
          <w:tcPr>
            <w:tcW w:w="0" w:type="auto"/>
            <w:shd w:val="clear" w:color="auto" w:fill="auto"/>
          </w:tcPr>
          <w:p w14:paraId="3D188CE6" w14:textId="2A4D50B5" w:rsidR="00C92967" w:rsidRPr="00806612" w:rsidRDefault="00C92967" w:rsidP="00806612">
            <w:pPr>
              <w:pStyle w:val="72TabletextTablesTableFigureBoxstyles"/>
              <w:rPr>
                <w:rFonts w:eastAsia="Calibri"/>
                <w:lang w:eastAsia="zh-CN"/>
              </w:rPr>
            </w:pPr>
            <w:r w:rsidRPr="00806612">
              <w:rPr>
                <w:rFonts w:eastAsia="Calibri" w:cs="Calibri"/>
                <w:color w:val="auto"/>
                <w:lang w:eastAsia="zh-CN"/>
              </w:rPr>
              <w:tab/>
              <w:t>Primary care detection, referral to lipid services, long-term management</w:t>
            </w:r>
          </w:p>
        </w:tc>
        <w:tc>
          <w:tcPr>
            <w:tcW w:w="0" w:type="auto"/>
            <w:shd w:val="clear" w:color="auto" w:fill="auto"/>
          </w:tcPr>
          <w:p w14:paraId="71E21C02" w14:textId="5EDA2620" w:rsidR="00C92967" w:rsidRPr="00806612" w:rsidRDefault="00C92967" w:rsidP="00806612">
            <w:pPr>
              <w:pStyle w:val="72TabletextTablesTableFigureBoxstyles"/>
              <w:rPr>
                <w:rFonts w:eastAsia="Calibri"/>
                <w:color w:val="auto"/>
                <w:lang w:eastAsia="zh-CN"/>
              </w:rPr>
            </w:pPr>
            <w:r w:rsidRPr="00806612">
              <w:rPr>
                <w:rFonts w:eastAsia="Calibri" w:cs="Calibri"/>
                <w:color w:val="auto"/>
                <w:lang w:eastAsia="zh-CN"/>
              </w:rPr>
              <w:t>5</w:t>
            </w:r>
          </w:p>
        </w:tc>
      </w:tr>
      <w:tr w:rsidR="00C92967" w:rsidRPr="00806612" w14:paraId="640CA2F2" w14:textId="77777777" w:rsidTr="00806612">
        <w:trPr>
          <w:cantSplit/>
        </w:trPr>
        <w:tc>
          <w:tcPr>
            <w:tcW w:w="0" w:type="auto"/>
            <w:shd w:val="clear" w:color="auto" w:fill="auto"/>
          </w:tcPr>
          <w:p w14:paraId="7076DE68" w14:textId="731E0731" w:rsidR="00C92967" w:rsidRPr="00806612" w:rsidRDefault="00C92967" w:rsidP="00806612">
            <w:pPr>
              <w:pStyle w:val="72TabletextTablesTableFigureBoxstyles"/>
              <w:rPr>
                <w:rFonts w:eastAsia="Calibri"/>
                <w:lang w:eastAsia="zh-CN"/>
              </w:rPr>
            </w:pPr>
            <w:r w:rsidRPr="00806612">
              <w:rPr>
                <w:rFonts w:eastAsia="Calibri" w:cs="Calibri"/>
                <w:color w:val="auto"/>
                <w:lang w:eastAsia="zh-CN"/>
              </w:rPr>
              <w:tab/>
              <w:t>Providing virtual lipid clinic advice to requests/referrals</w:t>
            </w:r>
          </w:p>
        </w:tc>
        <w:tc>
          <w:tcPr>
            <w:tcW w:w="0" w:type="auto"/>
            <w:shd w:val="clear" w:color="auto" w:fill="auto"/>
          </w:tcPr>
          <w:p w14:paraId="1B3F3CCF" w14:textId="72AB9342" w:rsidR="00C92967" w:rsidRPr="00806612" w:rsidRDefault="00C92967" w:rsidP="00806612">
            <w:pPr>
              <w:pStyle w:val="72TabletextTablesTableFigureBoxstyles"/>
              <w:rPr>
                <w:rFonts w:eastAsia="Calibri"/>
                <w:color w:val="auto"/>
                <w:lang w:eastAsia="zh-CN"/>
              </w:rPr>
            </w:pPr>
            <w:r w:rsidRPr="00806612">
              <w:rPr>
                <w:rFonts w:eastAsia="Calibri" w:cs="Calibri"/>
                <w:color w:val="auto"/>
                <w:lang w:eastAsia="zh-CN"/>
              </w:rPr>
              <w:t>3</w:t>
            </w:r>
          </w:p>
        </w:tc>
      </w:tr>
      <w:tr w:rsidR="00C92967" w:rsidRPr="00806612" w14:paraId="0C486BC1" w14:textId="77777777" w:rsidTr="00806612">
        <w:trPr>
          <w:cantSplit/>
        </w:trPr>
        <w:tc>
          <w:tcPr>
            <w:tcW w:w="0" w:type="auto"/>
            <w:shd w:val="clear" w:color="auto" w:fill="auto"/>
          </w:tcPr>
          <w:p w14:paraId="41CF0263" w14:textId="6206E207" w:rsidR="00C92967" w:rsidRPr="00806612" w:rsidRDefault="00C92967" w:rsidP="00806612">
            <w:pPr>
              <w:pStyle w:val="72TabletextTablesTableFigureBoxstyles"/>
              <w:rPr>
                <w:rFonts w:eastAsia="Calibri"/>
                <w:lang w:eastAsia="zh-CN"/>
              </w:rPr>
            </w:pPr>
            <w:r w:rsidRPr="00806612">
              <w:rPr>
                <w:rFonts w:eastAsia="Calibri" w:cs="Calibri"/>
                <w:color w:val="auto"/>
                <w:lang w:eastAsia="zh-CN"/>
              </w:rPr>
              <w:tab/>
              <w:t>Secondary care lipid clinic (FH specialist nurse/lipidologist)</w:t>
            </w:r>
          </w:p>
        </w:tc>
        <w:tc>
          <w:tcPr>
            <w:tcW w:w="0" w:type="auto"/>
            <w:shd w:val="clear" w:color="auto" w:fill="auto"/>
          </w:tcPr>
          <w:p w14:paraId="3D9B5CEB" w14:textId="38AAFEC5" w:rsidR="00C92967" w:rsidRPr="00806612" w:rsidRDefault="00C92967" w:rsidP="00806612">
            <w:pPr>
              <w:pStyle w:val="72TabletextTablesTableFigureBoxstyles"/>
              <w:rPr>
                <w:rFonts w:eastAsia="Calibri"/>
                <w:color w:val="auto"/>
                <w:lang w:eastAsia="zh-CN"/>
              </w:rPr>
            </w:pPr>
            <w:r w:rsidRPr="00806612">
              <w:rPr>
                <w:rFonts w:eastAsia="Calibri" w:cs="Calibri"/>
                <w:color w:val="auto"/>
                <w:lang w:eastAsia="zh-CN"/>
              </w:rPr>
              <w:t>15</w:t>
            </w:r>
          </w:p>
        </w:tc>
      </w:tr>
      <w:tr w:rsidR="00C92967" w:rsidRPr="00806612" w14:paraId="22BB0039" w14:textId="77777777" w:rsidTr="00806612">
        <w:trPr>
          <w:cantSplit/>
        </w:trPr>
        <w:tc>
          <w:tcPr>
            <w:tcW w:w="0" w:type="auto"/>
            <w:shd w:val="clear" w:color="auto" w:fill="auto"/>
          </w:tcPr>
          <w:p w14:paraId="5C5AA4B2" w14:textId="3D1A10DE" w:rsidR="00C92967" w:rsidRPr="00806612" w:rsidRDefault="00C92967" w:rsidP="00806612">
            <w:pPr>
              <w:pStyle w:val="72TabletextTablesTableFigureBoxstyles"/>
              <w:rPr>
                <w:rFonts w:eastAsia="Calibri"/>
                <w:lang w:eastAsia="zh-CN"/>
              </w:rPr>
            </w:pPr>
            <w:r w:rsidRPr="00806612">
              <w:rPr>
                <w:rFonts w:eastAsia="Calibri" w:cs="Calibri"/>
                <w:color w:val="auto"/>
                <w:lang w:eastAsia="zh-CN"/>
              </w:rPr>
              <w:tab/>
              <w:t>FH nurse outreach (primary care outreach)</w:t>
            </w:r>
          </w:p>
        </w:tc>
        <w:tc>
          <w:tcPr>
            <w:tcW w:w="0" w:type="auto"/>
            <w:shd w:val="clear" w:color="auto" w:fill="auto"/>
          </w:tcPr>
          <w:p w14:paraId="1C6D2898" w14:textId="00D57ECB" w:rsidR="00C92967" w:rsidRPr="00806612" w:rsidRDefault="00C92967" w:rsidP="00806612">
            <w:pPr>
              <w:pStyle w:val="72TabletextTablesTableFigureBoxstyles"/>
              <w:rPr>
                <w:rFonts w:eastAsia="Calibri"/>
                <w:color w:val="auto"/>
                <w:lang w:eastAsia="zh-CN"/>
              </w:rPr>
            </w:pPr>
            <w:r w:rsidRPr="00806612">
              <w:rPr>
                <w:rFonts w:eastAsia="Calibri" w:cs="Calibri"/>
                <w:color w:val="auto"/>
                <w:lang w:eastAsia="zh-CN"/>
              </w:rPr>
              <w:t>4</w:t>
            </w:r>
          </w:p>
        </w:tc>
      </w:tr>
      <w:tr w:rsidR="00C92967" w:rsidRPr="00806612" w14:paraId="08B613AB" w14:textId="77777777" w:rsidTr="00806612">
        <w:trPr>
          <w:cantSplit/>
        </w:trPr>
        <w:tc>
          <w:tcPr>
            <w:tcW w:w="0" w:type="auto"/>
            <w:shd w:val="clear" w:color="auto" w:fill="auto"/>
          </w:tcPr>
          <w:p w14:paraId="4934683C" w14:textId="2C05E4D3" w:rsidR="00C92967" w:rsidRPr="00806612" w:rsidRDefault="00C92967" w:rsidP="00806612">
            <w:pPr>
              <w:pStyle w:val="72TabletextTablesTableFigureBoxstyles"/>
              <w:rPr>
                <w:rFonts w:eastAsia="Calibri"/>
                <w:lang w:eastAsia="zh-CN"/>
              </w:rPr>
            </w:pPr>
            <w:r w:rsidRPr="00806612">
              <w:rPr>
                <w:rFonts w:eastAsia="Calibri" w:cs="Calibri"/>
                <w:color w:val="auto"/>
                <w:lang w:eastAsia="zh-CN"/>
              </w:rPr>
              <w:tab/>
              <w:t>Satellite lipid clinics (specialist FH outreach to local hospitals)</w:t>
            </w:r>
          </w:p>
        </w:tc>
        <w:tc>
          <w:tcPr>
            <w:tcW w:w="0" w:type="auto"/>
            <w:shd w:val="clear" w:color="auto" w:fill="auto"/>
          </w:tcPr>
          <w:p w14:paraId="5498E5D6" w14:textId="758FE404" w:rsidR="00C92967" w:rsidRPr="00806612" w:rsidRDefault="00C92967" w:rsidP="00806612">
            <w:pPr>
              <w:pStyle w:val="72TabletextTablesTableFigureBoxstyles"/>
              <w:rPr>
                <w:rFonts w:eastAsia="Calibri"/>
                <w:color w:val="auto"/>
                <w:lang w:eastAsia="zh-CN"/>
              </w:rPr>
            </w:pPr>
            <w:r w:rsidRPr="00806612">
              <w:rPr>
                <w:rFonts w:eastAsia="Calibri" w:cs="Calibri"/>
                <w:color w:val="auto"/>
                <w:lang w:eastAsia="zh-CN"/>
              </w:rPr>
              <w:t>9</w:t>
            </w:r>
          </w:p>
        </w:tc>
      </w:tr>
    </w:tbl>
    <w:p w14:paraId="4C1D4131" w14:textId="6BBF6397" w:rsidR="003F27A7" w:rsidRPr="00806612" w:rsidRDefault="003F27A7" w:rsidP="003F27A7">
      <w:pPr>
        <w:pStyle w:val="53BheadHeadingsHeadingstyles"/>
        <w:rPr>
          <w:rFonts w:eastAsia="Yu Gothic Light"/>
          <w:bCs/>
        </w:rPr>
      </w:pPr>
      <w:bookmarkStart w:id="273" w:name="_Toc107157508"/>
      <w:r w:rsidRPr="00806612">
        <w:t xml:space="preserve">Communication about </w:t>
      </w:r>
      <w:r w:rsidR="00EE4B77" w:rsidRPr="00806612">
        <w:t xml:space="preserve">familial hypercholesterolaemia </w:t>
      </w:r>
      <w:r w:rsidRPr="00806612">
        <w:t>and testing in families: influence on acceptability of indirect and direct approaches</w:t>
      </w:r>
      <w:bookmarkEnd w:id="273"/>
    </w:p>
    <w:p w14:paraId="195AC5E0" w14:textId="4CE9A665" w:rsidR="003F27A7" w:rsidRPr="00806612" w:rsidRDefault="003F27A7" w:rsidP="003F27A7">
      <w:pPr>
        <w:pStyle w:val="602TextfoTextstylesTextstyles"/>
        <w:rPr>
          <w:rFonts w:eastAsia="Calibri"/>
          <w:color w:val="auto"/>
        </w:rPr>
      </w:pPr>
      <w:r w:rsidRPr="00806612">
        <w:rPr>
          <w:rFonts w:eastAsia="Calibri"/>
          <w:color w:val="auto"/>
        </w:rPr>
        <w:t>Index patients felt able to have conversations about FH testing with family members if they had close relationships. They described using communication they felt would help, such as focusing on the practicalities of blood testing, or using a jocular or informal tone, rather than attempting to convey detail:</w:t>
      </w:r>
    </w:p>
    <w:p w14:paraId="4A65EA61" w14:textId="5722A72F" w:rsidR="003F27A7" w:rsidRPr="00806612" w:rsidRDefault="003F27A7" w:rsidP="003F27A7">
      <w:pPr>
        <w:pStyle w:val="645TextquotewithsourceTextstyles"/>
        <w:rPr>
          <w:rFonts w:eastAsia="Calibri"/>
          <w:color w:val="auto"/>
        </w:rPr>
      </w:pPr>
      <w:r w:rsidRPr="00806612">
        <w:rPr>
          <w:rFonts w:eastAsia="Calibri"/>
          <w:color w:val="auto"/>
        </w:rPr>
        <w:t>I think it is probably better the more simplified it is . . .., so if people are just expecting to go for a blood test for screening . . .., I think people might have maybe less resistance to something which seems relatively harmless, than if they get overwhelmed with the big terms</w:t>
      </w:r>
      <w:r w:rsidR="00D624D6" w:rsidRPr="00806612">
        <w:rPr>
          <w:rFonts w:eastAsia="Calibri"/>
          <w:color w:val="auto"/>
        </w:rPr>
        <w:t>.</w:t>
      </w:r>
    </w:p>
    <w:p w14:paraId="42DD7A6F" w14:textId="6DEC9431" w:rsidR="003F27A7" w:rsidRPr="00806612" w:rsidRDefault="003F27A7" w:rsidP="003F27A7">
      <w:pPr>
        <w:pStyle w:val="646TextquotesourceTextstylesTextstyles"/>
        <w:rPr>
          <w:rFonts w:eastAsia="Calibri"/>
        </w:rPr>
      </w:pPr>
      <w:r w:rsidRPr="00806612">
        <w:rPr>
          <w:rFonts w:eastAsia="Calibri"/>
        </w:rPr>
        <w:t xml:space="preserve">Index, </w:t>
      </w:r>
      <w:r w:rsidR="00D624D6" w:rsidRPr="00806612">
        <w:rPr>
          <w:rFonts w:eastAsia="Calibri"/>
        </w:rPr>
        <w:t>male</w:t>
      </w:r>
      <w:r w:rsidRPr="00806612">
        <w:rPr>
          <w:rFonts w:eastAsia="Calibri"/>
        </w:rPr>
        <w:t xml:space="preserve">, </w:t>
      </w:r>
      <w:r w:rsidR="009E7540" w:rsidRPr="00806612">
        <w:rPr>
          <w:rFonts w:eastAsia="Calibri"/>
        </w:rPr>
        <w:t>27</w:t>
      </w:r>
      <w:r w:rsidRPr="00806612">
        <w:rPr>
          <w:rFonts w:eastAsia="Calibri"/>
        </w:rPr>
        <w:t xml:space="preserve">, </w:t>
      </w:r>
      <w:r w:rsidR="00C92E82" w:rsidRPr="00806612">
        <w:rPr>
          <w:rFonts w:eastAsia="Calibri"/>
        </w:rPr>
        <w:t>r</w:t>
      </w:r>
      <w:r w:rsidRPr="00806612">
        <w:rPr>
          <w:rFonts w:eastAsia="Calibri"/>
        </w:rPr>
        <w:t xml:space="preserve">egion A – </w:t>
      </w:r>
      <w:r w:rsidR="009D4A09" w:rsidRPr="00806612">
        <w:rPr>
          <w:rFonts w:eastAsia="Calibri"/>
        </w:rPr>
        <w:t>d</w:t>
      </w:r>
      <w:r w:rsidRPr="00806612">
        <w:rPr>
          <w:rFonts w:eastAsia="Calibri"/>
        </w:rPr>
        <w:t>irect</w:t>
      </w:r>
    </w:p>
    <w:p w14:paraId="45AEBD14" w14:textId="2FDD304A" w:rsidR="003F27A7" w:rsidRPr="00806612" w:rsidRDefault="003F27A7" w:rsidP="003F27A7">
      <w:pPr>
        <w:pStyle w:val="645TextquotewithsourceTextstyles"/>
        <w:rPr>
          <w:rFonts w:eastAsia="Calibri"/>
          <w:color w:val="auto"/>
        </w:rPr>
      </w:pPr>
      <w:r w:rsidRPr="00806612">
        <w:rPr>
          <w:rFonts w:eastAsia="Calibri"/>
          <w:color w:val="auto"/>
        </w:rPr>
        <w:t xml:space="preserve">We kept it tongue </w:t>
      </w:r>
      <w:r w:rsidR="00CB3F2B" w:rsidRPr="00806612">
        <w:rPr>
          <w:rFonts w:eastAsia="Calibri"/>
          <w:color w:val="auto"/>
        </w:rPr>
        <w:t>in</w:t>
      </w:r>
      <w:r w:rsidRPr="00806612">
        <w:rPr>
          <w:rFonts w:eastAsia="Calibri"/>
          <w:color w:val="auto"/>
        </w:rPr>
        <w:t xml:space="preserve"> cheek and light</w:t>
      </w:r>
      <w:r w:rsidR="00C64B64" w:rsidRPr="00806612">
        <w:rPr>
          <w:rFonts w:eastAsia="Calibri"/>
          <w:color w:val="auto"/>
        </w:rPr>
        <w:t>-</w:t>
      </w:r>
      <w:r w:rsidRPr="00806612">
        <w:rPr>
          <w:rFonts w:eastAsia="Calibri"/>
          <w:color w:val="auto"/>
        </w:rPr>
        <w:t>hearted and it was just a case of 'There is this gene that we have inherited, our suspicions are that it goes back to my grandmother</w:t>
      </w:r>
      <w:r w:rsidR="00C64B64" w:rsidRPr="00806612">
        <w:rPr>
          <w:rFonts w:eastAsia="Calibri"/>
          <w:color w:val="auto"/>
        </w:rPr>
        <w:t>’</w:t>
      </w:r>
      <w:r w:rsidRPr="00806612">
        <w:rPr>
          <w:rFonts w:eastAsia="Calibri"/>
          <w:color w:val="auto"/>
        </w:rPr>
        <w:t>.</w:t>
      </w:r>
    </w:p>
    <w:p w14:paraId="5B98906A" w14:textId="29357F2D" w:rsidR="003F27A7" w:rsidRPr="00806612" w:rsidRDefault="003F27A7" w:rsidP="003F27A7">
      <w:pPr>
        <w:pStyle w:val="646TextquotesourceTextstylesTextstyles"/>
        <w:rPr>
          <w:rFonts w:eastAsia="Calibri"/>
        </w:rPr>
      </w:pPr>
      <w:r w:rsidRPr="00806612">
        <w:rPr>
          <w:rFonts w:eastAsia="Calibri"/>
        </w:rPr>
        <w:t xml:space="preserve">Index, </w:t>
      </w:r>
      <w:r w:rsidR="00C64B64" w:rsidRPr="00806612">
        <w:rPr>
          <w:rFonts w:eastAsia="Calibri"/>
        </w:rPr>
        <w:t>female</w:t>
      </w:r>
      <w:r w:rsidRPr="00806612">
        <w:rPr>
          <w:rFonts w:eastAsia="Calibri"/>
        </w:rPr>
        <w:t xml:space="preserve">, </w:t>
      </w:r>
      <w:r w:rsidR="009E7540" w:rsidRPr="00806612">
        <w:rPr>
          <w:rFonts w:eastAsia="Calibri"/>
        </w:rPr>
        <w:t>40</w:t>
      </w:r>
      <w:r w:rsidRPr="00806612">
        <w:rPr>
          <w:rFonts w:eastAsia="Calibri"/>
        </w:rPr>
        <w:t xml:space="preserve">, </w:t>
      </w:r>
      <w:r w:rsidR="00C92E82" w:rsidRPr="00806612">
        <w:rPr>
          <w:rFonts w:eastAsia="Calibri"/>
        </w:rPr>
        <w:t>r</w:t>
      </w:r>
      <w:r w:rsidRPr="00806612">
        <w:rPr>
          <w:rFonts w:eastAsia="Calibri"/>
        </w:rPr>
        <w:t>egion C</w:t>
      </w:r>
      <w:r w:rsidR="00C64B64" w:rsidRPr="00806612">
        <w:rPr>
          <w:rFonts w:eastAsia="Calibri"/>
        </w:rPr>
        <w:t xml:space="preserve"> –</w:t>
      </w:r>
      <w:r w:rsidRPr="00806612">
        <w:rPr>
          <w:rFonts w:eastAsia="Calibri"/>
        </w:rPr>
        <w:t xml:space="preserve"> </w:t>
      </w:r>
      <w:r w:rsidR="00C64B64" w:rsidRPr="00806612">
        <w:rPr>
          <w:rFonts w:eastAsia="Calibri"/>
        </w:rPr>
        <w:t>h</w:t>
      </w:r>
      <w:r w:rsidRPr="00806612">
        <w:rPr>
          <w:rFonts w:eastAsia="Calibri"/>
        </w:rPr>
        <w:t>ybrid</w:t>
      </w:r>
    </w:p>
    <w:p w14:paraId="06E91EC8" w14:textId="2491AE40" w:rsidR="003F27A7" w:rsidRPr="00806612" w:rsidRDefault="003F27A7" w:rsidP="003F27A7">
      <w:pPr>
        <w:pStyle w:val="602TextfoTextstylesTextstyles"/>
        <w:rPr>
          <w:rFonts w:eastAsia="Calibri"/>
          <w:color w:val="auto"/>
        </w:rPr>
      </w:pPr>
      <w:r w:rsidRPr="00806612">
        <w:rPr>
          <w:rFonts w:eastAsia="Calibri"/>
          <w:color w:val="auto"/>
        </w:rPr>
        <w:t xml:space="preserve">Across all regions, health professionals found use of a solely indirect contact approach less successful. They were concerned </w:t>
      </w:r>
      <w:r w:rsidR="00E57B77" w:rsidRPr="00806612">
        <w:rPr>
          <w:rFonts w:eastAsia="Calibri"/>
          <w:color w:val="auto"/>
        </w:rPr>
        <w:t xml:space="preserve">that </w:t>
      </w:r>
      <w:r w:rsidRPr="00806612">
        <w:rPr>
          <w:rFonts w:eastAsia="Calibri"/>
          <w:color w:val="auto"/>
        </w:rPr>
        <w:t xml:space="preserve">index patients might not convey letters from their service or explain the importance of getting tested to their relatives. Professionals also felt </w:t>
      </w:r>
      <w:r w:rsidR="00E57B77" w:rsidRPr="00806612">
        <w:rPr>
          <w:rFonts w:eastAsia="Calibri"/>
          <w:color w:val="auto"/>
        </w:rPr>
        <w:t xml:space="preserve">that </w:t>
      </w:r>
      <w:r w:rsidRPr="00806612">
        <w:rPr>
          <w:rFonts w:eastAsia="Calibri"/>
          <w:color w:val="auto"/>
        </w:rPr>
        <w:t>they could not be confident what information about FH or testing had been communicated. In particular, success of the approach was beholden to relationships within the family. These factors could all increase opportunity for relatives to disengage from a cascade</w:t>
      </w:r>
      <w:r w:rsidR="00E57B77" w:rsidRPr="00806612">
        <w:rPr>
          <w:rFonts w:eastAsia="Calibri"/>
          <w:color w:val="auto"/>
        </w:rPr>
        <w:t>-</w:t>
      </w:r>
      <w:r w:rsidRPr="00806612">
        <w:rPr>
          <w:rFonts w:eastAsia="Calibri"/>
          <w:color w:val="auto"/>
        </w:rPr>
        <w:t>testing offer</w:t>
      </w:r>
      <w:r w:rsidR="00E57B77" w:rsidRPr="00806612">
        <w:rPr>
          <w:rFonts w:eastAsia="Calibri"/>
          <w:color w:val="auto"/>
        </w:rPr>
        <w:t>:</w:t>
      </w:r>
    </w:p>
    <w:p w14:paraId="384EA431" w14:textId="0DEBD459" w:rsidR="003F27A7" w:rsidRPr="00806612" w:rsidRDefault="003F27A7" w:rsidP="003F27A7">
      <w:pPr>
        <w:pStyle w:val="645TextquotewithsourceTextstyles"/>
        <w:rPr>
          <w:rFonts w:eastAsia="Calibri"/>
          <w:color w:val="auto"/>
        </w:rPr>
      </w:pPr>
      <w:r w:rsidRPr="00806612">
        <w:rPr>
          <w:rFonts w:eastAsia="Calibri"/>
          <w:color w:val="auto"/>
        </w:rPr>
        <w:t>If we take the pure indirect method</w:t>
      </w:r>
      <w:r w:rsidR="00E57B77" w:rsidRPr="00806612">
        <w:rPr>
          <w:rFonts w:eastAsia="Calibri"/>
          <w:color w:val="auto"/>
        </w:rPr>
        <w:t>,</w:t>
      </w:r>
      <w:r w:rsidRPr="00806612">
        <w:rPr>
          <w:rFonts w:eastAsia="Calibri"/>
          <w:color w:val="auto"/>
        </w:rPr>
        <w:t xml:space="preserve"> we have got no way of being really sure that the correct information has been passed on to relatives</w:t>
      </w:r>
      <w:r w:rsidR="00C852F6" w:rsidRPr="00806612">
        <w:rPr>
          <w:rFonts w:eastAsia="Calibri"/>
          <w:color w:val="auto"/>
        </w:rPr>
        <w:t>,</w:t>
      </w:r>
      <w:r w:rsidRPr="00806612">
        <w:rPr>
          <w:rFonts w:eastAsia="Calibri"/>
          <w:color w:val="auto"/>
        </w:rPr>
        <w:t xml:space="preserve"> so obviously there is a point of weakness there</w:t>
      </w:r>
      <w:r w:rsidR="00C852F6" w:rsidRPr="00806612">
        <w:rPr>
          <w:rFonts w:eastAsia="Calibri"/>
          <w:color w:val="auto"/>
        </w:rPr>
        <w:t xml:space="preserve"> </w:t>
      </w:r>
      <w:r w:rsidRPr="00806612">
        <w:rPr>
          <w:rFonts w:eastAsia="Calibri"/>
          <w:color w:val="auto"/>
        </w:rPr>
        <w:t>. . . and of course in some families . . . they refuse to speak to relatives and then we don’t really get to see those people because the family communication has broken down.</w:t>
      </w:r>
    </w:p>
    <w:p w14:paraId="3BFDB4DB" w14:textId="447BBBDC" w:rsidR="003F27A7" w:rsidRPr="00806612" w:rsidRDefault="003F27A7" w:rsidP="003F27A7">
      <w:pPr>
        <w:pStyle w:val="646TextquotesourceTextstylesTextstyles"/>
        <w:rPr>
          <w:rFonts w:eastAsia="Calibri"/>
        </w:rPr>
      </w:pPr>
      <w:r w:rsidRPr="00806612">
        <w:rPr>
          <w:rFonts w:eastAsia="Calibri"/>
        </w:rPr>
        <w:t xml:space="preserve">FH </w:t>
      </w:r>
      <w:r w:rsidR="00C852F6" w:rsidRPr="00806612">
        <w:rPr>
          <w:rFonts w:eastAsia="Calibri"/>
        </w:rPr>
        <w:t>nurse, direct contact approach</w:t>
      </w:r>
    </w:p>
    <w:p w14:paraId="0F101339" w14:textId="635814C8" w:rsidR="003F27A7" w:rsidRPr="00806612" w:rsidRDefault="003F27A7" w:rsidP="003F27A7">
      <w:pPr>
        <w:pStyle w:val="602TextfoTextstylesTextstyles"/>
        <w:rPr>
          <w:rFonts w:eastAsia="Calibri"/>
          <w:color w:val="auto"/>
        </w:rPr>
      </w:pPr>
      <w:r w:rsidRPr="00806612">
        <w:rPr>
          <w:rFonts w:eastAsia="Calibri"/>
          <w:color w:val="auto"/>
        </w:rPr>
        <w:t>An indirect approach had worked well for some patients with good family relationships, and for those who chose to informally support a direct approach by communicating with relatives to forewarn them about future correspondence they would receive from the specialist service</w:t>
      </w:r>
      <w:r w:rsidR="00C92E82" w:rsidRPr="00806612">
        <w:rPr>
          <w:rFonts w:eastAsia="Calibri"/>
          <w:color w:val="auto"/>
        </w:rPr>
        <w:t>:</w:t>
      </w:r>
    </w:p>
    <w:p w14:paraId="76BE2721" w14:textId="008E9265" w:rsidR="003F27A7" w:rsidRPr="00806612" w:rsidRDefault="003F27A7" w:rsidP="003F27A7">
      <w:pPr>
        <w:pStyle w:val="645TextquotewithsourceTextstyles"/>
        <w:rPr>
          <w:rFonts w:eastAsia="Calibri"/>
          <w:color w:val="auto"/>
        </w:rPr>
      </w:pPr>
      <w:r w:rsidRPr="00806612">
        <w:rPr>
          <w:rFonts w:eastAsia="Calibri"/>
          <w:color w:val="auto"/>
        </w:rPr>
        <w:t>We are a close family</w:t>
      </w:r>
      <w:r w:rsidR="00C92E82" w:rsidRPr="00806612">
        <w:rPr>
          <w:rFonts w:eastAsia="Calibri"/>
          <w:color w:val="auto"/>
        </w:rPr>
        <w:t>;</w:t>
      </w:r>
      <w:r w:rsidRPr="00806612">
        <w:rPr>
          <w:rFonts w:eastAsia="Calibri"/>
          <w:color w:val="auto"/>
        </w:rPr>
        <w:t xml:space="preserve"> I am close with my brother</w:t>
      </w:r>
      <w:r w:rsidR="00C92E82" w:rsidRPr="00806612">
        <w:rPr>
          <w:rFonts w:eastAsia="Calibri"/>
          <w:color w:val="auto"/>
        </w:rPr>
        <w:t>,</w:t>
      </w:r>
      <w:r w:rsidRPr="00806612">
        <w:rPr>
          <w:rFonts w:eastAsia="Calibri"/>
          <w:color w:val="auto"/>
        </w:rPr>
        <w:t xml:space="preserve"> so it was very easy for me to speak to him about it and saying ‘look I have had this done, I have got this diagnosis, you are the only one that really it could affect next</w:t>
      </w:r>
      <w:r w:rsidR="00C92E82" w:rsidRPr="00806612">
        <w:rPr>
          <w:rFonts w:eastAsia="Calibri"/>
          <w:color w:val="auto"/>
        </w:rPr>
        <w:t>’</w:t>
      </w:r>
      <w:r w:rsidRPr="00806612">
        <w:rPr>
          <w:rFonts w:eastAsia="Calibri"/>
          <w:color w:val="auto"/>
        </w:rPr>
        <w:t>.</w:t>
      </w:r>
    </w:p>
    <w:p w14:paraId="77F00A61" w14:textId="4A205B95" w:rsidR="003F27A7" w:rsidRPr="00806612" w:rsidRDefault="003F27A7" w:rsidP="003F27A7">
      <w:pPr>
        <w:pStyle w:val="646TextquotesourceTextstylesTextstyles"/>
        <w:rPr>
          <w:rFonts w:eastAsia="Calibri"/>
        </w:rPr>
      </w:pPr>
      <w:r w:rsidRPr="00806612">
        <w:rPr>
          <w:rFonts w:eastAsia="Calibri"/>
        </w:rPr>
        <w:t xml:space="preserve">Index, </w:t>
      </w:r>
      <w:r w:rsidR="00C92E82" w:rsidRPr="00806612">
        <w:rPr>
          <w:rFonts w:eastAsia="Calibri"/>
        </w:rPr>
        <w:t>female</w:t>
      </w:r>
      <w:r w:rsidRPr="00806612">
        <w:rPr>
          <w:rFonts w:eastAsia="Calibri"/>
        </w:rPr>
        <w:t xml:space="preserve">, </w:t>
      </w:r>
      <w:r w:rsidR="009E7540" w:rsidRPr="00806612">
        <w:rPr>
          <w:rFonts w:eastAsia="Calibri"/>
        </w:rPr>
        <w:t>46</w:t>
      </w:r>
      <w:r w:rsidRPr="00806612">
        <w:rPr>
          <w:rFonts w:eastAsia="Calibri"/>
        </w:rPr>
        <w:t xml:space="preserve">, </w:t>
      </w:r>
      <w:r w:rsidR="00C92E82" w:rsidRPr="00806612">
        <w:rPr>
          <w:rFonts w:eastAsia="Calibri"/>
        </w:rPr>
        <w:t>r</w:t>
      </w:r>
      <w:r w:rsidRPr="00806612">
        <w:rPr>
          <w:rFonts w:eastAsia="Calibri"/>
        </w:rPr>
        <w:t xml:space="preserve">egion B </w:t>
      </w:r>
      <w:r w:rsidR="00C92E82" w:rsidRPr="00806612">
        <w:rPr>
          <w:rFonts w:eastAsia="Calibri"/>
        </w:rPr>
        <w:t>–</w:t>
      </w:r>
      <w:r w:rsidRPr="00806612">
        <w:rPr>
          <w:rFonts w:eastAsia="Calibri"/>
        </w:rPr>
        <w:t xml:space="preserve"> </w:t>
      </w:r>
      <w:r w:rsidR="00C92E82" w:rsidRPr="00806612">
        <w:rPr>
          <w:rFonts w:eastAsia="Calibri"/>
        </w:rPr>
        <w:t>i</w:t>
      </w:r>
      <w:r w:rsidRPr="00806612">
        <w:rPr>
          <w:rFonts w:eastAsia="Calibri"/>
        </w:rPr>
        <w:t>ndirect</w:t>
      </w:r>
    </w:p>
    <w:p w14:paraId="4ECB32EF" w14:textId="04CE7F97" w:rsidR="003F27A7" w:rsidRPr="00806612" w:rsidRDefault="003F27A7" w:rsidP="003F27A7">
      <w:pPr>
        <w:pStyle w:val="645TextquotewithsourceTextstyles"/>
        <w:rPr>
          <w:rFonts w:eastAsia="Calibri"/>
          <w:color w:val="auto"/>
        </w:rPr>
      </w:pPr>
      <w:r w:rsidRPr="00806612">
        <w:rPr>
          <w:rFonts w:eastAsia="Calibri"/>
          <w:color w:val="auto"/>
        </w:rPr>
        <w:lastRenderedPageBreak/>
        <w:t>I was sort of tipping the relatives off that somebody would be getting in touch with them from the hospital</w:t>
      </w:r>
      <w:r w:rsidR="00C92E82" w:rsidRPr="00806612">
        <w:rPr>
          <w:rFonts w:eastAsia="Calibri"/>
          <w:color w:val="auto"/>
        </w:rPr>
        <w:t>,</w:t>
      </w:r>
      <w:r w:rsidRPr="00806612">
        <w:rPr>
          <w:rFonts w:eastAsia="Calibri"/>
          <w:color w:val="auto"/>
        </w:rPr>
        <w:t xml:space="preserve"> so they knew that I had had this incident </w:t>
      </w:r>
      <w:r w:rsidR="00C92E82" w:rsidRPr="00806612">
        <w:rPr>
          <w:rFonts w:eastAsia="Calibri"/>
          <w:color w:val="auto"/>
        </w:rPr>
        <w:t>[</w:t>
      </w:r>
      <w:r w:rsidRPr="00806612">
        <w:rPr>
          <w:rFonts w:eastAsia="Calibri"/>
          <w:color w:val="auto"/>
        </w:rPr>
        <w:t>diagnosed with FH</w:t>
      </w:r>
      <w:r w:rsidR="00C92E82" w:rsidRPr="00806612">
        <w:rPr>
          <w:rFonts w:eastAsia="Calibri"/>
          <w:color w:val="auto"/>
        </w:rPr>
        <w:t>]</w:t>
      </w:r>
      <w:r w:rsidRPr="00806612">
        <w:rPr>
          <w:rFonts w:eastAsia="Calibri"/>
          <w:color w:val="auto"/>
        </w:rPr>
        <w:t xml:space="preserve"> and that they were looking at screening everyone </w:t>
      </w:r>
      <w:r w:rsidR="00C92E82" w:rsidRPr="00806612">
        <w:rPr>
          <w:rFonts w:eastAsia="Calibri"/>
          <w:color w:val="auto"/>
        </w:rPr>
        <w:t>[</w:t>
      </w:r>
      <w:r w:rsidRPr="00806612">
        <w:rPr>
          <w:rFonts w:eastAsia="Calibri"/>
          <w:color w:val="auto"/>
        </w:rPr>
        <w:t>in the family</w:t>
      </w:r>
      <w:r w:rsidR="00C92E82" w:rsidRPr="00806612">
        <w:rPr>
          <w:rFonts w:eastAsia="Calibri"/>
          <w:color w:val="auto"/>
        </w:rPr>
        <w:t>]</w:t>
      </w:r>
      <w:r w:rsidRPr="00806612">
        <w:rPr>
          <w:rFonts w:eastAsia="Calibri"/>
          <w:color w:val="auto"/>
        </w:rPr>
        <w:t>.</w:t>
      </w:r>
    </w:p>
    <w:p w14:paraId="646DD2DD" w14:textId="11A9318B" w:rsidR="003F27A7" w:rsidRPr="00806612" w:rsidRDefault="003F27A7" w:rsidP="003F27A7">
      <w:pPr>
        <w:pStyle w:val="646TextquotesourceTextstylesTextstyles"/>
        <w:rPr>
          <w:rFonts w:eastAsia="Calibri"/>
        </w:rPr>
      </w:pPr>
      <w:r w:rsidRPr="00806612">
        <w:rPr>
          <w:rFonts w:eastAsia="Calibri"/>
        </w:rPr>
        <w:t xml:space="preserve">Index, </w:t>
      </w:r>
      <w:r w:rsidR="00C92E82" w:rsidRPr="00806612">
        <w:rPr>
          <w:rFonts w:eastAsia="Calibri"/>
        </w:rPr>
        <w:t>male</w:t>
      </w:r>
      <w:r w:rsidRPr="00806612">
        <w:rPr>
          <w:rFonts w:eastAsia="Calibri"/>
        </w:rPr>
        <w:t xml:space="preserve">, </w:t>
      </w:r>
      <w:r w:rsidR="009E7540" w:rsidRPr="00806612">
        <w:rPr>
          <w:rFonts w:eastAsia="Calibri"/>
        </w:rPr>
        <w:t>52</w:t>
      </w:r>
      <w:r w:rsidRPr="00806612">
        <w:rPr>
          <w:rFonts w:eastAsia="Calibri"/>
        </w:rPr>
        <w:t xml:space="preserve">, </w:t>
      </w:r>
      <w:r w:rsidR="00C92E82" w:rsidRPr="00806612">
        <w:rPr>
          <w:rFonts w:eastAsia="Calibri"/>
        </w:rPr>
        <w:t>r</w:t>
      </w:r>
      <w:r w:rsidRPr="00806612">
        <w:rPr>
          <w:rFonts w:eastAsia="Calibri"/>
        </w:rPr>
        <w:t xml:space="preserve">egion A </w:t>
      </w:r>
      <w:r w:rsidR="00C92E82" w:rsidRPr="00806612">
        <w:rPr>
          <w:rFonts w:eastAsia="Calibri"/>
        </w:rPr>
        <w:t>–</w:t>
      </w:r>
      <w:r w:rsidRPr="00806612">
        <w:rPr>
          <w:rFonts w:eastAsia="Calibri"/>
        </w:rPr>
        <w:t xml:space="preserve"> </w:t>
      </w:r>
      <w:r w:rsidR="00C92E82" w:rsidRPr="00806612">
        <w:rPr>
          <w:rFonts w:eastAsia="Calibri"/>
        </w:rPr>
        <w:t>d</w:t>
      </w:r>
      <w:r w:rsidRPr="00806612">
        <w:rPr>
          <w:rFonts w:eastAsia="Calibri"/>
        </w:rPr>
        <w:t>irect</w:t>
      </w:r>
    </w:p>
    <w:p w14:paraId="643F5288" w14:textId="0364A1E7" w:rsidR="003F27A7" w:rsidRPr="00806612" w:rsidRDefault="003F27A7" w:rsidP="003F27A7">
      <w:pPr>
        <w:pStyle w:val="602TextfoTextstylesTextstyles"/>
        <w:rPr>
          <w:rFonts w:eastAsia="Calibri"/>
          <w:color w:val="auto"/>
        </w:rPr>
      </w:pPr>
      <w:r w:rsidRPr="00806612">
        <w:rPr>
          <w:rFonts w:eastAsia="Calibri"/>
          <w:color w:val="auto"/>
        </w:rPr>
        <w:t>However</w:t>
      </w:r>
      <w:r w:rsidR="00A640F5" w:rsidRPr="00806612">
        <w:rPr>
          <w:rFonts w:eastAsia="Calibri"/>
          <w:color w:val="auto"/>
        </w:rPr>
        <w:t>,</w:t>
      </w:r>
      <w:r w:rsidRPr="00806612">
        <w:rPr>
          <w:rFonts w:eastAsia="Calibri"/>
          <w:color w:val="auto"/>
        </w:rPr>
        <w:t xml:space="preserve"> an indirect approach could often leave index patients feeling pressured, or unable to do this in the context of a negative relationship. They felt </w:t>
      </w:r>
      <w:r w:rsidR="00A640F5" w:rsidRPr="00806612">
        <w:rPr>
          <w:rFonts w:eastAsia="Calibri"/>
          <w:color w:val="auto"/>
        </w:rPr>
        <w:t xml:space="preserve">that </w:t>
      </w:r>
      <w:r w:rsidRPr="00806612">
        <w:rPr>
          <w:rFonts w:eastAsia="Calibri"/>
          <w:color w:val="auto"/>
        </w:rPr>
        <w:t>they lacked the necessary information and wherewithal themselves</w:t>
      </w:r>
      <w:r w:rsidR="00A640F5" w:rsidRPr="00806612">
        <w:rPr>
          <w:rFonts w:eastAsia="Calibri"/>
          <w:color w:val="auto"/>
        </w:rPr>
        <w:t>,</w:t>
      </w:r>
      <w:r w:rsidRPr="00806612">
        <w:rPr>
          <w:rFonts w:eastAsia="Calibri"/>
          <w:color w:val="auto"/>
        </w:rPr>
        <w:t xml:space="preserve"> and that this was better and more appropriately undertaken independent of the family</w:t>
      </w:r>
      <w:r w:rsidR="00A640F5" w:rsidRPr="00806612">
        <w:rPr>
          <w:rFonts w:eastAsia="Calibri"/>
          <w:color w:val="auto"/>
        </w:rPr>
        <w:t>:</w:t>
      </w:r>
    </w:p>
    <w:p w14:paraId="6C4E1AF9" w14:textId="38104BF8" w:rsidR="003F27A7" w:rsidRPr="00806612" w:rsidRDefault="00A640F5" w:rsidP="003F27A7">
      <w:pPr>
        <w:pStyle w:val="645TextquotewithsourceTextstyles"/>
        <w:rPr>
          <w:rFonts w:eastAsia="Calibri"/>
          <w:color w:val="auto"/>
        </w:rPr>
      </w:pPr>
      <w:r w:rsidRPr="00806612">
        <w:rPr>
          <w:rFonts w:eastAsia="Calibri"/>
          <w:color w:val="auto"/>
        </w:rPr>
        <w:t xml:space="preserve">My </w:t>
      </w:r>
      <w:r w:rsidR="003F27A7" w:rsidRPr="00806612">
        <w:rPr>
          <w:rFonts w:eastAsia="Calibri"/>
          <w:color w:val="auto"/>
        </w:rPr>
        <w:t>[daughter] is a nightmare and it would be good for her to speak to somebody outside of the family, because us trying to get through to her the seriousness of the condition, she just says ‘oh</w:t>
      </w:r>
      <w:r w:rsidRPr="00806612">
        <w:rPr>
          <w:rFonts w:eastAsia="Calibri"/>
          <w:color w:val="auto"/>
        </w:rPr>
        <w:t>’,</w:t>
      </w:r>
      <w:r w:rsidR="003F27A7" w:rsidRPr="00806612">
        <w:rPr>
          <w:rFonts w:eastAsia="Calibri"/>
          <w:color w:val="auto"/>
        </w:rPr>
        <w:t xml:space="preserve"> you know</w:t>
      </w:r>
      <w:r w:rsidRPr="00806612">
        <w:rPr>
          <w:rFonts w:eastAsia="Calibri"/>
          <w:color w:val="auto"/>
        </w:rPr>
        <w:t>,</w:t>
      </w:r>
      <w:r w:rsidR="003F27A7" w:rsidRPr="00806612">
        <w:rPr>
          <w:rFonts w:eastAsia="Calibri"/>
          <w:color w:val="auto"/>
        </w:rPr>
        <w:t xml:space="preserve"> </w:t>
      </w:r>
      <w:r w:rsidRPr="00806612">
        <w:rPr>
          <w:rFonts w:eastAsia="Calibri"/>
          <w:color w:val="auto"/>
        </w:rPr>
        <w:t>‘</w:t>
      </w:r>
      <w:r w:rsidR="003F27A7" w:rsidRPr="00806612">
        <w:rPr>
          <w:rFonts w:eastAsia="Calibri"/>
          <w:color w:val="auto"/>
        </w:rPr>
        <w:t>you’re always on at me’</w:t>
      </w:r>
      <w:r w:rsidRPr="00806612">
        <w:rPr>
          <w:rFonts w:eastAsia="Calibri"/>
          <w:color w:val="auto"/>
        </w:rPr>
        <w:t>.</w:t>
      </w:r>
    </w:p>
    <w:p w14:paraId="0B6DAE0F" w14:textId="1698D41D" w:rsidR="003F27A7" w:rsidRPr="00806612" w:rsidRDefault="003F27A7" w:rsidP="003F27A7">
      <w:pPr>
        <w:pStyle w:val="646TextquotesourceTextstylesTextstyles"/>
        <w:rPr>
          <w:rFonts w:eastAsia="Calibri"/>
        </w:rPr>
      </w:pPr>
      <w:r w:rsidRPr="00806612">
        <w:rPr>
          <w:rFonts w:eastAsia="Calibri"/>
        </w:rPr>
        <w:t xml:space="preserve">Relative, </w:t>
      </w:r>
      <w:r w:rsidR="00A640F5" w:rsidRPr="00806612">
        <w:rPr>
          <w:rFonts w:eastAsia="Calibri"/>
        </w:rPr>
        <w:t>female</w:t>
      </w:r>
      <w:r w:rsidRPr="00806612">
        <w:rPr>
          <w:rFonts w:eastAsia="Calibri"/>
        </w:rPr>
        <w:t xml:space="preserve">, </w:t>
      </w:r>
      <w:r w:rsidR="009E7540" w:rsidRPr="00806612">
        <w:rPr>
          <w:rFonts w:eastAsia="Calibri"/>
        </w:rPr>
        <w:t>42</w:t>
      </w:r>
      <w:r w:rsidRPr="00806612">
        <w:rPr>
          <w:rFonts w:eastAsia="Calibri"/>
        </w:rPr>
        <w:t xml:space="preserve">, </w:t>
      </w:r>
      <w:r w:rsidR="00A640F5" w:rsidRPr="00806612">
        <w:rPr>
          <w:rFonts w:eastAsia="Calibri"/>
        </w:rPr>
        <w:t>r</w:t>
      </w:r>
      <w:r w:rsidRPr="00806612">
        <w:rPr>
          <w:rFonts w:eastAsia="Calibri"/>
        </w:rPr>
        <w:t xml:space="preserve">egion C </w:t>
      </w:r>
      <w:r w:rsidR="00A640F5" w:rsidRPr="00806612">
        <w:rPr>
          <w:rFonts w:eastAsia="Calibri"/>
        </w:rPr>
        <w:t>–</w:t>
      </w:r>
      <w:r w:rsidRPr="00806612">
        <w:rPr>
          <w:rFonts w:eastAsia="Calibri"/>
        </w:rPr>
        <w:t xml:space="preserve"> </w:t>
      </w:r>
      <w:r w:rsidR="00A640F5" w:rsidRPr="00806612">
        <w:rPr>
          <w:rFonts w:eastAsia="Calibri"/>
        </w:rPr>
        <w:t>h</w:t>
      </w:r>
      <w:r w:rsidRPr="00806612">
        <w:rPr>
          <w:rFonts w:eastAsia="Calibri"/>
        </w:rPr>
        <w:t>ybrid</w:t>
      </w:r>
    </w:p>
    <w:p w14:paraId="09BB22A2" w14:textId="06D90F85" w:rsidR="003F27A7" w:rsidRPr="00806612" w:rsidRDefault="003F27A7" w:rsidP="003F27A7">
      <w:pPr>
        <w:pStyle w:val="645TextquotewithsourceTextstyles"/>
        <w:rPr>
          <w:rFonts w:eastAsia="Calibri"/>
          <w:color w:val="auto"/>
        </w:rPr>
      </w:pPr>
      <w:r w:rsidRPr="00806612">
        <w:rPr>
          <w:rFonts w:eastAsia="Calibri"/>
          <w:color w:val="auto"/>
        </w:rPr>
        <w:t xml:space="preserve">. . . He </w:t>
      </w:r>
      <w:r w:rsidR="00DE467A" w:rsidRPr="00806612">
        <w:rPr>
          <w:rFonts w:eastAsia="Calibri"/>
          <w:color w:val="auto"/>
        </w:rPr>
        <w:t>[</w:t>
      </w:r>
      <w:r w:rsidRPr="00806612">
        <w:rPr>
          <w:rFonts w:eastAsia="Calibri"/>
          <w:color w:val="auto"/>
        </w:rPr>
        <w:t>brother</w:t>
      </w:r>
      <w:r w:rsidR="00DE467A" w:rsidRPr="00806612">
        <w:rPr>
          <w:rFonts w:eastAsia="Calibri"/>
          <w:color w:val="auto"/>
        </w:rPr>
        <w:t>]</w:t>
      </w:r>
      <w:r w:rsidRPr="00806612">
        <w:rPr>
          <w:rFonts w:eastAsia="Calibri"/>
          <w:color w:val="auto"/>
        </w:rPr>
        <w:t xml:space="preserve"> doesn’t want to know, and I don’t have enough to do with him really to thrash that one out with him</w:t>
      </w:r>
      <w:r w:rsidR="00DE467A" w:rsidRPr="00806612">
        <w:rPr>
          <w:rFonts w:eastAsia="Calibri"/>
          <w:color w:val="auto"/>
        </w:rPr>
        <w:t>.</w:t>
      </w:r>
    </w:p>
    <w:p w14:paraId="6B2C68A1" w14:textId="1DF4885C" w:rsidR="003F27A7" w:rsidRPr="00806612" w:rsidRDefault="003F27A7" w:rsidP="003F27A7">
      <w:pPr>
        <w:pStyle w:val="646TextquotesourceTextstylesTextstyles"/>
        <w:rPr>
          <w:rFonts w:eastAsia="Calibri"/>
        </w:rPr>
      </w:pPr>
      <w:r w:rsidRPr="00806612">
        <w:rPr>
          <w:rFonts w:eastAsia="Calibri"/>
        </w:rPr>
        <w:t xml:space="preserve">Index, </w:t>
      </w:r>
      <w:r w:rsidR="00DE467A" w:rsidRPr="00806612">
        <w:rPr>
          <w:rFonts w:eastAsia="Calibri"/>
        </w:rPr>
        <w:t>female</w:t>
      </w:r>
      <w:r w:rsidRPr="00806612">
        <w:rPr>
          <w:rFonts w:eastAsia="Calibri"/>
        </w:rPr>
        <w:t xml:space="preserve">, </w:t>
      </w:r>
      <w:r w:rsidR="009E7540" w:rsidRPr="00806612">
        <w:rPr>
          <w:rFonts w:eastAsia="Calibri"/>
        </w:rPr>
        <w:t>56</w:t>
      </w:r>
      <w:r w:rsidRPr="00806612">
        <w:rPr>
          <w:rFonts w:eastAsia="Calibri"/>
        </w:rPr>
        <w:t xml:space="preserve">, </w:t>
      </w:r>
      <w:r w:rsidR="00DE467A" w:rsidRPr="00806612">
        <w:rPr>
          <w:rFonts w:eastAsia="Calibri"/>
        </w:rPr>
        <w:t>r</w:t>
      </w:r>
      <w:r w:rsidRPr="00806612">
        <w:rPr>
          <w:rFonts w:eastAsia="Calibri"/>
        </w:rPr>
        <w:t>egion B</w:t>
      </w:r>
      <w:r w:rsidR="00DE467A" w:rsidRPr="00806612">
        <w:rPr>
          <w:rFonts w:eastAsia="Calibri"/>
        </w:rPr>
        <w:t xml:space="preserve"> –</w:t>
      </w:r>
      <w:r w:rsidRPr="00806612">
        <w:rPr>
          <w:rFonts w:eastAsia="Calibri"/>
        </w:rPr>
        <w:t xml:space="preserve"> </w:t>
      </w:r>
      <w:r w:rsidR="00DE467A" w:rsidRPr="00806612">
        <w:rPr>
          <w:rFonts w:eastAsia="Calibri"/>
        </w:rPr>
        <w:t>i</w:t>
      </w:r>
      <w:r w:rsidRPr="00806612">
        <w:rPr>
          <w:rFonts w:eastAsia="Calibri"/>
        </w:rPr>
        <w:t>ndirect</w:t>
      </w:r>
    </w:p>
    <w:p w14:paraId="21B6E924" w14:textId="68BC904B" w:rsidR="003F27A7" w:rsidRPr="00806612" w:rsidRDefault="003F27A7" w:rsidP="003F27A7">
      <w:pPr>
        <w:pStyle w:val="645TextquotewithsourceTextstyles"/>
        <w:rPr>
          <w:rFonts w:eastAsia="Calibri"/>
          <w:color w:val="auto"/>
        </w:rPr>
      </w:pPr>
      <w:r w:rsidRPr="00806612">
        <w:rPr>
          <w:rFonts w:eastAsia="Calibri"/>
          <w:color w:val="auto"/>
        </w:rPr>
        <w:t>. . .</w:t>
      </w:r>
      <w:r w:rsidR="00DE467A" w:rsidRPr="00806612">
        <w:rPr>
          <w:rFonts w:eastAsia="Calibri"/>
          <w:color w:val="auto"/>
        </w:rPr>
        <w:t xml:space="preserve"> </w:t>
      </w:r>
      <w:r w:rsidRPr="00806612">
        <w:rPr>
          <w:rFonts w:eastAsia="Calibri"/>
          <w:color w:val="auto"/>
        </w:rPr>
        <w:t>people maybe don’t want you to contact them. I have fallen out with my sister</w:t>
      </w:r>
      <w:r w:rsidR="00DE467A" w:rsidRPr="00806612">
        <w:rPr>
          <w:rFonts w:eastAsia="Calibri"/>
          <w:color w:val="auto"/>
        </w:rPr>
        <w:t>,</w:t>
      </w:r>
      <w:r w:rsidRPr="00806612">
        <w:rPr>
          <w:rFonts w:eastAsia="Calibri"/>
          <w:color w:val="auto"/>
        </w:rPr>
        <w:t xml:space="preserve"> so it would be quite hard for me to contact my sister about this. I would rather go for someone else contacting her.</w:t>
      </w:r>
    </w:p>
    <w:p w14:paraId="011ADF47" w14:textId="707E5228" w:rsidR="003F27A7" w:rsidRPr="00806612" w:rsidRDefault="003F27A7" w:rsidP="003F27A7">
      <w:pPr>
        <w:pStyle w:val="646TextquotesourceTextstylesTextstyles"/>
        <w:rPr>
          <w:rFonts w:eastAsia="Calibri"/>
        </w:rPr>
      </w:pPr>
      <w:r w:rsidRPr="00806612">
        <w:rPr>
          <w:rFonts w:eastAsia="Calibri"/>
        </w:rPr>
        <w:t xml:space="preserve">Index, </w:t>
      </w:r>
      <w:r w:rsidR="00DE467A" w:rsidRPr="00806612">
        <w:rPr>
          <w:rFonts w:eastAsia="Calibri"/>
        </w:rPr>
        <w:t>male</w:t>
      </w:r>
      <w:r w:rsidRPr="00806612">
        <w:rPr>
          <w:rFonts w:eastAsia="Calibri"/>
        </w:rPr>
        <w:t xml:space="preserve">, </w:t>
      </w:r>
      <w:r w:rsidR="009E7540" w:rsidRPr="00806612">
        <w:rPr>
          <w:rFonts w:eastAsia="Calibri"/>
        </w:rPr>
        <w:t>46</w:t>
      </w:r>
      <w:r w:rsidRPr="00806612">
        <w:rPr>
          <w:rFonts w:eastAsia="Calibri"/>
        </w:rPr>
        <w:t xml:space="preserve">, </w:t>
      </w:r>
      <w:r w:rsidR="00DE467A" w:rsidRPr="00806612">
        <w:rPr>
          <w:rFonts w:eastAsia="Calibri"/>
        </w:rPr>
        <w:t>r</w:t>
      </w:r>
      <w:r w:rsidRPr="00806612">
        <w:rPr>
          <w:rFonts w:eastAsia="Calibri"/>
        </w:rPr>
        <w:t>egion B</w:t>
      </w:r>
      <w:r w:rsidR="00DE467A" w:rsidRPr="00806612">
        <w:rPr>
          <w:rFonts w:eastAsia="Calibri"/>
        </w:rPr>
        <w:t xml:space="preserve"> –</w:t>
      </w:r>
      <w:r w:rsidRPr="00806612">
        <w:rPr>
          <w:rFonts w:eastAsia="Calibri"/>
        </w:rPr>
        <w:t xml:space="preserve"> </w:t>
      </w:r>
      <w:r w:rsidR="00DE467A" w:rsidRPr="00806612">
        <w:rPr>
          <w:rFonts w:eastAsia="Calibri"/>
        </w:rPr>
        <w:t>i</w:t>
      </w:r>
      <w:r w:rsidRPr="00806612">
        <w:rPr>
          <w:rFonts w:eastAsia="Calibri"/>
        </w:rPr>
        <w:t>ndirect</w:t>
      </w:r>
    </w:p>
    <w:p w14:paraId="7EF4480F" w14:textId="0BADB62B" w:rsidR="003F27A7" w:rsidRPr="00806612" w:rsidRDefault="003F27A7" w:rsidP="003F27A7">
      <w:pPr>
        <w:pStyle w:val="602TextfoTextstylesTextstyles"/>
        <w:rPr>
          <w:rFonts w:eastAsia="Calibri"/>
          <w:color w:val="auto"/>
        </w:rPr>
      </w:pPr>
      <w:r w:rsidRPr="00806612">
        <w:rPr>
          <w:rFonts w:eastAsia="Calibri"/>
          <w:color w:val="auto"/>
        </w:rPr>
        <w:t>In contrast, index patients spoke of several advantages of a direct approach. Even whe</w:t>
      </w:r>
      <w:r w:rsidR="00DE467A" w:rsidRPr="00806612">
        <w:rPr>
          <w:rFonts w:eastAsia="Calibri"/>
          <w:color w:val="auto"/>
        </w:rPr>
        <w:t>n</w:t>
      </w:r>
      <w:r w:rsidRPr="00806612">
        <w:rPr>
          <w:rFonts w:eastAsia="Calibri"/>
          <w:color w:val="auto"/>
        </w:rPr>
        <w:t xml:space="preserve"> close family relationships existed</w:t>
      </w:r>
      <w:r w:rsidR="00DE467A" w:rsidRPr="00806612">
        <w:rPr>
          <w:rFonts w:eastAsia="Calibri"/>
          <w:color w:val="auto"/>
        </w:rPr>
        <w:t>,</w:t>
      </w:r>
      <w:r w:rsidRPr="00806612">
        <w:rPr>
          <w:rFonts w:eastAsia="Calibri"/>
          <w:color w:val="auto"/>
        </w:rPr>
        <w:t xml:space="preserve"> some were concerned about communicating information to family members appropriately. Some also felt frustrated at being unable to persuade reluctant relatives to engage with testing, and would have opted for health professionals’ direct contact if this had been offered. Contact by service health professionals was seen as carrying more helpful credibility and authority</w:t>
      </w:r>
      <w:r w:rsidR="00F04D8C" w:rsidRPr="00806612">
        <w:rPr>
          <w:rFonts w:eastAsia="Calibri"/>
          <w:color w:val="auto"/>
        </w:rPr>
        <w:t>:</w:t>
      </w:r>
    </w:p>
    <w:p w14:paraId="7C7D5A2A" w14:textId="7F3BF11E" w:rsidR="003F27A7" w:rsidRPr="00806612" w:rsidRDefault="003F27A7" w:rsidP="003F27A7">
      <w:pPr>
        <w:pStyle w:val="645TextquotewithsourceTextstyles"/>
        <w:rPr>
          <w:rFonts w:eastAsia="Calibri"/>
          <w:color w:val="auto"/>
        </w:rPr>
      </w:pPr>
      <w:r w:rsidRPr="00806612">
        <w:rPr>
          <w:rFonts w:eastAsia="Calibri"/>
          <w:color w:val="auto"/>
        </w:rPr>
        <w:t>. . . I understand people might not be too grateful that they have been summoned to hospital for something that they might have never heard of . . . but at the same time I think it might be quite difficult for family members to explain what it is.</w:t>
      </w:r>
    </w:p>
    <w:p w14:paraId="6FF8E63B" w14:textId="27FDFEDC" w:rsidR="003F27A7" w:rsidRPr="00806612" w:rsidRDefault="003F27A7" w:rsidP="003F27A7">
      <w:pPr>
        <w:pStyle w:val="646TextquotesourceTextstylesTextstyles"/>
        <w:rPr>
          <w:rFonts w:eastAsia="Calibri"/>
        </w:rPr>
      </w:pPr>
      <w:r w:rsidRPr="00806612">
        <w:rPr>
          <w:rFonts w:eastAsia="Calibri"/>
        </w:rPr>
        <w:t xml:space="preserve">Index, </w:t>
      </w:r>
      <w:r w:rsidR="00F04D8C" w:rsidRPr="00806612">
        <w:rPr>
          <w:rFonts w:eastAsia="Calibri"/>
        </w:rPr>
        <w:t>male</w:t>
      </w:r>
      <w:r w:rsidRPr="00806612">
        <w:rPr>
          <w:rFonts w:eastAsia="Calibri"/>
        </w:rPr>
        <w:t xml:space="preserve">, </w:t>
      </w:r>
      <w:r w:rsidR="009E7540" w:rsidRPr="00806612">
        <w:rPr>
          <w:rFonts w:eastAsia="Calibri"/>
        </w:rPr>
        <w:t>27</w:t>
      </w:r>
      <w:r w:rsidRPr="00806612">
        <w:rPr>
          <w:rFonts w:eastAsia="Calibri"/>
        </w:rPr>
        <w:t xml:space="preserve">, </w:t>
      </w:r>
      <w:r w:rsidR="00F04D8C" w:rsidRPr="00806612">
        <w:rPr>
          <w:rFonts w:eastAsia="Calibri"/>
        </w:rPr>
        <w:t>r</w:t>
      </w:r>
      <w:r w:rsidRPr="00806612">
        <w:rPr>
          <w:rFonts w:eastAsia="Calibri"/>
        </w:rPr>
        <w:t xml:space="preserve">egion A </w:t>
      </w:r>
      <w:r w:rsidR="00F04D8C" w:rsidRPr="00806612">
        <w:rPr>
          <w:rFonts w:eastAsia="Calibri"/>
        </w:rPr>
        <w:t>–</w:t>
      </w:r>
      <w:r w:rsidRPr="00806612">
        <w:rPr>
          <w:rFonts w:eastAsia="Calibri"/>
        </w:rPr>
        <w:t xml:space="preserve"> </w:t>
      </w:r>
      <w:r w:rsidR="00F04D8C" w:rsidRPr="00806612">
        <w:rPr>
          <w:rFonts w:eastAsia="Calibri"/>
        </w:rPr>
        <w:t>d</w:t>
      </w:r>
      <w:r w:rsidRPr="00806612">
        <w:rPr>
          <w:rFonts w:eastAsia="Calibri"/>
        </w:rPr>
        <w:t>irect</w:t>
      </w:r>
    </w:p>
    <w:p w14:paraId="3AA551B5" w14:textId="26138ED7" w:rsidR="003F27A7" w:rsidRPr="00806612" w:rsidRDefault="003F27A7" w:rsidP="003F27A7">
      <w:pPr>
        <w:pStyle w:val="645TextquotewithsourceTextstyles"/>
        <w:rPr>
          <w:rFonts w:eastAsia="Calibri"/>
          <w:color w:val="auto"/>
        </w:rPr>
      </w:pPr>
      <w:r w:rsidRPr="00806612">
        <w:rPr>
          <w:rFonts w:eastAsia="Calibri"/>
          <w:color w:val="auto"/>
        </w:rPr>
        <w:t>Receiving a letter from somebody in the medical profession who is an expert in it carries more weight than just me saying you need to get this test done.</w:t>
      </w:r>
    </w:p>
    <w:p w14:paraId="733C525C" w14:textId="353FBDC7" w:rsidR="003F27A7" w:rsidRPr="00806612" w:rsidRDefault="003F27A7" w:rsidP="003F27A7">
      <w:pPr>
        <w:pStyle w:val="646TextquotesourceTextstylesTextstyles"/>
        <w:rPr>
          <w:rFonts w:eastAsia="Calibri"/>
        </w:rPr>
      </w:pPr>
      <w:r w:rsidRPr="00806612">
        <w:rPr>
          <w:rFonts w:eastAsia="Calibri"/>
        </w:rPr>
        <w:t xml:space="preserve">Relative, F, </w:t>
      </w:r>
      <w:r w:rsidR="009E7540" w:rsidRPr="00806612">
        <w:rPr>
          <w:rFonts w:eastAsia="Calibri"/>
        </w:rPr>
        <w:t>77</w:t>
      </w:r>
      <w:r w:rsidRPr="00806612">
        <w:rPr>
          <w:rFonts w:eastAsia="Calibri"/>
        </w:rPr>
        <w:t xml:space="preserve">, </w:t>
      </w:r>
      <w:r w:rsidR="00300FB4" w:rsidRPr="00806612">
        <w:rPr>
          <w:rFonts w:eastAsia="Calibri"/>
        </w:rPr>
        <w:t>region</w:t>
      </w:r>
      <w:r w:rsidRPr="00806612">
        <w:rPr>
          <w:rFonts w:eastAsia="Calibri"/>
        </w:rPr>
        <w:t xml:space="preserve"> B </w:t>
      </w:r>
      <w:r w:rsidR="00300FB4" w:rsidRPr="00806612">
        <w:rPr>
          <w:rFonts w:eastAsia="Calibri"/>
        </w:rPr>
        <w:t>–</w:t>
      </w:r>
      <w:r w:rsidRPr="00806612">
        <w:rPr>
          <w:rFonts w:eastAsia="Calibri"/>
        </w:rPr>
        <w:t xml:space="preserve"> </w:t>
      </w:r>
      <w:r w:rsidR="00300FB4" w:rsidRPr="00806612">
        <w:rPr>
          <w:rFonts w:eastAsia="Calibri"/>
        </w:rPr>
        <w:t>i</w:t>
      </w:r>
      <w:r w:rsidRPr="00806612">
        <w:rPr>
          <w:rFonts w:eastAsia="Calibri"/>
        </w:rPr>
        <w:t>ndirect</w:t>
      </w:r>
    </w:p>
    <w:p w14:paraId="6C3089CE" w14:textId="69604D43" w:rsidR="003F27A7" w:rsidRPr="00806612" w:rsidRDefault="003F27A7" w:rsidP="003F27A7">
      <w:pPr>
        <w:pStyle w:val="645TextquotewithsourceTextstyles"/>
        <w:rPr>
          <w:rFonts w:eastAsia="Calibri"/>
          <w:color w:val="auto"/>
        </w:rPr>
      </w:pPr>
      <w:r w:rsidRPr="00806612">
        <w:rPr>
          <w:rFonts w:eastAsia="Calibri"/>
          <w:color w:val="auto"/>
        </w:rPr>
        <w:t>I think if a hospital was to contact you and say you really need to come for this test, I think it would be much more effective than your mum . . ..</w:t>
      </w:r>
    </w:p>
    <w:p w14:paraId="1D23A3BE" w14:textId="473C201B" w:rsidR="003F27A7" w:rsidRPr="00806612" w:rsidRDefault="003F27A7" w:rsidP="003F27A7">
      <w:pPr>
        <w:pStyle w:val="646TextquotesourceTextstylesTextstyles"/>
        <w:rPr>
          <w:rFonts w:eastAsia="Calibri"/>
        </w:rPr>
      </w:pPr>
      <w:r w:rsidRPr="00806612">
        <w:rPr>
          <w:rFonts w:eastAsia="Calibri"/>
        </w:rPr>
        <w:t xml:space="preserve">Relative, </w:t>
      </w:r>
      <w:r w:rsidR="00300FB4" w:rsidRPr="00806612">
        <w:rPr>
          <w:rFonts w:eastAsia="Calibri"/>
        </w:rPr>
        <w:t>male</w:t>
      </w:r>
      <w:r w:rsidRPr="00806612">
        <w:rPr>
          <w:rFonts w:eastAsia="Calibri"/>
        </w:rPr>
        <w:t xml:space="preserve">, </w:t>
      </w:r>
      <w:r w:rsidR="009E7540" w:rsidRPr="00806612">
        <w:rPr>
          <w:rFonts w:eastAsia="Calibri"/>
        </w:rPr>
        <w:t>52</w:t>
      </w:r>
      <w:r w:rsidRPr="00806612">
        <w:rPr>
          <w:rFonts w:eastAsia="Calibri"/>
        </w:rPr>
        <w:t xml:space="preserve">, </w:t>
      </w:r>
      <w:r w:rsidR="00C049ED" w:rsidRPr="00806612">
        <w:rPr>
          <w:rFonts w:eastAsia="Calibri"/>
        </w:rPr>
        <w:t>region</w:t>
      </w:r>
      <w:r w:rsidRPr="00806612">
        <w:rPr>
          <w:rFonts w:eastAsia="Calibri"/>
        </w:rPr>
        <w:t xml:space="preserve"> C</w:t>
      </w:r>
      <w:r w:rsidR="00C049ED" w:rsidRPr="00806612">
        <w:rPr>
          <w:rFonts w:eastAsia="Calibri"/>
        </w:rPr>
        <w:t xml:space="preserve"> </w:t>
      </w:r>
      <w:r w:rsidR="00300FB4" w:rsidRPr="00806612">
        <w:rPr>
          <w:rFonts w:eastAsia="Calibri"/>
        </w:rPr>
        <w:t>–</w:t>
      </w:r>
      <w:r w:rsidRPr="00806612">
        <w:rPr>
          <w:rFonts w:eastAsia="Calibri"/>
        </w:rPr>
        <w:t xml:space="preserve"> </w:t>
      </w:r>
      <w:r w:rsidR="00C049ED" w:rsidRPr="00806612">
        <w:rPr>
          <w:rFonts w:eastAsia="Calibri"/>
        </w:rPr>
        <w:t>h</w:t>
      </w:r>
      <w:r w:rsidRPr="00806612">
        <w:rPr>
          <w:rFonts w:eastAsia="Calibri"/>
        </w:rPr>
        <w:t>ybrid</w:t>
      </w:r>
    </w:p>
    <w:p w14:paraId="7B4D65E5" w14:textId="7928FD2E" w:rsidR="003F27A7" w:rsidRPr="00806612" w:rsidRDefault="003F27A7" w:rsidP="003F27A7">
      <w:pPr>
        <w:pStyle w:val="602TextfoTextstylesTextstyles"/>
        <w:rPr>
          <w:rFonts w:eastAsia="Calibri"/>
          <w:color w:val="auto"/>
        </w:rPr>
      </w:pPr>
      <w:r w:rsidRPr="00806612">
        <w:rPr>
          <w:rFonts w:eastAsia="Calibri"/>
          <w:color w:val="auto"/>
        </w:rPr>
        <w:t>Corresponding with patients’ perspectives, health professionals found that using a direct approach better ensured that contact with the offer of testing was made to relatives and that information about FH and testing could be conveyed appropriately and accurately. Some also highlighted their concerns about</w:t>
      </w:r>
      <w:r w:rsidR="009701F9" w:rsidRPr="00806612">
        <w:rPr>
          <w:rFonts w:eastAsia="Calibri"/>
          <w:color w:val="auto"/>
        </w:rPr>
        <w:t xml:space="preserve"> a</w:t>
      </w:r>
      <w:r w:rsidRPr="00806612">
        <w:rPr>
          <w:rFonts w:eastAsia="Calibri"/>
          <w:color w:val="auto"/>
        </w:rPr>
        <w:t xml:space="preserve"> potential ethic</w:t>
      </w:r>
      <w:r w:rsidR="00C049ED" w:rsidRPr="00806612">
        <w:rPr>
          <w:rFonts w:eastAsia="Calibri"/>
          <w:color w:val="auto"/>
        </w:rPr>
        <w:t>s</w:t>
      </w:r>
      <w:r w:rsidRPr="00806612">
        <w:rPr>
          <w:rFonts w:eastAsia="Calibri"/>
          <w:color w:val="auto"/>
        </w:rPr>
        <w:t xml:space="preserve"> difficulty arising with an indirect approach</w:t>
      </w:r>
      <w:r w:rsidR="009701F9" w:rsidRPr="00806612">
        <w:rPr>
          <w:rFonts w:eastAsia="Calibri"/>
          <w:color w:val="auto"/>
        </w:rPr>
        <w:t>,</w:t>
      </w:r>
      <w:r w:rsidRPr="00806612">
        <w:rPr>
          <w:rFonts w:eastAsia="Calibri"/>
          <w:color w:val="auto"/>
        </w:rPr>
        <w:t xml:space="preserve"> that returning to the index patient to determine if or why their relatives had not engaged may breach patient confidentiality. This meant</w:t>
      </w:r>
      <w:r w:rsidR="008852A6" w:rsidRPr="00806612">
        <w:rPr>
          <w:rFonts w:eastAsia="Calibri"/>
          <w:color w:val="auto"/>
        </w:rPr>
        <w:t xml:space="preserve"> that</w:t>
      </w:r>
      <w:r w:rsidRPr="00806612">
        <w:rPr>
          <w:rFonts w:eastAsia="Calibri"/>
          <w:color w:val="auto"/>
        </w:rPr>
        <w:t xml:space="preserve"> a solely indirect approach could create a dead end for engaging relatives. Using a direct contact method meant </w:t>
      </w:r>
      <w:r w:rsidR="008852A6" w:rsidRPr="00806612">
        <w:rPr>
          <w:rFonts w:eastAsia="Calibri"/>
          <w:color w:val="auto"/>
        </w:rPr>
        <w:t xml:space="preserve">that </w:t>
      </w:r>
      <w:r w:rsidRPr="00806612">
        <w:rPr>
          <w:rFonts w:eastAsia="Calibri"/>
          <w:color w:val="auto"/>
        </w:rPr>
        <w:t xml:space="preserve">services were better able to follow up non-response from relatives by </w:t>
      </w:r>
      <w:r w:rsidR="008852A6" w:rsidRPr="00806612">
        <w:rPr>
          <w:rFonts w:eastAsia="Calibri"/>
          <w:color w:val="auto"/>
        </w:rPr>
        <w:t>tele</w:t>
      </w:r>
      <w:r w:rsidRPr="00806612">
        <w:rPr>
          <w:rFonts w:eastAsia="Calibri"/>
          <w:color w:val="auto"/>
        </w:rPr>
        <w:t xml:space="preserve">phone or </w:t>
      </w:r>
      <w:r w:rsidR="008852A6" w:rsidRPr="00806612">
        <w:rPr>
          <w:rFonts w:eastAsia="Calibri"/>
          <w:color w:val="auto"/>
        </w:rPr>
        <w:t xml:space="preserve">by </w:t>
      </w:r>
      <w:r w:rsidRPr="00806612">
        <w:rPr>
          <w:rFonts w:eastAsia="Calibri"/>
          <w:color w:val="auto"/>
        </w:rPr>
        <w:t>sending another letter</w:t>
      </w:r>
      <w:r w:rsidR="008852A6" w:rsidRPr="00806612">
        <w:rPr>
          <w:rFonts w:eastAsia="Calibri"/>
          <w:color w:val="auto"/>
        </w:rPr>
        <w:t>:</w:t>
      </w:r>
    </w:p>
    <w:p w14:paraId="634AF308" w14:textId="29010366" w:rsidR="003F27A7" w:rsidRPr="00806612" w:rsidRDefault="003F27A7" w:rsidP="003F27A7">
      <w:pPr>
        <w:pStyle w:val="645TextquotewithsourceTextstyles"/>
        <w:rPr>
          <w:rFonts w:eastAsia="Calibri"/>
          <w:color w:val="auto"/>
        </w:rPr>
      </w:pPr>
      <w:r w:rsidRPr="00806612">
        <w:rPr>
          <w:rFonts w:eastAsia="Calibri"/>
          <w:color w:val="auto"/>
        </w:rPr>
        <w:t>I think the one frustrating thing about indirect cascade testing is</w:t>
      </w:r>
      <w:r w:rsidR="008852A6" w:rsidRPr="00806612">
        <w:rPr>
          <w:rFonts w:eastAsia="Calibri"/>
          <w:color w:val="auto"/>
        </w:rPr>
        <w:t>,</w:t>
      </w:r>
      <w:r w:rsidRPr="00806612">
        <w:rPr>
          <w:rFonts w:eastAsia="Calibri"/>
          <w:color w:val="auto"/>
        </w:rPr>
        <w:t xml:space="preserve"> if a family doesn’t engage</w:t>
      </w:r>
      <w:r w:rsidR="008852A6" w:rsidRPr="00806612">
        <w:rPr>
          <w:rFonts w:eastAsia="Calibri"/>
          <w:color w:val="auto"/>
        </w:rPr>
        <w:t>,</w:t>
      </w:r>
      <w:r w:rsidRPr="00806612">
        <w:rPr>
          <w:rFonts w:eastAsia="Calibri"/>
          <w:color w:val="auto"/>
        </w:rPr>
        <w:t xml:space="preserve"> where can you go from there really? You know what are the ethics in contacting the index again and saying </w:t>
      </w:r>
      <w:r w:rsidR="008852A6" w:rsidRPr="00806612">
        <w:rPr>
          <w:rFonts w:eastAsia="Calibri"/>
          <w:color w:val="auto"/>
        </w:rPr>
        <w:t>‘</w:t>
      </w:r>
      <w:r w:rsidRPr="00806612">
        <w:rPr>
          <w:rFonts w:eastAsia="Calibri"/>
          <w:color w:val="auto"/>
        </w:rPr>
        <w:t xml:space="preserve">Did </w:t>
      </w:r>
      <w:r w:rsidRPr="00806612">
        <w:rPr>
          <w:rFonts w:eastAsia="Calibri"/>
          <w:color w:val="auto"/>
        </w:rPr>
        <w:lastRenderedPageBreak/>
        <w:t xml:space="preserve">they get the letters?’ because you can’t really let the index know that people haven’t come in. </w:t>
      </w:r>
      <w:r w:rsidR="00920E81" w:rsidRPr="00806612">
        <w:rPr>
          <w:rFonts w:eastAsia="Calibri"/>
          <w:color w:val="auto"/>
        </w:rPr>
        <w:t>[W</w:t>
      </w:r>
      <w:r w:rsidRPr="00806612">
        <w:rPr>
          <w:rFonts w:eastAsia="Calibri"/>
          <w:color w:val="auto"/>
        </w:rPr>
        <w:t>ith</w:t>
      </w:r>
      <w:r w:rsidR="00920E81" w:rsidRPr="00806612">
        <w:rPr>
          <w:rFonts w:eastAsia="Calibri"/>
          <w:color w:val="auto"/>
        </w:rPr>
        <w:t>]</w:t>
      </w:r>
      <w:r w:rsidRPr="00806612">
        <w:rPr>
          <w:rFonts w:eastAsia="Calibri"/>
          <w:color w:val="auto"/>
        </w:rPr>
        <w:t xml:space="preserve"> the direct method you can send letters again.</w:t>
      </w:r>
    </w:p>
    <w:p w14:paraId="4D5A6906" w14:textId="18485374" w:rsidR="003F27A7" w:rsidRPr="00806612" w:rsidRDefault="003F27A7" w:rsidP="003F27A7">
      <w:pPr>
        <w:pStyle w:val="646TextquotesourceTextstylesTextstyles"/>
        <w:rPr>
          <w:rFonts w:eastAsia="Calibri"/>
        </w:rPr>
      </w:pPr>
      <w:r w:rsidRPr="00806612">
        <w:rPr>
          <w:rFonts w:eastAsia="Calibri"/>
        </w:rPr>
        <w:t xml:space="preserve">FH </w:t>
      </w:r>
      <w:r w:rsidR="00920E81" w:rsidRPr="00806612">
        <w:rPr>
          <w:rFonts w:eastAsia="Calibri"/>
        </w:rPr>
        <w:t>nurse, hybrid approach</w:t>
      </w:r>
    </w:p>
    <w:p w14:paraId="207BF355" w14:textId="43B0499A" w:rsidR="003F27A7" w:rsidRPr="00806612" w:rsidRDefault="003F27A7" w:rsidP="003F27A7">
      <w:pPr>
        <w:pStyle w:val="602TextfoTextstylesTextstyles"/>
        <w:rPr>
          <w:rFonts w:eastAsia="Calibri"/>
          <w:color w:val="auto"/>
        </w:rPr>
      </w:pPr>
      <w:r w:rsidRPr="00806612">
        <w:rPr>
          <w:rFonts w:eastAsia="Calibri"/>
          <w:color w:val="auto"/>
        </w:rPr>
        <w:t>Health professionals perceived</w:t>
      </w:r>
      <w:r w:rsidR="00920E81" w:rsidRPr="00806612">
        <w:rPr>
          <w:rFonts w:eastAsia="Calibri"/>
          <w:color w:val="auto"/>
        </w:rPr>
        <w:t>,</w:t>
      </w:r>
      <w:r w:rsidRPr="00806612">
        <w:rPr>
          <w:rFonts w:eastAsia="Calibri"/>
          <w:color w:val="auto"/>
        </w:rPr>
        <w:t xml:space="preserve"> or had found</w:t>
      </w:r>
      <w:r w:rsidR="00920E81" w:rsidRPr="00806612">
        <w:rPr>
          <w:rFonts w:eastAsia="Calibri"/>
          <w:color w:val="auto"/>
        </w:rPr>
        <w:t>,</w:t>
      </w:r>
      <w:r w:rsidRPr="00806612">
        <w:rPr>
          <w:rFonts w:eastAsia="Calibri"/>
          <w:color w:val="auto"/>
        </w:rPr>
        <w:t xml:space="preserve"> </w:t>
      </w:r>
      <w:r w:rsidR="00FC3B74" w:rsidRPr="00806612">
        <w:rPr>
          <w:rFonts w:eastAsia="Calibri"/>
          <w:color w:val="auto"/>
        </w:rPr>
        <w:t xml:space="preserve">that </w:t>
      </w:r>
      <w:r w:rsidRPr="00806612">
        <w:rPr>
          <w:rFonts w:eastAsia="Calibri"/>
          <w:color w:val="auto"/>
        </w:rPr>
        <w:t>a more flexible combined or ‘hybrid’ approach worked more effectively. This was informed by exploring the nature of relationships within families with the index patient, and their views on what would best work for them and their relatives. This entailed negotiating using direct or indirect or both methods for each relative. This might, for example, involve index patients wishing to inform a relative and pass information to them (indirect)</w:t>
      </w:r>
      <w:r w:rsidR="00C33843" w:rsidRPr="00806612">
        <w:rPr>
          <w:rFonts w:eastAsia="Calibri"/>
          <w:color w:val="auto"/>
        </w:rPr>
        <w:t>,</w:t>
      </w:r>
      <w:r w:rsidRPr="00806612">
        <w:rPr>
          <w:rFonts w:eastAsia="Calibri"/>
          <w:color w:val="auto"/>
        </w:rPr>
        <w:t xml:space="preserve"> but also with direct follow</w:t>
      </w:r>
      <w:r w:rsidR="00C33843" w:rsidRPr="00806612">
        <w:rPr>
          <w:rFonts w:eastAsia="Calibri"/>
          <w:color w:val="auto"/>
        </w:rPr>
        <w:t>-</w:t>
      </w:r>
      <w:r w:rsidRPr="00806612">
        <w:rPr>
          <w:rFonts w:eastAsia="Calibri"/>
          <w:color w:val="auto"/>
        </w:rPr>
        <w:t>up contact from the service. Conversely</w:t>
      </w:r>
      <w:r w:rsidR="00C33843" w:rsidRPr="00806612">
        <w:rPr>
          <w:rFonts w:eastAsia="Calibri"/>
          <w:color w:val="auto"/>
        </w:rPr>
        <w:t>,</w:t>
      </w:r>
      <w:r w:rsidRPr="00806612">
        <w:rPr>
          <w:rFonts w:eastAsia="Calibri"/>
          <w:color w:val="auto"/>
        </w:rPr>
        <w:t xml:space="preserve"> an index patient might prefer their relative be contacted directly by the service </w:t>
      </w:r>
      <w:r w:rsidR="00C33843" w:rsidRPr="00806612">
        <w:rPr>
          <w:rFonts w:eastAsia="Calibri"/>
          <w:color w:val="auto"/>
        </w:rPr>
        <w:t>only because of</w:t>
      </w:r>
      <w:r w:rsidRPr="00806612">
        <w:rPr>
          <w:rFonts w:eastAsia="Calibri"/>
          <w:color w:val="auto"/>
        </w:rPr>
        <w:t xml:space="preserve"> the nature of their relationship or because of insights about how their relative may prefer to be contacted or to hear about FH</w:t>
      </w:r>
      <w:r w:rsidR="00C33843" w:rsidRPr="00806612">
        <w:rPr>
          <w:rFonts w:eastAsia="Calibri"/>
          <w:color w:val="auto"/>
        </w:rPr>
        <w:t>:</w:t>
      </w:r>
    </w:p>
    <w:p w14:paraId="4E32C9C9" w14:textId="30476E54" w:rsidR="003F27A7" w:rsidRPr="00806612" w:rsidRDefault="00C33843" w:rsidP="003F27A7">
      <w:pPr>
        <w:pStyle w:val="645TextquotewithsourceTextstyles"/>
        <w:rPr>
          <w:color w:val="auto"/>
        </w:rPr>
      </w:pPr>
      <w:r w:rsidRPr="00806612">
        <w:rPr>
          <w:color w:val="auto"/>
        </w:rPr>
        <w:t>[I]</w:t>
      </w:r>
      <w:r w:rsidR="003F27A7" w:rsidRPr="00806612">
        <w:rPr>
          <w:color w:val="auto"/>
        </w:rPr>
        <w:t>t is just having that freedom for that hybrid approach and getting consent at that point to say ‘right</w:t>
      </w:r>
      <w:r w:rsidR="00C52A90" w:rsidRPr="00806612">
        <w:rPr>
          <w:color w:val="auto"/>
        </w:rPr>
        <w:t>,</w:t>
      </w:r>
      <w:r w:rsidR="003F27A7" w:rsidRPr="00806612">
        <w:rPr>
          <w:color w:val="auto"/>
        </w:rPr>
        <w:t xml:space="preserve"> which relatives can we just go straight to? </w:t>
      </w:r>
      <w:r w:rsidR="00C52A90" w:rsidRPr="00806612">
        <w:rPr>
          <w:color w:val="auto"/>
        </w:rPr>
        <w:t>W</w:t>
      </w:r>
      <w:r w:rsidR="003F27A7" w:rsidRPr="00806612">
        <w:rPr>
          <w:color w:val="auto"/>
        </w:rPr>
        <w:t>hich ones do you think need a bit more nurturing?</w:t>
      </w:r>
      <w:r w:rsidR="00C52A90" w:rsidRPr="00806612">
        <w:rPr>
          <w:color w:val="auto"/>
        </w:rPr>
        <w:t>’</w:t>
      </w:r>
      <w:r w:rsidR="003F27A7" w:rsidRPr="00806612">
        <w:rPr>
          <w:color w:val="auto"/>
        </w:rPr>
        <w:t xml:space="preserve"> Direct isn’t </w:t>
      </w:r>
      <w:r w:rsidR="00C52A90" w:rsidRPr="00806612">
        <w:rPr>
          <w:color w:val="auto"/>
        </w:rPr>
        <w:t>[</w:t>
      </w:r>
      <w:r w:rsidR="003F27A7" w:rsidRPr="00806612">
        <w:rPr>
          <w:color w:val="auto"/>
        </w:rPr>
        <w:t>always</w:t>
      </w:r>
      <w:r w:rsidR="00C52A90" w:rsidRPr="00806612">
        <w:rPr>
          <w:color w:val="auto"/>
        </w:rPr>
        <w:t>]</w:t>
      </w:r>
      <w:r w:rsidR="003F27A7" w:rsidRPr="00806612">
        <w:rPr>
          <w:color w:val="auto"/>
        </w:rPr>
        <w:t xml:space="preserve"> better than indirect, it is a combination of the two that works best for each individual family</w:t>
      </w:r>
      <w:r w:rsidR="002534A1" w:rsidRPr="00806612">
        <w:rPr>
          <w:color w:val="auto"/>
        </w:rPr>
        <w:t xml:space="preserve"> </w:t>
      </w:r>
      <w:r w:rsidR="003F27A7" w:rsidRPr="00806612">
        <w:rPr>
          <w:color w:val="auto"/>
        </w:rPr>
        <w:t>. . . that’s another privilege of having [FH nurse</w:t>
      </w:r>
      <w:r w:rsidR="00C52A90" w:rsidRPr="00806612">
        <w:rPr>
          <w:color w:val="auto"/>
        </w:rPr>
        <w:t>-</w:t>
      </w:r>
      <w:r w:rsidR="003F27A7" w:rsidRPr="00806612">
        <w:rPr>
          <w:color w:val="auto"/>
        </w:rPr>
        <w:t>led model] within this service</w:t>
      </w:r>
      <w:r w:rsidR="002534A1" w:rsidRPr="00806612">
        <w:rPr>
          <w:color w:val="auto"/>
        </w:rPr>
        <w:t>,</w:t>
      </w:r>
      <w:r w:rsidR="003F27A7" w:rsidRPr="00806612">
        <w:rPr>
          <w:color w:val="auto"/>
        </w:rPr>
        <w:t xml:space="preserve"> that </w:t>
      </w:r>
      <w:r w:rsidR="002534A1" w:rsidRPr="00806612">
        <w:rPr>
          <w:color w:val="auto"/>
        </w:rPr>
        <w:t>[</w:t>
      </w:r>
      <w:r w:rsidR="003F27A7" w:rsidRPr="00806612">
        <w:rPr>
          <w:color w:val="auto"/>
        </w:rPr>
        <w:t>they</w:t>
      </w:r>
      <w:r w:rsidR="002534A1" w:rsidRPr="00806612">
        <w:rPr>
          <w:color w:val="auto"/>
        </w:rPr>
        <w:t>]</w:t>
      </w:r>
      <w:r w:rsidR="003F27A7" w:rsidRPr="00806612">
        <w:rPr>
          <w:color w:val="auto"/>
        </w:rPr>
        <w:t xml:space="preserve"> have an hour with each patient, . . . while you draw the pedigree</w:t>
      </w:r>
      <w:r w:rsidR="002534A1" w:rsidRPr="00806612">
        <w:rPr>
          <w:color w:val="auto"/>
        </w:rPr>
        <w:t>,</w:t>
      </w:r>
      <w:r w:rsidR="003F27A7" w:rsidRPr="00806612">
        <w:rPr>
          <w:color w:val="auto"/>
        </w:rPr>
        <w:t xml:space="preserve"> you’re really finding out what the dynamic is in the family.</w:t>
      </w:r>
    </w:p>
    <w:p w14:paraId="0D740FEB" w14:textId="34585EA6" w:rsidR="003F27A7" w:rsidRPr="00806612" w:rsidRDefault="003F27A7" w:rsidP="003F27A7">
      <w:pPr>
        <w:pStyle w:val="646TextquotesourceTextstylesTextstyles"/>
      </w:pPr>
      <w:r w:rsidRPr="00806612">
        <w:t xml:space="preserve">FH </w:t>
      </w:r>
      <w:r w:rsidR="002534A1" w:rsidRPr="00806612">
        <w:t>service lead, hybrid approach</w:t>
      </w:r>
    </w:p>
    <w:p w14:paraId="3893736D" w14:textId="07FD1635" w:rsidR="003F27A7" w:rsidRPr="00806612" w:rsidRDefault="003F27A7" w:rsidP="003F27A7">
      <w:pPr>
        <w:pStyle w:val="602TextfoTextstylesTextstyles"/>
        <w:rPr>
          <w:rFonts w:eastAsia="Calibri"/>
          <w:color w:val="auto"/>
        </w:rPr>
      </w:pPr>
      <w:r w:rsidRPr="00806612">
        <w:rPr>
          <w:rFonts w:eastAsia="Calibri"/>
          <w:color w:val="auto"/>
        </w:rPr>
        <w:t>For similar reasons, most index patients and relatives had experienced or perceived this ‘blended’ combination approach to be more acceptable</w:t>
      </w:r>
      <w:r w:rsidR="002534A1" w:rsidRPr="00806612">
        <w:rPr>
          <w:rFonts w:eastAsia="Calibri"/>
          <w:color w:val="auto"/>
        </w:rPr>
        <w:t>:</w:t>
      </w:r>
    </w:p>
    <w:p w14:paraId="0BBFFA43" w14:textId="1131A75A" w:rsidR="003F27A7" w:rsidRPr="00806612" w:rsidRDefault="003F27A7" w:rsidP="003F27A7">
      <w:pPr>
        <w:pStyle w:val="645TextquotewithsourceTextstyles"/>
        <w:rPr>
          <w:rFonts w:eastAsia="Calibri"/>
          <w:color w:val="auto"/>
        </w:rPr>
      </w:pPr>
      <w:r w:rsidRPr="00806612">
        <w:rPr>
          <w:rFonts w:eastAsia="Calibri"/>
          <w:color w:val="auto"/>
        </w:rPr>
        <w:t>. . .</w:t>
      </w:r>
      <w:r w:rsidR="002534A1" w:rsidRPr="00806612">
        <w:rPr>
          <w:rFonts w:eastAsia="Calibri"/>
          <w:color w:val="auto"/>
        </w:rPr>
        <w:t xml:space="preserve"> </w:t>
      </w:r>
      <w:r w:rsidRPr="00806612">
        <w:rPr>
          <w:rFonts w:eastAsia="Calibri"/>
          <w:color w:val="auto"/>
        </w:rPr>
        <w:t>a blended approach, definitely, because I think if you do receive that letter, that can be</w:t>
      </w:r>
      <w:r w:rsidR="003E77BB" w:rsidRPr="00806612">
        <w:rPr>
          <w:rFonts w:eastAsia="Calibri"/>
          <w:color w:val="auto"/>
        </w:rPr>
        <w:t>,</w:t>
      </w:r>
      <w:r w:rsidRPr="00806612">
        <w:rPr>
          <w:rFonts w:eastAsia="Calibri"/>
          <w:color w:val="auto"/>
        </w:rPr>
        <w:t xml:space="preserve"> in itself</w:t>
      </w:r>
      <w:r w:rsidR="003E77BB" w:rsidRPr="00806612">
        <w:rPr>
          <w:rFonts w:eastAsia="Calibri"/>
          <w:color w:val="auto"/>
        </w:rPr>
        <w:t>,</w:t>
      </w:r>
      <w:r w:rsidRPr="00806612">
        <w:rPr>
          <w:rFonts w:eastAsia="Calibri"/>
          <w:color w:val="auto"/>
        </w:rPr>
        <w:t xml:space="preserve"> quite worrying, but purely relying on the individual [index], it is entirely dependent on that individual's ability to convey the message and the seriousness of it.</w:t>
      </w:r>
    </w:p>
    <w:p w14:paraId="5EF091C3" w14:textId="185FB443" w:rsidR="003F27A7" w:rsidRPr="00806612" w:rsidRDefault="003F27A7" w:rsidP="003F27A7">
      <w:pPr>
        <w:pStyle w:val="646TextquotesourceTextstylesTextstyles"/>
        <w:rPr>
          <w:rFonts w:eastAsia="Calibri"/>
        </w:rPr>
      </w:pPr>
      <w:r w:rsidRPr="00806612">
        <w:rPr>
          <w:rFonts w:eastAsia="Calibri"/>
        </w:rPr>
        <w:t xml:space="preserve">Index, </w:t>
      </w:r>
      <w:r w:rsidR="003E77BB" w:rsidRPr="00806612">
        <w:rPr>
          <w:rFonts w:eastAsia="Calibri"/>
        </w:rPr>
        <w:t>male</w:t>
      </w:r>
      <w:r w:rsidRPr="00806612">
        <w:rPr>
          <w:rFonts w:eastAsia="Calibri"/>
        </w:rPr>
        <w:t xml:space="preserve">, </w:t>
      </w:r>
      <w:r w:rsidR="009E7540" w:rsidRPr="00806612">
        <w:rPr>
          <w:rFonts w:eastAsia="Calibri"/>
        </w:rPr>
        <w:t>43</w:t>
      </w:r>
      <w:r w:rsidRPr="00806612">
        <w:rPr>
          <w:rFonts w:eastAsia="Calibri"/>
        </w:rPr>
        <w:t xml:space="preserve">, </w:t>
      </w:r>
      <w:r w:rsidR="00300FB4" w:rsidRPr="00806612">
        <w:rPr>
          <w:rFonts w:eastAsia="Calibri"/>
        </w:rPr>
        <w:t>region</w:t>
      </w:r>
      <w:r w:rsidRPr="00806612">
        <w:rPr>
          <w:rFonts w:eastAsia="Calibri"/>
        </w:rPr>
        <w:t xml:space="preserve"> C </w:t>
      </w:r>
      <w:r w:rsidR="00300FB4" w:rsidRPr="00806612">
        <w:rPr>
          <w:rFonts w:eastAsia="Calibri"/>
        </w:rPr>
        <w:t>–</w:t>
      </w:r>
      <w:r w:rsidRPr="00806612">
        <w:rPr>
          <w:rFonts w:eastAsia="Calibri"/>
        </w:rPr>
        <w:t xml:space="preserve"> </w:t>
      </w:r>
      <w:r w:rsidR="003E77BB" w:rsidRPr="00806612">
        <w:rPr>
          <w:rFonts w:eastAsia="Calibri"/>
        </w:rPr>
        <w:t>h</w:t>
      </w:r>
      <w:r w:rsidRPr="00806612">
        <w:rPr>
          <w:rFonts w:eastAsia="Calibri"/>
        </w:rPr>
        <w:t>ybrid</w:t>
      </w:r>
    </w:p>
    <w:p w14:paraId="4E14D33C" w14:textId="4CDB1759" w:rsidR="003F27A7" w:rsidRPr="00806612" w:rsidRDefault="003F27A7" w:rsidP="003F27A7">
      <w:pPr>
        <w:pStyle w:val="602TextfoTextstylesTextstyles"/>
        <w:rPr>
          <w:color w:val="auto"/>
        </w:rPr>
      </w:pPr>
      <w:r w:rsidRPr="00806612">
        <w:rPr>
          <w:color w:val="auto"/>
        </w:rPr>
        <w:t>Use of a FH nurse-led model appeared well</w:t>
      </w:r>
      <w:r w:rsidR="003E77BB" w:rsidRPr="00806612">
        <w:rPr>
          <w:color w:val="auto"/>
        </w:rPr>
        <w:t xml:space="preserve"> </w:t>
      </w:r>
      <w:r w:rsidRPr="00806612">
        <w:rPr>
          <w:color w:val="auto"/>
        </w:rPr>
        <w:t>suited to this approach. This was perceived to offer particular strengths in establishing continuity of care for index patients and their relatives, providing a single point of contact for them to maintain engagement with the process, and facilitating a therapeutic relationship and understanding of families’ needs. This was greatly valued by families who had experienced this approach</w:t>
      </w:r>
      <w:r w:rsidR="007F1107" w:rsidRPr="00806612">
        <w:rPr>
          <w:color w:val="auto"/>
        </w:rPr>
        <w:t>:</w:t>
      </w:r>
    </w:p>
    <w:p w14:paraId="0FF88622" w14:textId="1AD604B5" w:rsidR="003F27A7" w:rsidRPr="00806612" w:rsidRDefault="003F27A7" w:rsidP="003F27A7">
      <w:pPr>
        <w:pStyle w:val="645TextquotewithsourceTextstyles"/>
        <w:rPr>
          <w:rFonts w:eastAsia="Calibri"/>
          <w:color w:val="auto"/>
        </w:rPr>
      </w:pPr>
      <w:r w:rsidRPr="00806612">
        <w:rPr>
          <w:rFonts w:eastAsia="Calibri"/>
          <w:color w:val="auto"/>
        </w:rPr>
        <w:t>. . .</w:t>
      </w:r>
      <w:r w:rsidR="007F1107" w:rsidRPr="00806612">
        <w:rPr>
          <w:rFonts w:eastAsia="Calibri"/>
          <w:color w:val="auto"/>
        </w:rPr>
        <w:t xml:space="preserve"> </w:t>
      </w:r>
      <w:r w:rsidRPr="00806612">
        <w:rPr>
          <w:rFonts w:eastAsia="Calibri"/>
          <w:color w:val="auto"/>
        </w:rPr>
        <w:t>it definitely works better, with the nurse doing the whole thing, I think it is better for the patient and the family because they have got one consistent contact who then knows the dynamics of the family better and also the referral process.</w:t>
      </w:r>
    </w:p>
    <w:p w14:paraId="4C3E77F4" w14:textId="3004C4CE" w:rsidR="003F27A7" w:rsidRPr="00806612" w:rsidRDefault="003F27A7" w:rsidP="003F27A7">
      <w:pPr>
        <w:pStyle w:val="646TextquotesourceTextstylesTextstyles"/>
        <w:rPr>
          <w:rFonts w:eastAsia="Calibri"/>
        </w:rPr>
      </w:pPr>
      <w:r w:rsidRPr="00806612">
        <w:rPr>
          <w:rFonts w:eastAsia="Calibri"/>
        </w:rPr>
        <w:t xml:space="preserve">FH </w:t>
      </w:r>
      <w:r w:rsidR="007F1107" w:rsidRPr="00806612">
        <w:rPr>
          <w:rFonts w:eastAsia="Calibri"/>
        </w:rPr>
        <w:t>nurse, indirect contact approach</w:t>
      </w:r>
    </w:p>
    <w:p w14:paraId="138CAEEC" w14:textId="55E016BE" w:rsidR="003F27A7" w:rsidRPr="00806612" w:rsidRDefault="003F27A7" w:rsidP="003F27A7">
      <w:pPr>
        <w:pStyle w:val="645TextquotewithsourceTextstyles"/>
        <w:rPr>
          <w:rFonts w:eastAsia="Calibri"/>
          <w:color w:val="auto"/>
        </w:rPr>
      </w:pPr>
      <w:r w:rsidRPr="00806612">
        <w:rPr>
          <w:rFonts w:eastAsia="Calibri"/>
          <w:color w:val="auto"/>
        </w:rPr>
        <w:t xml:space="preserve">The </w:t>
      </w:r>
      <w:r w:rsidR="007F1107" w:rsidRPr="00806612">
        <w:rPr>
          <w:rFonts w:eastAsia="Calibri"/>
          <w:color w:val="auto"/>
        </w:rPr>
        <w:t>[</w:t>
      </w:r>
      <w:r w:rsidRPr="00806612">
        <w:rPr>
          <w:rFonts w:eastAsia="Calibri"/>
          <w:color w:val="auto"/>
        </w:rPr>
        <w:t>FH</w:t>
      </w:r>
      <w:r w:rsidR="007F1107" w:rsidRPr="00806612">
        <w:rPr>
          <w:rFonts w:eastAsia="Calibri"/>
          <w:color w:val="auto"/>
        </w:rPr>
        <w:t>]</w:t>
      </w:r>
      <w:r w:rsidRPr="00806612">
        <w:rPr>
          <w:rFonts w:eastAsia="Calibri"/>
          <w:color w:val="auto"/>
        </w:rPr>
        <w:t xml:space="preserve"> nurse that does all of the genetic testing and things and it is perfect, she is really, really nice and you don’t feel rushed, your family get to ask all of your questions and she came to my daughter</w:t>
      </w:r>
      <w:r w:rsidR="007F1107" w:rsidRPr="00806612">
        <w:rPr>
          <w:rFonts w:eastAsia="Calibri"/>
          <w:color w:val="auto"/>
        </w:rPr>
        <w:t>’</w:t>
      </w:r>
      <w:r w:rsidRPr="00806612">
        <w:rPr>
          <w:rFonts w:eastAsia="Calibri"/>
          <w:color w:val="auto"/>
        </w:rPr>
        <w:t>s first appointment too.</w:t>
      </w:r>
    </w:p>
    <w:p w14:paraId="171F6110" w14:textId="26461044" w:rsidR="003F27A7" w:rsidRPr="00806612" w:rsidRDefault="003F27A7" w:rsidP="003F27A7">
      <w:pPr>
        <w:pStyle w:val="646TextquotesourceTextstylesTextstyles"/>
        <w:rPr>
          <w:rFonts w:eastAsia="Calibri"/>
        </w:rPr>
      </w:pPr>
      <w:r w:rsidRPr="00806612">
        <w:rPr>
          <w:rFonts w:eastAsia="Calibri"/>
        </w:rPr>
        <w:t xml:space="preserve">Index, </w:t>
      </w:r>
      <w:r w:rsidR="007F1107" w:rsidRPr="00806612">
        <w:rPr>
          <w:rFonts w:eastAsia="Calibri"/>
        </w:rPr>
        <w:t>female</w:t>
      </w:r>
      <w:r w:rsidRPr="00806612">
        <w:rPr>
          <w:rFonts w:eastAsia="Calibri"/>
        </w:rPr>
        <w:t xml:space="preserve">, </w:t>
      </w:r>
      <w:r w:rsidR="009E7540" w:rsidRPr="00806612">
        <w:rPr>
          <w:rFonts w:eastAsia="Calibri"/>
        </w:rPr>
        <w:t>40</w:t>
      </w:r>
      <w:r w:rsidRPr="00806612">
        <w:rPr>
          <w:rFonts w:eastAsia="Calibri"/>
        </w:rPr>
        <w:t xml:space="preserve"> </w:t>
      </w:r>
      <w:r w:rsidR="00300FB4" w:rsidRPr="00806612">
        <w:rPr>
          <w:rFonts w:eastAsia="Calibri"/>
        </w:rPr>
        <w:t>region</w:t>
      </w:r>
      <w:r w:rsidRPr="00806612">
        <w:rPr>
          <w:rFonts w:eastAsia="Calibri"/>
        </w:rPr>
        <w:t xml:space="preserve"> C </w:t>
      </w:r>
      <w:r w:rsidR="00300FB4" w:rsidRPr="00806612">
        <w:rPr>
          <w:rFonts w:eastAsia="Calibri"/>
        </w:rPr>
        <w:t>–</w:t>
      </w:r>
      <w:r w:rsidRPr="00806612">
        <w:rPr>
          <w:rFonts w:eastAsia="Calibri"/>
        </w:rPr>
        <w:t xml:space="preserve"> </w:t>
      </w:r>
      <w:r w:rsidR="007F1107" w:rsidRPr="00806612">
        <w:rPr>
          <w:rFonts w:eastAsia="Calibri"/>
        </w:rPr>
        <w:t>h</w:t>
      </w:r>
      <w:r w:rsidRPr="00806612">
        <w:rPr>
          <w:rFonts w:eastAsia="Calibri"/>
        </w:rPr>
        <w:t>ybrid</w:t>
      </w:r>
    </w:p>
    <w:p w14:paraId="29DB67AC" w14:textId="3EEE4BF3" w:rsidR="003F27A7" w:rsidRPr="00806612" w:rsidRDefault="003F27A7" w:rsidP="003F27A7">
      <w:pPr>
        <w:pStyle w:val="53BheadHeadingsHeadingstyles"/>
        <w:rPr>
          <w:rFonts w:eastAsia="Yu Gothic Light"/>
          <w:bCs/>
        </w:rPr>
      </w:pPr>
      <w:bookmarkStart w:id="274" w:name="_Toc107157509"/>
      <w:r w:rsidRPr="00806612">
        <w:t xml:space="preserve">Communication and being informed about </w:t>
      </w:r>
      <w:bookmarkEnd w:id="274"/>
      <w:r w:rsidR="00EE4B77" w:rsidRPr="00806612">
        <w:t>familial hypercholesterolaemia</w:t>
      </w:r>
    </w:p>
    <w:p w14:paraId="6125088D" w14:textId="3E0FD9CE" w:rsidR="003F27A7" w:rsidRPr="00806612" w:rsidRDefault="003F27A7" w:rsidP="003F27A7">
      <w:pPr>
        <w:pStyle w:val="602TextfoTextstylesTextstyles"/>
        <w:rPr>
          <w:rFonts w:eastAsia="Calibri"/>
          <w:color w:val="auto"/>
        </w:rPr>
      </w:pPr>
      <w:r w:rsidRPr="00806612">
        <w:rPr>
          <w:rFonts w:eastAsia="Calibri"/>
          <w:color w:val="auto"/>
        </w:rPr>
        <w:t xml:space="preserve">Having positive interactions with </w:t>
      </w:r>
      <w:r w:rsidR="00AF2F61" w:rsidRPr="00806612">
        <w:rPr>
          <w:rFonts w:eastAsia="Calibri"/>
          <w:color w:val="auto"/>
        </w:rPr>
        <w:t>health-care</w:t>
      </w:r>
      <w:r w:rsidRPr="00806612">
        <w:rPr>
          <w:rFonts w:eastAsia="Calibri"/>
          <w:color w:val="auto"/>
        </w:rPr>
        <w:t xml:space="preserve"> professionals who communicated effectively about FH reassured patients about FH testing and what a positive result would mean for their lives.</w:t>
      </w:r>
      <w:r w:rsidRPr="00806612">
        <w:rPr>
          <w:rFonts w:eastAsia="Cambria"/>
          <w:color w:val="auto"/>
        </w:rPr>
        <w:t xml:space="preserve"> </w:t>
      </w:r>
      <w:r w:rsidRPr="00806612">
        <w:rPr>
          <w:rFonts w:eastAsia="Calibri"/>
          <w:color w:val="auto"/>
        </w:rPr>
        <w:t xml:space="preserve">People who had been able to discuss FH testing with their FH </w:t>
      </w:r>
      <w:r w:rsidR="007F1107" w:rsidRPr="00806612">
        <w:rPr>
          <w:rFonts w:eastAsia="Calibri"/>
          <w:color w:val="auto"/>
        </w:rPr>
        <w:t>n</w:t>
      </w:r>
      <w:r w:rsidRPr="00806612">
        <w:rPr>
          <w:rFonts w:eastAsia="Calibri"/>
          <w:color w:val="auto"/>
        </w:rPr>
        <w:t>urse, genetic counsellor or consultant recalled a good understanding of FH and the principles of genetic inheritance for FH</w:t>
      </w:r>
      <w:r w:rsidR="007F1107" w:rsidRPr="00806612">
        <w:rPr>
          <w:rFonts w:eastAsia="Calibri"/>
          <w:color w:val="auto"/>
        </w:rPr>
        <w:t>:</w:t>
      </w:r>
    </w:p>
    <w:p w14:paraId="64C5E59B" w14:textId="31D4091E" w:rsidR="003F27A7" w:rsidRPr="00806612" w:rsidRDefault="003F27A7" w:rsidP="003F27A7">
      <w:pPr>
        <w:pStyle w:val="645TextquotewithsourceTextstyles"/>
        <w:rPr>
          <w:rFonts w:eastAsia="Calibri"/>
          <w:color w:val="auto"/>
        </w:rPr>
      </w:pPr>
      <w:r w:rsidRPr="00806612">
        <w:rPr>
          <w:rFonts w:eastAsia="Calibri"/>
          <w:color w:val="auto"/>
        </w:rPr>
        <w:t>They explained it to me as trying to find the gene in the human genome is like trying to find a spelling mistake in a novel</w:t>
      </w:r>
      <w:r w:rsidR="00384116" w:rsidRPr="00806612">
        <w:rPr>
          <w:rFonts w:eastAsia="Calibri"/>
          <w:color w:val="auto"/>
        </w:rPr>
        <w:t>,</w:t>
      </w:r>
      <w:r w:rsidRPr="00806612">
        <w:rPr>
          <w:rFonts w:eastAsia="Calibri"/>
          <w:color w:val="auto"/>
        </w:rPr>
        <w:t xml:space="preserve"> but once you know what page and what word is spelt wrong</w:t>
      </w:r>
      <w:r w:rsidR="00384116" w:rsidRPr="00806612">
        <w:rPr>
          <w:rFonts w:eastAsia="Calibri"/>
          <w:color w:val="auto"/>
        </w:rPr>
        <w:t>,</w:t>
      </w:r>
      <w:r w:rsidRPr="00806612">
        <w:rPr>
          <w:rFonts w:eastAsia="Calibri"/>
          <w:color w:val="auto"/>
        </w:rPr>
        <w:t xml:space="preserve"> then it is much easier </w:t>
      </w:r>
      <w:r w:rsidRPr="00806612">
        <w:rPr>
          <w:rFonts w:eastAsia="Calibri"/>
          <w:color w:val="auto"/>
        </w:rPr>
        <w:lastRenderedPageBreak/>
        <w:t>for them to then see if my boys had the same thing.</w:t>
      </w:r>
    </w:p>
    <w:p w14:paraId="17066A17" w14:textId="3770F70E" w:rsidR="003F27A7" w:rsidRPr="00806612" w:rsidRDefault="003F27A7" w:rsidP="003F27A7">
      <w:pPr>
        <w:pStyle w:val="646TextquotesourceTextstylesTextstyles"/>
        <w:rPr>
          <w:rFonts w:eastAsia="Calibri"/>
        </w:rPr>
      </w:pPr>
      <w:r w:rsidRPr="00806612">
        <w:rPr>
          <w:rFonts w:eastAsia="Calibri"/>
        </w:rPr>
        <w:t xml:space="preserve">Index, </w:t>
      </w:r>
      <w:r w:rsidR="00384116" w:rsidRPr="00806612">
        <w:rPr>
          <w:rFonts w:eastAsia="Calibri"/>
        </w:rPr>
        <w:t>male</w:t>
      </w:r>
      <w:r w:rsidRPr="00806612">
        <w:rPr>
          <w:rFonts w:eastAsia="Calibri"/>
        </w:rPr>
        <w:t xml:space="preserve">, </w:t>
      </w:r>
      <w:r w:rsidR="009E7540" w:rsidRPr="00806612">
        <w:rPr>
          <w:rFonts w:eastAsia="Calibri"/>
        </w:rPr>
        <w:t>43</w:t>
      </w:r>
      <w:r w:rsidRPr="00806612">
        <w:rPr>
          <w:rFonts w:eastAsia="Calibri"/>
        </w:rPr>
        <w:t xml:space="preserve">, </w:t>
      </w:r>
      <w:r w:rsidR="00300FB4" w:rsidRPr="00806612">
        <w:rPr>
          <w:rFonts w:eastAsia="Calibri"/>
        </w:rPr>
        <w:t>region</w:t>
      </w:r>
      <w:r w:rsidRPr="00806612">
        <w:rPr>
          <w:rFonts w:eastAsia="Calibri"/>
        </w:rPr>
        <w:t xml:space="preserve"> C </w:t>
      </w:r>
      <w:r w:rsidR="00300FB4" w:rsidRPr="00806612">
        <w:rPr>
          <w:rFonts w:eastAsia="Calibri"/>
        </w:rPr>
        <w:t>–</w:t>
      </w:r>
      <w:r w:rsidRPr="00806612">
        <w:rPr>
          <w:rFonts w:eastAsia="Calibri"/>
        </w:rPr>
        <w:t xml:space="preserve"> </w:t>
      </w:r>
      <w:r w:rsidR="00384116" w:rsidRPr="00806612">
        <w:rPr>
          <w:rFonts w:eastAsia="Calibri"/>
        </w:rPr>
        <w:t>h</w:t>
      </w:r>
      <w:r w:rsidRPr="00806612">
        <w:rPr>
          <w:rFonts w:eastAsia="Calibri"/>
        </w:rPr>
        <w:t>ybrid</w:t>
      </w:r>
    </w:p>
    <w:p w14:paraId="6C20B4B7" w14:textId="4A76700C" w:rsidR="003F27A7" w:rsidRPr="00806612" w:rsidRDefault="003F27A7" w:rsidP="003F27A7">
      <w:pPr>
        <w:pStyle w:val="602TextfoTextstylesTextstyles"/>
        <w:rPr>
          <w:rFonts w:eastAsia="Calibri"/>
          <w:color w:val="auto"/>
        </w:rPr>
      </w:pPr>
      <w:r w:rsidRPr="00806612">
        <w:rPr>
          <w:rFonts w:eastAsia="Calibri"/>
          <w:color w:val="auto"/>
        </w:rPr>
        <w:t xml:space="preserve">Some consultants felt </w:t>
      </w:r>
      <w:r w:rsidR="00E97524" w:rsidRPr="00806612">
        <w:rPr>
          <w:rFonts w:eastAsia="Calibri"/>
          <w:color w:val="auto"/>
        </w:rPr>
        <w:t xml:space="preserve">that </w:t>
      </w:r>
      <w:r w:rsidRPr="00806612">
        <w:rPr>
          <w:rFonts w:eastAsia="Calibri"/>
          <w:color w:val="auto"/>
        </w:rPr>
        <w:t xml:space="preserve">they or other colleagues lacked adequate time </w:t>
      </w:r>
      <w:r w:rsidR="00E97524" w:rsidRPr="00806612">
        <w:rPr>
          <w:rFonts w:eastAsia="Calibri"/>
          <w:color w:val="auto"/>
        </w:rPr>
        <w:t>during</w:t>
      </w:r>
      <w:r w:rsidRPr="00806612">
        <w:rPr>
          <w:rFonts w:eastAsia="Calibri"/>
          <w:color w:val="auto"/>
        </w:rPr>
        <w:t xml:space="preserve"> busy appointments to ensure that messages had been understood by the patients, or to discuss family issues appropriately, compromising uptake of testing. This required well</w:t>
      </w:r>
      <w:r w:rsidR="007E24EF" w:rsidRPr="00806612">
        <w:rPr>
          <w:rFonts w:eastAsia="Calibri"/>
          <w:color w:val="auto"/>
        </w:rPr>
        <w:t>-</w:t>
      </w:r>
      <w:r w:rsidRPr="00806612">
        <w:rPr>
          <w:rFonts w:eastAsia="Calibri"/>
          <w:color w:val="auto"/>
        </w:rPr>
        <w:t>developed communication skills and confidence to address any deeper issues that might act as a barrier to engagement with cascade testing, such as guilt or loss related to FH diagnosis, or sensitivity about inheritance or family issues</w:t>
      </w:r>
      <w:r w:rsidR="007E24EF" w:rsidRPr="00806612">
        <w:rPr>
          <w:rFonts w:eastAsia="Calibri"/>
          <w:color w:val="auto"/>
        </w:rPr>
        <w:t>:</w:t>
      </w:r>
    </w:p>
    <w:p w14:paraId="3DC1D1CF" w14:textId="136837D3" w:rsidR="003F27A7" w:rsidRPr="00806612" w:rsidRDefault="003F27A7" w:rsidP="003F27A7">
      <w:pPr>
        <w:pStyle w:val="645TextquotewithsourceTextstyles"/>
        <w:rPr>
          <w:rFonts w:eastAsia="Calibri"/>
          <w:color w:val="auto"/>
        </w:rPr>
      </w:pPr>
      <w:r w:rsidRPr="00806612">
        <w:rPr>
          <w:rFonts w:eastAsia="Calibri"/>
          <w:color w:val="auto"/>
        </w:rPr>
        <w:t>. . .</w:t>
      </w:r>
      <w:r w:rsidR="007E24EF" w:rsidRPr="00806612">
        <w:rPr>
          <w:rFonts w:eastAsia="Calibri"/>
          <w:color w:val="auto"/>
        </w:rPr>
        <w:t xml:space="preserve"> </w:t>
      </w:r>
      <w:r w:rsidRPr="00806612">
        <w:rPr>
          <w:rFonts w:eastAsia="Calibri"/>
          <w:color w:val="auto"/>
        </w:rPr>
        <w:t>I think genetics is perceived as being a little bit mysterious</w:t>
      </w:r>
      <w:r w:rsidR="007E24EF" w:rsidRPr="00806612">
        <w:rPr>
          <w:rFonts w:eastAsia="Calibri"/>
          <w:color w:val="auto"/>
        </w:rPr>
        <w:t>,</w:t>
      </w:r>
      <w:r w:rsidRPr="00806612">
        <w:rPr>
          <w:rFonts w:eastAsia="Calibri"/>
          <w:color w:val="auto"/>
        </w:rPr>
        <w:t xml:space="preserve"> and in a busy medical appointment it is quite difficult to explain that . . .. I have got plenty of people who don’t turn up to their genotyping appointment and that is possibly my fault because I haven’t had the opportunity to explain in a way that they recognise the value of bothering to get tested.</w:t>
      </w:r>
    </w:p>
    <w:p w14:paraId="4F9AB975" w14:textId="5B04E4D6" w:rsidR="003F27A7" w:rsidRPr="00806612" w:rsidRDefault="003F27A7" w:rsidP="003F27A7">
      <w:pPr>
        <w:pStyle w:val="646TextquotesourceTextstylesTextstyles"/>
        <w:rPr>
          <w:rFonts w:eastAsia="Calibri"/>
        </w:rPr>
      </w:pPr>
      <w:r w:rsidRPr="00806612">
        <w:rPr>
          <w:rFonts w:eastAsia="Calibri"/>
        </w:rPr>
        <w:t xml:space="preserve">Consultant </w:t>
      </w:r>
      <w:r w:rsidR="007E24EF" w:rsidRPr="00806612">
        <w:rPr>
          <w:rFonts w:eastAsia="Calibri"/>
        </w:rPr>
        <w:t>lipidologist, indirect contact approach</w:t>
      </w:r>
    </w:p>
    <w:p w14:paraId="7DC98D60" w14:textId="634C2893" w:rsidR="003F27A7" w:rsidRPr="00806612" w:rsidRDefault="003F27A7" w:rsidP="003F27A7">
      <w:pPr>
        <w:pStyle w:val="645TextquotewithsourceTextstyles"/>
        <w:rPr>
          <w:rFonts w:eastAsia="Calibri"/>
          <w:color w:val="auto"/>
        </w:rPr>
      </w:pPr>
      <w:r w:rsidRPr="00806612">
        <w:rPr>
          <w:rFonts w:eastAsia="Calibri"/>
          <w:color w:val="auto"/>
        </w:rPr>
        <w:t>. . .</w:t>
      </w:r>
      <w:r w:rsidR="007E24EF" w:rsidRPr="00806612">
        <w:rPr>
          <w:rFonts w:eastAsia="Calibri"/>
          <w:color w:val="auto"/>
        </w:rPr>
        <w:t xml:space="preserve"> </w:t>
      </w:r>
      <w:r w:rsidRPr="00806612">
        <w:rPr>
          <w:rFonts w:eastAsia="Calibri"/>
          <w:color w:val="auto"/>
        </w:rPr>
        <w:t>we have had issues with paternity come up, you know there are all sorts of potential issues, . . .. It is that whole perspective of the individual versus the family</w:t>
      </w:r>
      <w:r w:rsidR="007E24EF" w:rsidRPr="00806612">
        <w:rPr>
          <w:rFonts w:eastAsia="Calibri"/>
          <w:color w:val="auto"/>
        </w:rPr>
        <w:t>,</w:t>
      </w:r>
      <w:r w:rsidRPr="00806612">
        <w:rPr>
          <w:rFonts w:eastAsia="Calibri"/>
          <w:color w:val="auto"/>
        </w:rPr>
        <w:t xml:space="preserve"> but also having the confidence to explore because, if there are issues around bereavement or guilt and blame, . . ..</w:t>
      </w:r>
    </w:p>
    <w:p w14:paraId="38418DD7" w14:textId="1FD4404A" w:rsidR="003F27A7" w:rsidRPr="00806612" w:rsidRDefault="003F27A7" w:rsidP="003F27A7">
      <w:pPr>
        <w:pStyle w:val="646TextquotesourceTextstylesTextstyles"/>
        <w:rPr>
          <w:rFonts w:eastAsia="Calibri"/>
        </w:rPr>
      </w:pPr>
      <w:r w:rsidRPr="00806612">
        <w:rPr>
          <w:rFonts w:eastAsia="Calibri"/>
        </w:rPr>
        <w:t xml:space="preserve">FH </w:t>
      </w:r>
      <w:r w:rsidR="007F7694" w:rsidRPr="00806612">
        <w:rPr>
          <w:rFonts w:eastAsia="Calibri"/>
        </w:rPr>
        <w:t>nurse, hybrid approach</w:t>
      </w:r>
    </w:p>
    <w:p w14:paraId="45EB5596" w14:textId="7658FB4F" w:rsidR="003F27A7" w:rsidRPr="00806612" w:rsidRDefault="003F27A7" w:rsidP="003F27A7">
      <w:pPr>
        <w:pStyle w:val="602TextfoTextstylesTextstyles"/>
        <w:rPr>
          <w:rFonts w:eastAsia="Calibri"/>
          <w:color w:val="auto"/>
        </w:rPr>
      </w:pPr>
      <w:r w:rsidRPr="00806612">
        <w:rPr>
          <w:rFonts w:eastAsia="Calibri"/>
          <w:color w:val="auto"/>
        </w:rPr>
        <w:t>F</w:t>
      </w:r>
      <w:r w:rsidR="007F7694" w:rsidRPr="00806612">
        <w:rPr>
          <w:rFonts w:eastAsia="Calibri"/>
          <w:color w:val="auto"/>
        </w:rPr>
        <w:t>amilial hypercholesterolaemia</w:t>
      </w:r>
      <w:r w:rsidRPr="00806612">
        <w:rPr>
          <w:rFonts w:eastAsia="Calibri"/>
          <w:color w:val="auto"/>
        </w:rPr>
        <w:t xml:space="preserve"> nurses were considered to be well placed to take on this counselling role with support and training, while bringing specialist clinical knowledge and potentially greater time </w:t>
      </w:r>
      <w:r w:rsidR="007F7694" w:rsidRPr="00806612">
        <w:rPr>
          <w:rFonts w:eastAsia="Calibri"/>
          <w:color w:val="auto"/>
        </w:rPr>
        <w:t>during</w:t>
      </w:r>
      <w:r w:rsidRPr="00806612">
        <w:rPr>
          <w:rFonts w:eastAsia="Calibri"/>
          <w:color w:val="auto"/>
        </w:rPr>
        <w:t xml:space="preserve"> appointments than medical colleagues.</w:t>
      </w:r>
    </w:p>
    <w:p w14:paraId="703F2538" w14:textId="03CF2FFC" w:rsidR="003F27A7" w:rsidRPr="00806612" w:rsidRDefault="003F27A7" w:rsidP="003F27A7">
      <w:pPr>
        <w:pStyle w:val="602TextfoTextstylesTextstyles"/>
        <w:rPr>
          <w:rFonts w:eastAsia="Calibri"/>
          <w:color w:val="auto"/>
        </w:rPr>
      </w:pPr>
      <w:r w:rsidRPr="00806612">
        <w:rPr>
          <w:rFonts w:eastAsia="Calibri"/>
          <w:color w:val="auto"/>
        </w:rPr>
        <w:t>A strong theme prioritised by health professionals was that communication about testing be focused on FH having effective treatment to prevent major cardiac events, and rather less foregrounded as genetic testing for a genetic disease. Introducing this too early could be too disconcerting and lead to patient disengagement</w:t>
      </w:r>
      <w:r w:rsidR="007F7694" w:rsidRPr="00806612">
        <w:rPr>
          <w:rFonts w:eastAsia="Calibri"/>
          <w:color w:val="auto"/>
        </w:rPr>
        <w:t>:</w:t>
      </w:r>
    </w:p>
    <w:p w14:paraId="4183CB5B" w14:textId="0345F5FF" w:rsidR="003F27A7" w:rsidRPr="00806612" w:rsidRDefault="003F27A7" w:rsidP="003F27A7">
      <w:pPr>
        <w:pStyle w:val="645TextquotewithsourceTextstyles"/>
        <w:rPr>
          <w:rFonts w:eastAsia="Calibri"/>
          <w:color w:val="auto"/>
        </w:rPr>
      </w:pPr>
      <w:r w:rsidRPr="00806612">
        <w:rPr>
          <w:rFonts w:eastAsia="Calibri"/>
          <w:color w:val="auto"/>
        </w:rPr>
        <w:t>When we come from a genetic test perspective</w:t>
      </w:r>
      <w:r w:rsidR="007F7694" w:rsidRPr="00806612">
        <w:rPr>
          <w:rFonts w:eastAsia="Calibri"/>
          <w:color w:val="auto"/>
        </w:rPr>
        <w:t>,</w:t>
      </w:r>
      <w:r w:rsidRPr="00806612">
        <w:rPr>
          <w:rFonts w:eastAsia="Calibri"/>
          <w:color w:val="auto"/>
        </w:rPr>
        <w:t xml:space="preserve"> the language is far too alarming and we almost put them off the idea of having a test at all</w:t>
      </w:r>
      <w:r w:rsidR="007F7694" w:rsidRPr="00806612">
        <w:rPr>
          <w:rFonts w:eastAsia="Calibri"/>
          <w:color w:val="auto"/>
        </w:rPr>
        <w:t xml:space="preserve"> </w:t>
      </w:r>
      <w:r w:rsidRPr="00806612">
        <w:rPr>
          <w:rFonts w:eastAsia="Calibri"/>
          <w:color w:val="auto"/>
        </w:rPr>
        <w:t>. . . thinking about this as a cardiac condition which is preventable, I think</w:t>
      </w:r>
      <w:r w:rsidR="007F7694" w:rsidRPr="00806612">
        <w:rPr>
          <w:rFonts w:eastAsia="Calibri"/>
          <w:color w:val="auto"/>
        </w:rPr>
        <w:t>,</w:t>
      </w:r>
      <w:r w:rsidRPr="00806612">
        <w:rPr>
          <w:rFonts w:eastAsia="Calibri"/>
          <w:color w:val="auto"/>
        </w:rPr>
        <w:t xml:space="preserve"> is more helpful</w:t>
      </w:r>
      <w:r w:rsidR="007F7694" w:rsidRPr="00806612">
        <w:rPr>
          <w:rFonts w:eastAsia="Calibri"/>
          <w:color w:val="auto"/>
        </w:rPr>
        <w:t>.</w:t>
      </w:r>
    </w:p>
    <w:p w14:paraId="781D3F31" w14:textId="620BCA31" w:rsidR="003F27A7" w:rsidRPr="00806612" w:rsidRDefault="003F27A7" w:rsidP="003F27A7">
      <w:pPr>
        <w:pStyle w:val="646TextquotesourceTextstylesTextstyles"/>
        <w:rPr>
          <w:rFonts w:eastAsia="Calibri"/>
        </w:rPr>
      </w:pPr>
      <w:r w:rsidRPr="00806612">
        <w:rPr>
          <w:rFonts w:eastAsia="Calibri"/>
        </w:rPr>
        <w:t xml:space="preserve">Consultant </w:t>
      </w:r>
      <w:r w:rsidR="007F7694" w:rsidRPr="00806612">
        <w:rPr>
          <w:rFonts w:eastAsia="Calibri"/>
        </w:rPr>
        <w:t xml:space="preserve">lipidologist, indirect </w:t>
      </w:r>
      <w:r w:rsidRPr="00806612">
        <w:rPr>
          <w:rFonts w:eastAsia="Calibri"/>
        </w:rPr>
        <w:t>contact approach</w:t>
      </w:r>
    </w:p>
    <w:p w14:paraId="150E328A" w14:textId="44886F63" w:rsidR="003F27A7" w:rsidRPr="00806612" w:rsidRDefault="003F27A7" w:rsidP="003F27A7">
      <w:pPr>
        <w:pStyle w:val="602TextfoTextstylesTextstyles"/>
        <w:rPr>
          <w:rFonts w:eastAsia="Calibri"/>
          <w:color w:val="auto"/>
        </w:rPr>
      </w:pPr>
      <w:r w:rsidRPr="00806612">
        <w:rPr>
          <w:rFonts w:eastAsia="Calibri"/>
          <w:color w:val="auto"/>
        </w:rPr>
        <w:t>Engaging and communicating with a range of people with different health literacy was seen as an issue in this context. Professionals perceived that those from more socially advantaged and educated backgrounds may access FH services to a greater extent and be better able to assimilate the information presented to them</w:t>
      </w:r>
      <w:r w:rsidR="00A20E49" w:rsidRPr="00806612">
        <w:rPr>
          <w:rFonts w:eastAsia="Calibri"/>
          <w:color w:val="auto"/>
        </w:rPr>
        <w:t>:</w:t>
      </w:r>
    </w:p>
    <w:p w14:paraId="5CB595CC" w14:textId="2E03885B" w:rsidR="003F27A7" w:rsidRPr="00806612" w:rsidRDefault="003F27A7" w:rsidP="003F27A7">
      <w:pPr>
        <w:pStyle w:val="645TextquotewithsourceTextstyles"/>
        <w:rPr>
          <w:rFonts w:eastAsia="Calibri"/>
          <w:color w:val="auto"/>
        </w:rPr>
      </w:pPr>
      <w:r w:rsidRPr="00806612">
        <w:rPr>
          <w:rFonts w:eastAsia="Calibri"/>
          <w:color w:val="auto"/>
        </w:rPr>
        <w:t>. . .</w:t>
      </w:r>
      <w:r w:rsidR="00A20E49" w:rsidRPr="00806612">
        <w:rPr>
          <w:rFonts w:eastAsia="Calibri"/>
          <w:color w:val="auto"/>
        </w:rPr>
        <w:t xml:space="preserve"> </w:t>
      </w:r>
      <w:r w:rsidRPr="00806612">
        <w:rPr>
          <w:rFonts w:eastAsia="Calibri"/>
          <w:color w:val="auto"/>
        </w:rPr>
        <w:t>[focusing on genetics] does mean that you lend yourself as a service to people who are better resourced [in understanding], so people who perhaps have got higher levels of education, whose first language is English</w:t>
      </w:r>
      <w:r w:rsidR="00A20E49" w:rsidRPr="00806612">
        <w:rPr>
          <w:rFonts w:eastAsia="Calibri"/>
          <w:color w:val="auto"/>
        </w:rPr>
        <w:t>,</w:t>
      </w:r>
      <w:r w:rsidRPr="00806612">
        <w:rPr>
          <w:rFonts w:eastAsia="Calibri"/>
          <w:color w:val="auto"/>
        </w:rPr>
        <w:t xml:space="preserve"> etc.</w:t>
      </w:r>
      <w:r w:rsidR="00A20E49" w:rsidRPr="00806612">
        <w:rPr>
          <w:rFonts w:eastAsia="Calibri"/>
          <w:color w:val="auto"/>
        </w:rPr>
        <w:t>,</w:t>
      </w:r>
      <w:r w:rsidRPr="00806612">
        <w:rPr>
          <w:rFonts w:eastAsia="Calibri"/>
          <w:color w:val="auto"/>
        </w:rPr>
        <w:t xml:space="preserve"> and it makes it more challenging for people who aren’t of that background</w:t>
      </w:r>
      <w:r w:rsidR="00A20E49" w:rsidRPr="00806612">
        <w:rPr>
          <w:rFonts w:eastAsia="Calibri"/>
          <w:color w:val="auto"/>
        </w:rPr>
        <w:t>,</w:t>
      </w:r>
      <w:r w:rsidRPr="00806612">
        <w:rPr>
          <w:rFonts w:eastAsia="Calibri"/>
          <w:color w:val="auto"/>
        </w:rPr>
        <w:t xml:space="preserve"> I think</w:t>
      </w:r>
      <w:r w:rsidR="00A20E49" w:rsidRPr="00806612">
        <w:rPr>
          <w:rFonts w:eastAsia="Calibri"/>
          <w:color w:val="auto"/>
        </w:rPr>
        <w:t>,</w:t>
      </w:r>
      <w:r w:rsidRPr="00806612">
        <w:rPr>
          <w:rFonts w:eastAsia="Calibri"/>
          <w:color w:val="auto"/>
        </w:rPr>
        <w:t xml:space="preserve"> to engage.</w:t>
      </w:r>
    </w:p>
    <w:p w14:paraId="3D409FC2" w14:textId="67CC51AD" w:rsidR="003F27A7" w:rsidRPr="00806612" w:rsidRDefault="003F27A7" w:rsidP="003F27A7">
      <w:pPr>
        <w:pStyle w:val="646TextquotesourceTextstylesTextstyles"/>
        <w:rPr>
          <w:rFonts w:eastAsia="Calibri"/>
        </w:rPr>
      </w:pPr>
      <w:r w:rsidRPr="00806612">
        <w:rPr>
          <w:rFonts w:eastAsia="Calibri"/>
        </w:rPr>
        <w:t xml:space="preserve">Consultant </w:t>
      </w:r>
      <w:r w:rsidR="00A20E49" w:rsidRPr="00806612">
        <w:rPr>
          <w:rFonts w:eastAsia="Calibri"/>
        </w:rPr>
        <w:t>lipidologist, indirect contact approach</w:t>
      </w:r>
    </w:p>
    <w:p w14:paraId="733D977C" w14:textId="7F465EB6" w:rsidR="003F27A7" w:rsidRPr="00806612" w:rsidRDefault="003F27A7" w:rsidP="003F27A7">
      <w:pPr>
        <w:pStyle w:val="645TextquotewithsourceTextstyles"/>
        <w:rPr>
          <w:rFonts w:eastAsia="Calibri"/>
          <w:color w:val="auto"/>
        </w:rPr>
      </w:pPr>
      <w:r w:rsidRPr="00806612">
        <w:rPr>
          <w:rFonts w:eastAsia="Calibri"/>
          <w:color w:val="auto"/>
        </w:rPr>
        <w:t>. . .</w:t>
      </w:r>
      <w:r w:rsidR="00A20E49" w:rsidRPr="00806612">
        <w:rPr>
          <w:rFonts w:eastAsia="Calibri"/>
          <w:color w:val="auto"/>
        </w:rPr>
        <w:t xml:space="preserve"> </w:t>
      </w:r>
      <w:r w:rsidRPr="00806612">
        <w:rPr>
          <w:rFonts w:eastAsia="Calibri"/>
          <w:color w:val="auto"/>
        </w:rPr>
        <w:t>we see a lot of middle</w:t>
      </w:r>
      <w:r w:rsidR="00A20E49" w:rsidRPr="00806612">
        <w:rPr>
          <w:rFonts w:eastAsia="Calibri"/>
          <w:color w:val="auto"/>
        </w:rPr>
        <w:t>-</w:t>
      </w:r>
      <w:r w:rsidRPr="00806612">
        <w:rPr>
          <w:rFonts w:eastAsia="Calibri"/>
          <w:color w:val="auto"/>
        </w:rPr>
        <w:t>class people</w:t>
      </w:r>
      <w:r w:rsidR="00A20E49" w:rsidRPr="00806612">
        <w:rPr>
          <w:rFonts w:eastAsia="Calibri"/>
          <w:color w:val="auto"/>
        </w:rPr>
        <w:t>;</w:t>
      </w:r>
      <w:r w:rsidRPr="00806612">
        <w:rPr>
          <w:rFonts w:eastAsia="Calibri"/>
          <w:color w:val="auto"/>
        </w:rPr>
        <w:t xml:space="preserve"> we do see other people</w:t>
      </w:r>
      <w:r w:rsidR="00A20E49" w:rsidRPr="00806612">
        <w:rPr>
          <w:rFonts w:eastAsia="Calibri"/>
          <w:color w:val="auto"/>
        </w:rPr>
        <w:t>,</w:t>
      </w:r>
      <w:r w:rsidRPr="00806612">
        <w:rPr>
          <w:rFonts w:eastAsia="Calibri"/>
          <w:color w:val="auto"/>
        </w:rPr>
        <w:t xml:space="preserve"> but we see a lot of people from</w:t>
      </w:r>
      <w:r w:rsidR="00A20E49" w:rsidRPr="00806612">
        <w:rPr>
          <w:rFonts w:eastAsia="Calibri"/>
          <w:color w:val="auto"/>
        </w:rPr>
        <w:t xml:space="preserve"> </w:t>
      </w:r>
      <w:r w:rsidRPr="00806612">
        <w:rPr>
          <w:rFonts w:eastAsia="Calibri"/>
          <w:color w:val="auto"/>
        </w:rPr>
        <w:t>.</w:t>
      </w:r>
      <w:r w:rsidR="00A20E49" w:rsidRPr="00806612">
        <w:rPr>
          <w:rFonts w:eastAsia="Calibri"/>
          <w:color w:val="auto"/>
        </w:rPr>
        <w:t> </w:t>
      </w:r>
      <w:r w:rsidRPr="00806612">
        <w:rPr>
          <w:rFonts w:eastAsia="Calibri"/>
          <w:color w:val="auto"/>
        </w:rPr>
        <w:t>.</w:t>
      </w:r>
      <w:r w:rsidR="00A20E49" w:rsidRPr="00806612">
        <w:rPr>
          <w:rFonts w:eastAsia="Calibri"/>
          <w:color w:val="auto"/>
        </w:rPr>
        <w:t> .</w:t>
      </w:r>
      <w:r w:rsidRPr="00806612">
        <w:rPr>
          <w:rFonts w:eastAsia="Calibri"/>
          <w:color w:val="auto"/>
        </w:rPr>
        <w:t xml:space="preserve"> the higher your social class and your intellect</w:t>
      </w:r>
      <w:r w:rsidR="00A20E49" w:rsidRPr="00806612">
        <w:rPr>
          <w:rFonts w:eastAsia="Calibri"/>
          <w:color w:val="auto"/>
        </w:rPr>
        <w:t>,</w:t>
      </w:r>
      <w:r w:rsidRPr="00806612">
        <w:rPr>
          <w:rFonts w:eastAsia="Calibri"/>
          <w:color w:val="auto"/>
        </w:rPr>
        <w:t xml:space="preserve"> the better you tend to be at accessing services.</w:t>
      </w:r>
    </w:p>
    <w:p w14:paraId="1CE9713A" w14:textId="57BFF207" w:rsidR="003F27A7" w:rsidRPr="00806612" w:rsidRDefault="003F27A7" w:rsidP="003F27A7">
      <w:pPr>
        <w:pStyle w:val="646TextquotesourceTextstylesTextstyles"/>
        <w:rPr>
          <w:rFonts w:eastAsia="Calibri"/>
        </w:rPr>
      </w:pPr>
      <w:r w:rsidRPr="00806612">
        <w:rPr>
          <w:rFonts w:eastAsia="Calibri"/>
        </w:rPr>
        <w:t xml:space="preserve">FH </w:t>
      </w:r>
      <w:r w:rsidR="00A20E49" w:rsidRPr="00806612">
        <w:rPr>
          <w:rFonts w:eastAsia="Calibri"/>
        </w:rPr>
        <w:t>nurse, hybrid approach</w:t>
      </w:r>
    </w:p>
    <w:p w14:paraId="42A9773E" w14:textId="68929E5C" w:rsidR="003F27A7" w:rsidRPr="00806612" w:rsidRDefault="003F27A7" w:rsidP="003F27A7">
      <w:pPr>
        <w:pStyle w:val="602TextfoTextstylesTextstyles"/>
        <w:rPr>
          <w:rFonts w:eastAsia="Calibri"/>
          <w:color w:val="auto"/>
        </w:rPr>
      </w:pPr>
      <w:r w:rsidRPr="00806612">
        <w:rPr>
          <w:rFonts w:eastAsia="Calibri"/>
          <w:color w:val="auto"/>
        </w:rPr>
        <w:t>An example of a family</w:t>
      </w:r>
      <w:r w:rsidR="00A20E49" w:rsidRPr="00806612">
        <w:rPr>
          <w:rFonts w:eastAsia="Calibri"/>
          <w:color w:val="auto"/>
        </w:rPr>
        <w:t>’</w:t>
      </w:r>
      <w:r w:rsidRPr="00806612">
        <w:rPr>
          <w:rFonts w:eastAsia="Calibri"/>
          <w:color w:val="auto"/>
        </w:rPr>
        <w:t>s confusion about FH testing emphasised the importance of how FH and its inheritance is communicated to wider family members:</w:t>
      </w:r>
    </w:p>
    <w:p w14:paraId="7A504FB3" w14:textId="1D273230" w:rsidR="003F27A7" w:rsidRPr="00806612" w:rsidRDefault="003F27A7" w:rsidP="003F27A7">
      <w:pPr>
        <w:pStyle w:val="645TextquotewithsourceTextstyles"/>
        <w:rPr>
          <w:rFonts w:eastAsia="Calibri"/>
          <w:color w:val="auto"/>
        </w:rPr>
      </w:pPr>
      <w:r w:rsidRPr="00806612">
        <w:rPr>
          <w:rFonts w:eastAsia="Calibri"/>
          <w:color w:val="auto"/>
        </w:rPr>
        <w:t>. . .</w:t>
      </w:r>
      <w:r w:rsidR="00A20E49" w:rsidRPr="00806612">
        <w:rPr>
          <w:rFonts w:eastAsia="Calibri"/>
          <w:color w:val="auto"/>
        </w:rPr>
        <w:t xml:space="preserve"> </w:t>
      </w:r>
      <w:r w:rsidRPr="00806612">
        <w:rPr>
          <w:rFonts w:eastAsia="Calibri"/>
          <w:color w:val="auto"/>
        </w:rPr>
        <w:t xml:space="preserve">we traced it </w:t>
      </w:r>
      <w:r w:rsidR="00A20E49" w:rsidRPr="00806612">
        <w:rPr>
          <w:rFonts w:eastAsia="Calibri"/>
          <w:color w:val="auto"/>
        </w:rPr>
        <w:t>[</w:t>
      </w:r>
      <w:r w:rsidRPr="00806612">
        <w:rPr>
          <w:rFonts w:eastAsia="Calibri"/>
          <w:color w:val="auto"/>
        </w:rPr>
        <w:t>FH</w:t>
      </w:r>
      <w:r w:rsidR="00A20E49" w:rsidRPr="00806612">
        <w:rPr>
          <w:rFonts w:eastAsia="Calibri"/>
          <w:color w:val="auto"/>
        </w:rPr>
        <w:t>]</w:t>
      </w:r>
      <w:r w:rsidRPr="00806612">
        <w:rPr>
          <w:rFonts w:eastAsia="Calibri"/>
          <w:color w:val="auto"/>
        </w:rPr>
        <w:t xml:space="preserve"> back on my mum’s side but they didn’t offer my dad a test . . . he is absolutely </w:t>
      </w:r>
      <w:r w:rsidRPr="00806612">
        <w:rPr>
          <w:rFonts w:eastAsia="Calibri"/>
          <w:color w:val="auto"/>
        </w:rPr>
        <w:lastRenderedPageBreak/>
        <w:t xml:space="preserve">convinced that he will be </w:t>
      </w:r>
      <w:r w:rsidR="00A20E49" w:rsidRPr="00806612">
        <w:rPr>
          <w:rFonts w:eastAsia="Calibri"/>
          <w:color w:val="auto"/>
        </w:rPr>
        <w:t>[</w:t>
      </w:r>
      <w:r w:rsidRPr="00806612">
        <w:rPr>
          <w:rFonts w:eastAsia="Calibri"/>
          <w:color w:val="auto"/>
        </w:rPr>
        <w:t>have FH</w:t>
      </w:r>
      <w:r w:rsidR="00A20E49" w:rsidRPr="00806612">
        <w:rPr>
          <w:rFonts w:eastAsia="Calibri"/>
          <w:color w:val="auto"/>
        </w:rPr>
        <w:t>]</w:t>
      </w:r>
      <w:r w:rsidRPr="00806612">
        <w:rPr>
          <w:rFonts w:eastAsia="Calibri"/>
          <w:color w:val="auto"/>
        </w:rPr>
        <w:t xml:space="preserve"> as well because of his family medical history.</w:t>
      </w:r>
    </w:p>
    <w:p w14:paraId="760E7F7C" w14:textId="318B8CA2" w:rsidR="003F27A7" w:rsidRPr="00806612" w:rsidRDefault="003F27A7" w:rsidP="003F27A7">
      <w:pPr>
        <w:pStyle w:val="646TextquotesourceTextstylesTextstyles"/>
        <w:rPr>
          <w:rFonts w:eastAsia="Calibri"/>
        </w:rPr>
      </w:pPr>
      <w:r w:rsidRPr="00806612">
        <w:rPr>
          <w:rFonts w:eastAsia="Calibri"/>
        </w:rPr>
        <w:t xml:space="preserve">Index, </w:t>
      </w:r>
      <w:r w:rsidR="00A20E49" w:rsidRPr="00806612">
        <w:rPr>
          <w:rFonts w:eastAsia="Calibri"/>
        </w:rPr>
        <w:t>female</w:t>
      </w:r>
      <w:r w:rsidRPr="00806612">
        <w:rPr>
          <w:rFonts w:eastAsia="Calibri"/>
        </w:rPr>
        <w:t xml:space="preserve">, </w:t>
      </w:r>
      <w:r w:rsidR="009E7540" w:rsidRPr="00806612">
        <w:rPr>
          <w:rFonts w:eastAsia="Calibri"/>
        </w:rPr>
        <w:t>40</w:t>
      </w:r>
      <w:r w:rsidRPr="00806612">
        <w:rPr>
          <w:rFonts w:eastAsia="Calibri"/>
        </w:rPr>
        <w:t xml:space="preserve">, </w:t>
      </w:r>
      <w:r w:rsidR="00300FB4" w:rsidRPr="00806612">
        <w:rPr>
          <w:rFonts w:eastAsia="Calibri"/>
        </w:rPr>
        <w:t>region</w:t>
      </w:r>
      <w:r w:rsidRPr="00806612">
        <w:rPr>
          <w:rFonts w:eastAsia="Calibri"/>
        </w:rPr>
        <w:t xml:space="preserve"> C </w:t>
      </w:r>
      <w:r w:rsidR="00300FB4" w:rsidRPr="00806612">
        <w:rPr>
          <w:rFonts w:eastAsia="Calibri"/>
        </w:rPr>
        <w:t>–</w:t>
      </w:r>
      <w:r w:rsidRPr="00806612">
        <w:rPr>
          <w:rFonts w:eastAsia="Calibri"/>
        </w:rPr>
        <w:t xml:space="preserve"> </w:t>
      </w:r>
      <w:r w:rsidR="00A20E49" w:rsidRPr="00806612">
        <w:rPr>
          <w:rFonts w:eastAsia="Calibri"/>
        </w:rPr>
        <w:t>h</w:t>
      </w:r>
      <w:r w:rsidRPr="00806612">
        <w:rPr>
          <w:rFonts w:eastAsia="Calibri"/>
        </w:rPr>
        <w:t>ybrid</w:t>
      </w:r>
    </w:p>
    <w:p w14:paraId="253DA2D2" w14:textId="7FEC4F10" w:rsidR="003F27A7" w:rsidRPr="00806612" w:rsidRDefault="003F27A7" w:rsidP="003F27A7">
      <w:pPr>
        <w:pStyle w:val="602TextfoTextstylesTextstyles"/>
        <w:rPr>
          <w:rFonts w:eastAsia="Calibri"/>
          <w:color w:val="auto"/>
        </w:rPr>
      </w:pPr>
      <w:r w:rsidRPr="00806612">
        <w:rPr>
          <w:rFonts w:eastAsia="Calibri"/>
          <w:color w:val="auto"/>
        </w:rPr>
        <w:t xml:space="preserve">Some patients and relatives had been signposted towards more formal medical resources, such as journal articles and NICE guidelines, and found this off-putting and overwhelming. They appreciated provision of trusted information they were better able to understand, such as from the charity </w:t>
      </w:r>
      <w:r w:rsidR="00752F7D" w:rsidRPr="00806612">
        <w:rPr>
          <w:rFonts w:eastAsia="Calibri"/>
          <w:color w:val="auto"/>
        </w:rPr>
        <w:t>HEART UK</w:t>
      </w:r>
      <w:r w:rsidRPr="00806612">
        <w:rPr>
          <w:rFonts w:eastAsia="Calibri"/>
          <w:color w:val="auto"/>
        </w:rPr>
        <w:t>, and also accessed wider NHS and external resources online or in written forms from other sources.</w:t>
      </w:r>
    </w:p>
    <w:p w14:paraId="489C25FC" w14:textId="4340687E" w:rsidR="003F27A7" w:rsidRPr="00806612" w:rsidRDefault="003F27A7" w:rsidP="003F27A7">
      <w:pPr>
        <w:pStyle w:val="602TextfoTextstylesTextstyles"/>
        <w:rPr>
          <w:rFonts w:eastAsia="Calibri"/>
          <w:color w:val="auto"/>
        </w:rPr>
      </w:pPr>
      <w:r w:rsidRPr="00806612">
        <w:rPr>
          <w:rFonts w:eastAsia="Calibri"/>
          <w:color w:val="auto"/>
        </w:rPr>
        <w:t>Participants felt</w:t>
      </w:r>
      <w:r w:rsidR="00A20E49" w:rsidRPr="00806612">
        <w:rPr>
          <w:rFonts w:eastAsia="Calibri"/>
          <w:color w:val="auto"/>
        </w:rPr>
        <w:t xml:space="preserve"> that</w:t>
      </w:r>
      <w:r w:rsidRPr="00806612">
        <w:rPr>
          <w:rFonts w:eastAsia="Calibri"/>
          <w:color w:val="auto"/>
        </w:rPr>
        <w:t xml:space="preserve"> wider awareness raising and public understanding about FH was needed if its detection and successful cascade testing was to occur, including at school and through public media</w:t>
      </w:r>
      <w:r w:rsidR="00A20E49" w:rsidRPr="00806612">
        <w:rPr>
          <w:rFonts w:eastAsia="Calibri"/>
          <w:color w:val="auto"/>
        </w:rPr>
        <w:t>:</w:t>
      </w:r>
    </w:p>
    <w:p w14:paraId="296A0A44" w14:textId="34EB97F8" w:rsidR="003F27A7" w:rsidRPr="00806612" w:rsidRDefault="003F27A7" w:rsidP="003F27A7">
      <w:pPr>
        <w:pStyle w:val="645TextquotewithsourceTextstyles"/>
        <w:rPr>
          <w:rFonts w:eastAsia="Calibri"/>
          <w:color w:val="auto"/>
        </w:rPr>
      </w:pPr>
      <w:r w:rsidRPr="00806612">
        <w:rPr>
          <w:rFonts w:eastAsia="Calibri"/>
          <w:color w:val="auto"/>
        </w:rPr>
        <w:t xml:space="preserve">I mean, there is no one that goes on </w:t>
      </w:r>
      <w:r w:rsidRPr="00806612">
        <w:rPr>
          <w:rFonts w:eastAsia="Calibri"/>
          <w:i w:val="0"/>
          <w:iCs w:val="0"/>
          <w:color w:val="auto"/>
        </w:rPr>
        <w:t>Holby City</w:t>
      </w:r>
      <w:r w:rsidRPr="00806612">
        <w:rPr>
          <w:rFonts w:eastAsia="Calibri"/>
          <w:color w:val="auto"/>
        </w:rPr>
        <w:t xml:space="preserve"> with FH is there?</w:t>
      </w:r>
      <w:r w:rsidR="00A20E49" w:rsidRPr="00806612">
        <w:rPr>
          <w:rFonts w:eastAsia="Calibri"/>
          <w:color w:val="auto"/>
        </w:rPr>
        <w:t xml:space="preserve"> </w:t>
      </w:r>
      <w:r w:rsidRPr="00806612">
        <w:rPr>
          <w:rFonts w:eastAsia="Calibri"/>
          <w:color w:val="auto"/>
        </w:rPr>
        <w:t>. . .</w:t>
      </w:r>
      <w:r w:rsidR="00A20E49" w:rsidRPr="00806612">
        <w:rPr>
          <w:rFonts w:eastAsia="Calibri"/>
          <w:color w:val="auto"/>
        </w:rPr>
        <w:t xml:space="preserve"> </w:t>
      </w:r>
      <w:r w:rsidRPr="00806612">
        <w:rPr>
          <w:rFonts w:eastAsia="Calibri"/>
          <w:color w:val="auto"/>
        </w:rPr>
        <w:t xml:space="preserve">make </w:t>
      </w:r>
      <w:r w:rsidR="00A20E49" w:rsidRPr="00806612">
        <w:rPr>
          <w:rFonts w:eastAsia="Calibri"/>
          <w:color w:val="auto"/>
        </w:rPr>
        <w:t>[</w:t>
      </w:r>
      <w:r w:rsidRPr="00806612">
        <w:rPr>
          <w:rFonts w:eastAsia="Calibri"/>
          <w:color w:val="auto"/>
        </w:rPr>
        <w:t>people</w:t>
      </w:r>
      <w:r w:rsidR="00A20E49" w:rsidRPr="00806612">
        <w:rPr>
          <w:rFonts w:eastAsia="Calibri"/>
          <w:color w:val="auto"/>
        </w:rPr>
        <w:t>]</w:t>
      </w:r>
      <w:r w:rsidRPr="00806612">
        <w:rPr>
          <w:rFonts w:eastAsia="Calibri"/>
          <w:color w:val="auto"/>
        </w:rPr>
        <w:t xml:space="preserve"> look at themselves . . .</w:t>
      </w:r>
      <w:r w:rsidR="00A7280F" w:rsidRPr="00806612">
        <w:rPr>
          <w:rFonts w:eastAsia="Calibri"/>
          <w:color w:val="auto"/>
        </w:rPr>
        <w:t xml:space="preserve"> </w:t>
      </w:r>
      <w:r w:rsidRPr="00806612">
        <w:rPr>
          <w:rFonts w:eastAsia="Calibri"/>
          <w:color w:val="auto"/>
        </w:rPr>
        <w:t>we realised my grandma’s dad had a massive heart attack and died, grandma had a triple heart bypass . . .</w:t>
      </w:r>
      <w:r w:rsidR="00A7280F" w:rsidRPr="00806612">
        <w:rPr>
          <w:rFonts w:eastAsia="Calibri"/>
          <w:color w:val="auto"/>
        </w:rPr>
        <w:t xml:space="preserve"> </w:t>
      </w:r>
      <w:r w:rsidRPr="00806612">
        <w:rPr>
          <w:rFonts w:eastAsia="Calibri"/>
          <w:color w:val="auto"/>
        </w:rPr>
        <w:t>and my mum run ultra-marathons . . . yet there is still problems</w:t>
      </w:r>
      <w:r w:rsidR="00A7280F" w:rsidRPr="00806612">
        <w:rPr>
          <w:rFonts w:eastAsia="Calibri"/>
          <w:color w:val="auto"/>
        </w:rPr>
        <w:t>,</w:t>
      </w:r>
      <w:r w:rsidRPr="00806612">
        <w:rPr>
          <w:rFonts w:eastAsia="Calibri"/>
          <w:color w:val="auto"/>
        </w:rPr>
        <w:t xml:space="preserve"> why is that? . . . So it’s up to individual families to question it</w:t>
      </w:r>
      <w:r w:rsidR="00A7280F" w:rsidRPr="00806612">
        <w:rPr>
          <w:rFonts w:eastAsia="Calibri"/>
          <w:color w:val="auto"/>
        </w:rPr>
        <w:t>,</w:t>
      </w:r>
      <w:r w:rsidRPr="00806612">
        <w:rPr>
          <w:rFonts w:eastAsia="Calibri"/>
          <w:color w:val="auto"/>
        </w:rPr>
        <w:t xml:space="preserve"> isn’t it?</w:t>
      </w:r>
    </w:p>
    <w:p w14:paraId="6418A4BF" w14:textId="7B9829AD" w:rsidR="003F27A7" w:rsidRPr="00806612" w:rsidRDefault="003F27A7" w:rsidP="003F27A7">
      <w:pPr>
        <w:pStyle w:val="646TextquotesourceTextstylesTextstyles"/>
        <w:rPr>
          <w:rFonts w:eastAsia="Calibri"/>
        </w:rPr>
      </w:pPr>
      <w:r w:rsidRPr="00806612">
        <w:rPr>
          <w:rFonts w:eastAsia="Calibri"/>
        </w:rPr>
        <w:t xml:space="preserve">Relative, </w:t>
      </w:r>
      <w:r w:rsidR="00A7280F" w:rsidRPr="00806612">
        <w:rPr>
          <w:rFonts w:eastAsia="Calibri"/>
        </w:rPr>
        <w:t>female</w:t>
      </w:r>
      <w:r w:rsidRPr="00806612">
        <w:rPr>
          <w:rFonts w:eastAsia="Calibri"/>
        </w:rPr>
        <w:t xml:space="preserve">, </w:t>
      </w:r>
      <w:r w:rsidR="009E7540" w:rsidRPr="00806612">
        <w:rPr>
          <w:rFonts w:eastAsia="Calibri"/>
        </w:rPr>
        <w:t>23</w:t>
      </w:r>
      <w:r w:rsidRPr="00806612">
        <w:rPr>
          <w:rFonts w:eastAsia="Calibri"/>
        </w:rPr>
        <w:t xml:space="preserve">, </w:t>
      </w:r>
      <w:r w:rsidR="00300FB4" w:rsidRPr="00806612">
        <w:rPr>
          <w:rFonts w:eastAsia="Calibri"/>
        </w:rPr>
        <w:t>region</w:t>
      </w:r>
      <w:r w:rsidRPr="00806612">
        <w:rPr>
          <w:rFonts w:eastAsia="Calibri"/>
        </w:rPr>
        <w:t xml:space="preserve"> C</w:t>
      </w:r>
    </w:p>
    <w:p w14:paraId="20752F9F" w14:textId="098F196F" w:rsidR="003F27A7" w:rsidRPr="00806612" w:rsidRDefault="003F27A7" w:rsidP="003F27A7">
      <w:pPr>
        <w:pStyle w:val="53BheadHeadingsHeadingstyles"/>
        <w:rPr>
          <w:rFonts w:eastAsia="Yu Gothic Light"/>
          <w:bCs/>
        </w:rPr>
      </w:pPr>
      <w:bookmarkStart w:id="275" w:name="_Toc107157510"/>
      <w:r w:rsidRPr="00806612">
        <w:t xml:space="preserve">Access to and organisation of </w:t>
      </w:r>
      <w:r w:rsidR="00EE4B77" w:rsidRPr="00806612">
        <w:t xml:space="preserve">familial hypercholesterolaemia </w:t>
      </w:r>
      <w:r w:rsidRPr="00806612">
        <w:t>testing pathway</w:t>
      </w:r>
      <w:bookmarkEnd w:id="275"/>
    </w:p>
    <w:p w14:paraId="4AB0A062" w14:textId="77777777" w:rsidR="003F27A7" w:rsidRPr="00806612" w:rsidRDefault="003F27A7" w:rsidP="003F27A7">
      <w:pPr>
        <w:pStyle w:val="54CheadHeadingsHeadingstyles"/>
        <w:rPr>
          <w:rFonts w:eastAsia="Calibri"/>
          <w:color w:val="auto"/>
        </w:rPr>
      </w:pPr>
      <w:r w:rsidRPr="00806612">
        <w:rPr>
          <w:rFonts w:eastAsia="Calibri"/>
          <w:color w:val="auto"/>
        </w:rPr>
        <w:t>Access to cascade testing pathway and interface with primary care</w:t>
      </w:r>
    </w:p>
    <w:p w14:paraId="75059D39" w14:textId="3CA4040B" w:rsidR="003F27A7" w:rsidRPr="00806612" w:rsidRDefault="003F27A7" w:rsidP="003F27A7">
      <w:pPr>
        <w:pStyle w:val="602TextfoTextstylesTextstyles"/>
        <w:rPr>
          <w:rFonts w:eastAsia="Calibri"/>
          <w:color w:val="auto"/>
        </w:rPr>
      </w:pPr>
      <w:r w:rsidRPr="00806612">
        <w:rPr>
          <w:rFonts w:eastAsia="Calibri"/>
          <w:color w:val="auto"/>
        </w:rPr>
        <w:t>Index patients reported difficulties for relatives getting referred for cascade testing when they lived in other areas of the country. Across all settings</w:t>
      </w:r>
      <w:r w:rsidR="00F344D1" w:rsidRPr="00806612">
        <w:rPr>
          <w:rFonts w:eastAsia="Calibri"/>
          <w:color w:val="auto"/>
        </w:rPr>
        <w:t>,</w:t>
      </w:r>
      <w:r w:rsidRPr="00806612">
        <w:rPr>
          <w:rFonts w:eastAsia="Calibri"/>
          <w:color w:val="auto"/>
        </w:rPr>
        <w:t xml:space="preserve"> there were mixed experiences of accessing cascade testing indirectly through primary care. Some index patients noted </w:t>
      </w:r>
      <w:r w:rsidR="00B94EB1" w:rsidRPr="00806612">
        <w:rPr>
          <w:rFonts w:eastAsia="Calibri"/>
          <w:color w:val="auto"/>
        </w:rPr>
        <w:t xml:space="preserve">that </w:t>
      </w:r>
      <w:r w:rsidRPr="00806612">
        <w:rPr>
          <w:rFonts w:eastAsia="Calibri"/>
          <w:color w:val="auto"/>
        </w:rPr>
        <w:t>their GPs were well informed, had proactively queried FH and referred them. However, some relatives were challenged when presenting their contact letters from a FH service. They found</w:t>
      </w:r>
      <w:r w:rsidR="00B94EB1" w:rsidRPr="00806612">
        <w:rPr>
          <w:rFonts w:eastAsia="Calibri"/>
          <w:color w:val="auto"/>
        </w:rPr>
        <w:t xml:space="preserve"> that</w:t>
      </w:r>
      <w:r w:rsidRPr="00806612">
        <w:rPr>
          <w:rFonts w:eastAsia="Calibri"/>
          <w:color w:val="auto"/>
        </w:rPr>
        <w:t xml:space="preserve"> their GPs would not refer them, most commonly because they were young or had cholesterol results that did not reach the usual threshold of concern. This experience was familiar to FH professionals</w:t>
      </w:r>
      <w:r w:rsidR="00B94EB1" w:rsidRPr="00806612">
        <w:rPr>
          <w:rFonts w:eastAsia="Calibri"/>
          <w:color w:val="auto"/>
        </w:rPr>
        <w:t>:</w:t>
      </w:r>
    </w:p>
    <w:p w14:paraId="736D9ACD" w14:textId="3C6B2378" w:rsidR="003F27A7" w:rsidRPr="00806612" w:rsidRDefault="003F27A7" w:rsidP="003F27A7">
      <w:pPr>
        <w:pStyle w:val="645TextquotewithsourceTextstyles"/>
        <w:rPr>
          <w:rFonts w:eastAsia="Calibri"/>
          <w:color w:val="auto"/>
        </w:rPr>
      </w:pPr>
      <w:r w:rsidRPr="00806612">
        <w:rPr>
          <w:rFonts w:eastAsia="Calibri"/>
          <w:color w:val="auto"/>
        </w:rPr>
        <w:t xml:space="preserve">. . . being in X </w:t>
      </w:r>
      <w:r w:rsidR="00B94EB1" w:rsidRPr="00806612">
        <w:rPr>
          <w:rFonts w:eastAsia="Calibri"/>
          <w:color w:val="auto"/>
        </w:rPr>
        <w:t>[</w:t>
      </w:r>
      <w:r w:rsidRPr="00806612">
        <w:rPr>
          <w:rFonts w:eastAsia="Calibri"/>
          <w:color w:val="auto"/>
        </w:rPr>
        <w:t>country</w:t>
      </w:r>
      <w:r w:rsidR="00B94EB1" w:rsidRPr="00806612">
        <w:rPr>
          <w:rFonts w:eastAsia="Calibri"/>
          <w:color w:val="auto"/>
        </w:rPr>
        <w:t>]</w:t>
      </w:r>
      <w:r w:rsidRPr="00806612">
        <w:rPr>
          <w:rFonts w:eastAsia="Calibri"/>
          <w:color w:val="auto"/>
        </w:rPr>
        <w:t xml:space="preserve">, a lot of family members are over the border in Y </w:t>
      </w:r>
      <w:r w:rsidR="00B94EB1" w:rsidRPr="00806612">
        <w:rPr>
          <w:rFonts w:eastAsia="Calibri"/>
          <w:color w:val="auto"/>
        </w:rPr>
        <w:t>[</w:t>
      </w:r>
      <w:r w:rsidRPr="00806612">
        <w:rPr>
          <w:rFonts w:eastAsia="Calibri"/>
          <w:color w:val="auto"/>
        </w:rPr>
        <w:t>country</w:t>
      </w:r>
      <w:r w:rsidR="00B94EB1" w:rsidRPr="00806612">
        <w:rPr>
          <w:rFonts w:eastAsia="Calibri"/>
          <w:color w:val="auto"/>
        </w:rPr>
        <w:t>],</w:t>
      </w:r>
      <w:r w:rsidRPr="00806612">
        <w:rPr>
          <w:rFonts w:eastAsia="Calibri"/>
          <w:color w:val="auto"/>
        </w:rPr>
        <w:t xml:space="preserve"> so that is a whole other barrier</w:t>
      </w:r>
      <w:r w:rsidR="00B94EB1" w:rsidRPr="00806612">
        <w:rPr>
          <w:rFonts w:eastAsia="Calibri"/>
          <w:color w:val="auto"/>
        </w:rPr>
        <w:t>,</w:t>
      </w:r>
      <w:r w:rsidRPr="00806612">
        <w:rPr>
          <w:rFonts w:eastAsia="Calibri"/>
          <w:color w:val="auto"/>
        </w:rPr>
        <w:t xml:space="preserve"> you know</w:t>
      </w:r>
      <w:r w:rsidR="00B94EB1" w:rsidRPr="00806612">
        <w:rPr>
          <w:rFonts w:eastAsia="Calibri"/>
          <w:color w:val="auto"/>
        </w:rPr>
        <w:t>,</w:t>
      </w:r>
      <w:r w:rsidRPr="00806612">
        <w:rPr>
          <w:rFonts w:eastAsia="Calibri"/>
          <w:color w:val="auto"/>
        </w:rPr>
        <w:t xml:space="preserve"> of getting them tested.</w:t>
      </w:r>
    </w:p>
    <w:p w14:paraId="4ED8977E" w14:textId="04E9D42E" w:rsidR="003F27A7" w:rsidRPr="00806612" w:rsidRDefault="003F27A7" w:rsidP="003F27A7">
      <w:pPr>
        <w:pStyle w:val="646TextquotesourceTextstylesTextstyles"/>
        <w:rPr>
          <w:rFonts w:eastAsia="Calibri"/>
        </w:rPr>
      </w:pPr>
      <w:r w:rsidRPr="00806612">
        <w:rPr>
          <w:rFonts w:eastAsia="Calibri"/>
        </w:rPr>
        <w:t xml:space="preserve">Index, </w:t>
      </w:r>
      <w:r w:rsidR="002857A5" w:rsidRPr="00806612">
        <w:rPr>
          <w:rFonts w:eastAsia="Calibri"/>
        </w:rPr>
        <w:t>female</w:t>
      </w:r>
      <w:r w:rsidRPr="00806612">
        <w:rPr>
          <w:rFonts w:eastAsia="Calibri"/>
        </w:rPr>
        <w:t xml:space="preserve">, </w:t>
      </w:r>
      <w:r w:rsidR="009E7540" w:rsidRPr="00806612">
        <w:rPr>
          <w:rFonts w:eastAsia="Calibri"/>
        </w:rPr>
        <w:t>46</w:t>
      </w:r>
      <w:r w:rsidRPr="00806612">
        <w:rPr>
          <w:rFonts w:eastAsia="Calibri"/>
        </w:rPr>
        <w:t xml:space="preserve">, </w:t>
      </w:r>
      <w:r w:rsidR="00300FB4" w:rsidRPr="00806612">
        <w:rPr>
          <w:rFonts w:eastAsia="Calibri"/>
        </w:rPr>
        <w:t>region</w:t>
      </w:r>
      <w:r w:rsidRPr="00806612">
        <w:rPr>
          <w:rFonts w:eastAsia="Calibri"/>
        </w:rPr>
        <w:t xml:space="preserve"> B </w:t>
      </w:r>
      <w:r w:rsidR="00300FB4" w:rsidRPr="00806612">
        <w:rPr>
          <w:rFonts w:eastAsia="Calibri"/>
        </w:rPr>
        <w:t>–</w:t>
      </w:r>
      <w:r w:rsidRPr="00806612">
        <w:rPr>
          <w:rFonts w:eastAsia="Calibri"/>
        </w:rPr>
        <w:t xml:space="preserve"> indirect</w:t>
      </w:r>
    </w:p>
    <w:p w14:paraId="6638A1B3" w14:textId="1957717A" w:rsidR="003F27A7" w:rsidRPr="00806612" w:rsidRDefault="003F27A7" w:rsidP="003F27A7">
      <w:pPr>
        <w:pStyle w:val="645TextquotewithsourceTextstyles"/>
        <w:rPr>
          <w:rFonts w:eastAsia="Calibri"/>
          <w:color w:val="auto"/>
        </w:rPr>
      </w:pPr>
      <w:r w:rsidRPr="00806612">
        <w:rPr>
          <w:rFonts w:eastAsia="Calibri"/>
          <w:color w:val="auto"/>
        </w:rPr>
        <w:t>. . .</w:t>
      </w:r>
      <w:r w:rsidR="002857A5" w:rsidRPr="00806612">
        <w:rPr>
          <w:rFonts w:eastAsia="Calibri"/>
          <w:color w:val="auto"/>
        </w:rPr>
        <w:t xml:space="preserve"> </w:t>
      </w:r>
      <w:r w:rsidRPr="00806612">
        <w:rPr>
          <w:rFonts w:eastAsia="Calibri"/>
          <w:color w:val="auto"/>
        </w:rPr>
        <w:t xml:space="preserve">so there is really only our eldest son that we don’t know for sure, but the GP says he can’t have it </w:t>
      </w:r>
      <w:r w:rsidR="002857A5" w:rsidRPr="00806612">
        <w:rPr>
          <w:rFonts w:eastAsia="Calibri"/>
          <w:color w:val="auto"/>
        </w:rPr>
        <w:t>[</w:t>
      </w:r>
      <w:r w:rsidRPr="00806612">
        <w:rPr>
          <w:rFonts w:eastAsia="Calibri"/>
          <w:color w:val="auto"/>
        </w:rPr>
        <w:t>referral for testing</w:t>
      </w:r>
      <w:r w:rsidR="002857A5" w:rsidRPr="00806612">
        <w:rPr>
          <w:rFonts w:eastAsia="Calibri"/>
          <w:color w:val="auto"/>
        </w:rPr>
        <w:t>]</w:t>
      </w:r>
      <w:r w:rsidRPr="00806612">
        <w:rPr>
          <w:rFonts w:eastAsia="Calibri"/>
          <w:color w:val="auto"/>
        </w:rPr>
        <w:t>, because his cholesterol isn’t high.</w:t>
      </w:r>
    </w:p>
    <w:p w14:paraId="25A04392" w14:textId="774EC038" w:rsidR="003F27A7" w:rsidRPr="00806612" w:rsidRDefault="003F27A7" w:rsidP="003F27A7">
      <w:pPr>
        <w:pStyle w:val="646TextquotesourceTextstylesTextstyles"/>
        <w:rPr>
          <w:rFonts w:eastAsia="Calibri"/>
        </w:rPr>
      </w:pPr>
      <w:r w:rsidRPr="00806612">
        <w:rPr>
          <w:rFonts w:eastAsia="Calibri"/>
        </w:rPr>
        <w:t xml:space="preserve">Index, F, </w:t>
      </w:r>
      <w:r w:rsidR="009E7540" w:rsidRPr="00806612">
        <w:rPr>
          <w:rFonts w:eastAsia="Calibri"/>
        </w:rPr>
        <w:t>68</w:t>
      </w:r>
      <w:r w:rsidRPr="00806612">
        <w:rPr>
          <w:rFonts w:eastAsia="Calibri"/>
        </w:rPr>
        <w:t xml:space="preserve">, </w:t>
      </w:r>
      <w:r w:rsidR="00300FB4" w:rsidRPr="00806612">
        <w:rPr>
          <w:rFonts w:eastAsia="Calibri"/>
        </w:rPr>
        <w:t>region</w:t>
      </w:r>
      <w:r w:rsidRPr="00806612">
        <w:rPr>
          <w:rFonts w:eastAsia="Calibri"/>
        </w:rPr>
        <w:t xml:space="preserve"> A</w:t>
      </w:r>
    </w:p>
    <w:p w14:paraId="104CEEF7" w14:textId="518971BE" w:rsidR="003F27A7" w:rsidRPr="00806612" w:rsidRDefault="003F27A7" w:rsidP="003F27A7">
      <w:pPr>
        <w:pStyle w:val="645TextquotewithsourceTextstyles"/>
        <w:rPr>
          <w:rFonts w:eastAsia="Calibri"/>
          <w:color w:val="auto"/>
        </w:rPr>
      </w:pPr>
      <w:r w:rsidRPr="00806612">
        <w:rPr>
          <w:rFonts w:eastAsia="Calibri"/>
          <w:color w:val="auto"/>
        </w:rPr>
        <w:t>No, he [GP] won’t refer him [younger brother]. . . . the GP said it wasn’t necessary</w:t>
      </w:r>
      <w:r w:rsidR="002746DC" w:rsidRPr="00806612">
        <w:rPr>
          <w:rFonts w:eastAsia="Calibri"/>
          <w:color w:val="auto"/>
        </w:rPr>
        <w:t>,</w:t>
      </w:r>
      <w:r w:rsidRPr="00806612">
        <w:rPr>
          <w:rFonts w:eastAsia="Calibri"/>
          <w:color w:val="auto"/>
        </w:rPr>
        <w:t xml:space="preserve"> but I do happen to know that it is within the NICE guidelines . . ..</w:t>
      </w:r>
    </w:p>
    <w:p w14:paraId="727832AC" w14:textId="4F66AB27" w:rsidR="003F27A7" w:rsidRPr="00806612" w:rsidRDefault="003F27A7" w:rsidP="003F27A7">
      <w:pPr>
        <w:pStyle w:val="646TextquotesourceTextstylesTextstyles"/>
        <w:rPr>
          <w:rFonts w:eastAsia="Calibri"/>
        </w:rPr>
      </w:pPr>
      <w:r w:rsidRPr="00806612">
        <w:rPr>
          <w:rFonts w:eastAsia="Calibri"/>
        </w:rPr>
        <w:t xml:space="preserve">Index, </w:t>
      </w:r>
      <w:r w:rsidR="002857A5" w:rsidRPr="00806612">
        <w:rPr>
          <w:rFonts w:eastAsia="Calibri"/>
        </w:rPr>
        <w:t>male</w:t>
      </w:r>
      <w:r w:rsidRPr="00806612">
        <w:rPr>
          <w:rFonts w:eastAsia="Calibri"/>
        </w:rPr>
        <w:t xml:space="preserve">, </w:t>
      </w:r>
      <w:r w:rsidR="009E7540" w:rsidRPr="00806612">
        <w:rPr>
          <w:rFonts w:eastAsia="Calibri"/>
        </w:rPr>
        <w:t>43</w:t>
      </w:r>
      <w:r w:rsidRPr="00806612">
        <w:rPr>
          <w:rFonts w:eastAsia="Calibri"/>
        </w:rPr>
        <w:t xml:space="preserve">, </w:t>
      </w:r>
      <w:r w:rsidR="00300FB4" w:rsidRPr="00806612">
        <w:rPr>
          <w:rFonts w:eastAsia="Calibri"/>
        </w:rPr>
        <w:t>region</w:t>
      </w:r>
      <w:r w:rsidRPr="00806612">
        <w:rPr>
          <w:rFonts w:eastAsia="Calibri"/>
        </w:rPr>
        <w:t xml:space="preserve"> C</w:t>
      </w:r>
    </w:p>
    <w:p w14:paraId="083CF27D" w14:textId="0517F760" w:rsidR="003F27A7" w:rsidRPr="00806612" w:rsidRDefault="003F27A7" w:rsidP="003F27A7">
      <w:pPr>
        <w:pStyle w:val="645TextquotewithsourceTextstyles"/>
        <w:rPr>
          <w:rFonts w:eastAsia="Calibri"/>
          <w:color w:val="auto"/>
        </w:rPr>
      </w:pPr>
      <w:r w:rsidRPr="00806612">
        <w:rPr>
          <w:rFonts w:eastAsia="Calibri"/>
          <w:color w:val="auto"/>
        </w:rPr>
        <w:t>. . .</w:t>
      </w:r>
      <w:r w:rsidR="002857A5" w:rsidRPr="00806612">
        <w:rPr>
          <w:rFonts w:eastAsia="Calibri"/>
          <w:color w:val="auto"/>
        </w:rPr>
        <w:t xml:space="preserve"> </w:t>
      </w:r>
      <w:r w:rsidRPr="00806612">
        <w:rPr>
          <w:rFonts w:eastAsia="Calibri"/>
          <w:color w:val="auto"/>
        </w:rPr>
        <w:t>once you get to a GP</w:t>
      </w:r>
      <w:r w:rsidR="002857A5" w:rsidRPr="00806612">
        <w:rPr>
          <w:rFonts w:eastAsia="Calibri"/>
          <w:color w:val="auto"/>
        </w:rPr>
        <w:t>,</w:t>
      </w:r>
      <w:r w:rsidRPr="00806612">
        <w:rPr>
          <w:rFonts w:eastAsia="Calibri"/>
          <w:color w:val="auto"/>
        </w:rPr>
        <w:t xml:space="preserve"> they may say ‘OK . . . but I have checked your cholesterol and it is fine’ . . . but they may still actually have FH and that mutation is more important to test . . . they may be batted away at that point, but the biggest barrier as a relative is getting that initial appointment with a GP.</w:t>
      </w:r>
    </w:p>
    <w:p w14:paraId="252F5E95" w14:textId="06840171" w:rsidR="003F27A7" w:rsidRPr="00806612" w:rsidRDefault="003F27A7" w:rsidP="003F27A7">
      <w:pPr>
        <w:pStyle w:val="646TextquotesourceTextstylesTextstyles"/>
        <w:rPr>
          <w:rFonts w:eastAsia="Calibri"/>
        </w:rPr>
      </w:pPr>
      <w:r w:rsidRPr="00806612">
        <w:rPr>
          <w:rFonts w:eastAsia="Calibri"/>
        </w:rPr>
        <w:t xml:space="preserve">FH </w:t>
      </w:r>
      <w:r w:rsidR="002857A5" w:rsidRPr="00806612">
        <w:rPr>
          <w:rFonts w:eastAsia="Calibri"/>
        </w:rPr>
        <w:t>service lead, hybrid approa</w:t>
      </w:r>
      <w:r w:rsidRPr="00806612">
        <w:rPr>
          <w:rFonts w:eastAsia="Calibri"/>
        </w:rPr>
        <w:t>ch</w:t>
      </w:r>
    </w:p>
    <w:p w14:paraId="254C444F" w14:textId="00378C13" w:rsidR="003F27A7" w:rsidRPr="00806612" w:rsidRDefault="003F27A7" w:rsidP="003F27A7">
      <w:pPr>
        <w:pStyle w:val="602TextfoTextstylesTextstyles"/>
        <w:rPr>
          <w:rFonts w:eastAsia="Calibri"/>
          <w:color w:val="auto"/>
        </w:rPr>
      </w:pPr>
      <w:r w:rsidRPr="00806612">
        <w:rPr>
          <w:rFonts w:eastAsia="Calibri"/>
          <w:color w:val="auto"/>
        </w:rPr>
        <w:t>G</w:t>
      </w:r>
      <w:r w:rsidR="002746DC" w:rsidRPr="00806612">
        <w:rPr>
          <w:rFonts w:eastAsia="Calibri"/>
          <w:color w:val="auto"/>
        </w:rPr>
        <w:t>eneral practitioner</w:t>
      </w:r>
      <w:r w:rsidRPr="00806612">
        <w:rPr>
          <w:rFonts w:eastAsia="Calibri"/>
          <w:color w:val="auto"/>
        </w:rPr>
        <w:t xml:space="preserve"> respondents reported the challenges they had experienced in this context. These included a lack of information in relatives’ letters about which service to refer to and a lack of guidance about what to do if there was no appropriate local FH service. </w:t>
      </w:r>
      <w:r w:rsidR="00253F3B" w:rsidRPr="00806612">
        <w:rPr>
          <w:rFonts w:eastAsia="Calibri"/>
          <w:color w:val="auto"/>
        </w:rPr>
        <w:t>These challenges made it</w:t>
      </w:r>
      <w:r w:rsidRPr="00806612">
        <w:rPr>
          <w:rFonts w:eastAsia="Calibri"/>
          <w:color w:val="auto"/>
        </w:rPr>
        <w:t xml:space="preserve"> </w:t>
      </w:r>
      <w:r w:rsidR="00253F3B" w:rsidRPr="00806612">
        <w:rPr>
          <w:rFonts w:eastAsia="Calibri"/>
          <w:color w:val="auto"/>
        </w:rPr>
        <w:t>more resource intensive for the GPs to support these patients</w:t>
      </w:r>
      <w:r w:rsidRPr="00806612">
        <w:rPr>
          <w:rFonts w:eastAsia="Calibri"/>
          <w:color w:val="auto"/>
        </w:rPr>
        <w:t xml:space="preserve">. GPs sought better information and communication from FH services to address these issues. The patchy nature of services for FH testing was also recognised by FH service </w:t>
      </w:r>
      <w:r w:rsidR="006D46E0" w:rsidRPr="00806612">
        <w:rPr>
          <w:rFonts w:eastAsia="Calibri"/>
          <w:color w:val="auto"/>
        </w:rPr>
        <w:t>staff</w:t>
      </w:r>
      <w:r w:rsidRPr="00806612">
        <w:rPr>
          <w:rFonts w:eastAsia="Calibri"/>
          <w:color w:val="auto"/>
        </w:rPr>
        <w:t xml:space="preserve"> as a challenge for primary care</w:t>
      </w:r>
      <w:r w:rsidR="002627A1" w:rsidRPr="00806612">
        <w:rPr>
          <w:rFonts w:eastAsia="Calibri"/>
          <w:color w:val="auto"/>
        </w:rPr>
        <w:t>:</w:t>
      </w:r>
    </w:p>
    <w:p w14:paraId="79E55DCB" w14:textId="761DED98" w:rsidR="003F27A7" w:rsidRPr="00806612" w:rsidRDefault="003F27A7" w:rsidP="003F27A7">
      <w:pPr>
        <w:pStyle w:val="645TextquotewithsourceTextstyles"/>
        <w:rPr>
          <w:rFonts w:eastAsia="Calibri"/>
          <w:color w:val="auto"/>
        </w:rPr>
      </w:pPr>
      <w:r w:rsidRPr="00806612">
        <w:rPr>
          <w:rFonts w:eastAsia="Calibri"/>
          <w:color w:val="auto"/>
        </w:rPr>
        <w:t>As a GP</w:t>
      </w:r>
      <w:r w:rsidR="006D46E0" w:rsidRPr="00806612">
        <w:rPr>
          <w:rFonts w:eastAsia="Calibri"/>
          <w:color w:val="auto"/>
        </w:rPr>
        <w:t>,</w:t>
      </w:r>
      <w:r w:rsidRPr="00806612">
        <w:rPr>
          <w:rFonts w:eastAsia="Calibri"/>
          <w:color w:val="auto"/>
        </w:rPr>
        <w:t xml:space="preserve"> it is particularly those out</w:t>
      </w:r>
      <w:r w:rsidR="006D46E0" w:rsidRPr="00806612">
        <w:rPr>
          <w:rFonts w:eastAsia="Calibri"/>
          <w:color w:val="auto"/>
        </w:rPr>
        <w:t>-</w:t>
      </w:r>
      <w:r w:rsidRPr="00806612">
        <w:rPr>
          <w:rFonts w:eastAsia="Calibri"/>
          <w:color w:val="auto"/>
        </w:rPr>
        <w:t>of</w:t>
      </w:r>
      <w:r w:rsidR="006D46E0" w:rsidRPr="00806612">
        <w:rPr>
          <w:rFonts w:eastAsia="Calibri"/>
          <w:color w:val="auto"/>
        </w:rPr>
        <w:t>-</w:t>
      </w:r>
      <w:r w:rsidRPr="00806612">
        <w:rPr>
          <w:rFonts w:eastAsia="Calibri"/>
          <w:color w:val="auto"/>
        </w:rPr>
        <w:t xml:space="preserve">area ones where you’re left with a letter that makes no sense in </w:t>
      </w:r>
      <w:r w:rsidRPr="00806612">
        <w:rPr>
          <w:rFonts w:eastAsia="Calibri"/>
          <w:color w:val="auto"/>
        </w:rPr>
        <w:lastRenderedPageBreak/>
        <w:t xml:space="preserve">your locality and it can involve you ringing the organisational trust who made the initial diagnosis to say </w:t>
      </w:r>
      <w:r w:rsidR="006D46E0" w:rsidRPr="00806612">
        <w:rPr>
          <w:rFonts w:eastAsia="Calibri"/>
          <w:color w:val="auto"/>
        </w:rPr>
        <w:t>‘</w:t>
      </w:r>
      <w:r w:rsidRPr="00806612">
        <w:rPr>
          <w:rFonts w:eastAsia="Calibri"/>
          <w:color w:val="auto"/>
        </w:rPr>
        <w:t>what do you want me to do with this?</w:t>
      </w:r>
      <w:r w:rsidR="006D46E0" w:rsidRPr="00806612">
        <w:rPr>
          <w:rFonts w:eastAsia="Calibri"/>
          <w:color w:val="auto"/>
        </w:rPr>
        <w:t>’.</w:t>
      </w:r>
      <w:r w:rsidRPr="00806612">
        <w:rPr>
          <w:rFonts w:eastAsia="Calibri"/>
          <w:color w:val="auto"/>
        </w:rPr>
        <w:t xml:space="preserve"> And that takes up huge amounts of time.</w:t>
      </w:r>
    </w:p>
    <w:p w14:paraId="6F4C1F71" w14:textId="57FF94EE" w:rsidR="003F27A7" w:rsidRPr="00806612" w:rsidRDefault="003F27A7" w:rsidP="003F27A7">
      <w:pPr>
        <w:pStyle w:val="646TextquotesourceTextstylesTextstyles"/>
        <w:rPr>
          <w:rFonts w:eastAsia="Calibri"/>
        </w:rPr>
      </w:pPr>
      <w:r w:rsidRPr="00806612">
        <w:rPr>
          <w:rFonts w:eastAsia="Calibri"/>
        </w:rPr>
        <w:t xml:space="preserve">GP, </w:t>
      </w:r>
      <w:r w:rsidR="006D46E0" w:rsidRPr="00806612">
        <w:rPr>
          <w:rFonts w:eastAsia="Calibri"/>
        </w:rPr>
        <w:t>indirect contact approach</w:t>
      </w:r>
    </w:p>
    <w:p w14:paraId="565F2511" w14:textId="6B97F640" w:rsidR="003F27A7" w:rsidRPr="00806612" w:rsidRDefault="003F27A7" w:rsidP="003F27A7">
      <w:pPr>
        <w:pStyle w:val="645TextquotewithsourceTextstyles"/>
        <w:rPr>
          <w:rFonts w:eastAsia="Calibri"/>
          <w:color w:val="auto"/>
        </w:rPr>
      </w:pPr>
      <w:r w:rsidRPr="00806612">
        <w:rPr>
          <w:rFonts w:eastAsia="Calibri"/>
          <w:color w:val="auto"/>
        </w:rPr>
        <w:t>. . .</w:t>
      </w:r>
      <w:r w:rsidR="006D46E0" w:rsidRPr="00806612">
        <w:rPr>
          <w:rFonts w:eastAsia="Calibri"/>
          <w:color w:val="auto"/>
        </w:rPr>
        <w:t xml:space="preserve"> </w:t>
      </w:r>
      <w:r w:rsidRPr="00806612">
        <w:rPr>
          <w:rFonts w:eastAsia="Calibri"/>
          <w:color w:val="auto"/>
        </w:rPr>
        <w:t>the GP maybe hasn’t got anyone for them to refer to or it is a lone lipidologist who hasn’t got access to genetic testing or it is a genetic service that won’t see FH patients or no FH nurses in that area.</w:t>
      </w:r>
    </w:p>
    <w:p w14:paraId="1B1DD020" w14:textId="0AB05882" w:rsidR="003F27A7" w:rsidRPr="00806612" w:rsidRDefault="003F27A7" w:rsidP="003F27A7">
      <w:pPr>
        <w:pStyle w:val="646TextquotesourceTextstylesTextstyles"/>
        <w:rPr>
          <w:rFonts w:eastAsia="Calibri"/>
        </w:rPr>
      </w:pPr>
      <w:r w:rsidRPr="00806612">
        <w:rPr>
          <w:rFonts w:eastAsia="Calibri"/>
        </w:rPr>
        <w:t xml:space="preserve">FH </w:t>
      </w:r>
      <w:r w:rsidR="006D46E0" w:rsidRPr="00806612">
        <w:rPr>
          <w:rFonts w:eastAsia="Calibri"/>
        </w:rPr>
        <w:t>service lead, hybrid approach</w:t>
      </w:r>
    </w:p>
    <w:p w14:paraId="61C61205" w14:textId="7CDF991E" w:rsidR="003F27A7" w:rsidRPr="00806612" w:rsidRDefault="003F27A7" w:rsidP="003F27A7">
      <w:pPr>
        <w:pStyle w:val="602TextfoTextstylesTextstyles"/>
        <w:rPr>
          <w:rFonts w:eastAsia="Calibri"/>
          <w:color w:val="auto"/>
        </w:rPr>
      </w:pPr>
      <w:r w:rsidRPr="00806612">
        <w:rPr>
          <w:rFonts w:eastAsia="Calibri"/>
          <w:color w:val="auto"/>
        </w:rPr>
        <w:t>Those relatives provided with the option on their cascade contact letter to self-refer to the FH service found this very helpful in facilitating their uptake of the offer:</w:t>
      </w:r>
    </w:p>
    <w:p w14:paraId="06AE4514" w14:textId="48DCE756" w:rsidR="003F27A7" w:rsidRPr="00806612" w:rsidRDefault="006D46E0" w:rsidP="003F27A7">
      <w:pPr>
        <w:pStyle w:val="645TextquotewithsourceTextstyles"/>
        <w:rPr>
          <w:rFonts w:eastAsia="Calibri"/>
          <w:color w:val="auto"/>
        </w:rPr>
      </w:pPr>
      <w:r w:rsidRPr="00806612">
        <w:rPr>
          <w:rFonts w:eastAsia="Calibri"/>
          <w:color w:val="auto"/>
        </w:rPr>
        <w:t>[W]</w:t>
      </w:r>
      <w:r w:rsidR="003F27A7" w:rsidRPr="00806612">
        <w:rPr>
          <w:rFonts w:eastAsia="Calibri"/>
          <w:color w:val="auto"/>
        </w:rPr>
        <w:t>e don’t have time to go through our GPs . . . it is a really long</w:t>
      </w:r>
      <w:r w:rsidRPr="00806612">
        <w:rPr>
          <w:rFonts w:eastAsia="Calibri"/>
          <w:color w:val="auto"/>
        </w:rPr>
        <w:t>-</w:t>
      </w:r>
      <w:r w:rsidR="003F27A7" w:rsidRPr="00806612">
        <w:rPr>
          <w:rFonts w:eastAsia="Calibri"/>
          <w:color w:val="auto"/>
        </w:rPr>
        <w:t>winded process, you have to wait for the GP’s appointment . . . by the time you have done that, got your referral and they have contacted you</w:t>
      </w:r>
      <w:r w:rsidRPr="00806612">
        <w:rPr>
          <w:rFonts w:eastAsia="Calibri"/>
          <w:color w:val="auto"/>
        </w:rPr>
        <w:t>,</w:t>
      </w:r>
      <w:r w:rsidR="003F27A7" w:rsidRPr="00806612">
        <w:rPr>
          <w:rFonts w:eastAsia="Calibri"/>
          <w:color w:val="auto"/>
        </w:rPr>
        <w:t xml:space="preserve"> it has just taken longer. So to have a letter sent out with the number, call this direct line, we will make your appointment for you </w:t>
      </w:r>
      <w:r w:rsidRPr="00806612">
        <w:rPr>
          <w:rFonts w:eastAsia="Calibri"/>
          <w:color w:val="auto"/>
        </w:rPr>
        <w:t>[</w:t>
      </w:r>
      <w:r w:rsidR="003F27A7" w:rsidRPr="00806612">
        <w:rPr>
          <w:rFonts w:eastAsia="Calibri"/>
          <w:color w:val="auto"/>
        </w:rPr>
        <w:t>for lipid service</w:t>
      </w:r>
      <w:r w:rsidRPr="00806612">
        <w:rPr>
          <w:rFonts w:eastAsia="Calibri"/>
          <w:color w:val="auto"/>
        </w:rPr>
        <w:t>]</w:t>
      </w:r>
      <w:r w:rsidR="003F27A7" w:rsidRPr="00806612">
        <w:rPr>
          <w:rFonts w:eastAsia="Calibri"/>
          <w:color w:val="auto"/>
        </w:rPr>
        <w:t>. Sorted.</w:t>
      </w:r>
    </w:p>
    <w:p w14:paraId="669CBC06" w14:textId="54DF86DA" w:rsidR="003F27A7" w:rsidRPr="00806612" w:rsidRDefault="003F27A7" w:rsidP="003F27A7">
      <w:pPr>
        <w:pStyle w:val="646TextquotesourceTextstylesTextstyles"/>
        <w:rPr>
          <w:rFonts w:eastAsia="Calibri"/>
        </w:rPr>
      </w:pPr>
      <w:r w:rsidRPr="00806612">
        <w:rPr>
          <w:rFonts w:eastAsia="Calibri"/>
        </w:rPr>
        <w:t xml:space="preserve">Relative, </w:t>
      </w:r>
      <w:r w:rsidR="004F5CEF" w:rsidRPr="00806612">
        <w:rPr>
          <w:rFonts w:eastAsia="Calibri"/>
        </w:rPr>
        <w:t>female</w:t>
      </w:r>
      <w:r w:rsidRPr="00806612">
        <w:rPr>
          <w:rFonts w:eastAsia="Calibri"/>
        </w:rPr>
        <w:t xml:space="preserve">, </w:t>
      </w:r>
      <w:r w:rsidR="009E7540" w:rsidRPr="00806612">
        <w:rPr>
          <w:rFonts w:eastAsia="Calibri"/>
        </w:rPr>
        <w:t>23</w:t>
      </w:r>
      <w:r w:rsidRPr="00806612">
        <w:rPr>
          <w:rFonts w:eastAsia="Calibri"/>
        </w:rPr>
        <w:t xml:space="preserve">, </w:t>
      </w:r>
      <w:r w:rsidR="00300FB4" w:rsidRPr="00806612">
        <w:rPr>
          <w:rFonts w:eastAsia="Calibri"/>
        </w:rPr>
        <w:t>region</w:t>
      </w:r>
      <w:r w:rsidRPr="00806612">
        <w:rPr>
          <w:rFonts w:eastAsia="Calibri"/>
        </w:rPr>
        <w:t xml:space="preserve"> C</w:t>
      </w:r>
    </w:p>
    <w:p w14:paraId="25E60F05" w14:textId="0F0E89C2" w:rsidR="003F27A7" w:rsidRPr="00806612" w:rsidRDefault="003F27A7" w:rsidP="003F27A7">
      <w:pPr>
        <w:pStyle w:val="602TextfoTextstylesTextstyles"/>
        <w:rPr>
          <w:rFonts w:eastAsia="Calibri"/>
          <w:color w:val="auto"/>
        </w:rPr>
      </w:pPr>
      <w:r w:rsidRPr="00806612">
        <w:rPr>
          <w:rFonts w:eastAsia="Calibri"/>
          <w:color w:val="auto"/>
        </w:rPr>
        <w:t>With commissioners’ support</w:t>
      </w:r>
      <w:r w:rsidR="004F5CEF" w:rsidRPr="00806612">
        <w:rPr>
          <w:rFonts w:eastAsia="Calibri"/>
          <w:color w:val="auto"/>
        </w:rPr>
        <w:t>,</w:t>
      </w:r>
      <w:r w:rsidRPr="00806612">
        <w:rPr>
          <w:rFonts w:eastAsia="Calibri"/>
          <w:color w:val="auto"/>
        </w:rPr>
        <w:t xml:space="preserve"> this self-referral process had been implemented with positive experiences in one region, although the requirement for GP referral for relatives outside the index patient’s service region still remains</w:t>
      </w:r>
      <w:r w:rsidR="004F5CEF" w:rsidRPr="00806612">
        <w:rPr>
          <w:rFonts w:eastAsia="Calibri"/>
          <w:color w:val="auto"/>
        </w:rPr>
        <w:t>:</w:t>
      </w:r>
    </w:p>
    <w:p w14:paraId="05DAE852" w14:textId="1CA9B794" w:rsidR="003F27A7" w:rsidRPr="00806612" w:rsidRDefault="003F27A7" w:rsidP="003F27A7">
      <w:pPr>
        <w:pStyle w:val="645TextquotewithsourceTextstyles"/>
        <w:rPr>
          <w:rFonts w:eastAsia="Calibri"/>
          <w:color w:val="auto"/>
        </w:rPr>
      </w:pPr>
      <w:r w:rsidRPr="00806612">
        <w:rPr>
          <w:rFonts w:eastAsia="Calibri"/>
          <w:color w:val="auto"/>
        </w:rPr>
        <w:t>. . .</w:t>
      </w:r>
      <w:r w:rsidR="004F5CEF" w:rsidRPr="00806612">
        <w:rPr>
          <w:rFonts w:eastAsia="Calibri"/>
          <w:color w:val="auto"/>
        </w:rPr>
        <w:t xml:space="preserve"> </w:t>
      </w:r>
      <w:r w:rsidRPr="00806612">
        <w:rPr>
          <w:rFonts w:eastAsia="Calibri"/>
          <w:color w:val="auto"/>
        </w:rPr>
        <w:t>the CCG’s agreed for anybody who is at risk of FH can just automatically make an appointment to see us without having a GP referral first</w:t>
      </w:r>
      <w:r w:rsidR="00AA3F92" w:rsidRPr="00806612">
        <w:rPr>
          <w:rFonts w:eastAsia="Calibri"/>
          <w:color w:val="auto"/>
        </w:rPr>
        <w:t>,</w:t>
      </w:r>
      <w:r w:rsidRPr="00806612">
        <w:rPr>
          <w:rFonts w:eastAsia="Calibri"/>
          <w:color w:val="auto"/>
        </w:rPr>
        <w:t xml:space="preserve"> and that for us has made an absolutely massive difference to the amount of people who we have seen coming through for </w:t>
      </w:r>
      <w:r w:rsidR="00AA3F92" w:rsidRPr="00806612">
        <w:rPr>
          <w:rFonts w:eastAsia="Calibri"/>
          <w:color w:val="auto"/>
        </w:rPr>
        <w:t>c</w:t>
      </w:r>
      <w:r w:rsidRPr="00806612">
        <w:rPr>
          <w:rFonts w:eastAsia="Calibri"/>
          <w:color w:val="auto"/>
        </w:rPr>
        <w:t>ascade testing in our area.</w:t>
      </w:r>
    </w:p>
    <w:p w14:paraId="3A0F396D" w14:textId="52D1988E" w:rsidR="003F27A7" w:rsidRPr="00806612" w:rsidRDefault="003F27A7" w:rsidP="003F27A7">
      <w:pPr>
        <w:pStyle w:val="646TextquotesourceTextstylesTextstyles"/>
        <w:rPr>
          <w:rFonts w:eastAsia="Calibri"/>
        </w:rPr>
      </w:pPr>
      <w:r w:rsidRPr="00806612">
        <w:rPr>
          <w:rFonts w:eastAsia="Calibri"/>
        </w:rPr>
        <w:t xml:space="preserve">FH </w:t>
      </w:r>
      <w:r w:rsidR="00AA3F92" w:rsidRPr="00806612">
        <w:rPr>
          <w:rFonts w:eastAsia="Calibri"/>
        </w:rPr>
        <w:t>nurse, hybrid approach</w:t>
      </w:r>
    </w:p>
    <w:p w14:paraId="751AE7CE" w14:textId="77777777" w:rsidR="003F27A7" w:rsidRPr="00806612" w:rsidRDefault="003F27A7" w:rsidP="003F27A7">
      <w:pPr>
        <w:pStyle w:val="53BheadHeadingsHeadingstyles"/>
        <w:rPr>
          <w:rFonts w:eastAsia="Yu Gothic Light"/>
          <w:bCs/>
        </w:rPr>
      </w:pPr>
      <w:bookmarkStart w:id="276" w:name="_Toc107157511"/>
      <w:r w:rsidRPr="00806612">
        <w:t>Improving service pathways and patient-centred services</w:t>
      </w:r>
      <w:bookmarkEnd w:id="276"/>
    </w:p>
    <w:p w14:paraId="243BC88B" w14:textId="1FF8ACDA" w:rsidR="003F27A7" w:rsidRPr="00806612" w:rsidRDefault="003F27A7" w:rsidP="003F27A7">
      <w:pPr>
        <w:pStyle w:val="54CheadHeadingsHeadingstyles"/>
        <w:rPr>
          <w:rFonts w:eastAsia="Calibri"/>
          <w:color w:val="auto"/>
        </w:rPr>
      </w:pPr>
      <w:r w:rsidRPr="00806612">
        <w:rPr>
          <w:rFonts w:eastAsia="Calibri"/>
          <w:color w:val="auto"/>
        </w:rPr>
        <w:t xml:space="preserve">Continuity of </w:t>
      </w:r>
      <w:r w:rsidR="00EE4B77" w:rsidRPr="00806612">
        <w:rPr>
          <w:rFonts w:eastAsia="Calibri"/>
          <w:color w:val="auto"/>
        </w:rPr>
        <w:t>c</w:t>
      </w:r>
      <w:r w:rsidRPr="00806612">
        <w:rPr>
          <w:rFonts w:eastAsia="Calibri"/>
          <w:color w:val="auto"/>
        </w:rPr>
        <w:t>are</w:t>
      </w:r>
    </w:p>
    <w:p w14:paraId="248935F8" w14:textId="357B5A47" w:rsidR="003F27A7" w:rsidRPr="00806612" w:rsidRDefault="003F27A7" w:rsidP="003F27A7">
      <w:pPr>
        <w:pStyle w:val="602TextfoTextstylesTextstyles"/>
        <w:rPr>
          <w:rFonts w:eastAsia="Calibri"/>
          <w:color w:val="auto"/>
        </w:rPr>
      </w:pPr>
      <w:r w:rsidRPr="00806612">
        <w:rPr>
          <w:rFonts w:eastAsia="Calibri"/>
          <w:color w:val="auto"/>
        </w:rPr>
        <w:t>Regardless of cascade testing approach or service pathway, acceptability of cascade testing was enhanced whe</w:t>
      </w:r>
      <w:r w:rsidR="00AA3F92" w:rsidRPr="00806612">
        <w:rPr>
          <w:rFonts w:eastAsia="Calibri"/>
          <w:color w:val="auto"/>
        </w:rPr>
        <w:t>n</w:t>
      </w:r>
      <w:r w:rsidRPr="00806612">
        <w:rPr>
          <w:rFonts w:eastAsia="Calibri"/>
          <w:color w:val="auto"/>
        </w:rPr>
        <w:t xml:space="preserve"> patients had experienced continuity of care for themselves and family members from a well-informed </w:t>
      </w:r>
      <w:r w:rsidR="00AF2F61" w:rsidRPr="00806612">
        <w:rPr>
          <w:rFonts w:eastAsia="Calibri"/>
          <w:color w:val="auto"/>
        </w:rPr>
        <w:t>health-care</w:t>
      </w:r>
      <w:r w:rsidRPr="00806612">
        <w:rPr>
          <w:rFonts w:eastAsia="Calibri"/>
          <w:color w:val="auto"/>
        </w:rPr>
        <w:t xml:space="preserve"> professional. Most were able to name a key </w:t>
      </w:r>
      <w:r w:rsidR="00AF2F61" w:rsidRPr="00806612">
        <w:rPr>
          <w:rFonts w:eastAsia="Calibri"/>
          <w:color w:val="auto"/>
        </w:rPr>
        <w:t>health-care</w:t>
      </w:r>
      <w:r w:rsidRPr="00806612">
        <w:rPr>
          <w:rFonts w:eastAsia="Calibri"/>
          <w:color w:val="auto"/>
        </w:rPr>
        <w:t xml:space="preserve"> professional, their FH nurse or lipid consultant or a genetic counsellor, </w:t>
      </w:r>
      <w:r w:rsidR="00AA3F92" w:rsidRPr="00806612">
        <w:rPr>
          <w:rFonts w:eastAsia="Calibri"/>
          <w:color w:val="auto"/>
        </w:rPr>
        <w:t xml:space="preserve">with </w:t>
      </w:r>
      <w:r w:rsidRPr="00806612">
        <w:rPr>
          <w:rFonts w:eastAsia="Calibri"/>
          <w:color w:val="auto"/>
        </w:rPr>
        <w:t>whom they had built up trust and rapport and felt that they could ask if they had problems or questions</w:t>
      </w:r>
      <w:r w:rsidR="00AA3F92" w:rsidRPr="00806612">
        <w:rPr>
          <w:rFonts w:eastAsia="Calibri"/>
          <w:color w:val="auto"/>
        </w:rPr>
        <w:t>:</w:t>
      </w:r>
    </w:p>
    <w:p w14:paraId="3EE82AC8" w14:textId="5FC13F2A" w:rsidR="003F27A7" w:rsidRPr="00806612" w:rsidRDefault="003F27A7" w:rsidP="003F27A7">
      <w:pPr>
        <w:pStyle w:val="645TextquotewithsourceTextstyles"/>
        <w:rPr>
          <w:rFonts w:eastAsia="Calibri"/>
          <w:color w:val="auto"/>
        </w:rPr>
      </w:pPr>
      <w:r w:rsidRPr="00806612">
        <w:rPr>
          <w:rFonts w:eastAsia="Calibri"/>
          <w:color w:val="auto"/>
        </w:rPr>
        <w:t>She [consultant] has done a good job . . . she knows my history</w:t>
      </w:r>
      <w:r w:rsidR="009C77BE" w:rsidRPr="00806612">
        <w:rPr>
          <w:rFonts w:eastAsia="Calibri"/>
          <w:color w:val="auto"/>
        </w:rPr>
        <w:t>;</w:t>
      </w:r>
      <w:r w:rsidRPr="00806612">
        <w:rPr>
          <w:rFonts w:eastAsia="Calibri"/>
          <w:color w:val="auto"/>
        </w:rPr>
        <w:t xml:space="preserve"> she has understood the changes in my medical history and my family’s</w:t>
      </w:r>
      <w:r w:rsidR="009C77BE" w:rsidRPr="00806612">
        <w:rPr>
          <w:rFonts w:eastAsia="Calibri"/>
          <w:color w:val="auto"/>
        </w:rPr>
        <w:t>,</w:t>
      </w:r>
      <w:r w:rsidRPr="00806612">
        <w:rPr>
          <w:rFonts w:eastAsia="Calibri"/>
          <w:color w:val="auto"/>
        </w:rPr>
        <w:t xml:space="preserve"> so she knows us better than anyone.</w:t>
      </w:r>
    </w:p>
    <w:p w14:paraId="6BBE23A1" w14:textId="1408B60D" w:rsidR="003F27A7" w:rsidRPr="00806612" w:rsidRDefault="003F27A7" w:rsidP="003F27A7">
      <w:pPr>
        <w:pStyle w:val="646TextquotesourceTextstylesTextstyles"/>
        <w:rPr>
          <w:rFonts w:eastAsia="Calibri"/>
        </w:rPr>
      </w:pPr>
      <w:r w:rsidRPr="00806612">
        <w:rPr>
          <w:rFonts w:eastAsia="Calibri"/>
        </w:rPr>
        <w:t xml:space="preserve">Index, </w:t>
      </w:r>
      <w:r w:rsidR="009C77BE" w:rsidRPr="00806612">
        <w:rPr>
          <w:rFonts w:eastAsia="Calibri"/>
        </w:rPr>
        <w:t>male</w:t>
      </w:r>
      <w:r w:rsidRPr="00806612">
        <w:rPr>
          <w:rFonts w:eastAsia="Calibri"/>
        </w:rPr>
        <w:t xml:space="preserve">, </w:t>
      </w:r>
      <w:r w:rsidR="009E7540" w:rsidRPr="00806612">
        <w:rPr>
          <w:rFonts w:eastAsia="Calibri"/>
        </w:rPr>
        <w:t>27</w:t>
      </w:r>
      <w:r w:rsidRPr="00806612">
        <w:rPr>
          <w:rFonts w:eastAsia="Calibri"/>
        </w:rPr>
        <w:t xml:space="preserve">, </w:t>
      </w:r>
      <w:r w:rsidR="00300FB4" w:rsidRPr="00806612">
        <w:rPr>
          <w:rFonts w:eastAsia="Calibri"/>
        </w:rPr>
        <w:t>region</w:t>
      </w:r>
      <w:r w:rsidRPr="00806612">
        <w:rPr>
          <w:rFonts w:eastAsia="Calibri"/>
        </w:rPr>
        <w:t xml:space="preserve"> A</w:t>
      </w:r>
    </w:p>
    <w:p w14:paraId="7869C3AE" w14:textId="535E233B" w:rsidR="003F27A7" w:rsidRPr="00806612" w:rsidRDefault="00A24CAB" w:rsidP="003F27A7">
      <w:pPr>
        <w:pStyle w:val="645TextquotewithsourceTextstyles"/>
        <w:rPr>
          <w:rFonts w:eastAsia="Calibri"/>
          <w:color w:val="auto"/>
        </w:rPr>
      </w:pPr>
      <w:r w:rsidRPr="00806612">
        <w:rPr>
          <w:rFonts w:eastAsia="Calibri"/>
          <w:color w:val="auto"/>
        </w:rPr>
        <w:t>W</w:t>
      </w:r>
      <w:r w:rsidR="003F27A7" w:rsidRPr="00806612">
        <w:rPr>
          <w:rFonts w:eastAsia="Calibri"/>
          <w:color w:val="auto"/>
        </w:rPr>
        <w:t>e’re all seen at the FH clinic</w:t>
      </w:r>
      <w:r w:rsidR="009C77BE" w:rsidRPr="00806612">
        <w:rPr>
          <w:rFonts w:eastAsia="Calibri"/>
          <w:color w:val="auto"/>
        </w:rPr>
        <w:t>,</w:t>
      </w:r>
      <w:r w:rsidR="003F27A7" w:rsidRPr="00806612">
        <w:rPr>
          <w:rFonts w:eastAsia="Calibri"/>
          <w:color w:val="auto"/>
        </w:rPr>
        <w:t xml:space="preserve"> which is really nice because </w:t>
      </w:r>
      <w:r w:rsidR="009C77BE" w:rsidRPr="00806612">
        <w:rPr>
          <w:rFonts w:eastAsia="Calibri"/>
          <w:color w:val="auto"/>
        </w:rPr>
        <w:t>[</w:t>
      </w:r>
      <w:r w:rsidR="003F27A7" w:rsidRPr="00806612">
        <w:rPr>
          <w:rFonts w:eastAsia="Calibri"/>
          <w:color w:val="auto"/>
        </w:rPr>
        <w:t xml:space="preserve">FH </w:t>
      </w:r>
      <w:r w:rsidR="009C77BE" w:rsidRPr="00806612">
        <w:rPr>
          <w:rFonts w:eastAsia="Calibri"/>
          <w:color w:val="auto"/>
        </w:rPr>
        <w:t>n</w:t>
      </w:r>
      <w:r w:rsidR="003F27A7" w:rsidRPr="00806612">
        <w:rPr>
          <w:rFonts w:eastAsia="Calibri"/>
          <w:color w:val="auto"/>
        </w:rPr>
        <w:t>urse] actually knows us all as a family</w:t>
      </w:r>
      <w:r w:rsidR="009C77BE" w:rsidRPr="00806612">
        <w:rPr>
          <w:rFonts w:eastAsia="Calibri"/>
          <w:color w:val="auto"/>
        </w:rPr>
        <w:t xml:space="preserve"> </w:t>
      </w:r>
      <w:r w:rsidR="003F27A7" w:rsidRPr="00806612">
        <w:rPr>
          <w:rFonts w:eastAsia="Calibri"/>
          <w:color w:val="auto"/>
        </w:rPr>
        <w:t>. . .</w:t>
      </w:r>
      <w:r w:rsidR="009C77BE" w:rsidRPr="00806612">
        <w:rPr>
          <w:rFonts w:eastAsia="Calibri"/>
          <w:color w:val="auto"/>
        </w:rPr>
        <w:t xml:space="preserve"> </w:t>
      </w:r>
      <w:r w:rsidR="003F27A7" w:rsidRPr="00806612">
        <w:rPr>
          <w:rFonts w:eastAsia="Calibri"/>
          <w:color w:val="auto"/>
        </w:rPr>
        <w:t>I really do think that it's a good thing, you’re actually treated as a family, an FH family really, and I'm quite happy about that.</w:t>
      </w:r>
    </w:p>
    <w:p w14:paraId="0C84F582" w14:textId="6C98B0B8" w:rsidR="003F27A7" w:rsidRPr="00806612" w:rsidRDefault="003F27A7" w:rsidP="003F27A7">
      <w:pPr>
        <w:pStyle w:val="646TextquotesourceTextstylesTextstyles"/>
        <w:rPr>
          <w:rFonts w:eastAsia="Calibri"/>
        </w:rPr>
      </w:pPr>
      <w:r w:rsidRPr="00806612">
        <w:rPr>
          <w:rFonts w:eastAsia="Calibri"/>
        </w:rPr>
        <w:t xml:space="preserve">Relative, </w:t>
      </w:r>
      <w:r w:rsidR="009C77BE" w:rsidRPr="00806612">
        <w:rPr>
          <w:rFonts w:eastAsia="Calibri"/>
        </w:rPr>
        <w:t>female</w:t>
      </w:r>
      <w:r w:rsidRPr="00806612">
        <w:rPr>
          <w:rFonts w:eastAsia="Calibri"/>
        </w:rPr>
        <w:t xml:space="preserve">, </w:t>
      </w:r>
      <w:r w:rsidR="009E7540" w:rsidRPr="00806612">
        <w:rPr>
          <w:rFonts w:eastAsia="Calibri"/>
        </w:rPr>
        <w:t>66</w:t>
      </w:r>
      <w:r w:rsidRPr="00806612">
        <w:rPr>
          <w:rFonts w:eastAsia="Calibri"/>
        </w:rPr>
        <w:t xml:space="preserve">, </w:t>
      </w:r>
      <w:r w:rsidR="00300FB4" w:rsidRPr="00806612">
        <w:rPr>
          <w:rFonts w:eastAsia="Calibri"/>
        </w:rPr>
        <w:t>region</w:t>
      </w:r>
      <w:r w:rsidRPr="00806612">
        <w:rPr>
          <w:rFonts w:eastAsia="Calibri"/>
        </w:rPr>
        <w:t xml:space="preserve"> C</w:t>
      </w:r>
    </w:p>
    <w:p w14:paraId="63CB231D" w14:textId="168FBB3A" w:rsidR="003F27A7" w:rsidRPr="00806612" w:rsidRDefault="003F27A7" w:rsidP="003F27A7">
      <w:pPr>
        <w:pStyle w:val="645TextquotewithsourceTextstyles"/>
        <w:rPr>
          <w:rFonts w:eastAsia="Calibri"/>
          <w:color w:val="auto"/>
        </w:rPr>
      </w:pPr>
      <w:r w:rsidRPr="00806612">
        <w:rPr>
          <w:rFonts w:eastAsia="Calibri"/>
          <w:color w:val="auto"/>
        </w:rPr>
        <w:t xml:space="preserve">She </w:t>
      </w:r>
      <w:r w:rsidR="009C77BE" w:rsidRPr="00806612">
        <w:rPr>
          <w:rFonts w:eastAsia="Calibri"/>
          <w:color w:val="auto"/>
        </w:rPr>
        <w:t>[</w:t>
      </w:r>
      <w:r w:rsidRPr="00806612">
        <w:rPr>
          <w:rFonts w:eastAsia="Calibri"/>
          <w:color w:val="auto"/>
        </w:rPr>
        <w:t>genetic counsellor</w:t>
      </w:r>
      <w:r w:rsidR="009C77BE" w:rsidRPr="00806612">
        <w:rPr>
          <w:rFonts w:eastAsia="Calibri"/>
          <w:color w:val="auto"/>
        </w:rPr>
        <w:t>]</w:t>
      </w:r>
      <w:r w:rsidRPr="00806612">
        <w:rPr>
          <w:rFonts w:eastAsia="Calibri"/>
          <w:color w:val="auto"/>
        </w:rPr>
        <w:t xml:space="preserve"> is always so approachable, she is brilliant . . . I have been going to the clinic for a number of years prior to </w:t>
      </w:r>
      <w:r w:rsidR="009C77BE" w:rsidRPr="00806612">
        <w:rPr>
          <w:rFonts w:eastAsia="Calibri"/>
          <w:color w:val="auto"/>
        </w:rPr>
        <w:t>[</w:t>
      </w:r>
      <w:r w:rsidRPr="00806612">
        <w:rPr>
          <w:rFonts w:eastAsia="Calibri"/>
          <w:color w:val="auto"/>
        </w:rPr>
        <w:t>cascade testing of child</w:t>
      </w:r>
      <w:r w:rsidR="009C77BE" w:rsidRPr="00806612">
        <w:rPr>
          <w:rFonts w:eastAsia="Calibri"/>
          <w:color w:val="auto"/>
        </w:rPr>
        <w:t>]</w:t>
      </w:r>
      <w:r w:rsidRPr="00806612">
        <w:rPr>
          <w:rFonts w:eastAsia="Calibri"/>
          <w:color w:val="auto"/>
        </w:rPr>
        <w:t xml:space="preserve"> . . . I knew she was there and I could speak to her at any time</w:t>
      </w:r>
      <w:r w:rsidR="009C77BE" w:rsidRPr="00806612">
        <w:rPr>
          <w:rFonts w:eastAsia="Calibri"/>
          <w:color w:val="auto"/>
        </w:rPr>
        <w:t>.</w:t>
      </w:r>
    </w:p>
    <w:p w14:paraId="030EF3CB" w14:textId="74F513B7" w:rsidR="003F27A7" w:rsidRPr="00806612" w:rsidRDefault="003F27A7" w:rsidP="003F27A7">
      <w:pPr>
        <w:pStyle w:val="646TextquotesourceTextstylesTextstyles"/>
        <w:rPr>
          <w:rFonts w:eastAsia="Calibri"/>
        </w:rPr>
      </w:pPr>
      <w:r w:rsidRPr="00806612">
        <w:rPr>
          <w:rFonts w:eastAsia="Calibri"/>
        </w:rPr>
        <w:t xml:space="preserve">Index, </w:t>
      </w:r>
      <w:r w:rsidR="009C77BE" w:rsidRPr="00806612">
        <w:rPr>
          <w:rFonts w:eastAsia="Calibri"/>
        </w:rPr>
        <w:t>female</w:t>
      </w:r>
      <w:r w:rsidRPr="00806612">
        <w:rPr>
          <w:rFonts w:eastAsia="Calibri"/>
        </w:rPr>
        <w:t xml:space="preserve">, </w:t>
      </w:r>
      <w:r w:rsidR="009E7540" w:rsidRPr="00806612">
        <w:rPr>
          <w:rFonts w:eastAsia="Calibri"/>
        </w:rPr>
        <w:t>46</w:t>
      </w:r>
      <w:r w:rsidRPr="00806612">
        <w:rPr>
          <w:rFonts w:eastAsia="Calibri"/>
        </w:rPr>
        <w:t xml:space="preserve">, </w:t>
      </w:r>
      <w:r w:rsidR="00300FB4" w:rsidRPr="00806612">
        <w:rPr>
          <w:rFonts w:eastAsia="Calibri"/>
        </w:rPr>
        <w:t>region</w:t>
      </w:r>
      <w:r w:rsidRPr="00806612">
        <w:rPr>
          <w:rFonts w:eastAsia="Calibri"/>
        </w:rPr>
        <w:t xml:space="preserve"> B</w:t>
      </w:r>
    </w:p>
    <w:p w14:paraId="6FAB6791" w14:textId="77777777" w:rsidR="003F27A7" w:rsidRPr="00806612" w:rsidRDefault="003F27A7" w:rsidP="003F27A7">
      <w:pPr>
        <w:pStyle w:val="54CheadHeadingsHeadingstyles"/>
        <w:rPr>
          <w:rFonts w:eastAsia="Calibri"/>
          <w:color w:val="auto"/>
        </w:rPr>
      </w:pPr>
      <w:r w:rsidRPr="00806612">
        <w:rPr>
          <w:rFonts w:eastAsia="Calibri"/>
          <w:color w:val="auto"/>
        </w:rPr>
        <w:t>Streamlining services</w:t>
      </w:r>
    </w:p>
    <w:p w14:paraId="1DB1280E" w14:textId="07A8A41C" w:rsidR="003F27A7" w:rsidRPr="00806612" w:rsidRDefault="0057647D" w:rsidP="003F27A7">
      <w:pPr>
        <w:pStyle w:val="602TextfoTextstylesTextstyles"/>
        <w:rPr>
          <w:rFonts w:eastAsia="Calibri"/>
          <w:color w:val="auto"/>
        </w:rPr>
      </w:pPr>
      <w:r w:rsidRPr="00806612">
        <w:rPr>
          <w:rFonts w:eastAsia="Calibri"/>
          <w:color w:val="auto"/>
        </w:rPr>
        <w:t xml:space="preserve">Nevertheless, professionals </w:t>
      </w:r>
      <w:r w:rsidR="003F27A7" w:rsidRPr="00806612">
        <w:rPr>
          <w:rFonts w:eastAsia="Calibri"/>
          <w:color w:val="auto"/>
        </w:rPr>
        <w:t>described how cascade</w:t>
      </w:r>
      <w:r w:rsidRPr="00806612">
        <w:rPr>
          <w:rFonts w:eastAsia="Calibri"/>
          <w:color w:val="auto"/>
        </w:rPr>
        <w:t>-</w:t>
      </w:r>
      <w:r w:rsidR="003F27A7" w:rsidRPr="00806612">
        <w:rPr>
          <w:rFonts w:eastAsia="Calibri"/>
          <w:color w:val="auto"/>
        </w:rPr>
        <w:t>testing services were insufficiently designed around patients and their families</w:t>
      </w:r>
      <w:r w:rsidRPr="00806612">
        <w:rPr>
          <w:rFonts w:eastAsia="Calibri"/>
          <w:color w:val="auto"/>
        </w:rPr>
        <w:t>,</w:t>
      </w:r>
      <w:r w:rsidR="003F27A7" w:rsidRPr="00806612">
        <w:rPr>
          <w:rFonts w:eastAsia="Calibri"/>
          <w:color w:val="auto"/>
        </w:rPr>
        <w:t xml:space="preserve"> </w:t>
      </w:r>
      <w:r w:rsidRPr="00806612">
        <w:rPr>
          <w:rFonts w:eastAsia="Calibri"/>
          <w:color w:val="auto"/>
        </w:rPr>
        <w:t>and</w:t>
      </w:r>
      <w:r w:rsidR="003F27A7" w:rsidRPr="00806612">
        <w:rPr>
          <w:rFonts w:eastAsia="Calibri"/>
          <w:color w:val="auto"/>
        </w:rPr>
        <w:t xml:space="preserve"> were instead based on existing organisation of the service. This was difficult for patients to navigate and resulted in their non-attendance. They felt</w:t>
      </w:r>
      <w:r w:rsidR="00A31ECC" w:rsidRPr="00806612">
        <w:rPr>
          <w:rFonts w:eastAsia="Calibri"/>
          <w:color w:val="auto"/>
        </w:rPr>
        <w:t xml:space="preserve"> that</w:t>
      </w:r>
      <w:r w:rsidR="003F27A7" w:rsidRPr="00806612">
        <w:rPr>
          <w:rFonts w:eastAsia="Calibri"/>
          <w:color w:val="auto"/>
        </w:rPr>
        <w:t xml:space="preserve"> there were too many different </w:t>
      </w:r>
      <w:r w:rsidR="00AF2F61" w:rsidRPr="00806612">
        <w:rPr>
          <w:rFonts w:eastAsia="Calibri"/>
          <w:color w:val="auto"/>
        </w:rPr>
        <w:t>health-care</w:t>
      </w:r>
      <w:r w:rsidR="003F27A7" w:rsidRPr="00806612">
        <w:rPr>
          <w:rFonts w:eastAsia="Calibri"/>
          <w:color w:val="auto"/>
        </w:rPr>
        <w:t xml:space="preserve"> professionals in some cascade</w:t>
      </w:r>
      <w:r w:rsidR="00A31ECC" w:rsidRPr="00806612">
        <w:rPr>
          <w:rFonts w:eastAsia="Calibri"/>
          <w:color w:val="auto"/>
        </w:rPr>
        <w:t>-</w:t>
      </w:r>
      <w:r w:rsidR="003F27A7" w:rsidRPr="00806612">
        <w:rPr>
          <w:rFonts w:eastAsia="Calibri"/>
          <w:color w:val="auto"/>
        </w:rPr>
        <w:t xml:space="preserve">testing pathways. This and waiting for </w:t>
      </w:r>
      <w:r w:rsidR="003F27A7" w:rsidRPr="00806612">
        <w:rPr>
          <w:rFonts w:eastAsia="Calibri"/>
          <w:color w:val="auto"/>
        </w:rPr>
        <w:lastRenderedPageBreak/>
        <w:t>referrals between professionals were experienced as significant points for attrition of relatives engaging with cascade testing</w:t>
      </w:r>
      <w:r w:rsidR="00A31ECC" w:rsidRPr="00806612">
        <w:rPr>
          <w:rFonts w:eastAsia="Calibri"/>
          <w:color w:val="auto"/>
        </w:rPr>
        <w:t>:</w:t>
      </w:r>
    </w:p>
    <w:p w14:paraId="305A6DBD" w14:textId="6CC2EDE5" w:rsidR="003F27A7" w:rsidRPr="00806612" w:rsidRDefault="003F27A7" w:rsidP="003F27A7">
      <w:pPr>
        <w:pStyle w:val="645TextquotewithsourceTextstyles"/>
        <w:rPr>
          <w:rFonts w:eastAsia="Calibri"/>
          <w:color w:val="auto"/>
        </w:rPr>
      </w:pPr>
      <w:r w:rsidRPr="00806612">
        <w:rPr>
          <w:rFonts w:eastAsia="Calibri"/>
          <w:color w:val="auto"/>
        </w:rPr>
        <w:t>Some patients are obviously put off by their wait or have been lost to follow</w:t>
      </w:r>
      <w:r w:rsidR="00A31ECC" w:rsidRPr="00806612">
        <w:rPr>
          <w:rFonts w:eastAsia="Calibri"/>
          <w:color w:val="auto"/>
        </w:rPr>
        <w:t>-</w:t>
      </w:r>
      <w:r w:rsidRPr="00806612">
        <w:rPr>
          <w:rFonts w:eastAsia="Calibri"/>
          <w:color w:val="auto"/>
        </w:rPr>
        <w:t>up as well</w:t>
      </w:r>
      <w:r w:rsidR="00A31ECC" w:rsidRPr="00806612">
        <w:rPr>
          <w:rFonts w:eastAsia="Calibri"/>
          <w:color w:val="auto"/>
        </w:rPr>
        <w:t xml:space="preserve"> </w:t>
      </w:r>
      <w:r w:rsidRPr="00806612">
        <w:rPr>
          <w:rFonts w:eastAsia="Calibri"/>
          <w:color w:val="auto"/>
        </w:rPr>
        <w:t xml:space="preserve">. . . because the pathway has been split between relatives going to </w:t>
      </w:r>
      <w:r w:rsidR="00A31ECC" w:rsidRPr="00806612">
        <w:rPr>
          <w:rFonts w:eastAsia="Calibri"/>
          <w:color w:val="auto"/>
        </w:rPr>
        <w:t>[</w:t>
      </w:r>
      <w:r w:rsidRPr="00806612">
        <w:rPr>
          <w:rFonts w:eastAsia="Calibri"/>
          <w:color w:val="auto"/>
        </w:rPr>
        <w:t>see</w:t>
      </w:r>
      <w:r w:rsidR="00A31ECC" w:rsidRPr="00806612">
        <w:rPr>
          <w:rFonts w:eastAsia="Calibri"/>
          <w:color w:val="auto"/>
        </w:rPr>
        <w:t>]</w:t>
      </w:r>
      <w:r w:rsidRPr="00806612">
        <w:rPr>
          <w:rFonts w:eastAsia="Calibri"/>
          <w:color w:val="auto"/>
        </w:rPr>
        <w:t xml:space="preserve"> genetic counsellors and probands </w:t>
      </w:r>
      <w:r w:rsidR="00A31ECC" w:rsidRPr="00806612">
        <w:rPr>
          <w:rFonts w:eastAsia="Calibri"/>
          <w:color w:val="auto"/>
        </w:rPr>
        <w:t>[</w:t>
      </w:r>
      <w:r w:rsidRPr="00806612">
        <w:rPr>
          <w:rFonts w:eastAsia="Calibri"/>
          <w:color w:val="auto"/>
        </w:rPr>
        <w:t>index patients</w:t>
      </w:r>
      <w:r w:rsidR="00A31ECC" w:rsidRPr="00806612">
        <w:rPr>
          <w:rFonts w:eastAsia="Calibri"/>
          <w:color w:val="auto"/>
        </w:rPr>
        <w:t>]</w:t>
      </w:r>
      <w:r w:rsidRPr="00806612">
        <w:rPr>
          <w:rFonts w:eastAsia="Calibri"/>
          <w:color w:val="auto"/>
        </w:rPr>
        <w:t xml:space="preserve"> seeing the </w:t>
      </w:r>
      <w:r w:rsidR="00A31ECC" w:rsidRPr="00806612">
        <w:rPr>
          <w:rFonts w:eastAsia="Calibri"/>
          <w:color w:val="auto"/>
        </w:rPr>
        <w:t>[</w:t>
      </w:r>
      <w:r w:rsidRPr="00806612">
        <w:rPr>
          <w:rFonts w:eastAsia="Calibri"/>
          <w:color w:val="auto"/>
        </w:rPr>
        <w:t>FH</w:t>
      </w:r>
      <w:r w:rsidR="00A31ECC" w:rsidRPr="00806612">
        <w:rPr>
          <w:rFonts w:eastAsia="Calibri"/>
          <w:color w:val="auto"/>
        </w:rPr>
        <w:t>]</w:t>
      </w:r>
      <w:r w:rsidRPr="00806612">
        <w:rPr>
          <w:rFonts w:eastAsia="Calibri"/>
          <w:color w:val="auto"/>
        </w:rPr>
        <w:t xml:space="preserve"> nurses</w:t>
      </w:r>
      <w:r w:rsidR="00A31ECC" w:rsidRPr="00806612">
        <w:rPr>
          <w:rFonts w:eastAsia="Calibri"/>
          <w:color w:val="auto"/>
        </w:rPr>
        <w:t xml:space="preserve"> </w:t>
      </w:r>
      <w:r w:rsidRPr="00806612">
        <w:rPr>
          <w:rFonts w:eastAsia="Calibri"/>
          <w:color w:val="auto"/>
        </w:rPr>
        <w:t>. . .</w:t>
      </w:r>
      <w:r w:rsidR="005146DE" w:rsidRPr="00806612">
        <w:rPr>
          <w:rFonts w:eastAsia="Calibri"/>
          <w:color w:val="auto"/>
        </w:rPr>
        <w:t>.</w:t>
      </w:r>
      <w:r w:rsidRPr="00806612">
        <w:rPr>
          <w:rFonts w:eastAsia="Calibri"/>
          <w:color w:val="auto"/>
        </w:rPr>
        <w:t xml:space="preserve"> However</w:t>
      </w:r>
      <w:r w:rsidR="005146DE" w:rsidRPr="00806612">
        <w:rPr>
          <w:rFonts w:eastAsia="Calibri"/>
          <w:color w:val="auto"/>
        </w:rPr>
        <w:t>,</w:t>
      </w:r>
      <w:r w:rsidRPr="00806612">
        <w:rPr>
          <w:rFonts w:eastAsia="Calibri"/>
          <w:color w:val="auto"/>
        </w:rPr>
        <w:t xml:space="preserve"> </w:t>
      </w:r>
      <w:r w:rsidR="005146DE" w:rsidRPr="00806612">
        <w:rPr>
          <w:rFonts w:eastAsia="Calibri"/>
          <w:color w:val="auto"/>
        </w:rPr>
        <w:t>[</w:t>
      </w:r>
      <w:r w:rsidRPr="00806612">
        <w:rPr>
          <w:rFonts w:eastAsia="Calibri"/>
          <w:color w:val="auto"/>
        </w:rPr>
        <w:t>both</w:t>
      </w:r>
      <w:r w:rsidR="005146DE" w:rsidRPr="00806612">
        <w:rPr>
          <w:rFonts w:eastAsia="Calibri"/>
          <w:color w:val="auto"/>
        </w:rPr>
        <w:t>]</w:t>
      </w:r>
      <w:r w:rsidRPr="00806612">
        <w:rPr>
          <w:rFonts w:eastAsia="Calibri"/>
          <w:color w:val="auto"/>
        </w:rPr>
        <w:t xml:space="preserve"> the whole family has the potential to be seen by me</w:t>
      </w:r>
      <w:r w:rsidR="005146DE" w:rsidRPr="00806612">
        <w:rPr>
          <w:rFonts w:eastAsia="Calibri"/>
          <w:color w:val="auto"/>
        </w:rPr>
        <w:t>.</w:t>
      </w:r>
    </w:p>
    <w:p w14:paraId="1830BE89" w14:textId="47D97C28" w:rsidR="003F27A7" w:rsidRPr="00806612" w:rsidRDefault="003F27A7" w:rsidP="003F27A7">
      <w:pPr>
        <w:pStyle w:val="646TextquotesourceTextstylesTextstyles"/>
        <w:rPr>
          <w:rFonts w:eastAsia="Calibri"/>
        </w:rPr>
      </w:pPr>
      <w:r w:rsidRPr="00806612">
        <w:rPr>
          <w:rFonts w:eastAsia="Calibri"/>
        </w:rPr>
        <w:t xml:space="preserve">FH </w:t>
      </w:r>
      <w:r w:rsidR="005146DE" w:rsidRPr="00806612">
        <w:rPr>
          <w:rFonts w:eastAsia="Calibri"/>
        </w:rPr>
        <w:t>nurse, indirect contact approach</w:t>
      </w:r>
    </w:p>
    <w:p w14:paraId="210A3D34" w14:textId="2DFA6C3D" w:rsidR="003F27A7" w:rsidRPr="00806612" w:rsidRDefault="003F27A7" w:rsidP="003F27A7">
      <w:pPr>
        <w:pStyle w:val="602TextfoTextstylesTextstyles"/>
        <w:rPr>
          <w:rFonts w:eastAsia="Calibri"/>
          <w:color w:val="auto"/>
        </w:rPr>
      </w:pPr>
      <w:r w:rsidRPr="00806612">
        <w:rPr>
          <w:rFonts w:eastAsia="Calibri"/>
          <w:color w:val="auto"/>
        </w:rPr>
        <w:t>Professions sought to reduce inefficient overlap and duplication across different services (lipid, genetic, cardiac) and professionals involved, to streamline their service pathway. This included reducing the number of clinic appointments necessary</w:t>
      </w:r>
      <w:r w:rsidR="00C0343F" w:rsidRPr="00806612">
        <w:rPr>
          <w:rFonts w:eastAsia="Calibri"/>
          <w:color w:val="auto"/>
        </w:rPr>
        <w:t>,</w:t>
      </w:r>
      <w:r w:rsidRPr="00806612">
        <w:rPr>
          <w:rFonts w:eastAsia="Calibri"/>
          <w:color w:val="auto"/>
        </w:rPr>
        <w:t xml:space="preserve"> completing both counselling and blood sampling for FH testing </w:t>
      </w:r>
      <w:r w:rsidR="00253F3B" w:rsidRPr="00806612">
        <w:rPr>
          <w:rFonts w:eastAsia="Calibri"/>
          <w:color w:val="auto"/>
        </w:rPr>
        <w:t>in a single appointment</w:t>
      </w:r>
      <w:r w:rsidR="00C0343F" w:rsidRPr="00806612">
        <w:rPr>
          <w:rFonts w:eastAsia="Calibri"/>
          <w:color w:val="auto"/>
        </w:rPr>
        <w:t>,</w:t>
      </w:r>
      <w:r w:rsidRPr="00806612">
        <w:rPr>
          <w:rFonts w:eastAsia="Calibri"/>
          <w:color w:val="auto"/>
        </w:rPr>
        <w:t xml:space="preserve"> creating more flexibility in appointment times and having more outreach clinics rather than a single centralised hospital location. In addition, it was recognised that people respond differently to receiving a cascade offer and may not engage straight away, thus risking being routinely discharged and lost.</w:t>
      </w:r>
    </w:p>
    <w:p w14:paraId="20DAA68B" w14:textId="62F4E996" w:rsidR="003F27A7" w:rsidRPr="00806612" w:rsidRDefault="003F27A7" w:rsidP="003F27A7">
      <w:pPr>
        <w:pStyle w:val="602TextfoTextstylesTextstyles"/>
        <w:rPr>
          <w:rFonts w:eastAsia="Calibri"/>
          <w:color w:val="auto"/>
        </w:rPr>
      </w:pPr>
      <w:r w:rsidRPr="00806612">
        <w:rPr>
          <w:rFonts w:eastAsia="Calibri"/>
          <w:color w:val="auto"/>
        </w:rPr>
        <w:t xml:space="preserve">The current lack of a centralised </w:t>
      </w:r>
      <w:r w:rsidR="00BF423F" w:rsidRPr="00806612">
        <w:rPr>
          <w:rFonts w:eastAsia="Calibri"/>
          <w:color w:val="auto"/>
        </w:rPr>
        <w:t>information technology</w:t>
      </w:r>
      <w:r w:rsidRPr="00806612">
        <w:rPr>
          <w:rFonts w:eastAsia="Calibri"/>
          <w:color w:val="auto"/>
        </w:rPr>
        <w:t xml:space="preserve"> system in the UK for FH and related lab</w:t>
      </w:r>
      <w:r w:rsidR="00BF423F" w:rsidRPr="00806612">
        <w:rPr>
          <w:rFonts w:eastAsia="Calibri"/>
          <w:color w:val="auto"/>
        </w:rPr>
        <w:t>oratory</w:t>
      </w:r>
      <w:r w:rsidRPr="00806612">
        <w:rPr>
          <w:rFonts w:eastAsia="Calibri"/>
          <w:color w:val="auto"/>
        </w:rPr>
        <w:t xml:space="preserve"> results, linking services from across all regions of the UK</w:t>
      </w:r>
      <w:r w:rsidR="00F91447" w:rsidRPr="00806612">
        <w:rPr>
          <w:rFonts w:eastAsia="Calibri"/>
          <w:color w:val="auto"/>
        </w:rPr>
        <w:t>,</w:t>
      </w:r>
      <w:r w:rsidRPr="00806612">
        <w:rPr>
          <w:rFonts w:eastAsia="Calibri"/>
          <w:color w:val="auto"/>
        </w:rPr>
        <w:t xml:space="preserve"> was highlighted as a major issue. Professionals anticipated </w:t>
      </w:r>
      <w:r w:rsidR="00F91447" w:rsidRPr="00806612">
        <w:rPr>
          <w:rFonts w:eastAsia="Calibri"/>
          <w:color w:val="auto"/>
        </w:rPr>
        <w:t xml:space="preserve">that </w:t>
      </w:r>
      <w:r w:rsidRPr="00806612">
        <w:rPr>
          <w:rFonts w:eastAsia="Calibri"/>
          <w:color w:val="auto"/>
        </w:rPr>
        <w:t>this would improve better nationwide communication and optimise cascade testing</w:t>
      </w:r>
      <w:r w:rsidR="00F91447" w:rsidRPr="00806612">
        <w:rPr>
          <w:rFonts w:eastAsia="Calibri"/>
          <w:color w:val="auto"/>
        </w:rPr>
        <w:t>:</w:t>
      </w:r>
    </w:p>
    <w:p w14:paraId="7F33F43D" w14:textId="0F7D638E" w:rsidR="003F27A7" w:rsidRPr="00806612" w:rsidRDefault="003F27A7" w:rsidP="003F27A7">
      <w:pPr>
        <w:pStyle w:val="645TextquotewithsourceTextstyles"/>
        <w:rPr>
          <w:rFonts w:eastAsia="Calibri"/>
          <w:color w:val="auto"/>
        </w:rPr>
      </w:pPr>
      <w:r w:rsidRPr="00806612">
        <w:rPr>
          <w:rFonts w:eastAsia="Calibri"/>
          <w:color w:val="auto"/>
        </w:rPr>
        <w:t>Sending letters all across the UK and wider obviously makes cascade testing a little bit more distant and tricky</w:t>
      </w:r>
      <w:r w:rsidR="00F91447" w:rsidRPr="00806612">
        <w:rPr>
          <w:rFonts w:eastAsia="Calibri"/>
          <w:color w:val="auto"/>
        </w:rPr>
        <w:t>,</w:t>
      </w:r>
      <w:r w:rsidRPr="00806612">
        <w:rPr>
          <w:rFonts w:eastAsia="Calibri"/>
          <w:color w:val="auto"/>
        </w:rPr>
        <w:t xml:space="preserve"> but as we see more services coming together nationally and communicating, communication improves and</w:t>
      </w:r>
      <w:r w:rsidR="00F91447" w:rsidRPr="00806612">
        <w:rPr>
          <w:rFonts w:eastAsia="Calibri"/>
          <w:color w:val="auto"/>
        </w:rPr>
        <w:t>,</w:t>
      </w:r>
      <w:r w:rsidRPr="00806612">
        <w:rPr>
          <w:rFonts w:eastAsia="Calibri"/>
          <w:color w:val="auto"/>
        </w:rPr>
        <w:t xml:space="preserve"> ultimately</w:t>
      </w:r>
      <w:r w:rsidR="00F91447" w:rsidRPr="00806612">
        <w:rPr>
          <w:rFonts w:eastAsia="Calibri"/>
          <w:color w:val="auto"/>
        </w:rPr>
        <w:t>,</w:t>
      </w:r>
      <w:r w:rsidRPr="00806612">
        <w:rPr>
          <w:rFonts w:eastAsia="Calibri"/>
          <w:color w:val="auto"/>
        </w:rPr>
        <w:t xml:space="preserve"> I think new systems will develop</w:t>
      </w:r>
      <w:r w:rsidR="00F91447" w:rsidRPr="00806612">
        <w:rPr>
          <w:rFonts w:eastAsia="Calibri"/>
          <w:color w:val="auto"/>
        </w:rPr>
        <w:t>,</w:t>
      </w:r>
      <w:r w:rsidRPr="00806612">
        <w:rPr>
          <w:rFonts w:eastAsia="Calibri"/>
          <w:color w:val="auto"/>
        </w:rPr>
        <w:t xml:space="preserve"> meaning information will be more easy to pass from one area to another of who is being notified and contacted and how, and I think a good IT</w:t>
      </w:r>
      <w:r w:rsidR="00BF423F" w:rsidRPr="00806612">
        <w:rPr>
          <w:rFonts w:eastAsia="Calibri"/>
          <w:color w:val="auto"/>
        </w:rPr>
        <w:t xml:space="preserve"> [information technology]</w:t>
      </w:r>
      <w:r w:rsidRPr="00806612">
        <w:rPr>
          <w:rFonts w:eastAsia="Calibri"/>
          <w:color w:val="auto"/>
        </w:rPr>
        <w:t xml:space="preserve"> system is going to be key there.</w:t>
      </w:r>
    </w:p>
    <w:p w14:paraId="072DCEE3" w14:textId="0DB25D9F" w:rsidR="003F27A7" w:rsidRPr="00806612" w:rsidRDefault="003F27A7" w:rsidP="003F27A7">
      <w:pPr>
        <w:pStyle w:val="646TextquotesourceTextstylesTextstyles"/>
        <w:rPr>
          <w:rFonts w:eastAsia="Calibri"/>
        </w:rPr>
      </w:pPr>
      <w:r w:rsidRPr="00806612">
        <w:rPr>
          <w:rFonts w:eastAsia="Calibri"/>
        </w:rPr>
        <w:t xml:space="preserve">FH </w:t>
      </w:r>
      <w:r w:rsidR="00F91447" w:rsidRPr="00806612">
        <w:rPr>
          <w:rFonts w:eastAsia="Calibri"/>
        </w:rPr>
        <w:t>nurse, direct contact approach</w:t>
      </w:r>
    </w:p>
    <w:p w14:paraId="03667E5C" w14:textId="43AADD3A" w:rsidR="003F27A7" w:rsidRPr="00806612" w:rsidRDefault="003F27A7" w:rsidP="003F27A7">
      <w:pPr>
        <w:pStyle w:val="53BheadHeadingsHeadingstyles"/>
        <w:rPr>
          <w:rFonts w:eastAsia="Yu Gothic Light"/>
          <w:bCs/>
        </w:rPr>
      </w:pPr>
      <w:bookmarkStart w:id="277" w:name="_Toc107157512"/>
      <w:r w:rsidRPr="00806612">
        <w:t xml:space="preserve">Individual </w:t>
      </w:r>
      <w:r w:rsidR="00EE4B77" w:rsidRPr="00806612">
        <w:t>contexts for engaging with familial hypercholesterolaemia testing</w:t>
      </w:r>
      <w:bookmarkEnd w:id="277"/>
    </w:p>
    <w:p w14:paraId="0E0A4320" w14:textId="36EDBC43" w:rsidR="003F27A7" w:rsidRPr="00806612" w:rsidRDefault="003F27A7" w:rsidP="003F27A7">
      <w:pPr>
        <w:pStyle w:val="602TextfoTextstylesTextstyles"/>
        <w:rPr>
          <w:rFonts w:eastAsia="Calibri"/>
          <w:color w:val="auto"/>
        </w:rPr>
      </w:pPr>
      <w:r w:rsidRPr="00806612">
        <w:rPr>
          <w:rFonts w:eastAsia="Calibri"/>
          <w:color w:val="auto"/>
        </w:rPr>
        <w:t>Seeking an explanation for family history of cardiac events or premature death, and the desire or strongly felt obligation to protect younger generations of the family from the same, were the most common motivations for engaging with FH testing. Most people had been positive about and unsurprised to receive the offer of FH testing and subsequent diagnosis or its exclusion</w:t>
      </w:r>
      <w:r w:rsidR="00F91447" w:rsidRPr="00806612">
        <w:rPr>
          <w:rFonts w:eastAsia="Calibri"/>
          <w:color w:val="auto"/>
        </w:rPr>
        <w:t>:</w:t>
      </w:r>
    </w:p>
    <w:p w14:paraId="3ABDE2D7" w14:textId="036DCEE8" w:rsidR="003F27A7" w:rsidRPr="00806612" w:rsidRDefault="003F27A7" w:rsidP="003F27A7">
      <w:pPr>
        <w:pStyle w:val="645TextquotewithsourceTextstyles"/>
        <w:rPr>
          <w:rFonts w:eastAsia="Calibri"/>
          <w:color w:val="auto"/>
        </w:rPr>
      </w:pPr>
      <w:r w:rsidRPr="00806612">
        <w:rPr>
          <w:rFonts w:eastAsia="Calibri"/>
          <w:color w:val="auto"/>
        </w:rPr>
        <w:t xml:space="preserve">Everybody </w:t>
      </w:r>
      <w:r w:rsidR="00FA080C" w:rsidRPr="00806612">
        <w:rPr>
          <w:rFonts w:eastAsia="Calibri"/>
          <w:color w:val="auto"/>
        </w:rPr>
        <w:t>[</w:t>
      </w:r>
      <w:r w:rsidRPr="00806612">
        <w:rPr>
          <w:rFonts w:eastAsia="Calibri"/>
          <w:color w:val="auto"/>
        </w:rPr>
        <w:t>in family</w:t>
      </w:r>
      <w:r w:rsidR="00FA080C" w:rsidRPr="00806612">
        <w:rPr>
          <w:rFonts w:eastAsia="Calibri"/>
          <w:color w:val="auto"/>
        </w:rPr>
        <w:t>]</w:t>
      </w:r>
      <w:r w:rsidRPr="00806612">
        <w:rPr>
          <w:rFonts w:eastAsia="Calibri"/>
          <w:color w:val="auto"/>
        </w:rPr>
        <w:t xml:space="preserve"> has been receptive to it [FH testing] and keen to know if potentially they have it because my mother’s stroke was so sudden and unexpected . . ..</w:t>
      </w:r>
    </w:p>
    <w:p w14:paraId="21B41F22" w14:textId="27F02667" w:rsidR="003F27A7" w:rsidRPr="00806612" w:rsidRDefault="003F27A7" w:rsidP="003F27A7">
      <w:pPr>
        <w:pStyle w:val="646TextquotesourceTextstylesTextstyles"/>
        <w:rPr>
          <w:rFonts w:eastAsia="Calibri"/>
        </w:rPr>
      </w:pPr>
      <w:r w:rsidRPr="00806612">
        <w:rPr>
          <w:rFonts w:eastAsia="Calibri"/>
        </w:rPr>
        <w:t xml:space="preserve">Index, </w:t>
      </w:r>
      <w:r w:rsidR="00FA080C" w:rsidRPr="00806612">
        <w:rPr>
          <w:rFonts w:eastAsia="Calibri"/>
        </w:rPr>
        <w:t>female</w:t>
      </w:r>
      <w:r w:rsidRPr="00806612">
        <w:rPr>
          <w:rFonts w:eastAsia="Calibri"/>
        </w:rPr>
        <w:t xml:space="preserve">, </w:t>
      </w:r>
      <w:r w:rsidR="009E7540" w:rsidRPr="00806612">
        <w:rPr>
          <w:rFonts w:eastAsia="Calibri"/>
        </w:rPr>
        <w:t>40</w:t>
      </w:r>
      <w:r w:rsidRPr="00806612">
        <w:rPr>
          <w:rFonts w:eastAsia="Calibri"/>
        </w:rPr>
        <w:t xml:space="preserve">, </w:t>
      </w:r>
      <w:r w:rsidR="00300FB4" w:rsidRPr="00806612">
        <w:rPr>
          <w:rFonts w:eastAsia="Calibri"/>
        </w:rPr>
        <w:t>region</w:t>
      </w:r>
      <w:r w:rsidRPr="00806612">
        <w:rPr>
          <w:rFonts w:eastAsia="Calibri"/>
        </w:rPr>
        <w:t xml:space="preserve"> C</w:t>
      </w:r>
    </w:p>
    <w:p w14:paraId="161B2AB4" w14:textId="6F6D3892" w:rsidR="003F27A7" w:rsidRPr="00806612" w:rsidRDefault="003F27A7" w:rsidP="003F27A7">
      <w:pPr>
        <w:pStyle w:val="602TextfoTextstylesTextstyles"/>
        <w:rPr>
          <w:rFonts w:eastAsia="Calibri"/>
          <w:color w:val="auto"/>
        </w:rPr>
      </w:pPr>
      <w:r w:rsidRPr="00806612">
        <w:rPr>
          <w:rFonts w:eastAsia="Calibri"/>
          <w:color w:val="auto"/>
        </w:rPr>
        <w:t>Index patients explained why their relatives had not taken up the offer of cascade testing. Some, particularly if only indirectly contacted, were deterred by long waiting times for first appointments, or if several successive appointments with different professionals had been involved.</w:t>
      </w:r>
      <w:r w:rsidRPr="00806612">
        <w:rPr>
          <w:rFonts w:eastAsia="Calibri"/>
          <w:i/>
          <w:iCs/>
          <w:color w:val="auto"/>
        </w:rPr>
        <w:t xml:space="preserve"> </w:t>
      </w:r>
      <w:r w:rsidRPr="00806612">
        <w:rPr>
          <w:rFonts w:eastAsia="Calibri"/>
          <w:color w:val="auto"/>
        </w:rPr>
        <w:t>Others noted their relatives’ nature, concerns about impact on lifestyle if diagnosed, having to take statins or similar medication, uncertainties about future employment or obtaining life insurance</w:t>
      </w:r>
      <w:r w:rsidR="00FA080C" w:rsidRPr="00806612">
        <w:rPr>
          <w:rFonts w:eastAsia="Calibri"/>
          <w:color w:val="auto"/>
        </w:rPr>
        <w:t>:</w:t>
      </w:r>
    </w:p>
    <w:p w14:paraId="2B41FC94" w14:textId="6B0BC8F1" w:rsidR="003F27A7" w:rsidRPr="00806612" w:rsidRDefault="003F27A7" w:rsidP="003F27A7">
      <w:pPr>
        <w:pStyle w:val="645TextquotewithsourceTextstyles"/>
        <w:rPr>
          <w:rFonts w:eastAsia="Calibri"/>
          <w:color w:val="auto"/>
        </w:rPr>
      </w:pPr>
      <w:r w:rsidRPr="00806612">
        <w:rPr>
          <w:rFonts w:eastAsia="Calibri"/>
          <w:color w:val="auto"/>
        </w:rPr>
        <w:t xml:space="preserve">I was fine about it </w:t>
      </w:r>
      <w:r w:rsidR="00A11B62" w:rsidRPr="00806612">
        <w:rPr>
          <w:rFonts w:eastAsia="Calibri"/>
          <w:color w:val="auto"/>
        </w:rPr>
        <w:t>[</w:t>
      </w:r>
      <w:r w:rsidRPr="00806612">
        <w:rPr>
          <w:rFonts w:eastAsia="Calibri"/>
          <w:color w:val="auto"/>
        </w:rPr>
        <w:t>testing</w:t>
      </w:r>
      <w:r w:rsidR="00A11B62" w:rsidRPr="00806612">
        <w:rPr>
          <w:rFonts w:eastAsia="Calibri"/>
          <w:color w:val="auto"/>
        </w:rPr>
        <w:t>]</w:t>
      </w:r>
      <w:r w:rsidRPr="00806612">
        <w:rPr>
          <w:rFonts w:eastAsia="Calibri"/>
          <w:color w:val="auto"/>
        </w:rPr>
        <w:t>, because the consultant had explained . . . it is manageable, I was OK about it. My brother wasn’t</w:t>
      </w:r>
      <w:r w:rsidR="00A11B62" w:rsidRPr="00806612">
        <w:rPr>
          <w:rFonts w:eastAsia="Calibri"/>
          <w:color w:val="auto"/>
        </w:rPr>
        <w:t>,</w:t>
      </w:r>
      <w:r w:rsidRPr="00806612">
        <w:rPr>
          <w:rFonts w:eastAsia="Calibri"/>
          <w:color w:val="auto"/>
        </w:rPr>
        <w:t xml:space="preserve"> to be honest, he went into a bit of a meltdown and started panicking about life</w:t>
      </w:r>
      <w:r w:rsidR="00FA5B1C" w:rsidRPr="00806612">
        <w:rPr>
          <w:rFonts w:eastAsia="Calibri"/>
          <w:color w:val="auto"/>
        </w:rPr>
        <w:t>,</w:t>
      </w:r>
      <w:r w:rsidRPr="00806612">
        <w:rPr>
          <w:rFonts w:eastAsia="Calibri"/>
          <w:color w:val="auto"/>
        </w:rPr>
        <w:t xml:space="preserve"> etc.</w:t>
      </w:r>
      <w:r w:rsidR="00FA5B1C" w:rsidRPr="00806612">
        <w:rPr>
          <w:rFonts w:eastAsia="Calibri"/>
          <w:color w:val="auto"/>
        </w:rPr>
        <w:t>,</w:t>
      </w:r>
      <w:r w:rsidRPr="00806612">
        <w:rPr>
          <w:rFonts w:eastAsia="Calibri"/>
          <w:color w:val="auto"/>
        </w:rPr>
        <w:t xml:space="preserve"> but he is a different character to me.</w:t>
      </w:r>
    </w:p>
    <w:p w14:paraId="1D8394A8" w14:textId="50E80DDA" w:rsidR="003F27A7" w:rsidRPr="00806612" w:rsidRDefault="003F27A7" w:rsidP="003F27A7">
      <w:pPr>
        <w:pStyle w:val="646TextquotesourceTextstylesTextstyles"/>
        <w:rPr>
          <w:rFonts w:eastAsia="Calibri"/>
        </w:rPr>
      </w:pPr>
      <w:r w:rsidRPr="00806612">
        <w:rPr>
          <w:rFonts w:eastAsia="Calibri"/>
        </w:rPr>
        <w:t xml:space="preserve">Index, </w:t>
      </w:r>
      <w:r w:rsidR="00FA5B1C" w:rsidRPr="00806612">
        <w:rPr>
          <w:rFonts w:eastAsia="Calibri"/>
        </w:rPr>
        <w:t>female</w:t>
      </w:r>
      <w:r w:rsidRPr="00806612">
        <w:rPr>
          <w:rFonts w:eastAsia="Calibri"/>
        </w:rPr>
        <w:t xml:space="preserve">, </w:t>
      </w:r>
      <w:r w:rsidR="009E7540" w:rsidRPr="00806612">
        <w:rPr>
          <w:rFonts w:eastAsia="Calibri"/>
        </w:rPr>
        <w:t>42</w:t>
      </w:r>
      <w:r w:rsidRPr="00806612">
        <w:rPr>
          <w:rFonts w:eastAsia="Calibri"/>
        </w:rPr>
        <w:t xml:space="preserve">, </w:t>
      </w:r>
      <w:r w:rsidR="00FA5B1C" w:rsidRPr="00806612">
        <w:rPr>
          <w:rFonts w:eastAsia="Calibri"/>
        </w:rPr>
        <w:t>region</w:t>
      </w:r>
      <w:r w:rsidRPr="00806612">
        <w:rPr>
          <w:rFonts w:eastAsia="Calibri"/>
        </w:rPr>
        <w:t xml:space="preserve"> C</w:t>
      </w:r>
    </w:p>
    <w:p w14:paraId="5BEAB12B" w14:textId="1F8572C6" w:rsidR="003F27A7" w:rsidRPr="00806612" w:rsidRDefault="003F27A7" w:rsidP="003F27A7">
      <w:pPr>
        <w:pStyle w:val="645TextquotewithsourceTextstyles"/>
        <w:rPr>
          <w:rFonts w:eastAsia="Calibri"/>
          <w:color w:val="auto"/>
        </w:rPr>
      </w:pPr>
      <w:r w:rsidRPr="00806612">
        <w:rPr>
          <w:rFonts w:eastAsia="Calibri"/>
          <w:color w:val="auto"/>
        </w:rPr>
        <w:t>There has been all of this talk as well about the statins being not good . . . conflicting evidence all of the time . . .</w:t>
      </w:r>
      <w:r w:rsidR="00FA5B1C" w:rsidRPr="00806612">
        <w:rPr>
          <w:rFonts w:eastAsia="Calibri"/>
          <w:color w:val="auto"/>
        </w:rPr>
        <w:t xml:space="preserve"> </w:t>
      </w:r>
      <w:r w:rsidRPr="00806612">
        <w:rPr>
          <w:rFonts w:eastAsia="Calibri"/>
          <w:color w:val="auto"/>
        </w:rPr>
        <w:t>conflicting news reports</w:t>
      </w:r>
      <w:r w:rsidR="00FA5B1C" w:rsidRPr="00806612">
        <w:rPr>
          <w:rFonts w:eastAsia="Calibri"/>
          <w:color w:val="auto"/>
        </w:rPr>
        <w:t xml:space="preserve"> </w:t>
      </w:r>
      <w:r w:rsidRPr="00806612">
        <w:rPr>
          <w:rFonts w:eastAsia="Calibri"/>
          <w:color w:val="auto"/>
        </w:rPr>
        <w:t>. . . I think that doesn’t help people or puts people off.</w:t>
      </w:r>
    </w:p>
    <w:p w14:paraId="559BAB0B" w14:textId="207B8525" w:rsidR="003F27A7" w:rsidRPr="00806612" w:rsidRDefault="003F27A7" w:rsidP="003F27A7">
      <w:pPr>
        <w:pStyle w:val="646TextquotesourceTextstylesTextstyles"/>
        <w:rPr>
          <w:rFonts w:eastAsia="Calibri"/>
        </w:rPr>
      </w:pPr>
      <w:r w:rsidRPr="00806612">
        <w:rPr>
          <w:rFonts w:eastAsia="Calibri"/>
        </w:rPr>
        <w:t xml:space="preserve">Relative, </w:t>
      </w:r>
      <w:r w:rsidR="00FA5B1C" w:rsidRPr="00806612">
        <w:rPr>
          <w:rFonts w:eastAsia="Calibri"/>
        </w:rPr>
        <w:t>male</w:t>
      </w:r>
      <w:r w:rsidRPr="00806612">
        <w:rPr>
          <w:rFonts w:eastAsia="Calibri"/>
        </w:rPr>
        <w:t xml:space="preserve">, </w:t>
      </w:r>
      <w:r w:rsidR="009E7540" w:rsidRPr="00806612">
        <w:rPr>
          <w:rFonts w:eastAsia="Calibri"/>
        </w:rPr>
        <w:t>52</w:t>
      </w:r>
      <w:r w:rsidRPr="00806612">
        <w:rPr>
          <w:rFonts w:eastAsia="Calibri"/>
        </w:rPr>
        <w:t xml:space="preserve">, </w:t>
      </w:r>
      <w:r w:rsidR="00300FB4" w:rsidRPr="00806612">
        <w:rPr>
          <w:rFonts w:eastAsia="Calibri"/>
        </w:rPr>
        <w:t>region</w:t>
      </w:r>
      <w:r w:rsidRPr="00806612">
        <w:rPr>
          <w:rFonts w:eastAsia="Calibri"/>
        </w:rPr>
        <w:t xml:space="preserve"> A</w:t>
      </w:r>
    </w:p>
    <w:p w14:paraId="4FFD9877" w14:textId="7317294D" w:rsidR="003F27A7" w:rsidRPr="00806612" w:rsidRDefault="003F27A7" w:rsidP="003F27A7">
      <w:pPr>
        <w:pStyle w:val="645TextquotewithsourceTextstyles"/>
        <w:rPr>
          <w:rFonts w:eastAsia="Calibri"/>
          <w:color w:val="auto"/>
        </w:rPr>
      </w:pPr>
      <w:r w:rsidRPr="00806612">
        <w:rPr>
          <w:rFonts w:eastAsia="Calibri"/>
          <w:color w:val="auto"/>
        </w:rPr>
        <w:lastRenderedPageBreak/>
        <w:t xml:space="preserve">I can remember having the conversation with my eldest son. He was worried that if he had got </w:t>
      </w:r>
      <w:r w:rsidR="00FA5B1C" w:rsidRPr="00806612">
        <w:rPr>
          <w:rFonts w:eastAsia="Calibri"/>
          <w:color w:val="auto"/>
        </w:rPr>
        <w:t>[</w:t>
      </w:r>
      <w:r w:rsidRPr="00806612">
        <w:rPr>
          <w:rFonts w:eastAsia="Calibri"/>
          <w:color w:val="auto"/>
        </w:rPr>
        <w:t>tested</w:t>
      </w:r>
      <w:r w:rsidR="00FA5B1C" w:rsidRPr="00806612">
        <w:rPr>
          <w:rFonts w:eastAsia="Calibri"/>
          <w:color w:val="auto"/>
        </w:rPr>
        <w:t>],</w:t>
      </w:r>
      <w:r w:rsidRPr="00806612">
        <w:rPr>
          <w:rFonts w:eastAsia="Calibri"/>
          <w:color w:val="auto"/>
        </w:rPr>
        <w:t xml:space="preserve"> it was going to affect his insurance</w:t>
      </w:r>
      <w:r w:rsidR="00FA5B1C" w:rsidRPr="00806612">
        <w:rPr>
          <w:rFonts w:eastAsia="Calibri"/>
          <w:color w:val="auto"/>
        </w:rPr>
        <w:t xml:space="preserve"> </w:t>
      </w:r>
      <w:r w:rsidRPr="00806612">
        <w:rPr>
          <w:rFonts w:eastAsia="Calibri"/>
          <w:color w:val="auto"/>
        </w:rPr>
        <w:t>. . . that is why he thought he best not know.</w:t>
      </w:r>
    </w:p>
    <w:p w14:paraId="4ECEF468" w14:textId="58296F62" w:rsidR="003F27A7" w:rsidRPr="00806612" w:rsidRDefault="003F27A7" w:rsidP="003F27A7">
      <w:pPr>
        <w:pStyle w:val="646TextquotesourceTextstylesTextstyles"/>
        <w:rPr>
          <w:rFonts w:eastAsia="Calibri"/>
        </w:rPr>
      </w:pPr>
      <w:r w:rsidRPr="00806612">
        <w:rPr>
          <w:rFonts w:eastAsia="Calibri"/>
        </w:rPr>
        <w:t xml:space="preserve">Index, </w:t>
      </w:r>
      <w:r w:rsidR="00FA5B1C" w:rsidRPr="00806612">
        <w:rPr>
          <w:rFonts w:eastAsia="Calibri"/>
        </w:rPr>
        <w:t>female</w:t>
      </w:r>
      <w:r w:rsidRPr="00806612">
        <w:rPr>
          <w:rFonts w:eastAsia="Calibri"/>
        </w:rPr>
        <w:t xml:space="preserve">, </w:t>
      </w:r>
      <w:r w:rsidR="009E7540" w:rsidRPr="00806612">
        <w:rPr>
          <w:rFonts w:eastAsia="Calibri"/>
        </w:rPr>
        <w:t>68</w:t>
      </w:r>
      <w:r w:rsidRPr="00806612">
        <w:rPr>
          <w:rFonts w:eastAsia="Calibri"/>
        </w:rPr>
        <w:t xml:space="preserve">, </w:t>
      </w:r>
      <w:r w:rsidR="00300FB4" w:rsidRPr="00806612">
        <w:rPr>
          <w:rFonts w:eastAsia="Calibri"/>
        </w:rPr>
        <w:t>region</w:t>
      </w:r>
      <w:r w:rsidRPr="00806612">
        <w:rPr>
          <w:rFonts w:eastAsia="Calibri"/>
        </w:rPr>
        <w:t xml:space="preserve"> A</w:t>
      </w:r>
    </w:p>
    <w:p w14:paraId="74831830" w14:textId="77777777" w:rsidR="003F27A7" w:rsidRPr="00806612" w:rsidRDefault="003F27A7" w:rsidP="003F27A7">
      <w:pPr>
        <w:pStyle w:val="53BheadHeadingsHeadingstyles"/>
        <w:rPr>
          <w:rFonts w:eastAsia="Yu Gothic Light"/>
          <w:bCs/>
        </w:rPr>
      </w:pPr>
      <w:bookmarkStart w:id="278" w:name="_Toc107157513"/>
      <w:r w:rsidRPr="00806612">
        <w:t>Parents with younger children</w:t>
      </w:r>
      <w:bookmarkEnd w:id="278"/>
    </w:p>
    <w:p w14:paraId="6443E48B" w14:textId="4A85842D" w:rsidR="003F27A7" w:rsidRPr="00806612" w:rsidRDefault="00BD48CA" w:rsidP="003F27A7">
      <w:pPr>
        <w:pStyle w:val="602TextfoTextstylesTextstyles"/>
        <w:rPr>
          <w:rFonts w:eastAsia="Calibri"/>
          <w:color w:val="auto"/>
        </w:rPr>
      </w:pPr>
      <w:commentRangeStart w:id="279"/>
      <w:r w:rsidRPr="00806612">
        <w:rPr>
          <w:rFonts w:eastAsia="Calibri"/>
          <w:color w:val="auto"/>
        </w:rPr>
        <w:t>R</w:t>
      </w:r>
      <w:r w:rsidR="003F27A7" w:rsidRPr="00806612">
        <w:rPr>
          <w:rFonts w:eastAsia="Calibri"/>
          <w:color w:val="auto"/>
        </w:rPr>
        <w:t>espondents who were parents of younger children</w:t>
      </w:r>
      <w:r w:rsidRPr="00806612">
        <w:rPr>
          <w:rFonts w:eastAsia="Calibri"/>
          <w:color w:val="auto"/>
        </w:rPr>
        <w:t xml:space="preserve">, and who had experience of </w:t>
      </w:r>
      <w:r w:rsidR="00CA10B0" w:rsidRPr="00806612">
        <w:rPr>
          <w:rFonts w:eastAsia="Calibri"/>
          <w:color w:val="auto"/>
        </w:rPr>
        <w:t>being tested</w:t>
      </w:r>
      <w:r w:rsidRPr="00806612">
        <w:rPr>
          <w:rFonts w:eastAsia="Calibri"/>
          <w:color w:val="auto"/>
        </w:rPr>
        <w:t xml:space="preserve"> for FH,</w:t>
      </w:r>
      <w:r w:rsidR="003F27A7" w:rsidRPr="00806612">
        <w:rPr>
          <w:rFonts w:eastAsia="Calibri"/>
          <w:color w:val="auto"/>
        </w:rPr>
        <w:t xml:space="preserve"> spoke about their conflicting feelings</w:t>
      </w:r>
      <w:r w:rsidR="00933EFE" w:rsidRPr="00806612">
        <w:rPr>
          <w:rFonts w:eastAsia="Calibri"/>
          <w:color w:val="auto"/>
        </w:rPr>
        <w:t xml:space="preserve"> when</w:t>
      </w:r>
      <w:r w:rsidR="003F27A7" w:rsidRPr="00806612">
        <w:rPr>
          <w:rFonts w:eastAsia="Calibri"/>
          <w:color w:val="auto"/>
        </w:rPr>
        <w:t xml:space="preserve"> considering </w:t>
      </w:r>
      <w:r w:rsidR="00933EFE" w:rsidRPr="00806612">
        <w:rPr>
          <w:rFonts w:eastAsia="Calibri"/>
          <w:color w:val="auto"/>
        </w:rPr>
        <w:t>testing</w:t>
      </w:r>
      <w:r w:rsidR="003F27A7" w:rsidRPr="00806612">
        <w:rPr>
          <w:rFonts w:eastAsia="Calibri"/>
          <w:color w:val="auto"/>
        </w:rPr>
        <w:t xml:space="preserve"> their children. </w:t>
      </w:r>
      <w:commentRangeEnd w:id="279"/>
      <w:r w:rsidR="006E6619" w:rsidRPr="00806612">
        <w:rPr>
          <w:rFonts w:ascii="Times New Roman" w:hAnsi="Times New Roman" w:cs="Times New Roman"/>
          <w:color w:val="auto"/>
          <w:lang w:val="en-US"/>
        </w:rPr>
        <w:commentReference w:id="279"/>
      </w:r>
      <w:r w:rsidR="003F27A7" w:rsidRPr="00806612">
        <w:rPr>
          <w:rFonts w:eastAsia="Calibri"/>
          <w:color w:val="auto"/>
        </w:rPr>
        <w:t>Considerable uncertainly and anxiety existed for some in not being able to test their children of pre-school age, with a concern that they be able to plan for the future as early as possible</w:t>
      </w:r>
      <w:r w:rsidR="00DA0F20" w:rsidRPr="00806612">
        <w:rPr>
          <w:rFonts w:eastAsia="Calibri"/>
          <w:color w:val="auto"/>
        </w:rPr>
        <w:t>:</w:t>
      </w:r>
    </w:p>
    <w:p w14:paraId="1BA3931F" w14:textId="693647B5" w:rsidR="003F27A7" w:rsidRPr="00806612" w:rsidRDefault="003F27A7" w:rsidP="003F27A7">
      <w:pPr>
        <w:pStyle w:val="645TextquotewithsourceTextstyles"/>
        <w:rPr>
          <w:rFonts w:eastAsia="Calibri"/>
          <w:color w:val="auto"/>
        </w:rPr>
      </w:pPr>
      <w:r w:rsidRPr="00806612">
        <w:rPr>
          <w:rFonts w:eastAsia="Calibri"/>
          <w:color w:val="auto"/>
        </w:rPr>
        <w:t>I understood that they wouldn’t medicate him . . . but I just wanted to know what I was in for. Every time I had an appointment with the consultant</w:t>
      </w:r>
      <w:r w:rsidR="00DA0F20" w:rsidRPr="00806612">
        <w:rPr>
          <w:rFonts w:eastAsia="Calibri"/>
          <w:color w:val="auto"/>
        </w:rPr>
        <w:t>,</w:t>
      </w:r>
      <w:r w:rsidRPr="00806612">
        <w:rPr>
          <w:rFonts w:eastAsia="Calibri"/>
          <w:color w:val="auto"/>
        </w:rPr>
        <w:t xml:space="preserve"> I said </w:t>
      </w:r>
      <w:r w:rsidR="00C16CED" w:rsidRPr="00806612">
        <w:rPr>
          <w:rFonts w:eastAsia="Calibri"/>
          <w:color w:val="auto"/>
        </w:rPr>
        <w:t>‘</w:t>
      </w:r>
      <w:r w:rsidRPr="00806612">
        <w:rPr>
          <w:rFonts w:eastAsia="Calibri"/>
          <w:color w:val="auto"/>
        </w:rPr>
        <w:t>Can he come and get tested now?</w:t>
      </w:r>
      <w:r w:rsidR="00C16CED" w:rsidRPr="00806612">
        <w:rPr>
          <w:rFonts w:eastAsia="Calibri"/>
          <w:color w:val="auto"/>
        </w:rPr>
        <w:t>’</w:t>
      </w:r>
      <w:r w:rsidRPr="00806612">
        <w:rPr>
          <w:rFonts w:eastAsia="Calibri"/>
          <w:color w:val="auto"/>
        </w:rPr>
        <w:t xml:space="preserve">, </w:t>
      </w:r>
      <w:r w:rsidR="00C16CED" w:rsidRPr="00806612">
        <w:rPr>
          <w:rFonts w:eastAsia="Calibri"/>
          <w:color w:val="auto"/>
        </w:rPr>
        <w:t>‘</w:t>
      </w:r>
      <w:r w:rsidRPr="00806612">
        <w:rPr>
          <w:rFonts w:eastAsia="Calibri"/>
          <w:color w:val="auto"/>
        </w:rPr>
        <w:t xml:space="preserve">No, he is only </w:t>
      </w:r>
      <w:r w:rsidR="009E7540" w:rsidRPr="00806612">
        <w:rPr>
          <w:rFonts w:eastAsia="Calibri"/>
          <w:color w:val="auto"/>
        </w:rPr>
        <w:t>5</w:t>
      </w:r>
      <w:r w:rsidR="00DA0F20" w:rsidRPr="00806612">
        <w:rPr>
          <w:rFonts w:eastAsia="Calibri"/>
          <w:color w:val="auto"/>
        </w:rPr>
        <w:t>’</w:t>
      </w:r>
      <w:r w:rsidRPr="00806612">
        <w:rPr>
          <w:rFonts w:eastAsia="Calibri"/>
          <w:color w:val="auto"/>
        </w:rPr>
        <w:t xml:space="preserve">. When he was </w:t>
      </w:r>
      <w:r w:rsidR="009E7540" w:rsidRPr="00806612">
        <w:rPr>
          <w:rFonts w:eastAsia="Calibri"/>
          <w:color w:val="auto"/>
        </w:rPr>
        <w:t>8</w:t>
      </w:r>
      <w:r w:rsidR="00DA0F20" w:rsidRPr="00806612">
        <w:rPr>
          <w:rFonts w:eastAsia="Calibri"/>
          <w:color w:val="auto"/>
        </w:rPr>
        <w:t>,</w:t>
      </w:r>
      <w:r w:rsidRPr="00806612">
        <w:rPr>
          <w:rFonts w:eastAsia="Calibri"/>
          <w:color w:val="auto"/>
        </w:rPr>
        <w:t xml:space="preserve"> I said </w:t>
      </w:r>
      <w:r w:rsidR="00DA0F20" w:rsidRPr="00806612">
        <w:rPr>
          <w:rFonts w:eastAsia="Calibri"/>
          <w:color w:val="auto"/>
        </w:rPr>
        <w:t>‘</w:t>
      </w:r>
      <w:r w:rsidRPr="00806612">
        <w:rPr>
          <w:rFonts w:eastAsia="Calibri"/>
          <w:color w:val="auto"/>
        </w:rPr>
        <w:t xml:space="preserve">I really want to know, he is not that far off being </w:t>
      </w:r>
      <w:r w:rsidR="009E7540" w:rsidRPr="00806612">
        <w:rPr>
          <w:rFonts w:eastAsia="Calibri"/>
          <w:color w:val="auto"/>
        </w:rPr>
        <w:t>10</w:t>
      </w:r>
      <w:r w:rsidR="00DA0F20" w:rsidRPr="00806612">
        <w:rPr>
          <w:rFonts w:eastAsia="Calibri"/>
          <w:color w:val="auto"/>
        </w:rPr>
        <w:t>’</w:t>
      </w:r>
      <w:r w:rsidRPr="00806612">
        <w:rPr>
          <w:rFonts w:eastAsia="Calibri"/>
          <w:color w:val="auto"/>
        </w:rPr>
        <w:t>.</w:t>
      </w:r>
    </w:p>
    <w:p w14:paraId="6D4FD1F1" w14:textId="6D47A7BA" w:rsidR="003F27A7" w:rsidRPr="00806612" w:rsidRDefault="003F27A7" w:rsidP="003F27A7">
      <w:pPr>
        <w:pStyle w:val="646TextquotesourceTextstylesTextstyles"/>
        <w:rPr>
          <w:rFonts w:eastAsia="Calibri"/>
        </w:rPr>
      </w:pPr>
      <w:r w:rsidRPr="00806612">
        <w:rPr>
          <w:rFonts w:eastAsia="Calibri"/>
        </w:rPr>
        <w:t xml:space="preserve">Index, </w:t>
      </w:r>
      <w:r w:rsidR="00DA0F20" w:rsidRPr="00806612">
        <w:rPr>
          <w:rFonts w:eastAsia="Calibri"/>
        </w:rPr>
        <w:t>female</w:t>
      </w:r>
      <w:r w:rsidRPr="00806612">
        <w:rPr>
          <w:rFonts w:eastAsia="Calibri"/>
        </w:rPr>
        <w:t xml:space="preserve">, </w:t>
      </w:r>
      <w:r w:rsidR="009E7540" w:rsidRPr="00806612">
        <w:rPr>
          <w:rFonts w:eastAsia="Calibri"/>
        </w:rPr>
        <w:t>46</w:t>
      </w:r>
      <w:r w:rsidRPr="00806612">
        <w:rPr>
          <w:rFonts w:eastAsia="Calibri"/>
        </w:rPr>
        <w:t xml:space="preserve">, </w:t>
      </w:r>
      <w:r w:rsidR="00300FB4" w:rsidRPr="00806612">
        <w:rPr>
          <w:rFonts w:eastAsia="Calibri"/>
        </w:rPr>
        <w:t>region</w:t>
      </w:r>
      <w:r w:rsidRPr="00806612">
        <w:rPr>
          <w:rFonts w:eastAsia="Calibri"/>
        </w:rPr>
        <w:t xml:space="preserve"> B</w:t>
      </w:r>
    </w:p>
    <w:p w14:paraId="2A3607E8" w14:textId="6992EB1A" w:rsidR="003F27A7" w:rsidRPr="00806612" w:rsidRDefault="003F27A7" w:rsidP="003F27A7">
      <w:pPr>
        <w:pStyle w:val="602TextfoTextstylesTextstyles"/>
        <w:rPr>
          <w:rFonts w:eastAsia="Calibri"/>
          <w:color w:val="auto"/>
        </w:rPr>
      </w:pPr>
      <w:r w:rsidRPr="00806612">
        <w:rPr>
          <w:rFonts w:eastAsia="Calibri"/>
          <w:color w:val="auto"/>
        </w:rPr>
        <w:t>For older children, the decision could be more straightforward</w:t>
      </w:r>
      <w:r w:rsidR="00551711" w:rsidRPr="00806612">
        <w:rPr>
          <w:rFonts w:eastAsia="Calibri"/>
          <w:color w:val="auto"/>
        </w:rPr>
        <w:t>,</w:t>
      </w:r>
      <w:r w:rsidRPr="00806612">
        <w:rPr>
          <w:rFonts w:eastAsia="Calibri"/>
          <w:color w:val="auto"/>
        </w:rPr>
        <w:t xml:space="preserve"> with respondents feeling empowered by knowledge that could help their children’s future health, and for their child to be similarly informed. Others were more ambivalent and wondered if they had rushed their decision to establish if their child had FH. For example, they reflected </w:t>
      </w:r>
      <w:r w:rsidR="005B3C84" w:rsidRPr="00806612">
        <w:rPr>
          <w:rFonts w:eastAsia="Calibri"/>
          <w:color w:val="auto"/>
        </w:rPr>
        <w:t xml:space="preserve">on </w:t>
      </w:r>
      <w:r w:rsidRPr="00806612">
        <w:rPr>
          <w:rFonts w:eastAsia="Calibri"/>
          <w:color w:val="auto"/>
        </w:rPr>
        <w:t>whether</w:t>
      </w:r>
      <w:r w:rsidR="005B3C84" w:rsidRPr="00806612">
        <w:rPr>
          <w:rFonts w:eastAsia="Calibri"/>
          <w:color w:val="auto"/>
        </w:rPr>
        <w:t xml:space="preserve"> or not</w:t>
      </w:r>
      <w:r w:rsidRPr="00806612">
        <w:rPr>
          <w:rFonts w:eastAsia="Calibri"/>
          <w:color w:val="auto"/>
        </w:rPr>
        <w:t xml:space="preserve"> they should have given more thought to how this could </w:t>
      </w:r>
      <w:r w:rsidR="005B3C84" w:rsidRPr="00806612">
        <w:rPr>
          <w:rFonts w:eastAsia="Calibri"/>
          <w:color w:val="auto"/>
        </w:rPr>
        <w:t>affect</w:t>
      </w:r>
      <w:r w:rsidRPr="00806612">
        <w:rPr>
          <w:rFonts w:eastAsia="Calibri"/>
          <w:color w:val="auto"/>
        </w:rPr>
        <w:t xml:space="preserve"> their children in later life, particularly around potentially limiting career options and the ability to get life insurance</w:t>
      </w:r>
      <w:r w:rsidR="005B3C84" w:rsidRPr="00806612">
        <w:rPr>
          <w:rFonts w:eastAsia="Calibri"/>
          <w:color w:val="auto"/>
        </w:rPr>
        <w:t>:</w:t>
      </w:r>
    </w:p>
    <w:p w14:paraId="75DA24C5" w14:textId="782329E3" w:rsidR="003F27A7" w:rsidRPr="00806612" w:rsidRDefault="003F27A7" w:rsidP="003F27A7">
      <w:pPr>
        <w:pStyle w:val="645TextquotewithsourceTextstyles"/>
        <w:rPr>
          <w:rFonts w:eastAsia="Calibri"/>
          <w:color w:val="auto"/>
        </w:rPr>
      </w:pPr>
      <w:r w:rsidRPr="00806612">
        <w:rPr>
          <w:rFonts w:eastAsia="Calibri"/>
          <w:color w:val="auto"/>
        </w:rPr>
        <w:t xml:space="preserve">. . . it never even occurred to me not to get them tested. Especially for my son . . . having such a high chance of heart attacks before the age of </w:t>
      </w:r>
      <w:r w:rsidR="009E7540" w:rsidRPr="00806612">
        <w:rPr>
          <w:rFonts w:eastAsia="Calibri"/>
          <w:color w:val="auto"/>
        </w:rPr>
        <w:t>35</w:t>
      </w:r>
      <w:r w:rsidRPr="00806612">
        <w:rPr>
          <w:rFonts w:eastAsia="Calibri"/>
          <w:color w:val="auto"/>
        </w:rPr>
        <w:t>.</w:t>
      </w:r>
    </w:p>
    <w:p w14:paraId="4CC1A36F" w14:textId="0C4454F1" w:rsidR="003F27A7" w:rsidRPr="00806612" w:rsidRDefault="003F27A7" w:rsidP="003F27A7">
      <w:pPr>
        <w:pStyle w:val="646TextquotesourceTextstylesTextstyles"/>
        <w:rPr>
          <w:rFonts w:eastAsia="Calibri"/>
        </w:rPr>
      </w:pPr>
      <w:r w:rsidRPr="00806612">
        <w:rPr>
          <w:rFonts w:eastAsia="Calibri"/>
        </w:rPr>
        <w:t xml:space="preserve">Relative, </w:t>
      </w:r>
      <w:r w:rsidR="005B3C84" w:rsidRPr="00806612">
        <w:rPr>
          <w:rFonts w:eastAsia="Calibri"/>
        </w:rPr>
        <w:t>female</w:t>
      </w:r>
      <w:r w:rsidRPr="00806612">
        <w:rPr>
          <w:rFonts w:eastAsia="Calibri"/>
        </w:rPr>
        <w:t xml:space="preserve">, </w:t>
      </w:r>
      <w:r w:rsidR="009E7540" w:rsidRPr="00806612">
        <w:rPr>
          <w:rFonts w:eastAsia="Calibri"/>
        </w:rPr>
        <w:t>42</w:t>
      </w:r>
      <w:r w:rsidRPr="00806612">
        <w:rPr>
          <w:rFonts w:eastAsia="Calibri"/>
        </w:rPr>
        <w:t xml:space="preserve">, </w:t>
      </w:r>
      <w:r w:rsidR="00300FB4" w:rsidRPr="00806612">
        <w:rPr>
          <w:rFonts w:eastAsia="Calibri"/>
        </w:rPr>
        <w:t>region</w:t>
      </w:r>
      <w:r w:rsidRPr="00806612">
        <w:rPr>
          <w:rFonts w:eastAsia="Calibri"/>
        </w:rPr>
        <w:t xml:space="preserve"> C</w:t>
      </w:r>
    </w:p>
    <w:p w14:paraId="3BA7BB8E" w14:textId="1748B03A" w:rsidR="003F27A7" w:rsidRPr="00806612" w:rsidRDefault="003F27A7" w:rsidP="003F27A7">
      <w:pPr>
        <w:pStyle w:val="645TextquotewithsourceTextstyles"/>
        <w:rPr>
          <w:rFonts w:eastAsia="Calibri"/>
          <w:color w:val="auto"/>
        </w:rPr>
      </w:pPr>
      <w:r w:rsidRPr="00806612">
        <w:rPr>
          <w:rFonts w:eastAsia="Calibri"/>
          <w:color w:val="auto"/>
        </w:rPr>
        <w:t>I have a new appreciation</w:t>
      </w:r>
      <w:r w:rsidR="005B3C84" w:rsidRPr="00806612">
        <w:rPr>
          <w:rFonts w:eastAsia="Calibri"/>
          <w:color w:val="auto"/>
        </w:rPr>
        <w:t>,</w:t>
      </w:r>
      <w:r w:rsidRPr="00806612">
        <w:rPr>
          <w:rFonts w:eastAsia="Calibri"/>
          <w:color w:val="auto"/>
        </w:rPr>
        <w:t xml:space="preserve"> I think</w:t>
      </w:r>
      <w:r w:rsidR="005B3C84" w:rsidRPr="00806612">
        <w:rPr>
          <w:rFonts w:eastAsia="Calibri"/>
          <w:color w:val="auto"/>
        </w:rPr>
        <w:t>,</w:t>
      </w:r>
      <w:r w:rsidRPr="00806612">
        <w:rPr>
          <w:rFonts w:eastAsia="Calibri"/>
          <w:color w:val="auto"/>
        </w:rPr>
        <w:t xml:space="preserve"> for why you may not want to get your children tested</w:t>
      </w:r>
      <w:r w:rsidR="005B3C84" w:rsidRPr="00806612">
        <w:rPr>
          <w:rFonts w:eastAsia="Calibri"/>
          <w:color w:val="auto"/>
        </w:rPr>
        <w:t>;</w:t>
      </w:r>
      <w:r w:rsidRPr="00806612">
        <w:rPr>
          <w:rFonts w:eastAsia="Calibri"/>
          <w:color w:val="auto"/>
        </w:rPr>
        <w:t xml:space="preserve"> I went gung hoe and all guns blazing. Now I think maybe I shouldn’t have got him tested, not actually got him a diagnosis, just had his cholesterol treated, if I really had thought it through properly. What have I set him up for in adult life?</w:t>
      </w:r>
      <w:r w:rsidR="005B3C84" w:rsidRPr="00806612">
        <w:rPr>
          <w:rFonts w:eastAsia="Calibri"/>
          <w:color w:val="auto"/>
        </w:rPr>
        <w:t xml:space="preserve"> </w:t>
      </w:r>
      <w:r w:rsidRPr="00806612">
        <w:rPr>
          <w:rFonts w:eastAsia="Calibri"/>
          <w:color w:val="auto"/>
        </w:rPr>
        <w:t>. . . his future and job prospects, certain careers, and a mortgage</w:t>
      </w:r>
      <w:r w:rsidR="005B3C84" w:rsidRPr="00806612">
        <w:rPr>
          <w:rFonts w:eastAsia="Calibri"/>
          <w:color w:val="auto"/>
        </w:rPr>
        <w:t xml:space="preserve"> </w:t>
      </w:r>
      <w:r w:rsidRPr="00806612">
        <w:rPr>
          <w:rFonts w:eastAsia="Calibri"/>
          <w:color w:val="auto"/>
        </w:rPr>
        <w:t>. . . have I scuppered his chances of getting life insurance?</w:t>
      </w:r>
    </w:p>
    <w:p w14:paraId="2CD31572" w14:textId="71E69F27" w:rsidR="003F27A7" w:rsidRPr="00806612" w:rsidRDefault="003F27A7" w:rsidP="003F27A7">
      <w:pPr>
        <w:pStyle w:val="646TextquotesourceTextstylesTextstyles"/>
        <w:rPr>
          <w:rFonts w:eastAsia="Calibri"/>
        </w:rPr>
      </w:pPr>
      <w:r w:rsidRPr="00806612">
        <w:rPr>
          <w:rFonts w:eastAsia="Calibri"/>
        </w:rPr>
        <w:t xml:space="preserve">Index, </w:t>
      </w:r>
      <w:r w:rsidR="00CA4826" w:rsidRPr="00806612">
        <w:rPr>
          <w:rFonts w:eastAsia="Calibri"/>
        </w:rPr>
        <w:t>female</w:t>
      </w:r>
      <w:r w:rsidRPr="00806612">
        <w:rPr>
          <w:rFonts w:eastAsia="Calibri"/>
        </w:rPr>
        <w:t xml:space="preserve">, </w:t>
      </w:r>
      <w:r w:rsidR="009E7540" w:rsidRPr="00806612">
        <w:rPr>
          <w:rFonts w:eastAsia="Calibri"/>
        </w:rPr>
        <w:t>46</w:t>
      </w:r>
      <w:r w:rsidRPr="00806612">
        <w:rPr>
          <w:rFonts w:eastAsia="Calibri"/>
        </w:rPr>
        <w:t xml:space="preserve">, </w:t>
      </w:r>
      <w:r w:rsidR="00300FB4" w:rsidRPr="00806612">
        <w:rPr>
          <w:rFonts w:eastAsia="Calibri"/>
        </w:rPr>
        <w:t>region</w:t>
      </w:r>
      <w:r w:rsidRPr="00806612">
        <w:rPr>
          <w:rFonts w:eastAsia="Calibri"/>
        </w:rPr>
        <w:t xml:space="preserve"> B</w:t>
      </w:r>
    </w:p>
    <w:p w14:paraId="38EA8E9B" w14:textId="0C4EC1BB" w:rsidR="003F27A7" w:rsidRPr="00806612" w:rsidRDefault="003F27A7" w:rsidP="003F27A7">
      <w:pPr>
        <w:pStyle w:val="602TextfoTextstylesTextstyles"/>
        <w:rPr>
          <w:rFonts w:eastAsia="Calibri"/>
          <w:color w:val="auto"/>
        </w:rPr>
      </w:pPr>
      <w:r w:rsidRPr="00806612">
        <w:rPr>
          <w:rFonts w:eastAsia="Calibri"/>
          <w:color w:val="auto"/>
        </w:rPr>
        <w:t>One mother described how she was unable to access psychological support for her teenage daughter following her cascade testing and FH diagnosis, which had amplified anxiety against a background of an existing condition</w:t>
      </w:r>
      <w:r w:rsidR="00CA4826" w:rsidRPr="00806612">
        <w:rPr>
          <w:rFonts w:eastAsia="Calibri"/>
          <w:color w:val="auto"/>
        </w:rPr>
        <w:t>:</w:t>
      </w:r>
    </w:p>
    <w:p w14:paraId="196DA222" w14:textId="39CA0582" w:rsidR="003F27A7" w:rsidRPr="00806612" w:rsidRDefault="003F27A7" w:rsidP="003F27A7">
      <w:pPr>
        <w:pStyle w:val="645TextquotewithsourceTextstyles"/>
        <w:rPr>
          <w:rFonts w:eastAsia="Calibri"/>
          <w:color w:val="auto"/>
        </w:rPr>
      </w:pPr>
      <w:r w:rsidRPr="00806612">
        <w:rPr>
          <w:rFonts w:eastAsia="Calibri"/>
          <w:color w:val="auto"/>
        </w:rPr>
        <w:t>My daughter has had a really bad year, she now has quite severe anxiety . . . You know the problem is her processing the fact that for the rest of her life she has a hole in her heart, plus a faulty gene</w:t>
      </w:r>
      <w:r w:rsidR="00CA4826" w:rsidRPr="00806612">
        <w:rPr>
          <w:rFonts w:eastAsia="Calibri"/>
          <w:color w:val="auto"/>
        </w:rPr>
        <w:t xml:space="preserve"> </w:t>
      </w:r>
      <w:r w:rsidRPr="00806612">
        <w:rPr>
          <w:rFonts w:eastAsia="Calibri"/>
          <w:color w:val="auto"/>
        </w:rPr>
        <w:t>. . .</w:t>
      </w:r>
      <w:r w:rsidR="00CA4826" w:rsidRPr="00806612">
        <w:rPr>
          <w:rFonts w:eastAsia="Calibri"/>
          <w:color w:val="auto"/>
        </w:rPr>
        <w:t xml:space="preserve"> </w:t>
      </w:r>
      <w:r w:rsidRPr="00806612">
        <w:rPr>
          <w:rFonts w:eastAsia="Calibri"/>
          <w:color w:val="auto"/>
        </w:rPr>
        <w:t>it has generated another concern and we feel like we have got nothing and nowhere with it.</w:t>
      </w:r>
    </w:p>
    <w:p w14:paraId="1DF1B351" w14:textId="14CF8CF6" w:rsidR="003F27A7" w:rsidRPr="00806612" w:rsidRDefault="003F27A7" w:rsidP="003F27A7">
      <w:pPr>
        <w:pStyle w:val="646TextquotesourceTextstylesTextstyles"/>
        <w:rPr>
          <w:rFonts w:eastAsia="Calibri"/>
        </w:rPr>
      </w:pPr>
      <w:r w:rsidRPr="00806612">
        <w:rPr>
          <w:rFonts w:eastAsia="Calibri"/>
        </w:rPr>
        <w:t xml:space="preserve">Index, </w:t>
      </w:r>
      <w:r w:rsidR="002B67B5" w:rsidRPr="00806612">
        <w:rPr>
          <w:rFonts w:eastAsia="Calibri"/>
        </w:rPr>
        <w:t>female</w:t>
      </w:r>
      <w:r w:rsidRPr="00806612">
        <w:rPr>
          <w:rFonts w:eastAsia="Calibri"/>
        </w:rPr>
        <w:t xml:space="preserve">, </w:t>
      </w:r>
      <w:r w:rsidR="009E7540" w:rsidRPr="00806612">
        <w:rPr>
          <w:rFonts w:eastAsia="Calibri"/>
        </w:rPr>
        <w:t>40</w:t>
      </w:r>
      <w:r w:rsidRPr="00806612">
        <w:rPr>
          <w:rFonts w:eastAsia="Calibri"/>
        </w:rPr>
        <w:t xml:space="preserve">, </w:t>
      </w:r>
      <w:r w:rsidR="00300FB4" w:rsidRPr="00806612">
        <w:rPr>
          <w:rFonts w:eastAsia="Calibri"/>
        </w:rPr>
        <w:t>region</w:t>
      </w:r>
      <w:r w:rsidRPr="00806612">
        <w:rPr>
          <w:rFonts w:eastAsia="Calibri"/>
        </w:rPr>
        <w:t xml:space="preserve"> C</w:t>
      </w:r>
    </w:p>
    <w:p w14:paraId="5C78F068" w14:textId="3FB49DFE" w:rsidR="003F27A7" w:rsidRPr="00806612" w:rsidRDefault="003F27A7" w:rsidP="003F27A7">
      <w:pPr>
        <w:pStyle w:val="602TextfoTextstylesTextstyles"/>
        <w:rPr>
          <w:rFonts w:eastAsia="Calibri"/>
          <w:color w:val="auto"/>
        </w:rPr>
      </w:pPr>
      <w:r w:rsidRPr="00806612">
        <w:rPr>
          <w:rFonts w:eastAsia="Calibri"/>
          <w:color w:val="auto"/>
        </w:rPr>
        <w:t>Overall, however, respondents were positive about their experience following cascade testing of their children, and again underlined the value of having continuity of care with a FH professional who had become known and trusted</w:t>
      </w:r>
      <w:r w:rsidR="002B67B5" w:rsidRPr="00806612">
        <w:rPr>
          <w:rFonts w:eastAsia="Calibri"/>
          <w:color w:val="auto"/>
        </w:rPr>
        <w:t>:</w:t>
      </w:r>
    </w:p>
    <w:p w14:paraId="26ABB8A6" w14:textId="460BA9B2" w:rsidR="003F27A7" w:rsidRPr="00806612" w:rsidRDefault="003F27A7" w:rsidP="003F27A7">
      <w:pPr>
        <w:pStyle w:val="645TextquotewithsourceTextstyles"/>
        <w:rPr>
          <w:rFonts w:eastAsia="Calibri"/>
          <w:color w:val="auto"/>
        </w:rPr>
      </w:pPr>
      <w:r w:rsidRPr="00806612">
        <w:rPr>
          <w:rFonts w:eastAsia="Calibri"/>
          <w:color w:val="auto"/>
        </w:rPr>
        <w:t>We took the children to the clinic . . .</w:t>
      </w:r>
      <w:r w:rsidR="002B67B5" w:rsidRPr="00806612">
        <w:rPr>
          <w:rFonts w:eastAsia="Calibri"/>
          <w:color w:val="auto"/>
        </w:rPr>
        <w:t xml:space="preserve"> </w:t>
      </w:r>
      <w:r w:rsidRPr="00806612">
        <w:rPr>
          <w:rFonts w:eastAsia="Calibri"/>
          <w:color w:val="auto"/>
        </w:rPr>
        <w:t xml:space="preserve">for blood tests, and I then had a phone call from [my FH </w:t>
      </w:r>
      <w:r w:rsidR="002B67B5" w:rsidRPr="00806612">
        <w:rPr>
          <w:rFonts w:eastAsia="Calibri"/>
          <w:color w:val="auto"/>
        </w:rPr>
        <w:t>n</w:t>
      </w:r>
      <w:r w:rsidRPr="00806612">
        <w:rPr>
          <w:rFonts w:eastAsia="Calibri"/>
          <w:color w:val="auto"/>
        </w:rPr>
        <w:t>urse] to give me their results . . .</w:t>
      </w:r>
      <w:r w:rsidR="002B67B5" w:rsidRPr="00806612">
        <w:rPr>
          <w:rFonts w:eastAsia="Calibri"/>
          <w:color w:val="auto"/>
        </w:rPr>
        <w:t>.</w:t>
      </w:r>
      <w:r w:rsidRPr="00806612">
        <w:rPr>
          <w:rFonts w:eastAsia="Calibri"/>
          <w:color w:val="auto"/>
        </w:rPr>
        <w:t xml:space="preserve"> When my daughter sees the child consultant, [FH nurse] is always there as well</w:t>
      </w:r>
      <w:r w:rsidR="002B67B5" w:rsidRPr="00806612">
        <w:rPr>
          <w:rFonts w:eastAsia="Calibri"/>
          <w:color w:val="auto"/>
        </w:rPr>
        <w:t>.</w:t>
      </w:r>
    </w:p>
    <w:p w14:paraId="24D77D3E" w14:textId="680DBA4B" w:rsidR="003F27A7" w:rsidRPr="00806612" w:rsidRDefault="003F27A7" w:rsidP="003F27A7">
      <w:pPr>
        <w:pStyle w:val="646TextquotesourceTextstylesTextstyles"/>
        <w:rPr>
          <w:rFonts w:eastAsia="Calibri"/>
        </w:rPr>
      </w:pPr>
      <w:r w:rsidRPr="00806612">
        <w:rPr>
          <w:rFonts w:eastAsia="Calibri"/>
        </w:rPr>
        <w:t xml:space="preserve">Index, </w:t>
      </w:r>
      <w:r w:rsidR="002B67B5" w:rsidRPr="00806612">
        <w:rPr>
          <w:rFonts w:eastAsia="Calibri"/>
        </w:rPr>
        <w:t>female</w:t>
      </w:r>
      <w:r w:rsidRPr="00806612">
        <w:rPr>
          <w:rFonts w:eastAsia="Calibri"/>
        </w:rPr>
        <w:t xml:space="preserve">, </w:t>
      </w:r>
      <w:r w:rsidR="009E7540" w:rsidRPr="00806612">
        <w:rPr>
          <w:rFonts w:eastAsia="Calibri"/>
        </w:rPr>
        <w:t>42</w:t>
      </w:r>
      <w:r w:rsidRPr="00806612">
        <w:rPr>
          <w:rFonts w:eastAsia="Calibri"/>
        </w:rPr>
        <w:t xml:space="preserve">, </w:t>
      </w:r>
      <w:r w:rsidR="00300FB4" w:rsidRPr="00806612">
        <w:rPr>
          <w:rFonts w:eastAsia="Calibri"/>
        </w:rPr>
        <w:t>region</w:t>
      </w:r>
      <w:r w:rsidRPr="00806612">
        <w:rPr>
          <w:rFonts w:eastAsia="Calibri"/>
        </w:rPr>
        <w:t xml:space="preserve"> C</w:t>
      </w:r>
    </w:p>
    <w:p w14:paraId="79EC6B31" w14:textId="6CF4FFB2" w:rsidR="003F27A7" w:rsidRPr="00806612" w:rsidRDefault="003F27A7" w:rsidP="003F27A7">
      <w:pPr>
        <w:pStyle w:val="645TextquotewithsourceTextstyles"/>
        <w:rPr>
          <w:rFonts w:eastAsia="Calibri"/>
          <w:color w:val="auto"/>
        </w:rPr>
      </w:pPr>
      <w:r w:rsidRPr="00806612">
        <w:rPr>
          <w:rFonts w:eastAsia="Calibri"/>
          <w:color w:val="auto"/>
        </w:rPr>
        <w:t xml:space="preserve">He [young son] has got a positive </w:t>
      </w:r>
      <w:r w:rsidR="002B67B5" w:rsidRPr="00806612">
        <w:rPr>
          <w:rFonts w:eastAsia="Calibri"/>
          <w:color w:val="auto"/>
        </w:rPr>
        <w:t>[</w:t>
      </w:r>
      <w:r w:rsidRPr="00806612">
        <w:rPr>
          <w:rFonts w:eastAsia="Calibri"/>
          <w:color w:val="auto"/>
        </w:rPr>
        <w:t>FH</w:t>
      </w:r>
      <w:r w:rsidR="002B67B5" w:rsidRPr="00806612">
        <w:rPr>
          <w:rFonts w:eastAsia="Calibri"/>
          <w:color w:val="auto"/>
        </w:rPr>
        <w:t>]</w:t>
      </w:r>
      <w:r w:rsidRPr="00806612">
        <w:rPr>
          <w:rFonts w:eastAsia="Calibri"/>
          <w:color w:val="auto"/>
        </w:rPr>
        <w:t xml:space="preserve"> diagnosis</w:t>
      </w:r>
      <w:r w:rsidR="002B67B5" w:rsidRPr="00806612">
        <w:rPr>
          <w:rFonts w:eastAsia="Calibri"/>
          <w:color w:val="auto"/>
        </w:rPr>
        <w:t>,</w:t>
      </w:r>
      <w:r w:rsidRPr="00806612">
        <w:rPr>
          <w:rFonts w:eastAsia="Calibri"/>
          <w:color w:val="auto"/>
        </w:rPr>
        <w:t xml:space="preserve"> but</w:t>
      </w:r>
      <w:r w:rsidR="002B67B5" w:rsidRPr="00806612">
        <w:rPr>
          <w:rFonts w:eastAsia="Calibri"/>
          <w:color w:val="auto"/>
        </w:rPr>
        <w:t xml:space="preserve"> </w:t>
      </w:r>
      <w:r w:rsidRPr="00806612">
        <w:rPr>
          <w:rFonts w:eastAsia="Calibri"/>
          <w:color w:val="auto"/>
        </w:rPr>
        <w:t>. . . the main thing for me actually was having my consultant for both of us . . . he knows my history and you build up a rapport . . .. I am just so glad he is involved in [son's] treatment as well.</w:t>
      </w:r>
    </w:p>
    <w:p w14:paraId="7DD9356D" w14:textId="5F9AE479" w:rsidR="003F27A7" w:rsidRPr="00806612" w:rsidRDefault="003F27A7" w:rsidP="003F27A7">
      <w:pPr>
        <w:pStyle w:val="646TextquotesourceTextstylesTextstyles"/>
        <w:rPr>
          <w:rFonts w:eastAsia="Calibri"/>
        </w:rPr>
      </w:pPr>
      <w:r w:rsidRPr="00806612">
        <w:rPr>
          <w:rFonts w:eastAsia="Calibri"/>
        </w:rPr>
        <w:lastRenderedPageBreak/>
        <w:t xml:space="preserve">Index, </w:t>
      </w:r>
      <w:r w:rsidR="002B67B5" w:rsidRPr="00806612">
        <w:rPr>
          <w:rFonts w:eastAsia="Calibri"/>
        </w:rPr>
        <w:t>female</w:t>
      </w:r>
      <w:r w:rsidRPr="00806612">
        <w:rPr>
          <w:rFonts w:eastAsia="Calibri"/>
        </w:rPr>
        <w:t xml:space="preserve">, </w:t>
      </w:r>
      <w:r w:rsidR="009E7540" w:rsidRPr="00806612">
        <w:rPr>
          <w:rFonts w:eastAsia="Calibri"/>
        </w:rPr>
        <w:t>46</w:t>
      </w:r>
      <w:r w:rsidRPr="00806612">
        <w:rPr>
          <w:rFonts w:eastAsia="Calibri"/>
        </w:rPr>
        <w:t xml:space="preserve">, </w:t>
      </w:r>
      <w:r w:rsidR="00300FB4" w:rsidRPr="00806612">
        <w:rPr>
          <w:rFonts w:eastAsia="Calibri"/>
        </w:rPr>
        <w:t>region</w:t>
      </w:r>
      <w:r w:rsidRPr="00806612">
        <w:rPr>
          <w:rFonts w:eastAsia="Calibri"/>
        </w:rPr>
        <w:t xml:space="preserve"> B</w:t>
      </w:r>
    </w:p>
    <w:p w14:paraId="10E395E7" w14:textId="77777777" w:rsidR="003F27A7" w:rsidRPr="00806612" w:rsidRDefault="003F27A7" w:rsidP="003F27A7">
      <w:pPr>
        <w:pStyle w:val="53BheadHeadingsHeadingstyles"/>
        <w:rPr>
          <w:rFonts w:eastAsia="Yu Gothic Light"/>
          <w:bCs/>
        </w:rPr>
      </w:pPr>
      <w:bookmarkStart w:id="280" w:name="_Toc107157514"/>
      <w:r w:rsidRPr="00806612">
        <w:t>Member checking</w:t>
      </w:r>
      <w:bookmarkEnd w:id="280"/>
    </w:p>
    <w:p w14:paraId="05FA89C6" w14:textId="178232B4" w:rsidR="003F27A7" w:rsidRPr="00806612" w:rsidRDefault="003F27A7" w:rsidP="003F27A7">
      <w:pPr>
        <w:pStyle w:val="602TextfoTextstylesTextstyles"/>
        <w:rPr>
          <w:rFonts w:eastAsia="Calibri"/>
          <w:color w:val="auto"/>
        </w:rPr>
      </w:pPr>
      <w:r w:rsidRPr="00806612">
        <w:rPr>
          <w:rFonts w:eastAsia="Calibri"/>
          <w:color w:val="auto"/>
        </w:rPr>
        <w:t xml:space="preserve">Member checking responses were received from </w:t>
      </w:r>
      <w:r w:rsidR="009E7540" w:rsidRPr="00806612">
        <w:rPr>
          <w:rFonts w:eastAsia="Calibri"/>
          <w:color w:val="auto"/>
        </w:rPr>
        <w:t>14</w:t>
      </w:r>
      <w:r w:rsidRPr="00806612">
        <w:rPr>
          <w:rFonts w:eastAsia="Calibri"/>
          <w:color w:val="auto"/>
        </w:rPr>
        <w:t xml:space="preserve"> participants from among the purposeful sample interviewed, including comments on summaries of findings. These were confirmed as true to participants’ experiences. No reflections contesting or additional to findings presented were made. Examples of their comments are included in </w:t>
      </w:r>
      <w:r w:rsidRPr="00806612">
        <w:rPr>
          <w:i/>
          <w:iCs/>
          <w:color w:val="auto"/>
        </w:rPr>
        <w:t xml:space="preserve">Appendix </w:t>
      </w:r>
      <w:r w:rsidR="009E7540" w:rsidRPr="00806612">
        <w:rPr>
          <w:i/>
          <w:iCs/>
          <w:color w:val="auto"/>
        </w:rPr>
        <w:t>3</w:t>
      </w:r>
      <w:r w:rsidRPr="00806612">
        <w:rPr>
          <w:rFonts w:eastAsia="Calibri"/>
          <w:color w:val="auto"/>
        </w:rPr>
        <w:t>.</w:t>
      </w:r>
    </w:p>
    <w:p w14:paraId="77843603" w14:textId="661D064A" w:rsidR="003F27A7" w:rsidRPr="00806612" w:rsidRDefault="003F27A7" w:rsidP="003F27A7">
      <w:pPr>
        <w:pStyle w:val="52AheadHeadingsHeadingstyles"/>
      </w:pPr>
      <w:bookmarkStart w:id="281" w:name="_Toc107157515"/>
      <w:r w:rsidRPr="00806612">
        <w:t xml:space="preserve">Summary of </w:t>
      </w:r>
      <w:r w:rsidR="00EE4B77" w:rsidRPr="00806612">
        <w:t xml:space="preserve">results and study </w:t>
      </w:r>
      <w:r w:rsidRPr="00806612">
        <w:t>limitations</w:t>
      </w:r>
      <w:bookmarkEnd w:id="281"/>
    </w:p>
    <w:p w14:paraId="2618FD10" w14:textId="12ACBACF" w:rsidR="003F27A7" w:rsidRPr="00806612" w:rsidRDefault="003F27A7" w:rsidP="003F27A7">
      <w:pPr>
        <w:pStyle w:val="602TextfoTextstylesTextstyles"/>
        <w:rPr>
          <w:rFonts w:eastAsia="Calibri"/>
          <w:color w:val="auto"/>
        </w:rPr>
      </w:pPr>
      <w:r w:rsidRPr="00806612">
        <w:rPr>
          <w:rFonts w:eastAsia="Calibri"/>
          <w:color w:val="auto"/>
        </w:rPr>
        <w:t>This qualitative study has provided insights into the acceptability of different cascade</w:t>
      </w:r>
      <w:r w:rsidR="002B67B5" w:rsidRPr="00806612">
        <w:rPr>
          <w:rFonts w:eastAsia="Calibri"/>
          <w:color w:val="auto"/>
        </w:rPr>
        <w:t>-</w:t>
      </w:r>
      <w:r w:rsidRPr="00806612">
        <w:rPr>
          <w:rFonts w:eastAsia="Calibri"/>
          <w:color w:val="auto"/>
        </w:rPr>
        <w:t>testing approaches in practice, and what happens in service pathways that may help or hinder engagement with testing.</w:t>
      </w:r>
    </w:p>
    <w:p w14:paraId="27B11EEA" w14:textId="43A76D62" w:rsidR="003F27A7" w:rsidRPr="00806612" w:rsidRDefault="003F27A7" w:rsidP="003F27A7">
      <w:pPr>
        <w:pStyle w:val="602TextfoTextstylesTextstyles"/>
        <w:rPr>
          <w:rFonts w:eastAsia="Calibri"/>
          <w:color w:val="auto"/>
        </w:rPr>
      </w:pPr>
      <w:r w:rsidRPr="00806612">
        <w:rPr>
          <w:rFonts w:eastAsia="Calibri"/>
          <w:color w:val="auto"/>
        </w:rPr>
        <w:t>For index patients and relatives, family relationships shaped experience of, and preference for</w:t>
      </w:r>
      <w:r w:rsidR="002B67B5" w:rsidRPr="00806612">
        <w:rPr>
          <w:rFonts w:eastAsia="Calibri"/>
          <w:color w:val="auto"/>
        </w:rPr>
        <w:t>,</w:t>
      </w:r>
      <w:r w:rsidR="003A6792" w:rsidRPr="00806612">
        <w:rPr>
          <w:rFonts w:eastAsia="Calibri"/>
          <w:color w:val="auto"/>
        </w:rPr>
        <w:t xml:space="preserve"> an</w:t>
      </w:r>
      <w:r w:rsidRPr="00806612">
        <w:rPr>
          <w:rFonts w:eastAsia="Calibri"/>
          <w:color w:val="auto"/>
        </w:rPr>
        <w:t xml:space="preserve"> indirect or </w:t>
      </w:r>
      <w:r w:rsidR="003A6792" w:rsidRPr="00806612">
        <w:rPr>
          <w:rFonts w:eastAsia="Calibri"/>
          <w:color w:val="auto"/>
        </w:rPr>
        <w:t xml:space="preserve">a </w:t>
      </w:r>
      <w:r w:rsidRPr="00806612">
        <w:rPr>
          <w:rFonts w:eastAsia="Calibri"/>
          <w:color w:val="auto"/>
        </w:rPr>
        <w:t xml:space="preserve">direct cascade approach or </w:t>
      </w:r>
      <w:r w:rsidR="003A6792" w:rsidRPr="00806612">
        <w:rPr>
          <w:rFonts w:eastAsia="Calibri"/>
          <w:color w:val="auto"/>
        </w:rPr>
        <w:t>a</w:t>
      </w:r>
      <w:r w:rsidRPr="00806612">
        <w:rPr>
          <w:rFonts w:eastAsia="Calibri"/>
          <w:color w:val="auto"/>
        </w:rPr>
        <w:t xml:space="preserve"> combination</w:t>
      </w:r>
      <w:r w:rsidR="003A6792" w:rsidRPr="00806612">
        <w:rPr>
          <w:rFonts w:eastAsia="Calibri"/>
          <w:color w:val="auto"/>
        </w:rPr>
        <w:t xml:space="preserve"> of both</w:t>
      </w:r>
      <w:r w:rsidRPr="00806612">
        <w:rPr>
          <w:rFonts w:eastAsia="Calibri"/>
          <w:color w:val="auto"/>
        </w:rPr>
        <w:t>. Experience of quality of communication about FH, the accessibility and organisation of pathways, and continuity of care further determined acceptability of approach. For index patients, making indirect contact worked less well, creating pressure about engaging relatives unless their relationship was conducive, or concern about communicating appropriate FH information. Direct contact of relatives by a specialist service was preferred as offering an independent, more credible and authoritative approach.</w:t>
      </w:r>
    </w:p>
    <w:p w14:paraId="50FBB127" w14:textId="06F6B9AB" w:rsidR="003F27A7" w:rsidRPr="00806612" w:rsidRDefault="003F27A7" w:rsidP="003F27A7">
      <w:pPr>
        <w:pStyle w:val="602TextfoTextstylesTextstyles"/>
        <w:rPr>
          <w:rFonts w:eastAsia="Calibri"/>
          <w:color w:val="auto"/>
        </w:rPr>
      </w:pPr>
      <w:r w:rsidRPr="00806612">
        <w:rPr>
          <w:rFonts w:eastAsia="Calibri"/>
          <w:color w:val="auto"/>
        </w:rPr>
        <w:t>Professionals’ experience</w:t>
      </w:r>
      <w:r w:rsidR="003A6792" w:rsidRPr="00806612">
        <w:rPr>
          <w:rFonts w:eastAsia="Calibri"/>
          <w:color w:val="auto"/>
        </w:rPr>
        <w:t>s</w:t>
      </w:r>
      <w:r w:rsidRPr="00806612">
        <w:rPr>
          <w:rFonts w:eastAsia="Calibri"/>
          <w:color w:val="auto"/>
        </w:rPr>
        <w:t xml:space="preserve"> echoed the perspectives of index patients and relatives, reporting more success using a direct approach. Using a solely indirect approach by index patients could work well for some, but was commonly problematic </w:t>
      </w:r>
      <w:r w:rsidR="003A6792" w:rsidRPr="00806612">
        <w:rPr>
          <w:rFonts w:eastAsia="Calibri"/>
          <w:color w:val="auto"/>
        </w:rPr>
        <w:t>because of the</w:t>
      </w:r>
      <w:r w:rsidRPr="00806612">
        <w:rPr>
          <w:rFonts w:eastAsia="Calibri"/>
          <w:color w:val="auto"/>
        </w:rPr>
        <w:t xml:space="preserve"> unreliability of invitations being passed on</w:t>
      </w:r>
      <w:r w:rsidR="00D94D4D" w:rsidRPr="00806612">
        <w:rPr>
          <w:rFonts w:eastAsia="Calibri"/>
          <w:color w:val="auto"/>
        </w:rPr>
        <w:t>,</w:t>
      </w:r>
      <w:r w:rsidRPr="00806612">
        <w:rPr>
          <w:rFonts w:eastAsia="Calibri"/>
          <w:color w:val="auto"/>
        </w:rPr>
        <w:t xml:space="preserve"> uncertainty about what may be communicated and ethic</w:t>
      </w:r>
      <w:r w:rsidR="003A6792" w:rsidRPr="00806612">
        <w:rPr>
          <w:rFonts w:eastAsia="Calibri"/>
          <w:color w:val="auto"/>
        </w:rPr>
        <w:t>s</w:t>
      </w:r>
      <w:r w:rsidRPr="00806612">
        <w:rPr>
          <w:rFonts w:eastAsia="Calibri"/>
          <w:color w:val="auto"/>
        </w:rPr>
        <w:t xml:space="preserve"> issues in following up relatives’ non-response. Deploying a direct approach improved confidence</w:t>
      </w:r>
      <w:r w:rsidR="00D94D4D" w:rsidRPr="00806612">
        <w:rPr>
          <w:rFonts w:eastAsia="Calibri"/>
          <w:color w:val="auto"/>
        </w:rPr>
        <w:t xml:space="preserve"> that</w:t>
      </w:r>
      <w:r w:rsidRPr="00806612">
        <w:rPr>
          <w:rFonts w:eastAsia="Calibri"/>
          <w:color w:val="auto"/>
        </w:rPr>
        <w:t xml:space="preserve"> these issues </w:t>
      </w:r>
      <w:r w:rsidR="00E11C62" w:rsidRPr="00806612">
        <w:rPr>
          <w:rFonts w:eastAsia="Calibri"/>
          <w:color w:val="auto"/>
        </w:rPr>
        <w:t>would be</w:t>
      </w:r>
      <w:r w:rsidRPr="00806612">
        <w:rPr>
          <w:rFonts w:eastAsia="Calibri"/>
          <w:color w:val="auto"/>
        </w:rPr>
        <w:t xml:space="preserve"> avoided.</w:t>
      </w:r>
    </w:p>
    <w:p w14:paraId="62C7FD35" w14:textId="6E531DBB" w:rsidR="003F27A7" w:rsidRPr="00806612" w:rsidRDefault="003F27A7" w:rsidP="003F27A7">
      <w:pPr>
        <w:pStyle w:val="602TextfoTextstylesTextstyles"/>
        <w:rPr>
          <w:rFonts w:eastAsia="Calibri"/>
          <w:color w:val="auto"/>
        </w:rPr>
      </w:pPr>
      <w:r w:rsidRPr="00806612">
        <w:rPr>
          <w:rFonts w:eastAsia="Calibri"/>
          <w:color w:val="auto"/>
        </w:rPr>
        <w:t>Combin</w:t>
      </w:r>
      <w:r w:rsidR="009856BC" w:rsidRPr="00806612">
        <w:rPr>
          <w:rFonts w:eastAsia="Calibri"/>
          <w:color w:val="auto"/>
        </w:rPr>
        <w:t>ing</w:t>
      </w:r>
      <w:r w:rsidRPr="00806612">
        <w:rPr>
          <w:rFonts w:eastAsia="Calibri"/>
          <w:color w:val="auto"/>
        </w:rPr>
        <w:t xml:space="preserve"> approaches by using a flexible ‘hybrid’ model was regarded as effective by both patients and professionals. This involved FH professionals developing an understanding of what was appropriate for individual families in discussion with index patients</w:t>
      </w:r>
      <w:r w:rsidR="009856BC" w:rsidRPr="00806612">
        <w:rPr>
          <w:rFonts w:eastAsia="Calibri"/>
          <w:color w:val="auto"/>
        </w:rPr>
        <w:t>,</w:t>
      </w:r>
      <w:r w:rsidRPr="00806612">
        <w:rPr>
          <w:rFonts w:eastAsia="Calibri"/>
          <w:color w:val="auto"/>
        </w:rPr>
        <w:t xml:space="preserve"> to inform whether to use</w:t>
      </w:r>
      <w:r w:rsidR="009856BC" w:rsidRPr="00806612">
        <w:rPr>
          <w:rFonts w:eastAsia="Calibri"/>
          <w:color w:val="auto"/>
        </w:rPr>
        <w:t xml:space="preserve"> an</w:t>
      </w:r>
      <w:r w:rsidRPr="00806612">
        <w:rPr>
          <w:rFonts w:eastAsia="Calibri"/>
          <w:color w:val="auto"/>
        </w:rPr>
        <w:t xml:space="preserve"> indirect or </w:t>
      </w:r>
      <w:r w:rsidR="009856BC" w:rsidRPr="00806612">
        <w:rPr>
          <w:rFonts w:eastAsia="Calibri"/>
          <w:color w:val="auto"/>
        </w:rPr>
        <w:t xml:space="preserve">a </w:t>
      </w:r>
      <w:r w:rsidRPr="00806612">
        <w:rPr>
          <w:rFonts w:eastAsia="Calibri"/>
          <w:color w:val="auto"/>
        </w:rPr>
        <w:t xml:space="preserve">direct approach, or </w:t>
      </w:r>
      <w:r w:rsidR="009856BC" w:rsidRPr="00806612">
        <w:rPr>
          <w:rFonts w:eastAsia="Calibri"/>
          <w:color w:val="auto"/>
        </w:rPr>
        <w:t>a</w:t>
      </w:r>
      <w:r w:rsidRPr="00806612">
        <w:rPr>
          <w:rFonts w:eastAsia="Calibri"/>
          <w:color w:val="auto"/>
        </w:rPr>
        <w:t xml:space="preserve"> combination</w:t>
      </w:r>
      <w:r w:rsidR="009856BC" w:rsidRPr="00806612">
        <w:rPr>
          <w:rFonts w:eastAsia="Calibri"/>
          <w:color w:val="auto"/>
        </w:rPr>
        <w:t xml:space="preserve"> of both</w:t>
      </w:r>
      <w:r w:rsidRPr="00806612">
        <w:rPr>
          <w:rFonts w:eastAsia="Calibri"/>
          <w:color w:val="auto"/>
        </w:rPr>
        <w:t>, for each relevant family member. A FH specialist nurse-led model providing adequate time for enhanced communication and continuity of care for families from commencement and throughout the cascade</w:t>
      </w:r>
      <w:r w:rsidR="009856BC" w:rsidRPr="00806612">
        <w:rPr>
          <w:rFonts w:eastAsia="Calibri"/>
          <w:color w:val="auto"/>
        </w:rPr>
        <w:t>-</w:t>
      </w:r>
      <w:r w:rsidRPr="00806612">
        <w:rPr>
          <w:rFonts w:eastAsia="Calibri"/>
          <w:color w:val="auto"/>
        </w:rPr>
        <w:t>testing pathway was preferred and strongly supported.</w:t>
      </w:r>
    </w:p>
    <w:p w14:paraId="2D49C481" w14:textId="455FF488" w:rsidR="003F27A7" w:rsidRPr="00806612" w:rsidRDefault="003F27A7" w:rsidP="003F27A7">
      <w:pPr>
        <w:pStyle w:val="602TextfoTextstylesTextstyles"/>
        <w:rPr>
          <w:rFonts w:eastAsia="Calibri"/>
          <w:color w:val="auto"/>
        </w:rPr>
      </w:pPr>
      <w:r w:rsidRPr="00806612">
        <w:rPr>
          <w:rFonts w:eastAsia="Calibri"/>
          <w:color w:val="auto"/>
        </w:rPr>
        <w:t xml:space="preserve">To further improve acceptability of cascade testing, professionals emphasised </w:t>
      </w:r>
      <w:r w:rsidR="009161D3" w:rsidRPr="00806612">
        <w:rPr>
          <w:rFonts w:eastAsia="Calibri"/>
          <w:color w:val="auto"/>
        </w:rPr>
        <w:t xml:space="preserve">that </w:t>
      </w:r>
      <w:r w:rsidRPr="00806612">
        <w:rPr>
          <w:rFonts w:eastAsia="Calibri"/>
          <w:color w:val="auto"/>
        </w:rPr>
        <w:t>communication with families</w:t>
      </w:r>
      <w:r w:rsidR="009161D3" w:rsidRPr="00806612">
        <w:rPr>
          <w:rFonts w:eastAsia="Calibri"/>
          <w:color w:val="auto"/>
        </w:rPr>
        <w:t xml:space="preserve"> should</w:t>
      </w:r>
      <w:r w:rsidRPr="00806612">
        <w:rPr>
          <w:rFonts w:eastAsia="Calibri"/>
          <w:color w:val="auto"/>
        </w:rPr>
        <w:t xml:space="preserve"> focus on FH as effectively treatable to prevent major cardiac disease, rather than as a forbidding genetic condition. From both professionals’ and patient</w:t>
      </w:r>
      <w:r w:rsidR="009161D3" w:rsidRPr="00806612">
        <w:rPr>
          <w:rFonts w:eastAsia="Calibri"/>
          <w:color w:val="auto"/>
        </w:rPr>
        <w:t>s’</w:t>
      </w:r>
      <w:r w:rsidRPr="00806612">
        <w:rPr>
          <w:rFonts w:eastAsia="Calibri"/>
          <w:color w:val="auto"/>
        </w:rPr>
        <w:t>/relative</w:t>
      </w:r>
      <w:r w:rsidR="009161D3" w:rsidRPr="00806612">
        <w:rPr>
          <w:rFonts w:eastAsia="Calibri"/>
          <w:color w:val="auto"/>
        </w:rPr>
        <w:t>s’</w:t>
      </w:r>
      <w:r w:rsidRPr="00806612">
        <w:rPr>
          <w:rFonts w:eastAsia="Calibri"/>
          <w:color w:val="auto"/>
        </w:rPr>
        <w:t xml:space="preserve"> perspectives, barriers to uptake of cascade testing could be reduced by removing</w:t>
      </w:r>
      <w:r w:rsidR="009161D3" w:rsidRPr="00806612">
        <w:rPr>
          <w:rFonts w:eastAsia="Calibri"/>
          <w:color w:val="auto"/>
        </w:rPr>
        <w:t xml:space="preserve"> the</w:t>
      </w:r>
      <w:r w:rsidRPr="00806612">
        <w:rPr>
          <w:rFonts w:eastAsia="Calibri"/>
          <w:color w:val="auto"/>
        </w:rPr>
        <w:t xml:space="preserve"> conventional requirement for GP referral, enabling self-referral to FH services whe</w:t>
      </w:r>
      <w:r w:rsidR="009161D3" w:rsidRPr="00806612">
        <w:rPr>
          <w:rFonts w:eastAsia="Calibri"/>
          <w:color w:val="auto"/>
        </w:rPr>
        <w:t>n</w:t>
      </w:r>
      <w:r w:rsidRPr="00806612">
        <w:rPr>
          <w:rFonts w:eastAsia="Calibri"/>
          <w:color w:val="auto"/>
        </w:rPr>
        <w:t xml:space="preserve"> possible</w:t>
      </w:r>
      <w:r w:rsidR="009161D3" w:rsidRPr="00806612">
        <w:rPr>
          <w:rFonts w:eastAsia="Calibri"/>
          <w:color w:val="auto"/>
        </w:rPr>
        <w:t>,</w:t>
      </w:r>
      <w:r w:rsidRPr="00806612">
        <w:rPr>
          <w:rFonts w:eastAsia="Calibri"/>
          <w:color w:val="auto"/>
        </w:rPr>
        <w:t xml:space="preserve"> and limiting </w:t>
      </w:r>
      <w:r w:rsidR="009161D3" w:rsidRPr="00806612">
        <w:rPr>
          <w:rFonts w:eastAsia="Calibri"/>
          <w:color w:val="auto"/>
        </w:rPr>
        <w:t xml:space="preserve">the number of </w:t>
      </w:r>
      <w:r w:rsidRPr="00806612">
        <w:rPr>
          <w:rFonts w:eastAsia="Calibri"/>
          <w:color w:val="auto"/>
        </w:rPr>
        <w:t>appointments and different health professionals in testing pathways. Having continuity of care with a single FH professional</w:t>
      </w:r>
      <w:r w:rsidR="009161D3" w:rsidRPr="00806612">
        <w:rPr>
          <w:rFonts w:eastAsia="Calibri"/>
          <w:color w:val="auto"/>
        </w:rPr>
        <w:t>,</w:t>
      </w:r>
      <w:r w:rsidRPr="00806612">
        <w:rPr>
          <w:rFonts w:eastAsia="Calibri"/>
          <w:color w:val="auto"/>
        </w:rPr>
        <w:t xml:space="preserve"> such as </w:t>
      </w:r>
      <w:r w:rsidR="009161D3" w:rsidRPr="00806612">
        <w:rPr>
          <w:rFonts w:eastAsia="Calibri"/>
          <w:color w:val="auto"/>
        </w:rPr>
        <w:t xml:space="preserve">a </w:t>
      </w:r>
      <w:r w:rsidRPr="00806612">
        <w:rPr>
          <w:rFonts w:eastAsia="Calibri"/>
          <w:color w:val="auto"/>
        </w:rPr>
        <w:t xml:space="preserve">consultant or </w:t>
      </w:r>
      <w:r w:rsidR="009161D3" w:rsidRPr="00806612">
        <w:rPr>
          <w:rFonts w:eastAsia="Calibri"/>
          <w:color w:val="auto"/>
        </w:rPr>
        <w:t xml:space="preserve">a </w:t>
      </w:r>
      <w:r w:rsidRPr="00806612">
        <w:rPr>
          <w:rFonts w:eastAsia="Calibri"/>
          <w:color w:val="auto"/>
        </w:rPr>
        <w:t>FH nurse, for ongoing family support greatly helped. This was particularly valued by parents with younger children who had been tested.</w:t>
      </w:r>
    </w:p>
    <w:p w14:paraId="02045213" w14:textId="1BA16C2A" w:rsidR="003F27A7" w:rsidRPr="00806612" w:rsidRDefault="003F27A7" w:rsidP="003F27A7">
      <w:pPr>
        <w:pStyle w:val="602TextfoTextstylesTextstyles"/>
        <w:rPr>
          <w:rFonts w:eastAsia="Calibri"/>
          <w:color w:val="auto"/>
        </w:rPr>
      </w:pPr>
      <w:r w:rsidRPr="00806612">
        <w:rPr>
          <w:rFonts w:eastAsia="Calibri"/>
          <w:color w:val="auto"/>
        </w:rPr>
        <w:t>We acknowledge some limitations, which are challenges for future research to address in this field. Index patient and relative participants were white and English-speaking</w:t>
      </w:r>
      <w:r w:rsidR="009161D3" w:rsidRPr="00806612">
        <w:rPr>
          <w:rFonts w:eastAsia="Calibri"/>
          <w:color w:val="auto"/>
        </w:rPr>
        <w:t>;</w:t>
      </w:r>
      <w:r w:rsidRPr="00806612">
        <w:rPr>
          <w:rFonts w:eastAsia="Calibri"/>
          <w:color w:val="auto"/>
        </w:rPr>
        <w:t xml:space="preserve"> this lack of ethnic diversity reflects that seen in FH services</w:t>
      </w:r>
      <w:r w:rsidR="009161D3" w:rsidRPr="00806612">
        <w:rPr>
          <w:rFonts w:eastAsia="Calibri"/>
          <w:color w:val="auto"/>
        </w:rPr>
        <w:t>,</w:t>
      </w:r>
      <w:r w:rsidRPr="00806612">
        <w:rPr>
          <w:rFonts w:eastAsia="Calibri"/>
          <w:color w:val="auto"/>
        </w:rPr>
        <w:t xml:space="preserve"> and thus who we were able to access and engage for interview and sampling.</w:t>
      </w:r>
    </w:p>
    <w:p w14:paraId="7ACD41C5" w14:textId="052DD65E" w:rsidR="003F27A7" w:rsidRPr="00806612" w:rsidRDefault="009161D3" w:rsidP="003F27A7">
      <w:pPr>
        <w:pStyle w:val="602TextfoTextstylesTextstyles"/>
        <w:rPr>
          <w:rFonts w:eastAsia="Calibri"/>
          <w:color w:val="auto"/>
        </w:rPr>
      </w:pPr>
      <w:r w:rsidRPr="00806612">
        <w:rPr>
          <w:rFonts w:eastAsia="Calibri"/>
          <w:color w:val="auto"/>
        </w:rPr>
        <w:t>Although</w:t>
      </w:r>
      <w:r w:rsidR="003F27A7" w:rsidRPr="00806612">
        <w:rPr>
          <w:rFonts w:eastAsia="Calibri"/>
          <w:color w:val="auto"/>
        </w:rPr>
        <w:t xml:space="preserve"> some relevant experience was captured through the accounts of those participating, we did not secure direct testimony from relatives who declined FH cascade testing or from second-degree relatives. We were unable to identify participants in these groups willing to be interviewed. </w:t>
      </w:r>
      <w:commentRangeStart w:id="282"/>
      <w:r w:rsidR="003F27A7" w:rsidRPr="00806612">
        <w:rPr>
          <w:rFonts w:eastAsia="Calibri"/>
          <w:color w:val="auto"/>
        </w:rPr>
        <w:t xml:space="preserve">We note </w:t>
      </w:r>
      <w:r w:rsidR="00C46D3A" w:rsidRPr="00806612">
        <w:rPr>
          <w:rFonts w:eastAsia="Calibri"/>
          <w:color w:val="auto"/>
        </w:rPr>
        <w:lastRenderedPageBreak/>
        <w:t>that</w:t>
      </w:r>
      <w:r w:rsidR="003F27A7" w:rsidRPr="00806612">
        <w:rPr>
          <w:rFonts w:eastAsia="Calibri"/>
          <w:color w:val="auto"/>
        </w:rPr>
        <w:t xml:space="preserve"> more women than men were interviewed, perhaps reflecting women’s commonly greater willingness to participate in research or as parents.</w:t>
      </w:r>
      <w:commentRangeEnd w:id="282"/>
      <w:r w:rsidR="001865C7" w:rsidRPr="00806612">
        <w:rPr>
          <w:rFonts w:ascii="Times New Roman" w:hAnsi="Times New Roman" w:cs="Times New Roman"/>
          <w:color w:val="auto"/>
          <w:lang w:val="en-US"/>
        </w:rPr>
        <w:commentReference w:id="282"/>
      </w:r>
      <w:r w:rsidR="003F27A7" w:rsidRPr="00806612">
        <w:rPr>
          <w:rFonts w:eastAsia="Calibri"/>
          <w:color w:val="auto"/>
        </w:rPr>
        <w:t xml:space="preserve"> Finally, although genetic counsellors were not directly involved in two FH service settings, those in the third were in the midst of genetic services reconfiguration and did not respond to</w:t>
      </w:r>
      <w:r w:rsidR="00E42EFE" w:rsidRPr="00806612">
        <w:rPr>
          <w:rFonts w:eastAsia="Calibri"/>
          <w:color w:val="auto"/>
        </w:rPr>
        <w:t xml:space="preserve"> the invitation to</w:t>
      </w:r>
      <w:r w:rsidR="003F27A7" w:rsidRPr="00806612">
        <w:rPr>
          <w:rFonts w:eastAsia="Calibri"/>
          <w:color w:val="auto"/>
        </w:rPr>
        <w:t xml:space="preserve"> participate.</w:t>
      </w:r>
    </w:p>
    <w:p w14:paraId="2F611C7A" w14:textId="77777777" w:rsidR="003F27A7" w:rsidRPr="00806612" w:rsidRDefault="003F27A7" w:rsidP="003F27A7">
      <w:pPr>
        <w:pStyle w:val="602TextfoTextstylesTextstyles"/>
        <w:rPr>
          <w:rFonts w:eastAsia="Calibri"/>
          <w:color w:val="auto"/>
        </w:rPr>
      </w:pPr>
      <w:r w:rsidRPr="00806612">
        <w:rPr>
          <w:rFonts w:eastAsia="Calibri"/>
          <w:color w:val="auto"/>
        </w:rPr>
        <w:t>These qualitative findings must be interpreted with regard to the selected samples as described, which may aid assessment of the relevance of these findings beyond this study’s context.</w:t>
      </w:r>
    </w:p>
    <w:p w14:paraId="3B8E531B" w14:textId="0CCB3D89" w:rsidR="003F27A7" w:rsidRPr="00806612" w:rsidRDefault="002A4D5A" w:rsidP="003F27A7">
      <w:pPr>
        <w:pStyle w:val="43ChaptertitleHeadingsHeadingstyles"/>
      </w:pPr>
      <w:bookmarkStart w:id="283" w:name="_Toc474849021"/>
      <w:bookmarkStart w:id="284" w:name="_Toc61283567"/>
      <w:bookmarkStart w:id="285" w:name="_Toc76461077"/>
      <w:bookmarkStart w:id="286" w:name="_Toc107157517"/>
      <w:r w:rsidRPr="00806612">
        <w:lastRenderedPageBreak/>
        <w:t xml:space="preserve">Chapter </w:t>
      </w:r>
      <w:r w:rsidR="009E7540" w:rsidRPr="00806612">
        <w:t>7</w:t>
      </w:r>
      <w:r w:rsidRPr="00806612">
        <w:t> </w:t>
      </w:r>
      <w:r w:rsidR="003F27A7" w:rsidRPr="00806612">
        <w:t>Conclusion</w:t>
      </w:r>
      <w:bookmarkEnd w:id="283"/>
      <w:bookmarkEnd w:id="284"/>
      <w:bookmarkEnd w:id="285"/>
      <w:bookmarkEnd w:id="286"/>
    </w:p>
    <w:p w14:paraId="5E170408" w14:textId="30161A11" w:rsidR="003F27A7" w:rsidRPr="00806612" w:rsidRDefault="003F27A7" w:rsidP="003F27A7">
      <w:pPr>
        <w:pStyle w:val="602TextfoTextstylesTextstyles"/>
        <w:rPr>
          <w:rFonts w:eastAsia="Arial"/>
          <w:color w:val="auto"/>
        </w:rPr>
      </w:pPr>
      <w:r w:rsidRPr="00806612">
        <w:rPr>
          <w:rFonts w:eastAsia="Arial"/>
          <w:color w:val="auto"/>
        </w:rPr>
        <w:t xml:space="preserve">To achieve the aim of identifying the most cost-effective protocol for cascade testing for FH, we answered </w:t>
      </w:r>
      <w:r w:rsidR="008328A3" w:rsidRPr="00806612">
        <w:rPr>
          <w:rFonts w:eastAsia="Arial"/>
          <w:color w:val="auto"/>
        </w:rPr>
        <w:t>three</w:t>
      </w:r>
      <w:r w:rsidRPr="00806612">
        <w:rPr>
          <w:rFonts w:eastAsia="Arial"/>
          <w:color w:val="auto"/>
        </w:rPr>
        <w:t xml:space="preserve"> </w:t>
      </w:r>
      <w:r w:rsidR="00145EB0" w:rsidRPr="00806612">
        <w:rPr>
          <w:rFonts w:eastAsia="Arial"/>
          <w:color w:val="auto"/>
        </w:rPr>
        <w:t>inter-r</w:t>
      </w:r>
      <w:r w:rsidRPr="00806612">
        <w:rPr>
          <w:rFonts w:eastAsia="Arial"/>
          <w:color w:val="auto"/>
        </w:rPr>
        <w:t>elated objectives</w:t>
      </w:r>
      <w:r w:rsidR="00E42EFE" w:rsidRPr="00806612">
        <w:rPr>
          <w:rFonts w:eastAsia="Arial"/>
          <w:color w:val="auto"/>
        </w:rPr>
        <w:t>:</w:t>
      </w:r>
    </w:p>
    <w:p w14:paraId="34027CDA" w14:textId="2E2CC613" w:rsidR="003F27A7" w:rsidRPr="00806612" w:rsidRDefault="00E42EFE" w:rsidP="003F27A7">
      <w:pPr>
        <w:pStyle w:val="621TextnumberedlistTextstylesTextstyles"/>
        <w:rPr>
          <w:rFonts w:eastAsia="Arial"/>
          <w:color w:val="auto"/>
        </w:rPr>
      </w:pPr>
      <w:r w:rsidRPr="00806612">
        <w:rPr>
          <w:rFonts w:eastAsia="Arial"/>
          <w:color w:val="auto"/>
        </w:rPr>
        <w:t xml:space="preserve">to </w:t>
      </w:r>
      <w:r w:rsidR="003F27A7" w:rsidRPr="00806612">
        <w:rPr>
          <w:rFonts w:eastAsia="Arial"/>
          <w:color w:val="auto"/>
        </w:rPr>
        <w:t>determine the yield of cases, treatment patterns, and short</w:t>
      </w:r>
      <w:r w:rsidRPr="00806612">
        <w:rPr>
          <w:rFonts w:eastAsia="Arial"/>
          <w:color w:val="auto"/>
        </w:rPr>
        <w:t>-</w:t>
      </w:r>
      <w:r w:rsidR="003F27A7" w:rsidRPr="00806612">
        <w:rPr>
          <w:rFonts w:eastAsia="Arial"/>
          <w:color w:val="auto"/>
        </w:rPr>
        <w:t xml:space="preserve"> and long-term outcomes for FH patients</w:t>
      </w:r>
    </w:p>
    <w:p w14:paraId="5E7C77C8" w14:textId="1B1CB830" w:rsidR="003F27A7" w:rsidRPr="00806612" w:rsidRDefault="00E42EFE" w:rsidP="003F27A7">
      <w:pPr>
        <w:pStyle w:val="621TextnumberedlistTextstylesTextstyles"/>
        <w:rPr>
          <w:rFonts w:eastAsia="Arial"/>
          <w:color w:val="auto"/>
        </w:rPr>
      </w:pPr>
      <w:r w:rsidRPr="00806612">
        <w:rPr>
          <w:rFonts w:eastAsia="Arial"/>
          <w:color w:val="auto"/>
        </w:rPr>
        <w:t xml:space="preserve">to </w:t>
      </w:r>
      <w:r w:rsidR="003F27A7" w:rsidRPr="00806612">
        <w:rPr>
          <w:rFonts w:eastAsia="Arial"/>
          <w:color w:val="auto"/>
        </w:rPr>
        <w:t>evaluate the cost-effectiveness of alternative</w:t>
      </w:r>
      <w:r w:rsidRPr="00806612">
        <w:rPr>
          <w:rFonts w:eastAsia="Arial"/>
          <w:color w:val="auto"/>
        </w:rPr>
        <w:t xml:space="preserve"> protocols</w:t>
      </w:r>
      <w:r w:rsidR="003F27A7" w:rsidRPr="00806612">
        <w:rPr>
          <w:rFonts w:eastAsia="Arial"/>
          <w:color w:val="auto"/>
        </w:rPr>
        <w:t xml:space="preserve"> for FH cascade testing using data from services in two UK regions, the literature and linkage of national clinical databases</w:t>
      </w:r>
    </w:p>
    <w:p w14:paraId="680C2386" w14:textId="447175F4" w:rsidR="003F27A7" w:rsidRPr="00806612" w:rsidRDefault="00E42EFE" w:rsidP="003F27A7">
      <w:pPr>
        <w:pStyle w:val="6211TextnumberedlistlastTextstylesTextstyles"/>
        <w:rPr>
          <w:rFonts w:eastAsia="Arial"/>
          <w:color w:val="auto"/>
        </w:rPr>
      </w:pPr>
      <w:r w:rsidRPr="00806612">
        <w:rPr>
          <w:rFonts w:eastAsia="Arial"/>
          <w:color w:val="auto"/>
        </w:rPr>
        <w:t xml:space="preserve">to </w:t>
      </w:r>
      <w:r w:rsidR="003F27A7" w:rsidRPr="00806612">
        <w:rPr>
          <w:rFonts w:eastAsia="Arial"/>
          <w:color w:val="auto"/>
        </w:rPr>
        <w:t xml:space="preserve">qualitatively assess the acceptability of </w:t>
      </w:r>
      <w:r w:rsidR="00102DA7" w:rsidRPr="00806612">
        <w:rPr>
          <w:rFonts w:eastAsia="Arial"/>
          <w:color w:val="auto"/>
        </w:rPr>
        <w:t>cascade-testing proto</w:t>
      </w:r>
      <w:r w:rsidR="003F27A7" w:rsidRPr="00806612">
        <w:rPr>
          <w:rFonts w:eastAsia="Arial"/>
          <w:color w:val="auto"/>
        </w:rPr>
        <w:t xml:space="preserve">cols to individuals and families with potential and confirmed FH, and to </w:t>
      </w:r>
      <w:r w:rsidR="00AF2F61" w:rsidRPr="00806612">
        <w:rPr>
          <w:rFonts w:eastAsia="Arial"/>
          <w:color w:val="auto"/>
        </w:rPr>
        <w:t>health-care</w:t>
      </w:r>
      <w:r w:rsidR="003F27A7" w:rsidRPr="00806612">
        <w:rPr>
          <w:rFonts w:eastAsia="Arial"/>
          <w:color w:val="auto"/>
        </w:rPr>
        <w:t xml:space="preserve"> providers.</w:t>
      </w:r>
    </w:p>
    <w:p w14:paraId="34BBACCA" w14:textId="7D6CCE28" w:rsidR="003F27A7" w:rsidRPr="00806612" w:rsidRDefault="003F27A7" w:rsidP="003F27A7">
      <w:pPr>
        <w:pStyle w:val="602TextfoTextstylesTextstyles"/>
        <w:rPr>
          <w:rFonts w:eastAsia="Arial"/>
          <w:color w:val="auto"/>
        </w:rPr>
      </w:pPr>
      <w:r w:rsidRPr="00806612">
        <w:rPr>
          <w:rFonts w:eastAsia="Arial"/>
          <w:color w:val="auto"/>
        </w:rPr>
        <w:t>When a person is identified with FH (index case), testing other relatives in the family is cost-effective</w:t>
      </w:r>
      <w:r w:rsidR="003A6856" w:rsidRPr="00806612">
        <w:rPr>
          <w:rFonts w:eastAsia="Arial"/>
          <w:color w:val="auto"/>
        </w:rPr>
        <w:t>,</w:t>
      </w:r>
      <w:r w:rsidRPr="00806612">
        <w:rPr>
          <w:rFonts w:eastAsia="Arial"/>
          <w:color w:val="auto"/>
        </w:rPr>
        <w:t xml:space="preserve"> but the best protocol or pathway to complete this cascade testing is unclear. The index case, under current guidelines, will be confirmed by genetic testing. Following this</w:t>
      </w:r>
      <w:r w:rsidR="003A6856" w:rsidRPr="00806612">
        <w:rPr>
          <w:rFonts w:eastAsia="Arial"/>
          <w:color w:val="auto"/>
        </w:rPr>
        <w:t>,</w:t>
      </w:r>
      <w:r w:rsidRPr="00806612">
        <w:rPr>
          <w:rFonts w:eastAsia="Arial"/>
          <w:color w:val="auto"/>
        </w:rPr>
        <w:t xml:space="preserve"> there </w:t>
      </w:r>
      <w:r w:rsidR="003A6856" w:rsidRPr="00806612">
        <w:rPr>
          <w:rFonts w:eastAsia="Arial"/>
          <w:color w:val="auto"/>
        </w:rPr>
        <w:t>are</w:t>
      </w:r>
      <w:r w:rsidRPr="00806612">
        <w:rPr>
          <w:rFonts w:eastAsia="Arial"/>
          <w:color w:val="auto"/>
        </w:rPr>
        <w:t xml:space="preserve"> </w:t>
      </w:r>
      <w:r w:rsidR="003A6856" w:rsidRPr="00806612">
        <w:rPr>
          <w:rFonts w:eastAsia="Arial"/>
          <w:color w:val="auto"/>
        </w:rPr>
        <w:t>three possible</w:t>
      </w:r>
      <w:r w:rsidRPr="00806612">
        <w:rPr>
          <w:rFonts w:eastAsia="Arial"/>
          <w:color w:val="auto"/>
        </w:rPr>
        <w:t xml:space="preserve"> approaches to contact the relatives of the index case:</w:t>
      </w:r>
      <w:r w:rsidR="003A6856" w:rsidRPr="00806612">
        <w:rPr>
          <w:rFonts w:eastAsia="Arial"/>
          <w:color w:val="auto"/>
        </w:rPr>
        <w:t xml:space="preserve"> the</w:t>
      </w:r>
      <w:r w:rsidRPr="00806612">
        <w:rPr>
          <w:rFonts w:eastAsia="Arial"/>
          <w:color w:val="auto"/>
        </w:rPr>
        <w:t xml:space="preserve"> </w:t>
      </w:r>
      <w:r w:rsidR="00993558" w:rsidRPr="00806612">
        <w:rPr>
          <w:rFonts w:eastAsia="Arial"/>
          <w:color w:val="auto"/>
        </w:rPr>
        <w:t>‘</w:t>
      </w:r>
      <w:r w:rsidRPr="00806612">
        <w:rPr>
          <w:rFonts w:eastAsia="Arial"/>
          <w:color w:val="auto"/>
        </w:rPr>
        <w:t>indirect</w:t>
      </w:r>
      <w:r w:rsidR="00993558" w:rsidRPr="00806612">
        <w:rPr>
          <w:rFonts w:eastAsia="Arial"/>
          <w:color w:val="auto"/>
        </w:rPr>
        <w:t>’</w:t>
      </w:r>
      <w:r w:rsidRPr="00806612">
        <w:rPr>
          <w:rFonts w:eastAsia="Arial"/>
          <w:color w:val="auto"/>
        </w:rPr>
        <w:t xml:space="preserve"> approach</w:t>
      </w:r>
      <w:r w:rsidR="003A6856" w:rsidRPr="00806612">
        <w:rPr>
          <w:rFonts w:eastAsia="Arial"/>
          <w:color w:val="auto"/>
        </w:rPr>
        <w:t>,</w:t>
      </w:r>
      <w:r w:rsidRPr="00806612">
        <w:rPr>
          <w:rFonts w:eastAsia="Arial"/>
          <w:color w:val="auto"/>
        </w:rPr>
        <w:t xml:space="preserve"> whe</w:t>
      </w:r>
      <w:r w:rsidR="003A6856" w:rsidRPr="00806612">
        <w:rPr>
          <w:rFonts w:eastAsia="Arial"/>
          <w:color w:val="auto"/>
        </w:rPr>
        <w:t>reby</w:t>
      </w:r>
      <w:r w:rsidRPr="00806612">
        <w:rPr>
          <w:rFonts w:eastAsia="Arial"/>
          <w:color w:val="auto"/>
        </w:rPr>
        <w:t xml:space="preserve"> the patient with FH contact</w:t>
      </w:r>
      <w:r w:rsidR="003A6856" w:rsidRPr="00806612">
        <w:rPr>
          <w:rFonts w:eastAsia="Arial"/>
          <w:color w:val="auto"/>
        </w:rPr>
        <w:t>s</w:t>
      </w:r>
      <w:r w:rsidRPr="00806612">
        <w:rPr>
          <w:rFonts w:eastAsia="Arial"/>
          <w:color w:val="auto"/>
        </w:rPr>
        <w:t xml:space="preserve"> their relatives</w:t>
      </w:r>
      <w:r w:rsidR="003A6856" w:rsidRPr="00806612">
        <w:rPr>
          <w:rFonts w:eastAsia="Arial"/>
          <w:color w:val="auto"/>
        </w:rPr>
        <w:t>;</w:t>
      </w:r>
      <w:r w:rsidRPr="00806612">
        <w:rPr>
          <w:rFonts w:eastAsia="Arial"/>
          <w:color w:val="auto"/>
        </w:rPr>
        <w:t xml:space="preserve"> the </w:t>
      </w:r>
      <w:r w:rsidR="00993558" w:rsidRPr="00806612">
        <w:rPr>
          <w:rFonts w:eastAsia="Arial"/>
          <w:color w:val="auto"/>
        </w:rPr>
        <w:t>‘</w:t>
      </w:r>
      <w:r w:rsidRPr="00806612">
        <w:rPr>
          <w:rFonts w:eastAsia="Arial"/>
          <w:color w:val="auto"/>
        </w:rPr>
        <w:t>direct</w:t>
      </w:r>
      <w:r w:rsidR="00993558" w:rsidRPr="00806612">
        <w:rPr>
          <w:rFonts w:eastAsia="Arial"/>
          <w:color w:val="auto"/>
        </w:rPr>
        <w:t>’</w:t>
      </w:r>
      <w:r w:rsidRPr="00806612">
        <w:rPr>
          <w:rFonts w:eastAsia="Arial"/>
          <w:color w:val="auto"/>
        </w:rPr>
        <w:t xml:space="preserve"> approach</w:t>
      </w:r>
      <w:r w:rsidR="003A6856" w:rsidRPr="00806612">
        <w:rPr>
          <w:rFonts w:eastAsia="Arial"/>
          <w:color w:val="auto"/>
        </w:rPr>
        <w:t>,</w:t>
      </w:r>
      <w:r w:rsidRPr="00806612">
        <w:rPr>
          <w:rFonts w:eastAsia="Arial"/>
          <w:color w:val="auto"/>
        </w:rPr>
        <w:t xml:space="preserve"> where</w:t>
      </w:r>
      <w:r w:rsidR="003A6856" w:rsidRPr="00806612">
        <w:rPr>
          <w:rFonts w:eastAsia="Arial"/>
          <w:color w:val="auto"/>
        </w:rPr>
        <w:t>by</w:t>
      </w:r>
      <w:r w:rsidRPr="00806612">
        <w:rPr>
          <w:rFonts w:eastAsia="Arial"/>
          <w:color w:val="auto"/>
        </w:rPr>
        <w:t xml:space="preserve"> the FH specialist contacts the relatives directly</w:t>
      </w:r>
      <w:r w:rsidR="003A6856" w:rsidRPr="00806612">
        <w:rPr>
          <w:rFonts w:eastAsia="Arial"/>
          <w:color w:val="auto"/>
        </w:rPr>
        <w:t>;</w:t>
      </w:r>
      <w:r w:rsidRPr="00806612">
        <w:rPr>
          <w:rFonts w:eastAsia="Arial"/>
          <w:color w:val="auto"/>
        </w:rPr>
        <w:t xml:space="preserve"> </w:t>
      </w:r>
      <w:r w:rsidR="003A6856" w:rsidRPr="00806612">
        <w:rPr>
          <w:rFonts w:eastAsia="Arial"/>
          <w:color w:val="auto"/>
        </w:rPr>
        <w:t>and</w:t>
      </w:r>
      <w:r w:rsidRPr="00806612">
        <w:rPr>
          <w:rFonts w:eastAsia="Arial"/>
          <w:color w:val="auto"/>
        </w:rPr>
        <w:t xml:space="preserve"> a combination of the two approaches. Th</w:t>
      </w:r>
      <w:r w:rsidR="003A6856" w:rsidRPr="00806612">
        <w:rPr>
          <w:rFonts w:eastAsia="Arial"/>
          <w:color w:val="auto"/>
        </w:rPr>
        <w:t>e approach used</w:t>
      </w:r>
      <w:r w:rsidRPr="00806612">
        <w:rPr>
          <w:rFonts w:eastAsia="Arial"/>
          <w:color w:val="auto"/>
        </w:rPr>
        <w:t xml:space="preserve"> may </w:t>
      </w:r>
      <w:r w:rsidR="003A6856" w:rsidRPr="00806612">
        <w:rPr>
          <w:rFonts w:eastAsia="Arial"/>
          <w:color w:val="auto"/>
        </w:rPr>
        <w:t>affect</w:t>
      </w:r>
      <w:r w:rsidRPr="00806612">
        <w:rPr>
          <w:rFonts w:eastAsia="Arial"/>
          <w:color w:val="auto"/>
        </w:rPr>
        <w:t xml:space="preserve"> how many relatives are contacted and tested (</w:t>
      </w:r>
      <w:r w:rsidR="00993558" w:rsidRPr="00806612">
        <w:rPr>
          <w:rFonts w:eastAsia="Arial"/>
          <w:color w:val="auto"/>
        </w:rPr>
        <w:t>‘</w:t>
      </w:r>
      <w:r w:rsidRPr="00806612">
        <w:rPr>
          <w:rFonts w:eastAsia="Arial"/>
          <w:color w:val="auto"/>
        </w:rPr>
        <w:t>yield of cases</w:t>
      </w:r>
      <w:r w:rsidR="00993558" w:rsidRPr="00806612">
        <w:rPr>
          <w:rFonts w:eastAsia="Arial"/>
          <w:color w:val="auto"/>
        </w:rPr>
        <w:t>’</w:t>
      </w:r>
      <w:r w:rsidRPr="00806612">
        <w:rPr>
          <w:rFonts w:eastAsia="Arial"/>
          <w:color w:val="auto"/>
        </w:rPr>
        <w:t xml:space="preserve">). </w:t>
      </w:r>
      <w:r w:rsidR="00EC2FFA" w:rsidRPr="00806612">
        <w:rPr>
          <w:rFonts w:eastAsia="Arial"/>
          <w:color w:val="auto"/>
        </w:rPr>
        <w:t>Furthermore,</w:t>
      </w:r>
      <w:r w:rsidRPr="00806612">
        <w:rPr>
          <w:rFonts w:eastAsia="Arial"/>
          <w:color w:val="auto"/>
        </w:rPr>
        <w:t xml:space="preserve"> the yield of cases could be affected if all relatives are contacted simultaneously or </w:t>
      </w:r>
      <w:r w:rsidR="00EC2FFA" w:rsidRPr="00806612">
        <w:rPr>
          <w:rFonts w:eastAsia="Arial"/>
          <w:color w:val="auto"/>
        </w:rPr>
        <w:t xml:space="preserve">if </w:t>
      </w:r>
      <w:r w:rsidR="001F5CE6" w:rsidRPr="00806612">
        <w:rPr>
          <w:rFonts w:eastAsia="Arial"/>
          <w:color w:val="auto"/>
        </w:rPr>
        <w:t>first-degree</w:t>
      </w:r>
      <w:r w:rsidRPr="00806612">
        <w:rPr>
          <w:rFonts w:eastAsia="Arial"/>
          <w:color w:val="auto"/>
        </w:rPr>
        <w:t xml:space="preserve"> relatives</w:t>
      </w:r>
      <w:r w:rsidR="00EC2FFA" w:rsidRPr="00806612">
        <w:rPr>
          <w:rFonts w:eastAsia="Arial"/>
          <w:color w:val="auto"/>
        </w:rPr>
        <w:t xml:space="preserve"> and</w:t>
      </w:r>
      <w:r w:rsidRPr="00806612">
        <w:rPr>
          <w:rFonts w:eastAsia="Arial"/>
          <w:color w:val="auto"/>
        </w:rPr>
        <w:t xml:space="preserve"> then </w:t>
      </w:r>
      <w:r w:rsidR="001F5CE6" w:rsidRPr="00806612">
        <w:rPr>
          <w:rFonts w:eastAsia="Arial"/>
          <w:color w:val="auto"/>
        </w:rPr>
        <w:t>second-degree</w:t>
      </w:r>
      <w:r w:rsidRPr="00806612">
        <w:rPr>
          <w:rFonts w:eastAsia="Arial"/>
          <w:color w:val="auto"/>
        </w:rPr>
        <w:t xml:space="preserve"> relatives</w:t>
      </w:r>
      <w:r w:rsidR="00EC2FFA" w:rsidRPr="00806612">
        <w:rPr>
          <w:rFonts w:eastAsia="Arial"/>
          <w:color w:val="auto"/>
        </w:rPr>
        <w:t xml:space="preserve"> are contacted</w:t>
      </w:r>
      <w:r w:rsidRPr="00806612">
        <w:rPr>
          <w:rFonts w:eastAsia="Arial"/>
          <w:color w:val="auto"/>
        </w:rPr>
        <w:t xml:space="preserve">. To understand the impact of diagnosis on individual long-term quality of life, life expectancy and </w:t>
      </w:r>
      <w:r w:rsidR="00AF2F61" w:rsidRPr="00806612">
        <w:rPr>
          <w:rFonts w:eastAsia="Arial"/>
          <w:color w:val="auto"/>
        </w:rPr>
        <w:t>health-care</w:t>
      </w:r>
      <w:r w:rsidRPr="00806612">
        <w:rPr>
          <w:rFonts w:eastAsia="Arial"/>
          <w:color w:val="auto"/>
        </w:rPr>
        <w:t xml:space="preserve"> costs, the CVD outcomes of FH patients also need to be incorporated.</w:t>
      </w:r>
    </w:p>
    <w:p w14:paraId="1EE08472" w14:textId="19BD16D0" w:rsidR="003F27A7" w:rsidRPr="00806612" w:rsidRDefault="003F27A7" w:rsidP="003F27A7">
      <w:pPr>
        <w:pStyle w:val="52AheadHeadingsHeadingstyles"/>
      </w:pPr>
      <w:bookmarkStart w:id="287" w:name="_Toc107157518"/>
      <w:r w:rsidRPr="00806612">
        <w:t xml:space="preserve">Key </w:t>
      </w:r>
      <w:r w:rsidR="00EE4B77" w:rsidRPr="00806612">
        <w:t>f</w:t>
      </w:r>
      <w:r w:rsidRPr="00806612">
        <w:t>indings</w:t>
      </w:r>
      <w:bookmarkEnd w:id="287"/>
    </w:p>
    <w:p w14:paraId="2645D2B2" w14:textId="77777777" w:rsidR="003F27A7" w:rsidRPr="00806612" w:rsidRDefault="003F27A7" w:rsidP="003F27A7">
      <w:pPr>
        <w:pStyle w:val="53BheadHeadingsHeadingstyles"/>
      </w:pPr>
      <w:r w:rsidRPr="00806612">
        <w:t>Yield of cases</w:t>
      </w:r>
    </w:p>
    <w:p w14:paraId="5FB0C2DD" w14:textId="7A13BDA5" w:rsidR="003F27A7" w:rsidRPr="00806612" w:rsidRDefault="003F27A7" w:rsidP="003F27A7">
      <w:pPr>
        <w:pStyle w:val="602TextfoTextstylesTextstyles"/>
        <w:rPr>
          <w:color w:val="auto"/>
        </w:rPr>
      </w:pPr>
      <w:r w:rsidRPr="00806612">
        <w:rPr>
          <w:color w:val="auto"/>
        </w:rPr>
        <w:t xml:space="preserve">Our systematic review of different cascade protocols included </w:t>
      </w:r>
      <w:r w:rsidR="009E7540" w:rsidRPr="00806612">
        <w:rPr>
          <w:color w:val="auto"/>
        </w:rPr>
        <w:t>24</w:t>
      </w:r>
      <w:r w:rsidRPr="00806612">
        <w:rPr>
          <w:color w:val="auto"/>
        </w:rPr>
        <w:t xml:space="preserve"> non-comparative studies. Based on </w:t>
      </w:r>
      <w:r w:rsidR="00EC2FFA" w:rsidRPr="00806612">
        <w:rPr>
          <w:color w:val="auto"/>
        </w:rPr>
        <w:t>four</w:t>
      </w:r>
      <w:r w:rsidRPr="00806612">
        <w:rPr>
          <w:color w:val="auto"/>
        </w:rPr>
        <w:t xml:space="preserve"> studies, </w:t>
      </w:r>
      <w:r w:rsidR="00EC2FFA" w:rsidRPr="00806612">
        <w:rPr>
          <w:color w:val="auto"/>
        </w:rPr>
        <w:t xml:space="preserve">the </w:t>
      </w:r>
      <w:r w:rsidRPr="00806612">
        <w:rPr>
          <w:color w:val="auto"/>
        </w:rPr>
        <w:t>combined approach to contacting relatives led to a slightly higher yield of relatives tested (</w:t>
      </w:r>
      <w:r w:rsidR="009E7540" w:rsidRPr="00806612">
        <w:rPr>
          <w:color w:val="auto"/>
        </w:rPr>
        <w:t>40</w:t>
      </w:r>
      <w:r w:rsidRPr="00806612">
        <w:rPr>
          <w:color w:val="auto"/>
        </w:rPr>
        <w:t xml:space="preserve">%, </w:t>
      </w:r>
      <w:r w:rsidR="009E7540" w:rsidRPr="00806612">
        <w:rPr>
          <w:color w:val="auto"/>
        </w:rPr>
        <w:t>95</w:t>
      </w:r>
      <w:r w:rsidRPr="00806612">
        <w:rPr>
          <w:color w:val="auto"/>
        </w:rPr>
        <w:t xml:space="preserve">% CI </w:t>
      </w:r>
      <w:r w:rsidR="009E7540" w:rsidRPr="00806612">
        <w:rPr>
          <w:color w:val="auto"/>
        </w:rPr>
        <w:t>37</w:t>
      </w:r>
      <w:r w:rsidRPr="00806612">
        <w:rPr>
          <w:color w:val="auto"/>
        </w:rPr>
        <w:t xml:space="preserve">% to </w:t>
      </w:r>
      <w:r w:rsidR="009E7540" w:rsidRPr="00806612">
        <w:rPr>
          <w:color w:val="auto"/>
        </w:rPr>
        <w:t>42</w:t>
      </w:r>
      <w:r w:rsidRPr="00806612">
        <w:rPr>
          <w:color w:val="auto"/>
        </w:rPr>
        <w:t>%) than</w:t>
      </w:r>
      <w:r w:rsidR="00EC2FFA" w:rsidRPr="00806612">
        <w:rPr>
          <w:color w:val="auto"/>
        </w:rPr>
        <w:t xml:space="preserve"> the</w:t>
      </w:r>
      <w:r w:rsidRPr="00806612">
        <w:rPr>
          <w:color w:val="auto"/>
        </w:rPr>
        <w:t xml:space="preserve"> direct (</w:t>
      </w:r>
      <w:r w:rsidR="009E7540" w:rsidRPr="00806612">
        <w:rPr>
          <w:color w:val="auto"/>
        </w:rPr>
        <w:t>33</w:t>
      </w:r>
      <w:r w:rsidRPr="00806612">
        <w:rPr>
          <w:color w:val="auto"/>
        </w:rPr>
        <w:t xml:space="preserve">%, </w:t>
      </w:r>
      <w:r w:rsidR="009E7540" w:rsidRPr="00806612">
        <w:rPr>
          <w:color w:val="auto"/>
        </w:rPr>
        <w:t>95</w:t>
      </w:r>
      <w:r w:rsidRPr="00806612">
        <w:rPr>
          <w:color w:val="auto"/>
        </w:rPr>
        <w:t xml:space="preserve">% CI </w:t>
      </w:r>
      <w:r w:rsidR="009E7540" w:rsidRPr="00806612">
        <w:rPr>
          <w:color w:val="auto"/>
        </w:rPr>
        <w:t>28</w:t>
      </w:r>
      <w:r w:rsidRPr="00806612">
        <w:rPr>
          <w:color w:val="auto"/>
        </w:rPr>
        <w:t xml:space="preserve">% to </w:t>
      </w:r>
      <w:r w:rsidR="009E7540" w:rsidRPr="00806612">
        <w:rPr>
          <w:color w:val="auto"/>
        </w:rPr>
        <w:t>39</w:t>
      </w:r>
      <w:r w:rsidRPr="00806612">
        <w:rPr>
          <w:color w:val="auto"/>
        </w:rPr>
        <w:t>%) or indirect approach alone (</w:t>
      </w:r>
      <w:r w:rsidR="009E7540" w:rsidRPr="00806612">
        <w:rPr>
          <w:color w:val="auto"/>
        </w:rPr>
        <w:t>34</w:t>
      </w:r>
      <w:r w:rsidRPr="00806612">
        <w:rPr>
          <w:color w:val="auto"/>
        </w:rPr>
        <w:t xml:space="preserve">%, </w:t>
      </w:r>
      <w:r w:rsidR="009E7540" w:rsidRPr="00806612">
        <w:rPr>
          <w:color w:val="auto"/>
        </w:rPr>
        <w:t>95</w:t>
      </w:r>
      <w:r w:rsidRPr="00806612">
        <w:rPr>
          <w:color w:val="auto"/>
        </w:rPr>
        <w:t xml:space="preserve">% CI </w:t>
      </w:r>
      <w:r w:rsidR="009E7540" w:rsidRPr="00806612">
        <w:rPr>
          <w:color w:val="auto"/>
        </w:rPr>
        <w:t>30</w:t>
      </w:r>
      <w:r w:rsidRPr="00806612">
        <w:rPr>
          <w:color w:val="auto"/>
        </w:rPr>
        <w:t xml:space="preserve">% to </w:t>
      </w:r>
      <w:r w:rsidR="009E7540" w:rsidRPr="00806612">
        <w:rPr>
          <w:color w:val="auto"/>
        </w:rPr>
        <w:t>37</w:t>
      </w:r>
      <w:r w:rsidRPr="00806612">
        <w:rPr>
          <w:color w:val="auto"/>
        </w:rPr>
        <w:t xml:space="preserve">%). However, only </w:t>
      </w:r>
      <w:r w:rsidR="009E7540" w:rsidRPr="00806612">
        <w:rPr>
          <w:color w:val="auto"/>
        </w:rPr>
        <w:t>26</w:t>
      </w:r>
      <w:r w:rsidRPr="00806612">
        <w:rPr>
          <w:color w:val="auto"/>
        </w:rPr>
        <w:t xml:space="preserve">% of the index cases in the combined approach had a confirmed diagnosis. The systematic review to assess </w:t>
      </w:r>
      <w:r w:rsidR="00EC2FFA" w:rsidRPr="00806612">
        <w:rPr>
          <w:color w:val="auto"/>
        </w:rPr>
        <w:t xml:space="preserve">the </w:t>
      </w:r>
      <w:r w:rsidRPr="00806612">
        <w:rPr>
          <w:color w:val="auto"/>
        </w:rPr>
        <w:t xml:space="preserve">diagnostic accuracy of clinical and biochemical criteria to diagnose relatives included </w:t>
      </w:r>
      <w:r w:rsidR="00EC2FFA" w:rsidRPr="00806612">
        <w:rPr>
          <w:color w:val="auto"/>
        </w:rPr>
        <w:t>nine</w:t>
      </w:r>
      <w:r w:rsidRPr="00806612">
        <w:rPr>
          <w:color w:val="auto"/>
        </w:rPr>
        <w:t xml:space="preserve"> studies</w:t>
      </w:r>
      <w:r w:rsidR="00D979E4" w:rsidRPr="00806612">
        <w:rPr>
          <w:color w:val="auto"/>
        </w:rPr>
        <w:t>;</w:t>
      </w:r>
      <w:r w:rsidRPr="00806612">
        <w:rPr>
          <w:color w:val="auto"/>
        </w:rPr>
        <w:t xml:space="preserve"> no</w:t>
      </w:r>
      <w:r w:rsidR="00D979E4" w:rsidRPr="00806612">
        <w:rPr>
          <w:color w:val="auto"/>
        </w:rPr>
        <w:t xml:space="preserve"> study was found </w:t>
      </w:r>
      <w:r w:rsidRPr="00806612">
        <w:rPr>
          <w:color w:val="auto"/>
        </w:rPr>
        <w:t>reporting relatives’ characteristics that could inform yield of cases</w:t>
      </w:r>
      <w:r w:rsidR="00D979E4" w:rsidRPr="00806612">
        <w:rPr>
          <w:color w:val="auto"/>
        </w:rPr>
        <w:t>,</w:t>
      </w:r>
      <w:r w:rsidRPr="00806612">
        <w:rPr>
          <w:color w:val="auto"/>
        </w:rPr>
        <w:t xml:space="preserve"> and hence</w:t>
      </w:r>
      <w:r w:rsidR="00D979E4" w:rsidRPr="00806612">
        <w:rPr>
          <w:color w:val="auto"/>
        </w:rPr>
        <w:t xml:space="preserve"> the</w:t>
      </w:r>
      <w:r w:rsidRPr="00806612">
        <w:rPr>
          <w:color w:val="auto"/>
        </w:rPr>
        <w:t xml:space="preserve"> cost-effectiveness analysis.</w:t>
      </w:r>
    </w:p>
    <w:p w14:paraId="1B308E13" w14:textId="74FEA4FF" w:rsidR="003F27A7" w:rsidRPr="00806612" w:rsidRDefault="003F27A7" w:rsidP="003F27A7">
      <w:pPr>
        <w:pStyle w:val="602TextfoTextstylesTextstyles"/>
        <w:rPr>
          <w:color w:val="auto"/>
        </w:rPr>
      </w:pPr>
      <w:r w:rsidRPr="00806612">
        <w:rPr>
          <w:color w:val="auto"/>
        </w:rPr>
        <w:t xml:space="preserve">Analyses of </w:t>
      </w:r>
      <w:r w:rsidR="0043583A" w:rsidRPr="00806612">
        <w:rPr>
          <w:color w:val="auto"/>
        </w:rPr>
        <w:t xml:space="preserve">the </w:t>
      </w:r>
      <w:r w:rsidRPr="00806612">
        <w:rPr>
          <w:color w:val="auto"/>
        </w:rPr>
        <w:t>PASS database</w:t>
      </w:r>
      <w:r w:rsidR="0043583A" w:rsidRPr="00806612">
        <w:rPr>
          <w:color w:val="auto"/>
        </w:rPr>
        <w:t>s</w:t>
      </w:r>
      <w:r w:rsidRPr="00806612">
        <w:rPr>
          <w:color w:val="auto"/>
        </w:rPr>
        <w:t xml:space="preserve"> identified</w:t>
      </w:r>
      <w:r w:rsidR="0043583A" w:rsidRPr="00806612">
        <w:rPr>
          <w:color w:val="auto"/>
        </w:rPr>
        <w:t xml:space="preserve"> that</w:t>
      </w:r>
      <w:r w:rsidRPr="00806612">
        <w:rPr>
          <w:color w:val="auto"/>
        </w:rPr>
        <w:t xml:space="preserve"> </w:t>
      </w:r>
      <w:r w:rsidR="009E7540" w:rsidRPr="00806612">
        <w:rPr>
          <w:color w:val="auto"/>
        </w:rPr>
        <w:t>21</w:t>
      </w:r>
      <w:r w:rsidRPr="00806612">
        <w:rPr>
          <w:color w:val="auto"/>
        </w:rPr>
        <w:t>–</w:t>
      </w:r>
      <w:r w:rsidR="009E7540" w:rsidRPr="00806612">
        <w:rPr>
          <w:color w:val="auto"/>
        </w:rPr>
        <w:t>29</w:t>
      </w:r>
      <w:r w:rsidRPr="00806612">
        <w:rPr>
          <w:color w:val="auto"/>
        </w:rPr>
        <w:t xml:space="preserve">% of index cases have </w:t>
      </w:r>
      <w:r w:rsidR="00B25EC9" w:rsidRPr="00806612">
        <w:rPr>
          <w:color w:val="auto"/>
        </w:rPr>
        <w:t xml:space="preserve">genetically </w:t>
      </w:r>
      <w:r w:rsidRPr="00806612">
        <w:rPr>
          <w:color w:val="auto"/>
        </w:rPr>
        <w:t>confirmed FH, and women, first-degree relatives and those contacted directly by health professionals were more likely to complete cascade testing (</w:t>
      </w:r>
      <w:r w:rsidR="0043583A" w:rsidRPr="00806612">
        <w:rPr>
          <w:i/>
          <w:iCs/>
          <w:color w:val="auto"/>
        </w:rPr>
        <w:t>p</w:t>
      </w:r>
      <w:r w:rsidR="0043583A" w:rsidRPr="00806612">
        <w:rPr>
          <w:color w:val="auto"/>
        </w:rPr>
        <w:t> </w:t>
      </w:r>
      <w:r w:rsidRPr="00806612">
        <w:rPr>
          <w:color w:val="auto"/>
        </w:rPr>
        <w:t>&lt; </w:t>
      </w:r>
      <w:r w:rsidR="009E7540" w:rsidRPr="00806612">
        <w:rPr>
          <w:color w:val="auto"/>
        </w:rPr>
        <w:t>0</w:t>
      </w:r>
      <w:r w:rsidRPr="00806612">
        <w:rPr>
          <w:color w:val="auto"/>
        </w:rPr>
        <w:t>.</w:t>
      </w:r>
      <w:r w:rsidR="009E7540" w:rsidRPr="00806612">
        <w:rPr>
          <w:color w:val="auto"/>
        </w:rPr>
        <w:t>01</w:t>
      </w:r>
      <w:r w:rsidRPr="00806612">
        <w:rPr>
          <w:color w:val="auto"/>
        </w:rPr>
        <w:t xml:space="preserve">). </w:t>
      </w:r>
      <w:r w:rsidR="00AB4F59" w:rsidRPr="00806612">
        <w:rPr>
          <w:color w:val="auto"/>
        </w:rPr>
        <w:t>T</w:t>
      </w:r>
      <w:r w:rsidRPr="00806612">
        <w:rPr>
          <w:color w:val="auto"/>
        </w:rPr>
        <w:t>he Welsh PASS database analysis</w:t>
      </w:r>
      <w:r w:rsidR="00AB4F59" w:rsidRPr="00806612">
        <w:rPr>
          <w:color w:val="auto"/>
        </w:rPr>
        <w:t xml:space="preserve"> also</w:t>
      </w:r>
      <w:r w:rsidRPr="00806612">
        <w:rPr>
          <w:color w:val="auto"/>
        </w:rPr>
        <w:t xml:space="preserve"> showed that direct contact by the service</w:t>
      </w:r>
      <w:r w:rsidR="00AB4F59" w:rsidRPr="00806612">
        <w:rPr>
          <w:color w:val="auto"/>
        </w:rPr>
        <w:t>,</w:t>
      </w:r>
      <w:r w:rsidRPr="00806612">
        <w:rPr>
          <w:color w:val="auto"/>
        </w:rPr>
        <w:t xml:space="preserve"> rather than contact indirectly via family members</w:t>
      </w:r>
      <w:r w:rsidR="00AB4F59" w:rsidRPr="00806612">
        <w:rPr>
          <w:color w:val="auto"/>
        </w:rPr>
        <w:t>,</w:t>
      </w:r>
      <w:r w:rsidRPr="00806612">
        <w:rPr>
          <w:color w:val="auto"/>
        </w:rPr>
        <w:t xml:space="preserve"> is associated with a significantly higher probability that an individual will complete the cascade process</w:t>
      </w:r>
      <w:r w:rsidR="00AB4F59" w:rsidRPr="00806612">
        <w:rPr>
          <w:color w:val="auto"/>
        </w:rPr>
        <w:t>,</w:t>
      </w:r>
      <w:r w:rsidRPr="00806612">
        <w:rPr>
          <w:color w:val="auto"/>
        </w:rPr>
        <w:t xml:space="preserve"> </w:t>
      </w:r>
      <w:r w:rsidR="00AB4F59" w:rsidRPr="00806612">
        <w:rPr>
          <w:color w:val="auto"/>
        </w:rPr>
        <w:t>although the</w:t>
      </w:r>
      <w:r w:rsidRPr="00806612">
        <w:rPr>
          <w:color w:val="auto"/>
        </w:rPr>
        <w:t xml:space="preserve"> probability of completing the cascade is significantly lower </w:t>
      </w:r>
      <w:r w:rsidR="00AB4F59" w:rsidRPr="00806612">
        <w:rPr>
          <w:color w:val="auto"/>
        </w:rPr>
        <w:t>among</w:t>
      </w:r>
      <w:r w:rsidRPr="00806612">
        <w:rPr>
          <w:color w:val="auto"/>
        </w:rPr>
        <w:t xml:space="preserve"> men and </w:t>
      </w:r>
      <w:r w:rsidR="00AB4F59" w:rsidRPr="00806612">
        <w:rPr>
          <w:color w:val="auto"/>
        </w:rPr>
        <w:t>among</w:t>
      </w:r>
      <w:r w:rsidRPr="00806612">
        <w:rPr>
          <w:color w:val="auto"/>
        </w:rPr>
        <w:t xml:space="preserve"> more distant relatives (second-</w:t>
      </w:r>
      <w:r w:rsidR="00AB4F59" w:rsidRPr="00806612">
        <w:rPr>
          <w:color w:val="auto"/>
        </w:rPr>
        <w:t>degree</w:t>
      </w:r>
      <w:r w:rsidRPr="00806612">
        <w:rPr>
          <w:color w:val="auto"/>
        </w:rPr>
        <w:t xml:space="preserve"> or </w:t>
      </w:r>
      <w:r w:rsidR="00AB4F59" w:rsidRPr="00806612">
        <w:rPr>
          <w:color w:val="auto"/>
        </w:rPr>
        <w:t>more distant</w:t>
      </w:r>
      <w:r w:rsidRPr="00806612">
        <w:rPr>
          <w:color w:val="auto"/>
        </w:rPr>
        <w:t>). The database also identified</w:t>
      </w:r>
      <w:r w:rsidR="00AB4F59" w:rsidRPr="00806612">
        <w:rPr>
          <w:color w:val="auto"/>
        </w:rPr>
        <w:t xml:space="preserve"> that</w:t>
      </w:r>
      <w:r w:rsidRPr="00806612">
        <w:rPr>
          <w:color w:val="auto"/>
        </w:rPr>
        <w:t xml:space="preserve"> the yield of cases could be </w:t>
      </w:r>
      <w:r w:rsidR="00AB4F59" w:rsidRPr="00806612">
        <w:rPr>
          <w:color w:val="auto"/>
        </w:rPr>
        <w:t>affected</w:t>
      </w:r>
      <w:r w:rsidRPr="00806612">
        <w:rPr>
          <w:color w:val="auto"/>
        </w:rPr>
        <w:t xml:space="preserve"> by locality</w:t>
      </w:r>
      <w:r w:rsidR="00AB4F59" w:rsidRPr="00806612">
        <w:rPr>
          <w:color w:val="auto"/>
        </w:rPr>
        <w:t>,</w:t>
      </w:r>
      <w:r w:rsidRPr="00806612">
        <w:rPr>
          <w:color w:val="auto"/>
        </w:rPr>
        <w:t xml:space="preserve"> with </w:t>
      </w:r>
      <w:r w:rsidR="009E7540" w:rsidRPr="00806612">
        <w:rPr>
          <w:color w:val="auto"/>
        </w:rPr>
        <w:t>25</w:t>
      </w:r>
      <w:r w:rsidRPr="00806612">
        <w:rPr>
          <w:color w:val="auto"/>
        </w:rPr>
        <w:t>–</w:t>
      </w:r>
      <w:r w:rsidR="009E7540" w:rsidRPr="00806612">
        <w:rPr>
          <w:color w:val="auto"/>
        </w:rPr>
        <w:t>29</w:t>
      </w:r>
      <w:r w:rsidRPr="00806612">
        <w:rPr>
          <w:color w:val="auto"/>
        </w:rPr>
        <w:t>% of individuals who could potentially be contacted for cascade testing liv</w:t>
      </w:r>
      <w:r w:rsidR="00AB4F59" w:rsidRPr="00806612">
        <w:rPr>
          <w:color w:val="auto"/>
        </w:rPr>
        <w:t>ing</w:t>
      </w:r>
      <w:r w:rsidRPr="00806612">
        <w:rPr>
          <w:color w:val="auto"/>
        </w:rPr>
        <w:t xml:space="preserve"> outside the geographic area covered by the cascade service.</w:t>
      </w:r>
    </w:p>
    <w:p w14:paraId="30C7370F" w14:textId="39143544" w:rsidR="003F27A7" w:rsidRPr="00806612" w:rsidRDefault="003F27A7" w:rsidP="003F27A7">
      <w:pPr>
        <w:pStyle w:val="53BheadHeadingsHeadingstyles"/>
      </w:pPr>
      <w:r w:rsidRPr="00806612">
        <w:t>Treatment patterns</w:t>
      </w:r>
      <w:r w:rsidR="00EE4B77" w:rsidRPr="00806612">
        <w:t>, and</w:t>
      </w:r>
      <w:r w:rsidRPr="00806612">
        <w:t xml:space="preserve"> </w:t>
      </w:r>
      <w:r w:rsidR="00EE4B77" w:rsidRPr="00806612">
        <w:t>s</w:t>
      </w:r>
      <w:r w:rsidRPr="00806612">
        <w:t>hort</w:t>
      </w:r>
      <w:r w:rsidR="00EE4B77" w:rsidRPr="00806612">
        <w:t>-</w:t>
      </w:r>
      <w:r w:rsidRPr="00806612">
        <w:t xml:space="preserve"> and </w:t>
      </w:r>
      <w:r w:rsidR="00EE4B77" w:rsidRPr="00806612">
        <w:t>l</w:t>
      </w:r>
      <w:r w:rsidRPr="00806612">
        <w:t>ong-term outcomes</w:t>
      </w:r>
    </w:p>
    <w:p w14:paraId="65981137" w14:textId="7F576EB3" w:rsidR="003F27A7" w:rsidRPr="00806612" w:rsidRDefault="003F27A7" w:rsidP="003F27A7">
      <w:pPr>
        <w:pStyle w:val="602TextfoTextstylesTextstyles"/>
        <w:rPr>
          <w:color w:val="auto"/>
        </w:rPr>
      </w:pPr>
      <w:r w:rsidRPr="00806612">
        <w:rPr>
          <w:color w:val="auto"/>
        </w:rPr>
        <w:t>The search f</w:t>
      </w:r>
      <w:r w:rsidR="002C17CB" w:rsidRPr="00806612">
        <w:rPr>
          <w:color w:val="auto"/>
        </w:rPr>
        <w:t>or</w:t>
      </w:r>
      <w:r w:rsidRPr="00806612">
        <w:rPr>
          <w:color w:val="auto"/>
        </w:rPr>
        <w:t xml:space="preserve"> relevant systematic reviews of the effectiveness of cholesterol-lowering therapies on LDL-</w:t>
      </w:r>
      <w:r w:rsidR="002C17CB" w:rsidRPr="00806612">
        <w:rPr>
          <w:color w:val="auto"/>
        </w:rPr>
        <w:t>C</w:t>
      </w:r>
      <w:r w:rsidRPr="00806612">
        <w:rPr>
          <w:color w:val="auto"/>
        </w:rPr>
        <w:t xml:space="preserve"> levels and </w:t>
      </w:r>
      <w:r w:rsidR="001178CB" w:rsidRPr="00806612">
        <w:rPr>
          <w:color w:val="auto"/>
        </w:rPr>
        <w:t>CVD</w:t>
      </w:r>
      <w:r w:rsidRPr="00806612">
        <w:rPr>
          <w:color w:val="auto"/>
        </w:rPr>
        <w:t xml:space="preserve"> </w:t>
      </w:r>
      <w:r w:rsidR="002C17CB" w:rsidRPr="00806612">
        <w:rPr>
          <w:color w:val="auto"/>
        </w:rPr>
        <w:t>among</w:t>
      </w:r>
      <w:r w:rsidRPr="00806612">
        <w:rPr>
          <w:color w:val="auto"/>
        </w:rPr>
        <w:t xml:space="preserve"> adults identified </w:t>
      </w:r>
      <w:r w:rsidR="009E7540" w:rsidRPr="00806612">
        <w:rPr>
          <w:color w:val="auto"/>
        </w:rPr>
        <w:t>14</w:t>
      </w:r>
      <w:r w:rsidRPr="00806612">
        <w:rPr>
          <w:color w:val="auto"/>
        </w:rPr>
        <w:t xml:space="preserve"> relevant systematic reviews</w:t>
      </w:r>
      <w:r w:rsidR="002C17CB" w:rsidRPr="00806612">
        <w:rPr>
          <w:color w:val="auto"/>
        </w:rPr>
        <w:t>;</w:t>
      </w:r>
      <w:r w:rsidRPr="00806612">
        <w:rPr>
          <w:color w:val="auto"/>
        </w:rPr>
        <w:t xml:space="preserve"> none of these met the methodological quality on the AMSTAR critical appraisal tool to be included in the review of reviews. However, </w:t>
      </w:r>
      <w:r w:rsidR="001066E0" w:rsidRPr="00806612">
        <w:rPr>
          <w:color w:val="auto"/>
        </w:rPr>
        <w:t xml:space="preserve">the </w:t>
      </w:r>
      <w:r w:rsidRPr="00806612">
        <w:rPr>
          <w:color w:val="auto"/>
        </w:rPr>
        <w:t>CPRD</w:t>
      </w:r>
      <w:r w:rsidR="001066E0" w:rsidRPr="00806612">
        <w:rPr>
          <w:color w:val="auto"/>
        </w:rPr>
        <w:t>–</w:t>
      </w:r>
      <w:r w:rsidRPr="00806612">
        <w:rPr>
          <w:color w:val="auto"/>
        </w:rPr>
        <w:t xml:space="preserve">HES data set indicated </w:t>
      </w:r>
      <w:r w:rsidR="001066E0" w:rsidRPr="00806612">
        <w:rPr>
          <w:color w:val="auto"/>
        </w:rPr>
        <w:t xml:space="preserve">that </w:t>
      </w:r>
      <w:r w:rsidR="009E7540" w:rsidRPr="00806612">
        <w:rPr>
          <w:color w:val="auto"/>
        </w:rPr>
        <w:t>26</w:t>
      </w:r>
      <w:r w:rsidRPr="00806612">
        <w:rPr>
          <w:color w:val="auto"/>
        </w:rPr>
        <w:t xml:space="preserve">% of patients with coded diagnosis of FH in their primary care records remain untreated after </w:t>
      </w:r>
      <w:r w:rsidR="009E7540" w:rsidRPr="00806612">
        <w:rPr>
          <w:color w:val="auto"/>
        </w:rPr>
        <w:t>2</w:t>
      </w:r>
      <w:r w:rsidRPr="00806612">
        <w:rPr>
          <w:color w:val="auto"/>
        </w:rPr>
        <w:t xml:space="preserve"> years, and </w:t>
      </w:r>
      <w:r w:rsidR="001066E0" w:rsidRPr="00806612">
        <w:rPr>
          <w:color w:val="auto"/>
        </w:rPr>
        <w:t>&lt; </w:t>
      </w:r>
      <w:r w:rsidR="009E7540" w:rsidRPr="00806612">
        <w:rPr>
          <w:color w:val="auto"/>
        </w:rPr>
        <w:t>30</w:t>
      </w:r>
      <w:r w:rsidRPr="00806612">
        <w:rPr>
          <w:color w:val="auto"/>
        </w:rPr>
        <w:t xml:space="preserve">% achieve the </w:t>
      </w:r>
      <w:r w:rsidR="001066E0" w:rsidRPr="00806612">
        <w:rPr>
          <w:color w:val="auto"/>
        </w:rPr>
        <w:t xml:space="preserve">reductions in LDL-C recommended by </w:t>
      </w:r>
      <w:r w:rsidRPr="00806612">
        <w:rPr>
          <w:color w:val="auto"/>
        </w:rPr>
        <w:t>NICE FH guidelines (≥ </w:t>
      </w:r>
      <w:r w:rsidR="009E7540" w:rsidRPr="00806612">
        <w:rPr>
          <w:color w:val="auto"/>
        </w:rPr>
        <w:t>50</w:t>
      </w:r>
      <w:r w:rsidRPr="00806612">
        <w:rPr>
          <w:color w:val="auto"/>
        </w:rPr>
        <w:t>% reduction).</w:t>
      </w:r>
    </w:p>
    <w:p w14:paraId="15D951DC" w14:textId="76C80A49" w:rsidR="003F27A7" w:rsidRPr="00806612" w:rsidRDefault="003F27A7" w:rsidP="003F27A7">
      <w:pPr>
        <w:pStyle w:val="602TextfoTextstylesTextstyles"/>
        <w:rPr>
          <w:color w:val="auto"/>
        </w:rPr>
      </w:pPr>
      <w:r w:rsidRPr="00806612">
        <w:rPr>
          <w:color w:val="auto"/>
        </w:rPr>
        <w:lastRenderedPageBreak/>
        <w:t>Using the primary care CPRD and specialist FH register data sets</w:t>
      </w:r>
      <w:r w:rsidR="001066E0" w:rsidRPr="00806612">
        <w:rPr>
          <w:color w:val="auto"/>
        </w:rPr>
        <w:t>,</w:t>
      </w:r>
      <w:r w:rsidRPr="00806612">
        <w:rPr>
          <w:color w:val="auto"/>
        </w:rPr>
        <w:t xml:space="preserve"> we were also able to explore the lifetime consequences in terms of morbidity and mortality among diagnosed and treated individuals with FH. </w:t>
      </w:r>
      <w:r w:rsidR="001066E0" w:rsidRPr="00806612">
        <w:rPr>
          <w:color w:val="auto"/>
        </w:rPr>
        <w:t xml:space="preserve">The </w:t>
      </w:r>
      <w:r w:rsidRPr="00806612">
        <w:rPr>
          <w:color w:val="auto"/>
        </w:rPr>
        <w:t xml:space="preserve">CPRD demonstrated substantially increased </w:t>
      </w:r>
      <w:r w:rsidR="001066E0" w:rsidRPr="00806612">
        <w:rPr>
          <w:color w:val="auto"/>
        </w:rPr>
        <w:t>CVD</w:t>
      </w:r>
      <w:r w:rsidRPr="00806612">
        <w:rPr>
          <w:color w:val="auto"/>
        </w:rPr>
        <w:t xml:space="preserve"> risk </w:t>
      </w:r>
      <w:r w:rsidR="001066E0" w:rsidRPr="00806612">
        <w:rPr>
          <w:color w:val="auto"/>
        </w:rPr>
        <w:t>among</w:t>
      </w:r>
      <w:r w:rsidRPr="00806612">
        <w:rPr>
          <w:color w:val="auto"/>
        </w:rPr>
        <w:t xml:space="preserve"> individuals with FH codes in primary care records</w:t>
      </w:r>
      <w:r w:rsidR="001066E0" w:rsidRPr="00806612">
        <w:rPr>
          <w:color w:val="auto"/>
        </w:rPr>
        <w:t>,</w:t>
      </w:r>
      <w:r w:rsidRPr="00806612">
        <w:rPr>
          <w:color w:val="auto"/>
        </w:rPr>
        <w:t xml:space="preserve"> compared </w:t>
      </w:r>
      <w:r w:rsidR="001066E0" w:rsidRPr="00806612">
        <w:rPr>
          <w:color w:val="auto"/>
        </w:rPr>
        <w:t>with</w:t>
      </w:r>
      <w:r w:rsidRPr="00806612">
        <w:rPr>
          <w:color w:val="auto"/>
        </w:rPr>
        <w:t xml:space="preserve"> controls (HR </w:t>
      </w:r>
      <w:r w:rsidR="009E7540" w:rsidRPr="00806612">
        <w:rPr>
          <w:color w:val="auto"/>
        </w:rPr>
        <w:t>9</w:t>
      </w:r>
      <w:r w:rsidRPr="00806612">
        <w:rPr>
          <w:color w:val="auto"/>
        </w:rPr>
        <w:t>.</w:t>
      </w:r>
      <w:r w:rsidR="009E7540" w:rsidRPr="00806612">
        <w:rPr>
          <w:color w:val="auto"/>
        </w:rPr>
        <w:t>14</w:t>
      </w:r>
      <w:r w:rsidRPr="00806612">
        <w:rPr>
          <w:color w:val="auto"/>
        </w:rPr>
        <w:t xml:space="preserve">, </w:t>
      </w:r>
      <w:r w:rsidR="009E7540" w:rsidRPr="00806612">
        <w:rPr>
          <w:color w:val="auto"/>
        </w:rPr>
        <w:t>95</w:t>
      </w:r>
      <w:r w:rsidRPr="00806612">
        <w:rPr>
          <w:color w:val="auto"/>
        </w:rPr>
        <w:t xml:space="preserve">% CI </w:t>
      </w:r>
      <w:r w:rsidR="009E7540" w:rsidRPr="00806612">
        <w:rPr>
          <w:color w:val="auto"/>
        </w:rPr>
        <w:t>8</w:t>
      </w:r>
      <w:r w:rsidRPr="00806612">
        <w:rPr>
          <w:color w:val="auto"/>
        </w:rPr>
        <w:t>.</w:t>
      </w:r>
      <w:r w:rsidR="009E7540" w:rsidRPr="00806612">
        <w:rPr>
          <w:color w:val="auto"/>
        </w:rPr>
        <w:t>55</w:t>
      </w:r>
      <w:r w:rsidR="00301353" w:rsidRPr="00806612">
        <w:rPr>
          <w:color w:val="auto"/>
        </w:rPr>
        <w:t xml:space="preserve"> to </w:t>
      </w:r>
      <w:r w:rsidR="009E7540" w:rsidRPr="00806612">
        <w:rPr>
          <w:color w:val="auto"/>
        </w:rPr>
        <w:t>9</w:t>
      </w:r>
      <w:r w:rsidRPr="00806612">
        <w:rPr>
          <w:color w:val="auto"/>
        </w:rPr>
        <w:t>.</w:t>
      </w:r>
      <w:r w:rsidR="009E7540" w:rsidRPr="00806612">
        <w:rPr>
          <w:color w:val="auto"/>
        </w:rPr>
        <w:t>76</w:t>
      </w:r>
      <w:r w:rsidRPr="00806612">
        <w:rPr>
          <w:color w:val="auto"/>
        </w:rPr>
        <w:t>)</w:t>
      </w:r>
      <w:r w:rsidR="00301353" w:rsidRPr="00806612">
        <w:rPr>
          <w:color w:val="auto"/>
        </w:rPr>
        <w:t>,</w:t>
      </w:r>
      <w:r w:rsidRPr="00806612">
        <w:rPr>
          <w:color w:val="auto"/>
        </w:rPr>
        <w:t xml:space="preserve"> and</w:t>
      </w:r>
      <w:r w:rsidR="00301353" w:rsidRPr="00806612">
        <w:rPr>
          <w:color w:val="auto"/>
        </w:rPr>
        <w:t>,</w:t>
      </w:r>
      <w:r w:rsidRPr="00806612">
        <w:rPr>
          <w:color w:val="auto"/>
        </w:rPr>
        <w:t xml:space="preserve"> over </w:t>
      </w:r>
      <w:r w:rsidR="009E7540" w:rsidRPr="00806612">
        <w:rPr>
          <w:color w:val="auto"/>
        </w:rPr>
        <w:t>20</w:t>
      </w:r>
      <w:r w:rsidRPr="00806612">
        <w:rPr>
          <w:color w:val="auto"/>
        </w:rPr>
        <w:t xml:space="preserve"> years</w:t>
      </w:r>
      <w:r w:rsidR="00301353" w:rsidRPr="00806612">
        <w:rPr>
          <w:color w:val="auto"/>
        </w:rPr>
        <w:t xml:space="preserve"> of</w:t>
      </w:r>
      <w:r w:rsidRPr="00806612">
        <w:rPr>
          <w:color w:val="auto"/>
        </w:rPr>
        <w:t xml:space="preserve"> follow-up</w:t>
      </w:r>
      <w:r w:rsidR="00301353" w:rsidRPr="00806612">
        <w:rPr>
          <w:color w:val="auto"/>
        </w:rPr>
        <w:t>,</w:t>
      </w:r>
      <w:r w:rsidRPr="00806612">
        <w:rPr>
          <w:color w:val="auto"/>
        </w:rPr>
        <w:t xml:space="preserve"> </w:t>
      </w:r>
      <w:r w:rsidR="00301353" w:rsidRPr="00806612">
        <w:rPr>
          <w:color w:val="auto"/>
        </w:rPr>
        <w:t xml:space="preserve">they were </w:t>
      </w:r>
      <w:r w:rsidRPr="00806612">
        <w:rPr>
          <w:color w:val="auto"/>
        </w:rPr>
        <w:t xml:space="preserve">more likely to develop </w:t>
      </w:r>
      <w:r w:rsidR="001178CB" w:rsidRPr="00806612">
        <w:rPr>
          <w:color w:val="auto"/>
        </w:rPr>
        <w:t>CVD</w:t>
      </w:r>
      <w:r w:rsidRPr="00806612">
        <w:rPr>
          <w:color w:val="auto"/>
        </w:rPr>
        <w:t xml:space="preserve"> if they had previous disease or </w:t>
      </w:r>
      <w:r w:rsidR="00301353" w:rsidRPr="00806612">
        <w:rPr>
          <w:color w:val="auto"/>
        </w:rPr>
        <w:t xml:space="preserve">a </w:t>
      </w:r>
      <w:r w:rsidRPr="00806612">
        <w:rPr>
          <w:color w:val="auto"/>
        </w:rPr>
        <w:t>higher baseline cholesterol</w:t>
      </w:r>
      <w:r w:rsidR="00301353" w:rsidRPr="00806612">
        <w:rPr>
          <w:color w:val="auto"/>
        </w:rPr>
        <w:t xml:space="preserve"> level</w:t>
      </w:r>
      <w:r w:rsidRPr="00806612">
        <w:rPr>
          <w:color w:val="auto"/>
        </w:rPr>
        <w:t xml:space="preserve">. </w:t>
      </w:r>
      <w:r w:rsidR="00C45FFF" w:rsidRPr="00806612">
        <w:rPr>
          <w:color w:val="auto"/>
        </w:rPr>
        <w:t>Furthermore</w:t>
      </w:r>
      <w:r w:rsidRPr="00806612">
        <w:rPr>
          <w:color w:val="auto"/>
        </w:rPr>
        <w:t>, we estimate that</w:t>
      </w:r>
      <w:r w:rsidR="00301353" w:rsidRPr="00806612">
        <w:rPr>
          <w:color w:val="auto"/>
        </w:rPr>
        <w:t>,</w:t>
      </w:r>
      <w:r w:rsidRPr="00806612">
        <w:rPr>
          <w:color w:val="auto"/>
        </w:rPr>
        <w:t xml:space="preserve"> at </w:t>
      </w:r>
      <w:r w:rsidR="009E7540" w:rsidRPr="00806612">
        <w:rPr>
          <w:color w:val="auto"/>
        </w:rPr>
        <w:t>10</w:t>
      </w:r>
      <w:r w:rsidRPr="00806612">
        <w:rPr>
          <w:color w:val="auto"/>
        </w:rPr>
        <w:t xml:space="preserve"> years of follow-up, the average risk of first major non-fatal CV</w:t>
      </w:r>
      <w:r w:rsidR="00301353" w:rsidRPr="00806612">
        <w:rPr>
          <w:color w:val="auto"/>
        </w:rPr>
        <w:t>D</w:t>
      </w:r>
      <w:r w:rsidRPr="00806612">
        <w:rPr>
          <w:color w:val="auto"/>
        </w:rPr>
        <w:t xml:space="preserve"> event or CV</w:t>
      </w:r>
      <w:r w:rsidR="00301353" w:rsidRPr="00806612">
        <w:rPr>
          <w:color w:val="auto"/>
        </w:rPr>
        <w:t>D-</w:t>
      </w:r>
      <w:r w:rsidRPr="00806612">
        <w:rPr>
          <w:color w:val="auto"/>
        </w:rPr>
        <w:t xml:space="preserve">related death is </w:t>
      </w:r>
      <w:r w:rsidR="009E7540" w:rsidRPr="00806612">
        <w:rPr>
          <w:color w:val="auto"/>
        </w:rPr>
        <w:t>11</w:t>
      </w:r>
      <w:r w:rsidRPr="00806612">
        <w:rPr>
          <w:color w:val="auto"/>
        </w:rPr>
        <w:t xml:space="preserve">%. History of CVD was identified as a key prognostic variable, with age, </w:t>
      </w:r>
      <w:r w:rsidR="00C044DD" w:rsidRPr="00806612">
        <w:rPr>
          <w:color w:val="auto"/>
        </w:rPr>
        <w:t>sex</w:t>
      </w:r>
      <w:r w:rsidRPr="00806612">
        <w:rPr>
          <w:color w:val="auto"/>
        </w:rPr>
        <w:t xml:space="preserve"> and </w:t>
      </w:r>
      <w:r w:rsidR="006F4FC0" w:rsidRPr="00806612">
        <w:rPr>
          <w:color w:val="auto"/>
        </w:rPr>
        <w:t>PT-</w:t>
      </w:r>
      <w:r w:rsidRPr="00806612">
        <w:rPr>
          <w:color w:val="auto"/>
        </w:rPr>
        <w:t>LDL-</w:t>
      </w:r>
      <w:r w:rsidR="006F4FC0" w:rsidRPr="00806612">
        <w:rPr>
          <w:color w:val="auto"/>
        </w:rPr>
        <w:t>C level</w:t>
      </w:r>
      <w:r w:rsidRPr="00806612">
        <w:rPr>
          <w:color w:val="auto"/>
        </w:rPr>
        <w:t xml:space="preserve"> also playing important role</w:t>
      </w:r>
      <w:r w:rsidR="00660D89" w:rsidRPr="00806612">
        <w:rPr>
          <w:color w:val="auto"/>
        </w:rPr>
        <w:t>s</w:t>
      </w:r>
      <w:r w:rsidRPr="00806612">
        <w:rPr>
          <w:color w:val="auto"/>
        </w:rPr>
        <w:t xml:space="preserve">. </w:t>
      </w:r>
      <w:r w:rsidR="00660D89" w:rsidRPr="00806612">
        <w:rPr>
          <w:color w:val="auto"/>
        </w:rPr>
        <w:t>A s</w:t>
      </w:r>
      <w:r w:rsidRPr="00806612">
        <w:rPr>
          <w:color w:val="auto"/>
        </w:rPr>
        <w:t xml:space="preserve">pecialist FH register confirmed excessive </w:t>
      </w:r>
      <w:r w:rsidR="00660D89" w:rsidRPr="00806612">
        <w:rPr>
          <w:color w:val="auto"/>
        </w:rPr>
        <w:t>CVD</w:t>
      </w:r>
      <w:r w:rsidRPr="00806612">
        <w:rPr>
          <w:color w:val="auto"/>
        </w:rPr>
        <w:t xml:space="preserve"> morbidity </w:t>
      </w:r>
      <w:r w:rsidR="00660D89" w:rsidRPr="00806612">
        <w:rPr>
          <w:color w:val="auto"/>
        </w:rPr>
        <w:t>among</w:t>
      </w:r>
      <w:r w:rsidRPr="00806612">
        <w:rPr>
          <w:color w:val="auto"/>
        </w:rPr>
        <w:t xml:space="preserve"> those with FH (</w:t>
      </w:r>
      <w:r w:rsidR="000B3D01" w:rsidRPr="00806612">
        <w:rPr>
          <w:color w:val="auto"/>
        </w:rPr>
        <w:t>SMbR</w:t>
      </w:r>
      <w:r w:rsidRPr="00806612">
        <w:rPr>
          <w:color w:val="auto"/>
        </w:rPr>
        <w:t xml:space="preserve"> </w:t>
      </w:r>
      <w:r w:rsidR="009E7540" w:rsidRPr="00806612">
        <w:rPr>
          <w:color w:val="auto"/>
        </w:rPr>
        <w:t>7</w:t>
      </w:r>
      <w:r w:rsidRPr="00806612">
        <w:rPr>
          <w:color w:val="auto"/>
        </w:rPr>
        <w:t>.</w:t>
      </w:r>
      <w:r w:rsidR="009E7540" w:rsidRPr="00806612">
        <w:rPr>
          <w:color w:val="auto"/>
        </w:rPr>
        <w:t>17</w:t>
      </w:r>
      <w:r w:rsidR="00D62534" w:rsidRPr="00806612">
        <w:rPr>
          <w:color w:val="auto"/>
        </w:rPr>
        <w:t>,</w:t>
      </w:r>
      <w:r w:rsidRPr="00806612">
        <w:rPr>
          <w:color w:val="auto"/>
        </w:rPr>
        <w:t xml:space="preserve"> </w:t>
      </w:r>
      <w:r w:rsidR="009E7540" w:rsidRPr="00806612">
        <w:rPr>
          <w:color w:val="auto"/>
        </w:rPr>
        <w:t>95</w:t>
      </w:r>
      <w:r w:rsidRPr="00806612">
        <w:rPr>
          <w:color w:val="auto"/>
        </w:rPr>
        <w:t xml:space="preserve">% CI </w:t>
      </w:r>
      <w:r w:rsidR="009E7540" w:rsidRPr="00806612">
        <w:rPr>
          <w:color w:val="auto"/>
        </w:rPr>
        <w:t>6</w:t>
      </w:r>
      <w:r w:rsidRPr="00806612">
        <w:rPr>
          <w:color w:val="auto"/>
        </w:rPr>
        <w:t>.</w:t>
      </w:r>
      <w:r w:rsidR="009E7540" w:rsidRPr="00806612">
        <w:rPr>
          <w:color w:val="auto"/>
        </w:rPr>
        <w:t>79</w:t>
      </w:r>
      <w:r w:rsidR="00D62534" w:rsidRPr="00806612">
        <w:rPr>
          <w:color w:val="auto"/>
        </w:rPr>
        <w:t xml:space="preserve"> to </w:t>
      </w:r>
      <w:r w:rsidR="009E7540" w:rsidRPr="00806612">
        <w:rPr>
          <w:color w:val="auto"/>
        </w:rPr>
        <w:t>7</w:t>
      </w:r>
      <w:r w:rsidRPr="00806612">
        <w:rPr>
          <w:color w:val="auto"/>
        </w:rPr>
        <w:t>.</w:t>
      </w:r>
      <w:r w:rsidR="009E7540" w:rsidRPr="00806612">
        <w:rPr>
          <w:color w:val="auto"/>
        </w:rPr>
        <w:t>56</w:t>
      </w:r>
      <w:r w:rsidRPr="00806612">
        <w:rPr>
          <w:color w:val="auto"/>
        </w:rPr>
        <w:t xml:space="preserve">), with particularly high morbidity </w:t>
      </w:r>
      <w:r w:rsidR="00D62534" w:rsidRPr="00806612">
        <w:rPr>
          <w:color w:val="auto"/>
        </w:rPr>
        <w:t>among</w:t>
      </w:r>
      <w:r w:rsidRPr="00806612">
        <w:rPr>
          <w:color w:val="auto"/>
        </w:rPr>
        <w:t xml:space="preserve"> women and younger patients with FH.</w:t>
      </w:r>
    </w:p>
    <w:p w14:paraId="4D262775" w14:textId="6A6C7E85" w:rsidR="003F27A7" w:rsidRPr="00806612" w:rsidRDefault="003F27A7" w:rsidP="003F27A7">
      <w:pPr>
        <w:pStyle w:val="602TextfoTextstylesTextstyles"/>
        <w:rPr>
          <w:color w:val="auto"/>
        </w:rPr>
      </w:pPr>
      <w:r w:rsidRPr="00806612">
        <w:rPr>
          <w:color w:val="auto"/>
        </w:rPr>
        <w:t>However</w:t>
      </w:r>
      <w:r w:rsidR="00D62534" w:rsidRPr="00806612">
        <w:rPr>
          <w:color w:val="auto"/>
        </w:rPr>
        <w:t>,</w:t>
      </w:r>
      <w:r w:rsidRPr="00806612">
        <w:rPr>
          <w:color w:val="auto"/>
        </w:rPr>
        <w:t xml:space="preserve"> identifying evidence of long-term CVD outcomes </w:t>
      </w:r>
      <w:r w:rsidR="00D62534" w:rsidRPr="00806612">
        <w:rPr>
          <w:color w:val="auto"/>
        </w:rPr>
        <w:t>among</w:t>
      </w:r>
      <w:r w:rsidRPr="00806612">
        <w:rPr>
          <w:color w:val="auto"/>
        </w:rPr>
        <w:t xml:space="preserve"> children diagnosed with FH was limited.</w:t>
      </w:r>
      <w:r w:rsidR="00D62534" w:rsidRPr="00806612">
        <w:rPr>
          <w:color w:val="auto"/>
        </w:rPr>
        <w:t xml:space="preserve"> A</w:t>
      </w:r>
      <w:r w:rsidRPr="00806612">
        <w:rPr>
          <w:color w:val="auto"/>
        </w:rPr>
        <w:t xml:space="preserve"> </w:t>
      </w:r>
      <w:r w:rsidR="00D62534" w:rsidRPr="00806612">
        <w:rPr>
          <w:color w:val="auto"/>
        </w:rPr>
        <w:t>p</w:t>
      </w:r>
      <w:r w:rsidRPr="00806612">
        <w:rPr>
          <w:color w:val="auto"/>
        </w:rPr>
        <w:t xml:space="preserve">reliminary scoping review identified </w:t>
      </w:r>
      <w:r w:rsidR="00D62534" w:rsidRPr="00806612">
        <w:rPr>
          <w:color w:val="auto"/>
        </w:rPr>
        <w:t>two</w:t>
      </w:r>
      <w:r w:rsidRPr="00806612">
        <w:rPr>
          <w:color w:val="auto"/>
        </w:rPr>
        <w:t xml:space="preserve"> systematic reviews</w:t>
      </w:r>
      <w:r w:rsidR="00583A2F" w:rsidRPr="00806612">
        <w:rPr>
          <w:color w:val="auto"/>
        </w:rPr>
        <w:t>, one from 2016</w:t>
      </w:r>
      <w:r w:rsidR="00583A2F" w:rsidRPr="00806612">
        <w:rPr>
          <w:color w:val="auto"/>
          <w:vertAlign w:val="superscript"/>
        </w:rPr>
        <w:t>20</w:t>
      </w:r>
      <w:r w:rsidR="00583A2F" w:rsidRPr="00806612">
        <w:rPr>
          <w:color w:val="auto"/>
        </w:rPr>
        <w:t xml:space="preserve"> and one from 2019</w:t>
      </w:r>
      <w:r w:rsidRPr="00806612">
        <w:rPr>
          <w:color w:val="auto"/>
        </w:rPr>
        <w:t>.</w:t>
      </w:r>
      <w:r w:rsidRPr="00806612">
        <w:rPr>
          <w:noProof/>
          <w:color w:val="auto"/>
          <w:vertAlign w:val="superscript"/>
        </w:rPr>
        <w:t>19</w:t>
      </w:r>
      <w:r w:rsidRPr="00806612">
        <w:rPr>
          <w:color w:val="auto"/>
        </w:rPr>
        <w:t xml:space="preserve"> In particular, Lozano</w:t>
      </w:r>
      <w:r w:rsidR="00583A2F" w:rsidRPr="00806612">
        <w:rPr>
          <w:color w:val="auto"/>
        </w:rPr>
        <w:t xml:space="preserve"> </w:t>
      </w:r>
      <w:r w:rsidR="00583A2F" w:rsidRPr="00806612">
        <w:rPr>
          <w:i/>
          <w:color w:val="auto"/>
        </w:rPr>
        <w:t>et al</w:t>
      </w:r>
      <w:r w:rsidR="00583A2F" w:rsidRPr="00806612">
        <w:rPr>
          <w:color w:val="auto"/>
        </w:rPr>
        <w:t>.</w:t>
      </w:r>
      <w:r w:rsidR="00583A2F" w:rsidRPr="00806612">
        <w:rPr>
          <w:color w:val="auto"/>
          <w:vertAlign w:val="superscript"/>
        </w:rPr>
        <w:t>20</w:t>
      </w:r>
      <w:r w:rsidRPr="00806612">
        <w:rPr>
          <w:color w:val="auto"/>
        </w:rPr>
        <w:t xml:space="preserve"> had indicated no studies looking at</w:t>
      </w:r>
      <w:r w:rsidR="00583A2F" w:rsidRPr="00806612">
        <w:rPr>
          <w:color w:val="auto"/>
        </w:rPr>
        <w:t xml:space="preserve"> the</w:t>
      </w:r>
      <w:r w:rsidRPr="00806612">
        <w:rPr>
          <w:color w:val="auto"/>
        </w:rPr>
        <w:t xml:space="preserve"> (long-term) relationship between </w:t>
      </w:r>
      <w:r w:rsidR="00583A2F" w:rsidRPr="00806612">
        <w:rPr>
          <w:color w:val="auto"/>
        </w:rPr>
        <w:t>LLT</w:t>
      </w:r>
      <w:r w:rsidRPr="00806612">
        <w:rPr>
          <w:color w:val="auto"/>
        </w:rPr>
        <w:t xml:space="preserve"> </w:t>
      </w:r>
      <w:r w:rsidR="00B92283" w:rsidRPr="00806612">
        <w:rPr>
          <w:color w:val="auto"/>
        </w:rPr>
        <w:t>for</w:t>
      </w:r>
      <w:r w:rsidRPr="00806612">
        <w:rPr>
          <w:color w:val="auto"/>
        </w:rPr>
        <w:t xml:space="preserve"> children </w:t>
      </w:r>
      <w:r w:rsidR="00B92283" w:rsidRPr="00806612">
        <w:rPr>
          <w:color w:val="auto"/>
        </w:rPr>
        <w:t>and</w:t>
      </w:r>
      <w:r w:rsidRPr="00806612">
        <w:rPr>
          <w:color w:val="auto"/>
        </w:rPr>
        <w:t xml:space="preserve"> </w:t>
      </w:r>
      <w:r w:rsidR="00BC2857" w:rsidRPr="00806612">
        <w:rPr>
          <w:color w:val="auto"/>
        </w:rPr>
        <w:t>CVD event</w:t>
      </w:r>
      <w:r w:rsidRPr="00806612">
        <w:rPr>
          <w:color w:val="auto"/>
        </w:rPr>
        <w:t>s in adulthood</w:t>
      </w:r>
      <w:r w:rsidR="00B92283" w:rsidRPr="00806612">
        <w:rPr>
          <w:color w:val="auto"/>
        </w:rPr>
        <w:t>,</w:t>
      </w:r>
      <w:r w:rsidRPr="00806612">
        <w:rPr>
          <w:color w:val="auto"/>
        </w:rPr>
        <w:t xml:space="preserve"> or the association between intermediate outcomes in childhood (e.g. lipid concentrations, atherosclerosis) and </w:t>
      </w:r>
      <w:r w:rsidR="00B92283" w:rsidRPr="00806612">
        <w:rPr>
          <w:color w:val="auto"/>
        </w:rPr>
        <w:t>CVD</w:t>
      </w:r>
      <w:r w:rsidRPr="00806612">
        <w:rPr>
          <w:color w:val="auto"/>
        </w:rPr>
        <w:t xml:space="preserve"> event. We concluded</w:t>
      </w:r>
      <w:r w:rsidR="00B92283" w:rsidRPr="00806612">
        <w:rPr>
          <w:color w:val="auto"/>
        </w:rPr>
        <w:t xml:space="preserve"> that</w:t>
      </w:r>
      <w:r w:rsidRPr="00806612">
        <w:rPr>
          <w:color w:val="auto"/>
        </w:rPr>
        <w:t xml:space="preserve">, </w:t>
      </w:r>
      <w:r w:rsidR="00B92283" w:rsidRPr="00806612">
        <w:rPr>
          <w:color w:val="auto"/>
        </w:rPr>
        <w:t>owing</w:t>
      </w:r>
      <w:r w:rsidRPr="00806612">
        <w:rPr>
          <w:color w:val="auto"/>
        </w:rPr>
        <w:t xml:space="preserve"> to the nature of these studies, such data would not be available.</w:t>
      </w:r>
    </w:p>
    <w:p w14:paraId="4BC498BB" w14:textId="005C3174" w:rsidR="003F27A7" w:rsidRPr="00806612" w:rsidRDefault="003F27A7" w:rsidP="003F27A7">
      <w:pPr>
        <w:pStyle w:val="53BheadHeadingsHeadingstyles"/>
      </w:pPr>
      <w:r w:rsidRPr="00806612">
        <w:t>Cost-effectiveness of alternative protocols</w:t>
      </w:r>
    </w:p>
    <w:p w14:paraId="502426FB" w14:textId="5974CA7B" w:rsidR="003F27A7" w:rsidRPr="00806612" w:rsidRDefault="003F27A7" w:rsidP="003F27A7">
      <w:pPr>
        <w:pStyle w:val="602TextfoTextstylesTextstyles"/>
        <w:rPr>
          <w:color w:val="auto"/>
        </w:rPr>
      </w:pPr>
      <w:r w:rsidRPr="00806612">
        <w:rPr>
          <w:color w:val="auto"/>
        </w:rPr>
        <w:t xml:space="preserve">The cost-effectiveness analysis involved the development of two new cost-effectiveness models. One model predicted the long-term health outcomes of individuals with FH. The results informed the second model, which compared alternative </w:t>
      </w:r>
      <w:r w:rsidR="00102DA7" w:rsidRPr="00806612">
        <w:rPr>
          <w:color w:val="auto"/>
        </w:rPr>
        <w:t>cascade-testing proto</w:t>
      </w:r>
      <w:r w:rsidRPr="00806612">
        <w:rPr>
          <w:color w:val="auto"/>
        </w:rPr>
        <w:t>cols.</w:t>
      </w:r>
    </w:p>
    <w:p w14:paraId="15F85E5A" w14:textId="2B85A59F" w:rsidR="003F27A7" w:rsidRPr="00806612" w:rsidRDefault="003F27A7" w:rsidP="003F27A7">
      <w:pPr>
        <w:pStyle w:val="602TextfoTextstylesTextstyles"/>
        <w:rPr>
          <w:color w:val="auto"/>
        </w:rPr>
      </w:pPr>
      <w:r w:rsidRPr="00806612">
        <w:rPr>
          <w:color w:val="auto"/>
        </w:rPr>
        <w:t xml:space="preserve">Considering long-term health outcomes and costs, </w:t>
      </w:r>
      <w:r w:rsidR="0020015F" w:rsidRPr="00806612">
        <w:rPr>
          <w:color w:val="auto"/>
        </w:rPr>
        <w:t xml:space="preserve">the </w:t>
      </w:r>
      <w:r w:rsidRPr="00806612">
        <w:rPr>
          <w:color w:val="auto"/>
        </w:rPr>
        <w:t>diagnosis of people with FH generally represents a positive net health gain to the NHS (</w:t>
      </w:r>
      <w:r w:rsidR="009E3A7A" w:rsidRPr="00806612">
        <w:rPr>
          <w:color w:val="auto"/>
        </w:rPr>
        <w:t>i.e.</w:t>
      </w:r>
      <w:r w:rsidRPr="00806612">
        <w:rPr>
          <w:color w:val="auto"/>
        </w:rPr>
        <w:t xml:space="preserve"> it is cost-effective) </w:t>
      </w:r>
      <w:r w:rsidR="0020015F" w:rsidRPr="00806612">
        <w:rPr>
          <w:color w:val="auto"/>
        </w:rPr>
        <w:t>for</w:t>
      </w:r>
      <w:r w:rsidRPr="00806612">
        <w:rPr>
          <w:color w:val="auto"/>
        </w:rPr>
        <w:t xml:space="preserve"> most people with </w:t>
      </w:r>
      <w:r w:rsidR="0020015F" w:rsidRPr="00806612">
        <w:rPr>
          <w:color w:val="auto"/>
        </w:rPr>
        <w:t xml:space="preserve">a </w:t>
      </w:r>
      <w:r w:rsidR="006F4FC0" w:rsidRPr="00806612">
        <w:rPr>
          <w:color w:val="auto"/>
        </w:rPr>
        <w:t>PT-</w:t>
      </w:r>
      <w:r w:rsidRPr="00806612">
        <w:rPr>
          <w:color w:val="auto"/>
        </w:rPr>
        <w:t>LDL</w:t>
      </w:r>
      <w:r w:rsidR="006F4FC0" w:rsidRPr="00806612">
        <w:rPr>
          <w:color w:val="auto"/>
        </w:rPr>
        <w:t>-C level of</w:t>
      </w:r>
      <w:r w:rsidRPr="00806612">
        <w:rPr>
          <w:color w:val="auto"/>
        </w:rPr>
        <w:t xml:space="preserve"> </w:t>
      </w:r>
      <w:r w:rsidR="006F4FC0" w:rsidRPr="00806612">
        <w:rPr>
          <w:color w:val="auto"/>
        </w:rPr>
        <w:t>≥ </w:t>
      </w:r>
      <w:r w:rsidR="009E7540" w:rsidRPr="00806612">
        <w:rPr>
          <w:color w:val="auto"/>
        </w:rPr>
        <w:t>2</w:t>
      </w:r>
      <w:r w:rsidRPr="00806612">
        <w:rPr>
          <w:color w:val="auto"/>
        </w:rPr>
        <w:t>.</w:t>
      </w:r>
      <w:r w:rsidR="009E7540" w:rsidRPr="00806612">
        <w:rPr>
          <w:color w:val="auto"/>
        </w:rPr>
        <w:t>5</w:t>
      </w:r>
      <w:r w:rsidR="006F4FC0" w:rsidRPr="00806612">
        <w:rPr>
          <w:color w:val="auto"/>
        </w:rPr>
        <w:t> </w:t>
      </w:r>
      <w:r w:rsidR="00755C77" w:rsidRPr="00806612">
        <w:rPr>
          <w:color w:val="auto"/>
        </w:rPr>
        <w:t>mmol/l</w:t>
      </w:r>
      <w:r w:rsidRPr="00806612">
        <w:rPr>
          <w:color w:val="auto"/>
        </w:rPr>
        <w:t xml:space="preserve"> or who have prior CVD history. The net health gain from diagnosis and treatment ranged between –</w:t>
      </w:r>
      <w:r w:rsidR="009E7540" w:rsidRPr="00806612">
        <w:rPr>
          <w:color w:val="auto"/>
        </w:rPr>
        <w:t>0</w:t>
      </w:r>
      <w:r w:rsidRPr="00806612">
        <w:rPr>
          <w:color w:val="auto"/>
        </w:rPr>
        <w:t>.</w:t>
      </w:r>
      <w:r w:rsidR="009E7540" w:rsidRPr="00806612">
        <w:rPr>
          <w:color w:val="auto"/>
        </w:rPr>
        <w:t>27</w:t>
      </w:r>
      <w:r w:rsidRPr="00806612">
        <w:rPr>
          <w:color w:val="auto"/>
        </w:rPr>
        <w:t xml:space="preserve"> to </w:t>
      </w:r>
      <w:r w:rsidR="009E7540" w:rsidRPr="00806612">
        <w:rPr>
          <w:color w:val="auto"/>
        </w:rPr>
        <w:t>2</w:t>
      </w:r>
      <w:r w:rsidRPr="00806612">
        <w:rPr>
          <w:color w:val="auto"/>
        </w:rPr>
        <w:t>.</w:t>
      </w:r>
      <w:r w:rsidR="009E7540" w:rsidRPr="00806612">
        <w:rPr>
          <w:color w:val="auto"/>
        </w:rPr>
        <w:t>51</w:t>
      </w:r>
      <w:r w:rsidRPr="00806612">
        <w:rPr>
          <w:color w:val="auto"/>
        </w:rPr>
        <w:t xml:space="preserve"> QALYs at the £</w:t>
      </w:r>
      <w:r w:rsidR="009E7540" w:rsidRPr="00806612">
        <w:rPr>
          <w:color w:val="auto"/>
        </w:rPr>
        <w:t>15</w:t>
      </w:r>
      <w:r w:rsidRPr="00806612">
        <w:rPr>
          <w:color w:val="auto"/>
        </w:rPr>
        <w:t>,</w:t>
      </w:r>
      <w:r w:rsidR="009E7540" w:rsidRPr="00806612">
        <w:rPr>
          <w:color w:val="auto"/>
        </w:rPr>
        <w:t>000</w:t>
      </w:r>
      <w:r w:rsidR="0020015F" w:rsidRPr="00806612">
        <w:rPr>
          <w:color w:val="auto"/>
        </w:rPr>
        <w:t>-per-</w:t>
      </w:r>
      <w:r w:rsidRPr="00806612">
        <w:rPr>
          <w:color w:val="auto"/>
        </w:rPr>
        <w:t xml:space="preserve">QALY threshold. In general, the net health gain of diagnosis is greater </w:t>
      </w:r>
      <w:r w:rsidR="0020015F" w:rsidRPr="00806612">
        <w:rPr>
          <w:color w:val="auto"/>
        </w:rPr>
        <w:t>among</w:t>
      </w:r>
      <w:r w:rsidRPr="00806612">
        <w:rPr>
          <w:color w:val="auto"/>
        </w:rPr>
        <w:t xml:space="preserve"> males, people with higher </w:t>
      </w:r>
      <w:r w:rsidR="006F4FC0" w:rsidRPr="00806612">
        <w:rPr>
          <w:color w:val="auto"/>
        </w:rPr>
        <w:t>PT-</w:t>
      </w:r>
      <w:r w:rsidRPr="00806612">
        <w:rPr>
          <w:color w:val="auto"/>
        </w:rPr>
        <w:t xml:space="preserve">LDL-C </w:t>
      </w:r>
      <w:r w:rsidR="0020015F" w:rsidRPr="00806612">
        <w:rPr>
          <w:color w:val="auto"/>
        </w:rPr>
        <w:t xml:space="preserve">levels </w:t>
      </w:r>
      <w:r w:rsidRPr="00806612">
        <w:rPr>
          <w:color w:val="auto"/>
        </w:rPr>
        <w:t xml:space="preserve">and people with prior CVD history at diagnosis. The assumptions with the largest impact were those about the risk of </w:t>
      </w:r>
      <w:r w:rsidR="00B42936" w:rsidRPr="00806612">
        <w:rPr>
          <w:color w:val="auto"/>
        </w:rPr>
        <w:t>first</w:t>
      </w:r>
      <w:r w:rsidRPr="00806612">
        <w:rPr>
          <w:color w:val="auto"/>
        </w:rPr>
        <w:t xml:space="preserve"> major CVD event, </w:t>
      </w:r>
      <w:r w:rsidR="00656D63" w:rsidRPr="00806612">
        <w:rPr>
          <w:color w:val="auto"/>
        </w:rPr>
        <w:t xml:space="preserve">in </w:t>
      </w:r>
      <w:r w:rsidRPr="00806612">
        <w:rPr>
          <w:color w:val="auto"/>
        </w:rPr>
        <w:t xml:space="preserve">particular the effect of LDL-C burden on </w:t>
      </w:r>
      <w:r w:rsidR="00656D63" w:rsidRPr="00806612">
        <w:rPr>
          <w:color w:val="auto"/>
        </w:rPr>
        <w:t>CVD</w:t>
      </w:r>
      <w:r w:rsidRPr="00806612">
        <w:rPr>
          <w:color w:val="auto"/>
        </w:rPr>
        <w:t xml:space="preserve"> risk and the increase in </w:t>
      </w:r>
      <w:r w:rsidR="00656D63" w:rsidRPr="00806612">
        <w:rPr>
          <w:color w:val="auto"/>
        </w:rPr>
        <w:t>CVD</w:t>
      </w:r>
      <w:r w:rsidRPr="00806612">
        <w:rPr>
          <w:color w:val="auto"/>
        </w:rPr>
        <w:t xml:space="preserve"> risk over time.</w:t>
      </w:r>
    </w:p>
    <w:p w14:paraId="74485D23" w14:textId="2BA1EBD5" w:rsidR="003F27A7" w:rsidRPr="00806612" w:rsidRDefault="003F27A7" w:rsidP="003F27A7">
      <w:pPr>
        <w:pStyle w:val="602TextfoTextstylesTextstyles"/>
        <w:rPr>
          <w:color w:val="auto"/>
        </w:rPr>
      </w:pPr>
      <w:r w:rsidRPr="00806612">
        <w:rPr>
          <w:color w:val="auto"/>
        </w:rPr>
        <w:t xml:space="preserve">The </w:t>
      </w:r>
      <w:r w:rsidR="00102DA7" w:rsidRPr="00806612">
        <w:rPr>
          <w:color w:val="auto"/>
        </w:rPr>
        <w:t>cascade-testing proto</w:t>
      </w:r>
      <w:r w:rsidRPr="00806612">
        <w:rPr>
          <w:color w:val="auto"/>
        </w:rPr>
        <w:t>col with the highest net health gain</w:t>
      </w:r>
      <w:r w:rsidR="00656D63" w:rsidRPr="00806612">
        <w:rPr>
          <w:color w:val="auto"/>
        </w:rPr>
        <w:t>,</w:t>
      </w:r>
      <w:r w:rsidRPr="00806612">
        <w:rPr>
          <w:color w:val="auto"/>
        </w:rPr>
        <w:t xml:space="preserve"> the base-case cost-effective protocol</w:t>
      </w:r>
      <w:r w:rsidR="00656D63" w:rsidRPr="00806612">
        <w:rPr>
          <w:color w:val="auto"/>
        </w:rPr>
        <w:t>,</w:t>
      </w:r>
      <w:r w:rsidRPr="00806612">
        <w:rPr>
          <w:color w:val="auto"/>
        </w:rPr>
        <w:t xml:space="preserve"> involved diagnosing relatives according to their age, whether</w:t>
      </w:r>
      <w:r w:rsidR="00656D63" w:rsidRPr="00806612">
        <w:rPr>
          <w:color w:val="auto"/>
        </w:rPr>
        <w:t xml:space="preserve"> or not they were</w:t>
      </w:r>
      <w:r w:rsidRPr="00806612">
        <w:rPr>
          <w:color w:val="auto"/>
        </w:rPr>
        <w:t xml:space="preserve"> on </w:t>
      </w:r>
      <w:r w:rsidR="009F4C42" w:rsidRPr="00806612">
        <w:rPr>
          <w:color w:val="auto"/>
        </w:rPr>
        <w:t>LLT</w:t>
      </w:r>
      <w:r w:rsidRPr="00806612">
        <w:rPr>
          <w:color w:val="auto"/>
        </w:rPr>
        <w:t xml:space="preserve">, </w:t>
      </w:r>
      <w:r w:rsidR="00656D63" w:rsidRPr="00806612">
        <w:rPr>
          <w:color w:val="auto"/>
        </w:rPr>
        <w:t xml:space="preserve">their </w:t>
      </w:r>
      <w:r w:rsidR="006F4FC0" w:rsidRPr="00806612">
        <w:rPr>
          <w:color w:val="auto"/>
        </w:rPr>
        <w:t>PT-</w:t>
      </w:r>
      <w:r w:rsidRPr="00806612">
        <w:rPr>
          <w:color w:val="auto"/>
        </w:rPr>
        <w:t>LDL</w:t>
      </w:r>
      <w:r w:rsidR="006F4FC0" w:rsidRPr="00806612">
        <w:rPr>
          <w:color w:val="auto"/>
        </w:rPr>
        <w:t>-C</w:t>
      </w:r>
      <w:r w:rsidR="00656D63" w:rsidRPr="00806612">
        <w:rPr>
          <w:color w:val="auto"/>
        </w:rPr>
        <w:t xml:space="preserve"> level</w:t>
      </w:r>
      <w:r w:rsidRPr="00806612">
        <w:rPr>
          <w:color w:val="auto"/>
        </w:rPr>
        <w:t xml:space="preserve"> and</w:t>
      </w:r>
      <w:r w:rsidR="00656D63" w:rsidRPr="00806612">
        <w:rPr>
          <w:color w:val="auto"/>
        </w:rPr>
        <w:t>,</w:t>
      </w:r>
      <w:r w:rsidRPr="00806612">
        <w:rPr>
          <w:color w:val="auto"/>
        </w:rPr>
        <w:t xml:space="preserve"> whe</w:t>
      </w:r>
      <w:r w:rsidR="00656D63" w:rsidRPr="00806612">
        <w:rPr>
          <w:color w:val="auto"/>
        </w:rPr>
        <w:t>n</w:t>
      </w:r>
      <w:r w:rsidRPr="00806612">
        <w:rPr>
          <w:color w:val="auto"/>
        </w:rPr>
        <w:t xml:space="preserve"> this information provided insufficient diagnostic certainty, conducting genetic testing (as presented in </w:t>
      </w:r>
      <w:r w:rsidRPr="00806612">
        <w:rPr>
          <w:i/>
          <w:color w:val="auto"/>
        </w:rPr>
        <w:t xml:space="preserve">Table </w:t>
      </w:r>
      <w:r w:rsidR="009E7540" w:rsidRPr="00806612">
        <w:rPr>
          <w:i/>
          <w:color w:val="auto"/>
        </w:rPr>
        <w:t>20</w:t>
      </w:r>
      <w:r w:rsidRPr="00806612">
        <w:rPr>
          <w:color w:val="auto"/>
        </w:rPr>
        <w:t xml:space="preserve">). Compared </w:t>
      </w:r>
      <w:r w:rsidR="00656D63" w:rsidRPr="00806612">
        <w:rPr>
          <w:color w:val="auto"/>
        </w:rPr>
        <w:t>with</w:t>
      </w:r>
      <w:r w:rsidRPr="00806612">
        <w:rPr>
          <w:color w:val="auto"/>
        </w:rPr>
        <w:t xml:space="preserve"> not conducting cascade testing, </w:t>
      </w:r>
      <w:r w:rsidRPr="00806612">
        <w:rPr>
          <w:bCs/>
          <w:i/>
          <w:color w:val="auto"/>
        </w:rPr>
        <w:t>per index family assessed for cascade,</w:t>
      </w:r>
      <w:r w:rsidRPr="00806612">
        <w:rPr>
          <w:color w:val="auto"/>
        </w:rPr>
        <w:t xml:space="preserve"> the cost-effective protocol diagnoses </w:t>
      </w:r>
      <w:r w:rsidR="009E7540" w:rsidRPr="00806612">
        <w:rPr>
          <w:color w:val="auto"/>
        </w:rPr>
        <w:t>52</w:t>
      </w:r>
      <w:r w:rsidRPr="00806612">
        <w:rPr>
          <w:color w:val="auto"/>
        </w:rPr>
        <w:t>% (</w:t>
      </w:r>
      <w:r w:rsidR="00185295" w:rsidRPr="00806612">
        <w:rPr>
          <w:i/>
          <w:iCs/>
          <w:color w:val="auto"/>
        </w:rPr>
        <w:t>n</w:t>
      </w:r>
      <w:r w:rsidR="00185295" w:rsidRPr="00806612">
        <w:rPr>
          <w:color w:val="auto"/>
        </w:rPr>
        <w:t> = </w:t>
      </w:r>
      <w:r w:rsidR="009E7540" w:rsidRPr="00806612">
        <w:rPr>
          <w:color w:val="auto"/>
        </w:rPr>
        <w:t>0</w:t>
      </w:r>
      <w:r w:rsidRPr="00806612">
        <w:rPr>
          <w:color w:val="auto"/>
        </w:rPr>
        <w:t>.</w:t>
      </w:r>
      <w:r w:rsidR="009E7540" w:rsidRPr="00806612">
        <w:rPr>
          <w:color w:val="auto"/>
        </w:rPr>
        <w:t>31</w:t>
      </w:r>
      <w:r w:rsidRPr="00806612">
        <w:rPr>
          <w:color w:val="auto"/>
        </w:rPr>
        <w:t>) of relatives with the disease, at a cascade cost of £</w:t>
      </w:r>
      <w:r w:rsidR="009E7540" w:rsidRPr="00806612">
        <w:rPr>
          <w:color w:val="auto"/>
        </w:rPr>
        <w:t>536</w:t>
      </w:r>
      <w:r w:rsidR="00185295" w:rsidRPr="00806612">
        <w:rPr>
          <w:color w:val="auto"/>
        </w:rPr>
        <w:t>,</w:t>
      </w:r>
      <w:r w:rsidRPr="00806612">
        <w:rPr>
          <w:color w:val="auto"/>
        </w:rPr>
        <w:t xml:space="preserve"> and with an incremental cost-effectiveness ratio of £</w:t>
      </w:r>
      <w:r w:rsidR="009E7540" w:rsidRPr="00806612">
        <w:rPr>
          <w:color w:val="auto"/>
        </w:rPr>
        <w:t>13</w:t>
      </w:r>
      <w:r w:rsidRPr="00806612">
        <w:rPr>
          <w:color w:val="auto"/>
        </w:rPr>
        <w:t>,</w:t>
      </w:r>
      <w:r w:rsidR="009E7540" w:rsidRPr="00806612">
        <w:rPr>
          <w:color w:val="auto"/>
        </w:rPr>
        <w:t>996</w:t>
      </w:r>
      <w:r w:rsidR="00185295" w:rsidRPr="00806612">
        <w:rPr>
          <w:color w:val="auto"/>
        </w:rPr>
        <w:t xml:space="preserve"> per </w:t>
      </w:r>
      <w:r w:rsidRPr="00806612">
        <w:rPr>
          <w:color w:val="auto"/>
        </w:rPr>
        <w:t>QALY</w:t>
      </w:r>
      <w:r w:rsidR="00CB5FFA" w:rsidRPr="00806612">
        <w:rPr>
          <w:color w:val="auto"/>
        </w:rPr>
        <w:t xml:space="preserve"> gained</w:t>
      </w:r>
      <w:r w:rsidRPr="00806612">
        <w:rPr>
          <w:color w:val="auto"/>
        </w:rPr>
        <w:t>. The cost-effective protocol using the same testing strategy for all relatives regardless of age</w:t>
      </w:r>
      <w:r w:rsidR="00CB5FFA" w:rsidRPr="00806612">
        <w:rPr>
          <w:color w:val="auto"/>
        </w:rPr>
        <w:t>,</w:t>
      </w:r>
      <w:r w:rsidRPr="00806612">
        <w:rPr>
          <w:color w:val="auto"/>
        </w:rPr>
        <w:t xml:space="preserve"> the harmonised cost-effective protocol</w:t>
      </w:r>
      <w:r w:rsidR="00CB5FFA" w:rsidRPr="00806612">
        <w:rPr>
          <w:color w:val="auto"/>
        </w:rPr>
        <w:t>,</w:t>
      </w:r>
      <w:r w:rsidRPr="00806612">
        <w:rPr>
          <w:color w:val="auto"/>
        </w:rPr>
        <w:t xml:space="preserve"> achieves similar outcomes and may be preferable if additional nurse time (unaccounted for here) is required to implement a testing approach that differs according to </w:t>
      </w:r>
      <w:r w:rsidR="00CB5FFA" w:rsidRPr="00806612">
        <w:rPr>
          <w:color w:val="auto"/>
        </w:rPr>
        <w:t xml:space="preserve">the age of </w:t>
      </w:r>
      <w:r w:rsidRPr="00806612">
        <w:rPr>
          <w:color w:val="auto"/>
        </w:rPr>
        <w:t>relatives.</w:t>
      </w:r>
    </w:p>
    <w:p w14:paraId="1729FBA2" w14:textId="256B0020" w:rsidR="003F27A7" w:rsidRPr="00806612" w:rsidRDefault="003F27A7" w:rsidP="003F27A7">
      <w:pPr>
        <w:pStyle w:val="53BheadHeadingsHeadingstyles"/>
      </w:pPr>
      <w:r w:rsidRPr="00806612">
        <w:t>Acceptability of cascade</w:t>
      </w:r>
      <w:r w:rsidR="00EE4B77" w:rsidRPr="00806612">
        <w:t>-</w:t>
      </w:r>
      <w:r w:rsidRPr="00806612">
        <w:t>testing approaches</w:t>
      </w:r>
    </w:p>
    <w:p w14:paraId="40A72954" w14:textId="32276A7E" w:rsidR="003F27A7" w:rsidRPr="00806612" w:rsidRDefault="003F27A7" w:rsidP="003F27A7">
      <w:pPr>
        <w:pStyle w:val="602TextfoTextstylesTextstyles"/>
        <w:rPr>
          <w:color w:val="auto"/>
        </w:rPr>
      </w:pPr>
      <w:r w:rsidRPr="00806612">
        <w:rPr>
          <w:color w:val="auto"/>
        </w:rPr>
        <w:t>For index patients and relatives, family relationships shaped experience of, and preference for</w:t>
      </w:r>
      <w:r w:rsidR="00CB5FFA" w:rsidRPr="00806612">
        <w:rPr>
          <w:color w:val="auto"/>
        </w:rPr>
        <w:t>, an</w:t>
      </w:r>
      <w:r w:rsidRPr="00806612">
        <w:rPr>
          <w:color w:val="auto"/>
        </w:rPr>
        <w:t xml:space="preserve"> indirect or </w:t>
      </w:r>
      <w:r w:rsidR="00CB5FFA" w:rsidRPr="00806612">
        <w:rPr>
          <w:color w:val="auto"/>
        </w:rPr>
        <w:t xml:space="preserve">a </w:t>
      </w:r>
      <w:r w:rsidRPr="00806612">
        <w:rPr>
          <w:color w:val="auto"/>
        </w:rPr>
        <w:t>direct cascade approach</w:t>
      </w:r>
      <w:r w:rsidR="00CB5FFA" w:rsidRPr="00806612">
        <w:rPr>
          <w:color w:val="auto"/>
        </w:rPr>
        <w:t>,</w:t>
      </w:r>
      <w:r w:rsidRPr="00806612">
        <w:rPr>
          <w:color w:val="auto"/>
        </w:rPr>
        <w:t xml:space="preserve"> or </w:t>
      </w:r>
      <w:r w:rsidR="00CB5FFA" w:rsidRPr="00806612">
        <w:rPr>
          <w:color w:val="auto"/>
        </w:rPr>
        <w:t>a</w:t>
      </w:r>
      <w:r w:rsidRPr="00806612">
        <w:rPr>
          <w:color w:val="auto"/>
        </w:rPr>
        <w:t xml:space="preserve"> combination</w:t>
      </w:r>
      <w:r w:rsidR="00CB5FFA" w:rsidRPr="00806612">
        <w:rPr>
          <w:color w:val="auto"/>
        </w:rPr>
        <w:t xml:space="preserve"> approach</w:t>
      </w:r>
      <w:r w:rsidRPr="00806612">
        <w:rPr>
          <w:color w:val="auto"/>
        </w:rPr>
        <w:t>. Experience related to quality of communication about FH, the accessibility and organisation of pathways, and continuity of care further determined acceptability of approach. For index patients, making indirect contact worked less well, creating pressure about engaging relatives unless their relationship was conducive, or concern about communicating appropriate FH information. Direct contact of relatives by a specialist service was preferred as offering an independent, more credible and authoritative approach.</w:t>
      </w:r>
    </w:p>
    <w:p w14:paraId="67E94D2F" w14:textId="389DA1E3" w:rsidR="003F27A7" w:rsidRPr="00806612" w:rsidRDefault="003F27A7" w:rsidP="003F27A7">
      <w:pPr>
        <w:pStyle w:val="602TextfoTextstylesTextstyles"/>
        <w:rPr>
          <w:color w:val="auto"/>
        </w:rPr>
      </w:pPr>
      <w:r w:rsidRPr="00806612">
        <w:rPr>
          <w:color w:val="auto"/>
        </w:rPr>
        <w:t>Professionals’ experience</w:t>
      </w:r>
      <w:r w:rsidR="00CB5FFA" w:rsidRPr="00806612">
        <w:rPr>
          <w:color w:val="auto"/>
        </w:rPr>
        <w:t>s</w:t>
      </w:r>
      <w:r w:rsidRPr="00806612">
        <w:rPr>
          <w:color w:val="auto"/>
        </w:rPr>
        <w:t xml:space="preserve"> echoed the perspectives of index patients and relatives, reporting more </w:t>
      </w:r>
      <w:r w:rsidRPr="00806612">
        <w:rPr>
          <w:color w:val="auto"/>
        </w:rPr>
        <w:lastRenderedPageBreak/>
        <w:t xml:space="preserve">success using a direct approach. Using a solely indirect approach by index patients could work well for some, but was commonly problematic </w:t>
      </w:r>
      <w:r w:rsidR="00CB5FFA" w:rsidRPr="00806612">
        <w:rPr>
          <w:color w:val="auto"/>
        </w:rPr>
        <w:t>because of</w:t>
      </w:r>
      <w:r w:rsidRPr="00806612">
        <w:rPr>
          <w:color w:val="auto"/>
        </w:rPr>
        <w:t xml:space="preserve"> unreliability of invitations being passed on</w:t>
      </w:r>
      <w:r w:rsidR="00CB5FFA" w:rsidRPr="00806612">
        <w:rPr>
          <w:color w:val="auto"/>
        </w:rPr>
        <w:t>,</w:t>
      </w:r>
      <w:r w:rsidRPr="00806612">
        <w:rPr>
          <w:color w:val="auto"/>
        </w:rPr>
        <w:t xml:space="preserve"> uncertainty about what may be communicated and ethic</w:t>
      </w:r>
      <w:r w:rsidR="00CB5FFA" w:rsidRPr="00806612">
        <w:rPr>
          <w:color w:val="auto"/>
        </w:rPr>
        <w:t>s</w:t>
      </w:r>
      <w:r w:rsidRPr="00806612">
        <w:rPr>
          <w:color w:val="auto"/>
        </w:rPr>
        <w:t xml:space="preserve"> issues in following up relatives’ non-response. Deploying a direct approach improved confidence</w:t>
      </w:r>
      <w:r w:rsidR="00CB5FFA" w:rsidRPr="00806612">
        <w:rPr>
          <w:color w:val="auto"/>
        </w:rPr>
        <w:t xml:space="preserve"> that</w:t>
      </w:r>
      <w:r w:rsidRPr="00806612">
        <w:rPr>
          <w:color w:val="auto"/>
        </w:rPr>
        <w:t xml:space="preserve"> these issues </w:t>
      </w:r>
      <w:r w:rsidR="00CB5FFA" w:rsidRPr="00806612">
        <w:rPr>
          <w:color w:val="auto"/>
        </w:rPr>
        <w:t>would be</w:t>
      </w:r>
      <w:r w:rsidRPr="00806612">
        <w:rPr>
          <w:color w:val="auto"/>
        </w:rPr>
        <w:t xml:space="preserve"> avoided.</w:t>
      </w:r>
    </w:p>
    <w:p w14:paraId="7C4303D3" w14:textId="2784556B" w:rsidR="003F27A7" w:rsidRPr="00806612" w:rsidRDefault="003F27A7" w:rsidP="003F27A7">
      <w:pPr>
        <w:pStyle w:val="602TextfoTextstylesTextstyles"/>
        <w:rPr>
          <w:color w:val="auto"/>
        </w:rPr>
      </w:pPr>
      <w:r w:rsidRPr="00806612">
        <w:rPr>
          <w:color w:val="auto"/>
        </w:rPr>
        <w:t>From both professionals’ and patient</w:t>
      </w:r>
      <w:r w:rsidR="009463BC" w:rsidRPr="00806612">
        <w:rPr>
          <w:color w:val="auto"/>
        </w:rPr>
        <w:t>s’</w:t>
      </w:r>
      <w:r w:rsidRPr="00806612">
        <w:rPr>
          <w:color w:val="auto"/>
        </w:rPr>
        <w:t>/relative</w:t>
      </w:r>
      <w:r w:rsidR="009463BC" w:rsidRPr="00806612">
        <w:rPr>
          <w:color w:val="auto"/>
        </w:rPr>
        <w:t>s’</w:t>
      </w:r>
      <w:r w:rsidRPr="00806612">
        <w:rPr>
          <w:color w:val="auto"/>
        </w:rPr>
        <w:t xml:space="preserve"> perspectives, barriers to uptake of cascade testing could be reduced by removing </w:t>
      </w:r>
      <w:r w:rsidR="009463BC" w:rsidRPr="00806612">
        <w:rPr>
          <w:color w:val="auto"/>
        </w:rPr>
        <w:t xml:space="preserve">the </w:t>
      </w:r>
      <w:r w:rsidRPr="00806612">
        <w:rPr>
          <w:color w:val="auto"/>
        </w:rPr>
        <w:t>conventional requirement for GP referral, enabling self-referral to FH services whe</w:t>
      </w:r>
      <w:r w:rsidR="009463BC" w:rsidRPr="00806612">
        <w:rPr>
          <w:color w:val="auto"/>
        </w:rPr>
        <w:t>n</w:t>
      </w:r>
      <w:r w:rsidRPr="00806612">
        <w:rPr>
          <w:color w:val="auto"/>
        </w:rPr>
        <w:t xml:space="preserve"> possible</w:t>
      </w:r>
      <w:r w:rsidR="009463BC" w:rsidRPr="00806612">
        <w:rPr>
          <w:color w:val="auto"/>
        </w:rPr>
        <w:t>,</w:t>
      </w:r>
      <w:r w:rsidRPr="00806612">
        <w:rPr>
          <w:color w:val="auto"/>
        </w:rPr>
        <w:t xml:space="preserve"> and limiting </w:t>
      </w:r>
      <w:r w:rsidR="009463BC" w:rsidRPr="00806612">
        <w:rPr>
          <w:color w:val="auto"/>
        </w:rPr>
        <w:t xml:space="preserve">the number of </w:t>
      </w:r>
      <w:r w:rsidRPr="00806612">
        <w:rPr>
          <w:color w:val="auto"/>
        </w:rPr>
        <w:t xml:space="preserve">appointments and different health professionals in testing pathways. Having continuity of care with a single FH professional, such as </w:t>
      </w:r>
      <w:r w:rsidR="009463BC" w:rsidRPr="00806612">
        <w:rPr>
          <w:color w:val="auto"/>
        </w:rPr>
        <w:t xml:space="preserve">a </w:t>
      </w:r>
      <w:r w:rsidRPr="00806612">
        <w:rPr>
          <w:color w:val="auto"/>
        </w:rPr>
        <w:t xml:space="preserve">consultant or </w:t>
      </w:r>
      <w:r w:rsidR="009463BC" w:rsidRPr="00806612">
        <w:rPr>
          <w:color w:val="auto"/>
        </w:rPr>
        <w:t xml:space="preserve">a </w:t>
      </w:r>
      <w:r w:rsidRPr="00806612">
        <w:rPr>
          <w:color w:val="auto"/>
        </w:rPr>
        <w:t>FH nurse, for ongoing family support greatly helped.</w:t>
      </w:r>
    </w:p>
    <w:p w14:paraId="31F6AA3E" w14:textId="77777777" w:rsidR="003F27A7" w:rsidRPr="00806612" w:rsidRDefault="003F27A7" w:rsidP="003F27A7">
      <w:pPr>
        <w:pStyle w:val="52AheadHeadingsHeadingstyles"/>
      </w:pPr>
      <w:bookmarkStart w:id="288" w:name="_Toc107157519"/>
      <w:r w:rsidRPr="00806612">
        <w:t>Relationship to other literature</w:t>
      </w:r>
      <w:bookmarkEnd w:id="288"/>
    </w:p>
    <w:p w14:paraId="5EEDD846" w14:textId="793374B2" w:rsidR="003F27A7" w:rsidRPr="00806612" w:rsidRDefault="003F27A7" w:rsidP="003F27A7">
      <w:pPr>
        <w:pStyle w:val="53BheadHeadingsHeadingstyles"/>
      </w:pPr>
      <w:r w:rsidRPr="00806612">
        <w:t xml:space="preserve">Yield of cases </w:t>
      </w:r>
      <w:r w:rsidR="00EE4B77" w:rsidRPr="00806612">
        <w:t>and</w:t>
      </w:r>
      <w:r w:rsidRPr="00806612">
        <w:t xml:space="preserve"> </w:t>
      </w:r>
      <w:r w:rsidR="00EE4B77" w:rsidRPr="00806612">
        <w:t>a</w:t>
      </w:r>
      <w:r w:rsidRPr="00806612">
        <w:t>cceptability of different cascade</w:t>
      </w:r>
      <w:r w:rsidR="00EE4B77" w:rsidRPr="00806612">
        <w:t>-</w:t>
      </w:r>
      <w:r w:rsidRPr="00806612">
        <w:t>testing approaches</w:t>
      </w:r>
    </w:p>
    <w:p w14:paraId="658EE7C5" w14:textId="7352D503" w:rsidR="003F27A7" w:rsidRPr="00806612" w:rsidRDefault="003F27A7" w:rsidP="003F27A7">
      <w:pPr>
        <w:pStyle w:val="602TextfoTextstylesTextstyles"/>
        <w:rPr>
          <w:rFonts w:eastAsia="Calibri"/>
          <w:color w:val="auto"/>
        </w:rPr>
      </w:pPr>
      <w:r w:rsidRPr="00806612">
        <w:rPr>
          <w:rFonts w:eastAsia="Calibri"/>
          <w:color w:val="auto"/>
        </w:rPr>
        <w:t>The acceptability of different contact strategies may partly explain their effectiveness. Qualitative interviews with FH patients have demonstrated mixed views about the approach to cascade testing</w:t>
      </w:r>
      <w:r w:rsidR="009463BC" w:rsidRPr="00806612">
        <w:rPr>
          <w:rFonts w:eastAsia="Calibri"/>
          <w:color w:val="auto"/>
        </w:rPr>
        <w:t>:</w:t>
      </w:r>
      <w:r w:rsidRPr="00806612">
        <w:rPr>
          <w:rFonts w:eastAsia="Calibri"/>
          <w:color w:val="auto"/>
        </w:rPr>
        <w:t xml:space="preserve"> a </w:t>
      </w:r>
      <w:r w:rsidR="00EB4D01" w:rsidRPr="00806612">
        <w:rPr>
          <w:rFonts w:eastAsia="Calibri"/>
          <w:color w:val="auto"/>
        </w:rPr>
        <w:t xml:space="preserve">2011 </w:t>
      </w:r>
      <w:r w:rsidRPr="00806612">
        <w:rPr>
          <w:rFonts w:eastAsia="Calibri"/>
          <w:color w:val="auto"/>
        </w:rPr>
        <w:t>Scottish study favoured indirect cascade testing</w:t>
      </w:r>
      <w:r w:rsidR="009E7540" w:rsidRPr="00806612">
        <w:rPr>
          <w:rFonts w:eastAsia="Calibri"/>
          <w:color w:val="auto"/>
        </w:rPr>
        <w:t>,</w:t>
      </w:r>
      <w:r w:rsidR="009E7540" w:rsidRPr="00806612">
        <w:rPr>
          <w:rFonts w:eastAsia="Calibri"/>
          <w:noProof/>
          <w:color w:val="auto"/>
          <w:vertAlign w:val="superscript"/>
        </w:rPr>
        <w:t>175</w:t>
      </w:r>
      <w:r w:rsidRPr="00806612">
        <w:rPr>
          <w:rFonts w:eastAsia="Calibri"/>
          <w:color w:val="auto"/>
        </w:rPr>
        <w:t xml:space="preserve"> whe</w:t>
      </w:r>
      <w:r w:rsidR="00EB4D01" w:rsidRPr="00806612">
        <w:rPr>
          <w:rFonts w:eastAsia="Calibri"/>
          <w:color w:val="auto"/>
        </w:rPr>
        <w:t>reas,</w:t>
      </w:r>
      <w:r w:rsidRPr="00806612">
        <w:rPr>
          <w:rFonts w:eastAsia="Calibri"/>
          <w:color w:val="auto"/>
        </w:rPr>
        <w:t xml:space="preserve"> </w:t>
      </w:r>
      <w:r w:rsidR="00EB4D01" w:rsidRPr="00806612">
        <w:rPr>
          <w:rFonts w:eastAsia="Calibri"/>
          <w:color w:val="auto"/>
        </w:rPr>
        <w:t xml:space="preserve">in </w:t>
      </w:r>
      <w:r w:rsidRPr="00806612">
        <w:rPr>
          <w:rFonts w:eastAsia="Calibri"/>
          <w:color w:val="auto"/>
        </w:rPr>
        <w:t xml:space="preserve">a </w:t>
      </w:r>
      <w:r w:rsidR="00EB4D01" w:rsidRPr="00806612">
        <w:rPr>
          <w:rFonts w:eastAsia="Calibri"/>
          <w:color w:val="auto"/>
        </w:rPr>
        <w:t>2015</w:t>
      </w:r>
      <w:r w:rsidRPr="00806612">
        <w:rPr>
          <w:rFonts w:eastAsia="Calibri"/>
          <w:color w:val="auto"/>
        </w:rPr>
        <w:t xml:space="preserve"> Australian study</w:t>
      </w:r>
      <w:r w:rsidR="00EB4D01" w:rsidRPr="00806612">
        <w:rPr>
          <w:rFonts w:eastAsia="Calibri"/>
          <w:color w:val="auto"/>
        </w:rPr>
        <w:t>,</w:t>
      </w:r>
      <w:r w:rsidR="00EB4D01" w:rsidRPr="00806612">
        <w:rPr>
          <w:rFonts w:eastAsia="Calibri"/>
          <w:color w:val="auto"/>
          <w:vertAlign w:val="superscript"/>
        </w:rPr>
        <w:t>95</w:t>
      </w:r>
      <w:r w:rsidRPr="00806612">
        <w:rPr>
          <w:rFonts w:eastAsia="Calibri"/>
          <w:color w:val="auto"/>
        </w:rPr>
        <w:t xml:space="preserve"> index patients supported health professionals directly contacting relatives, perceiving health professionals to have greater credibility and authority</w:t>
      </w:r>
      <w:r w:rsidR="009E7540" w:rsidRPr="00806612">
        <w:rPr>
          <w:rFonts w:eastAsia="Calibri"/>
          <w:color w:val="auto"/>
        </w:rPr>
        <w:t>.</w:t>
      </w:r>
      <w:r w:rsidRPr="00806612">
        <w:rPr>
          <w:rFonts w:eastAsia="Calibri"/>
          <w:color w:val="auto"/>
        </w:rPr>
        <w:t xml:space="preserve"> </w:t>
      </w:r>
      <w:r w:rsidR="00C45FFF" w:rsidRPr="00806612">
        <w:rPr>
          <w:rFonts w:eastAsia="Calibri"/>
          <w:color w:val="auto"/>
        </w:rPr>
        <w:t>Furthermore</w:t>
      </w:r>
      <w:r w:rsidRPr="00806612">
        <w:rPr>
          <w:rFonts w:eastAsia="Calibri"/>
          <w:color w:val="auto"/>
        </w:rPr>
        <w:t>, it has been suggested</w:t>
      </w:r>
      <w:r w:rsidR="00EB4D01" w:rsidRPr="00806612">
        <w:rPr>
          <w:rFonts w:eastAsia="Calibri"/>
          <w:color w:val="auto"/>
        </w:rPr>
        <w:t xml:space="preserve"> that</w:t>
      </w:r>
      <w:r w:rsidRPr="00806612">
        <w:rPr>
          <w:rFonts w:eastAsia="Calibri"/>
          <w:color w:val="auto"/>
        </w:rPr>
        <w:t xml:space="preserve"> indirect contact by index patients may lead to inadequate counselling and </w:t>
      </w:r>
      <w:r w:rsidR="00EB4D01" w:rsidRPr="00806612">
        <w:rPr>
          <w:rFonts w:eastAsia="Calibri"/>
          <w:color w:val="auto"/>
        </w:rPr>
        <w:t xml:space="preserve">a </w:t>
      </w:r>
      <w:r w:rsidRPr="00806612">
        <w:rPr>
          <w:rFonts w:eastAsia="Calibri"/>
          <w:color w:val="auto"/>
        </w:rPr>
        <w:t>sense of social pressure to be tested in solidarity with other family members</w:t>
      </w:r>
      <w:r w:rsidR="009E7540" w:rsidRPr="00806612">
        <w:rPr>
          <w:rFonts w:eastAsia="Calibri"/>
          <w:color w:val="auto"/>
        </w:rPr>
        <w:t>.</w:t>
      </w:r>
      <w:r w:rsidR="009E7540" w:rsidRPr="00806612">
        <w:rPr>
          <w:rFonts w:eastAsia="Calibri"/>
          <w:noProof/>
          <w:color w:val="auto"/>
          <w:vertAlign w:val="superscript"/>
        </w:rPr>
        <w:t>98</w:t>
      </w:r>
      <w:r w:rsidRPr="00806612">
        <w:rPr>
          <w:rFonts w:eastAsia="Calibri"/>
          <w:color w:val="auto"/>
        </w:rPr>
        <w:t xml:space="preserve"> With the autosomal dominant mode of inheritance, </w:t>
      </w:r>
      <w:r w:rsidR="009E7540" w:rsidRPr="00806612">
        <w:rPr>
          <w:rFonts w:eastAsia="Calibri"/>
          <w:color w:val="auto"/>
        </w:rPr>
        <w:t>50</w:t>
      </w:r>
      <w:r w:rsidRPr="00806612">
        <w:rPr>
          <w:rFonts w:eastAsia="Calibri"/>
          <w:color w:val="auto"/>
        </w:rPr>
        <w:t>% of the first-degree relatives of index cases will be affected. This finding was confirmed in our systematic review, with similar proportions seen for each cascade strategy.</w:t>
      </w:r>
    </w:p>
    <w:p w14:paraId="365E5173" w14:textId="067DF0ED" w:rsidR="003F27A7" w:rsidRPr="00806612" w:rsidRDefault="003F27A7" w:rsidP="003F27A7">
      <w:pPr>
        <w:pStyle w:val="602TextfoTextstylesTextstyles"/>
        <w:rPr>
          <w:color w:val="auto"/>
        </w:rPr>
      </w:pPr>
      <w:r w:rsidRPr="00806612">
        <w:rPr>
          <w:color w:val="auto"/>
        </w:rPr>
        <w:t>Considering other factors that affect yield, age has been identified as a predictor of cascade success in previous work</w:t>
      </w:r>
      <w:r w:rsidR="00EB4D01" w:rsidRPr="00806612">
        <w:rPr>
          <w:color w:val="auto"/>
        </w:rPr>
        <w:t>;</w:t>
      </w:r>
      <w:r w:rsidR="009E7540" w:rsidRPr="00806612">
        <w:rPr>
          <w:noProof/>
          <w:color w:val="auto"/>
          <w:vertAlign w:val="superscript"/>
        </w:rPr>
        <w:t>42</w:t>
      </w:r>
      <w:r w:rsidRPr="00806612">
        <w:rPr>
          <w:color w:val="auto"/>
        </w:rPr>
        <w:t xml:space="preserve"> however</w:t>
      </w:r>
      <w:r w:rsidR="00EB4D01" w:rsidRPr="00806612">
        <w:rPr>
          <w:color w:val="auto"/>
        </w:rPr>
        <w:t>,</w:t>
      </w:r>
      <w:r w:rsidRPr="00806612">
        <w:rPr>
          <w:color w:val="auto"/>
        </w:rPr>
        <w:t xml:space="preserve"> our analysis of </w:t>
      </w:r>
      <w:r w:rsidR="00EB4D01" w:rsidRPr="00806612">
        <w:rPr>
          <w:color w:val="auto"/>
        </w:rPr>
        <w:t xml:space="preserve">the </w:t>
      </w:r>
      <w:r w:rsidRPr="00806612">
        <w:rPr>
          <w:color w:val="auto"/>
        </w:rPr>
        <w:t xml:space="preserve">PASS data set failed to include age as a predictor </w:t>
      </w:r>
      <w:r w:rsidR="00EB4D01" w:rsidRPr="00806612">
        <w:rPr>
          <w:color w:val="auto"/>
        </w:rPr>
        <w:t>as a result of</w:t>
      </w:r>
      <w:r w:rsidRPr="00806612">
        <w:rPr>
          <w:color w:val="auto"/>
        </w:rPr>
        <w:t xml:space="preserve"> missingness. </w:t>
      </w:r>
      <w:r w:rsidR="00C45FFF" w:rsidRPr="00806612">
        <w:rPr>
          <w:color w:val="auto"/>
        </w:rPr>
        <w:t>Furthermore</w:t>
      </w:r>
      <w:r w:rsidRPr="00806612">
        <w:rPr>
          <w:color w:val="auto"/>
        </w:rPr>
        <w:t xml:space="preserve">, in the Welsh FH cascade service, as the choice of contact method was made on a case-by-case basis, the indirect method may have been used more frequently in cases where direct contact was challenging </w:t>
      </w:r>
      <w:r w:rsidR="00794F59" w:rsidRPr="00806612">
        <w:rPr>
          <w:color w:val="auto"/>
        </w:rPr>
        <w:t>because of</w:t>
      </w:r>
      <w:r w:rsidRPr="00806612">
        <w:rPr>
          <w:color w:val="auto"/>
        </w:rPr>
        <w:t xml:space="preserve"> a lack of information</w:t>
      </w:r>
      <w:r w:rsidR="00794F59" w:rsidRPr="00806612">
        <w:rPr>
          <w:color w:val="auto"/>
        </w:rPr>
        <w:t xml:space="preserve"> about</w:t>
      </w:r>
      <w:r w:rsidRPr="00806612">
        <w:rPr>
          <w:color w:val="auto"/>
        </w:rPr>
        <w:t xml:space="preserve"> and engagement with the family. This would exert a downwards bias in our estimates of completion for indirectly contacted relatives. However, it is also likely that some indirect contacts </w:t>
      </w:r>
      <w:r w:rsidR="00156EC7" w:rsidRPr="00806612">
        <w:rPr>
          <w:color w:val="auto"/>
        </w:rPr>
        <w:t>that</w:t>
      </w:r>
      <w:r w:rsidRPr="00806612">
        <w:rPr>
          <w:color w:val="auto"/>
        </w:rPr>
        <w:t xml:space="preserve"> did not lead to further interaction with the service went unrecorded. This would exert an upwards bias in our estimates of completion for indirectly contacted relatives.</w:t>
      </w:r>
    </w:p>
    <w:p w14:paraId="5B677D4C" w14:textId="3401F64C" w:rsidR="003F27A7" w:rsidRPr="00806612" w:rsidRDefault="003F27A7" w:rsidP="003F27A7">
      <w:pPr>
        <w:pStyle w:val="602TextfoTextstylesTextstyles"/>
        <w:rPr>
          <w:rFonts w:eastAsia="Calibri"/>
          <w:color w:val="auto"/>
        </w:rPr>
      </w:pPr>
      <w:r w:rsidRPr="00806612">
        <w:rPr>
          <w:rFonts w:eastAsia="Calibri"/>
          <w:color w:val="auto"/>
        </w:rPr>
        <w:t xml:space="preserve">The uncertainty related to mode of contact also arose in the qualitative interview study. The study confirmed </w:t>
      </w:r>
      <w:r w:rsidR="00156EC7" w:rsidRPr="00806612">
        <w:rPr>
          <w:rFonts w:eastAsia="Calibri"/>
          <w:color w:val="auto"/>
        </w:rPr>
        <w:t xml:space="preserve">that </w:t>
      </w:r>
      <w:r w:rsidRPr="00806612">
        <w:rPr>
          <w:rFonts w:eastAsia="Calibri"/>
          <w:color w:val="auto"/>
        </w:rPr>
        <w:t>practising health professionals also experience direct contact as a more reliable, certain and successful method to use. This trend in favour of the greater effectiveness of direct approaches is consistent with a previous quantitative audit of FH nurse cascade testing</w:t>
      </w:r>
      <w:r w:rsidR="009E7540" w:rsidRPr="00806612">
        <w:rPr>
          <w:rFonts w:eastAsia="Calibri"/>
          <w:color w:val="auto"/>
        </w:rPr>
        <w:t>,</w:t>
      </w:r>
      <w:r w:rsidR="009E7540" w:rsidRPr="00806612">
        <w:rPr>
          <w:rFonts w:eastAsia="Calibri"/>
          <w:noProof/>
          <w:color w:val="auto"/>
          <w:vertAlign w:val="superscript"/>
        </w:rPr>
        <w:t>42</w:t>
      </w:r>
      <w:r w:rsidRPr="00806612">
        <w:rPr>
          <w:rFonts w:eastAsia="Calibri"/>
          <w:color w:val="auto"/>
        </w:rPr>
        <w:t xml:space="preserve"> and a </w:t>
      </w:r>
      <w:r w:rsidR="00156EC7" w:rsidRPr="00806612">
        <w:rPr>
          <w:rFonts w:eastAsia="Calibri"/>
          <w:color w:val="auto"/>
        </w:rPr>
        <w:t>2019</w:t>
      </w:r>
      <w:r w:rsidRPr="00806612">
        <w:rPr>
          <w:rFonts w:eastAsia="Calibri"/>
          <w:color w:val="auto"/>
        </w:rPr>
        <w:t xml:space="preserve"> systematic review</w:t>
      </w:r>
      <w:r w:rsidR="009E7540" w:rsidRPr="00806612">
        <w:rPr>
          <w:rFonts w:eastAsia="Calibri"/>
          <w:color w:val="auto"/>
        </w:rPr>
        <w:t>.</w:t>
      </w:r>
      <w:r w:rsidR="009E7540" w:rsidRPr="00806612">
        <w:rPr>
          <w:rFonts w:eastAsia="Calibri"/>
          <w:noProof/>
          <w:color w:val="auto"/>
          <w:vertAlign w:val="superscript"/>
        </w:rPr>
        <w:t>27</w:t>
      </w:r>
      <w:r w:rsidRPr="00806612">
        <w:rPr>
          <w:rFonts w:eastAsia="Calibri"/>
          <w:color w:val="auto"/>
        </w:rPr>
        <w:t xml:space="preserve"> In this study</w:t>
      </w:r>
      <w:r w:rsidR="003C5B4A" w:rsidRPr="00806612">
        <w:rPr>
          <w:rFonts w:eastAsia="Calibri"/>
          <w:color w:val="auto"/>
        </w:rPr>
        <w:t>,</w:t>
      </w:r>
      <w:r w:rsidRPr="00806612">
        <w:rPr>
          <w:rFonts w:eastAsia="Calibri"/>
          <w:color w:val="auto"/>
        </w:rPr>
        <w:t xml:space="preserve"> whe</w:t>
      </w:r>
      <w:r w:rsidR="00C96D3E" w:rsidRPr="00806612">
        <w:rPr>
          <w:rFonts w:eastAsia="Calibri"/>
          <w:color w:val="auto"/>
        </w:rPr>
        <w:t>n</w:t>
      </w:r>
      <w:r w:rsidRPr="00806612">
        <w:rPr>
          <w:rFonts w:eastAsia="Calibri"/>
          <w:color w:val="auto"/>
        </w:rPr>
        <w:t xml:space="preserve"> family connections were strong, some index patients preferred to discuss testing with their relatives indirectly</w:t>
      </w:r>
      <w:r w:rsidR="003C5B4A" w:rsidRPr="00806612">
        <w:rPr>
          <w:rFonts w:eastAsia="Calibri"/>
          <w:color w:val="auto"/>
        </w:rPr>
        <w:t>,</w:t>
      </w:r>
      <w:r w:rsidRPr="00806612">
        <w:rPr>
          <w:rFonts w:eastAsia="Calibri"/>
          <w:color w:val="auto"/>
        </w:rPr>
        <w:t xml:space="preserve"> prior to a direct approach from a </w:t>
      </w:r>
      <w:r w:rsidR="00AF2F61" w:rsidRPr="00806612">
        <w:rPr>
          <w:rFonts w:eastAsia="Calibri"/>
          <w:color w:val="auto"/>
        </w:rPr>
        <w:t>health-care</w:t>
      </w:r>
      <w:r w:rsidRPr="00806612">
        <w:rPr>
          <w:rFonts w:eastAsia="Calibri"/>
          <w:color w:val="auto"/>
        </w:rPr>
        <w:t xml:space="preserve"> professional</w:t>
      </w:r>
      <w:r w:rsidR="003C5B4A" w:rsidRPr="00806612">
        <w:rPr>
          <w:rFonts w:eastAsia="Calibri"/>
          <w:color w:val="auto"/>
        </w:rPr>
        <w:t>,</w:t>
      </w:r>
      <w:r w:rsidRPr="00806612">
        <w:rPr>
          <w:rFonts w:eastAsia="Calibri"/>
          <w:color w:val="auto"/>
        </w:rPr>
        <w:t xml:space="preserve"> to prepare them. As other work has found, communication about genetic screening may happen informally within the family</w:t>
      </w:r>
      <w:r w:rsidR="009E7540" w:rsidRPr="00806612">
        <w:rPr>
          <w:rFonts w:eastAsia="Calibri"/>
          <w:color w:val="auto"/>
        </w:rPr>
        <w:t>,</w:t>
      </w:r>
      <w:r w:rsidR="009E7540" w:rsidRPr="00806612">
        <w:rPr>
          <w:rFonts w:eastAsia="Calibri"/>
          <w:noProof/>
          <w:color w:val="auto"/>
          <w:vertAlign w:val="superscript"/>
        </w:rPr>
        <w:t>179</w:t>
      </w:r>
      <w:r w:rsidRPr="00806612">
        <w:rPr>
          <w:rFonts w:eastAsia="Calibri"/>
          <w:color w:val="auto"/>
        </w:rPr>
        <w:t xml:space="preserve"> and index patients may have more confidence communicating about FH testing </w:t>
      </w:r>
      <w:r w:rsidR="001F20EC" w:rsidRPr="00806612">
        <w:rPr>
          <w:rFonts w:eastAsia="Calibri"/>
          <w:color w:val="auto"/>
        </w:rPr>
        <w:t>with</w:t>
      </w:r>
      <w:r w:rsidRPr="00806612">
        <w:rPr>
          <w:rFonts w:eastAsia="Calibri"/>
          <w:color w:val="auto"/>
        </w:rPr>
        <w:t xml:space="preserve"> their families if they are well supported with information and education by a health professional</w:t>
      </w:r>
      <w:r w:rsidR="009E7540" w:rsidRPr="00806612">
        <w:rPr>
          <w:rFonts w:eastAsia="Calibri"/>
          <w:color w:val="auto"/>
        </w:rPr>
        <w:t>.</w:t>
      </w:r>
      <w:r w:rsidR="009E7540" w:rsidRPr="00806612">
        <w:rPr>
          <w:rFonts w:eastAsia="Calibri"/>
          <w:noProof/>
          <w:color w:val="auto"/>
          <w:vertAlign w:val="superscript"/>
        </w:rPr>
        <w:t>176</w:t>
      </w:r>
      <w:r w:rsidRPr="00806612">
        <w:rPr>
          <w:rFonts w:eastAsia="Calibri"/>
          <w:color w:val="auto"/>
        </w:rPr>
        <w:t xml:space="preserve"> Nevertheless, using a solely indirect approach</w:t>
      </w:r>
      <w:r w:rsidR="009B4C7C" w:rsidRPr="00806612">
        <w:rPr>
          <w:rFonts w:eastAsia="Calibri"/>
          <w:color w:val="auto"/>
        </w:rPr>
        <w:t>,</w:t>
      </w:r>
      <w:r w:rsidRPr="00806612">
        <w:rPr>
          <w:rFonts w:eastAsia="Calibri"/>
          <w:color w:val="auto"/>
        </w:rPr>
        <w:t xml:space="preserve"> we and others</w:t>
      </w:r>
      <w:r w:rsidR="009E7540" w:rsidRPr="00806612">
        <w:rPr>
          <w:rFonts w:eastAsia="Calibri"/>
          <w:noProof/>
          <w:color w:val="auto"/>
          <w:vertAlign w:val="superscript"/>
        </w:rPr>
        <w:t>9</w:t>
      </w:r>
      <w:r w:rsidRPr="00806612">
        <w:rPr>
          <w:rFonts w:eastAsia="Calibri"/>
          <w:noProof/>
          <w:color w:val="auto"/>
          <w:vertAlign w:val="superscript"/>
        </w:rPr>
        <w:t>5</w:t>
      </w:r>
      <w:r w:rsidRPr="00806612">
        <w:rPr>
          <w:rFonts w:eastAsia="Calibri"/>
          <w:color w:val="auto"/>
        </w:rPr>
        <w:t xml:space="preserve"> have found </w:t>
      </w:r>
      <w:r w:rsidR="009B4C7C" w:rsidRPr="00806612">
        <w:rPr>
          <w:rFonts w:eastAsia="Calibri"/>
          <w:color w:val="auto"/>
        </w:rPr>
        <w:t xml:space="preserve">that </w:t>
      </w:r>
      <w:r w:rsidRPr="00806612">
        <w:rPr>
          <w:rFonts w:eastAsia="Calibri"/>
          <w:color w:val="auto"/>
        </w:rPr>
        <w:t xml:space="preserve">some index patients </w:t>
      </w:r>
      <w:r w:rsidR="009B4C7C" w:rsidRPr="00806612">
        <w:rPr>
          <w:rFonts w:eastAsia="Calibri"/>
          <w:color w:val="auto"/>
        </w:rPr>
        <w:t xml:space="preserve">become </w:t>
      </w:r>
      <w:r w:rsidRPr="00806612">
        <w:rPr>
          <w:rFonts w:eastAsia="Calibri"/>
          <w:color w:val="auto"/>
        </w:rPr>
        <w:t>frustrated trying to persuade relatives to engage with testing</w:t>
      </w:r>
      <w:r w:rsidR="009B4C7C" w:rsidRPr="00806612">
        <w:rPr>
          <w:rFonts w:eastAsia="Calibri"/>
          <w:color w:val="auto"/>
        </w:rPr>
        <w:t>; they are</w:t>
      </w:r>
      <w:r w:rsidRPr="00806612">
        <w:rPr>
          <w:rFonts w:eastAsia="Calibri"/>
          <w:color w:val="auto"/>
        </w:rPr>
        <w:t xml:space="preserve"> fearful of relationship breakdown,</w:t>
      </w:r>
      <w:r w:rsidR="009B4C7C" w:rsidRPr="00806612">
        <w:rPr>
          <w:rFonts w:eastAsia="Calibri"/>
          <w:color w:val="auto"/>
        </w:rPr>
        <w:t xml:space="preserve"> and thus would</w:t>
      </w:r>
      <w:r w:rsidRPr="00806612">
        <w:rPr>
          <w:rFonts w:eastAsia="Calibri"/>
          <w:color w:val="auto"/>
        </w:rPr>
        <w:t xml:space="preserve"> welcom</w:t>
      </w:r>
      <w:r w:rsidR="009B4C7C" w:rsidRPr="00806612">
        <w:rPr>
          <w:rFonts w:eastAsia="Calibri"/>
          <w:color w:val="auto"/>
        </w:rPr>
        <w:t>e</w:t>
      </w:r>
      <w:r w:rsidRPr="00806612">
        <w:rPr>
          <w:rFonts w:eastAsia="Calibri"/>
          <w:color w:val="auto"/>
        </w:rPr>
        <w:t xml:space="preserve"> direct specialist approaches to support them.</w:t>
      </w:r>
    </w:p>
    <w:p w14:paraId="2C3EA241" w14:textId="2454A522" w:rsidR="003F27A7" w:rsidRPr="00806612" w:rsidRDefault="003F27A7" w:rsidP="003F27A7">
      <w:pPr>
        <w:pStyle w:val="53BheadHeadingsHeadingstyles"/>
        <w:rPr>
          <w:rFonts w:eastAsia="Calibri"/>
        </w:rPr>
      </w:pPr>
      <w:r w:rsidRPr="00806612">
        <w:rPr>
          <w:rFonts w:eastAsia="Calibri"/>
        </w:rPr>
        <w:t xml:space="preserve">Treatment patterns, </w:t>
      </w:r>
      <w:r w:rsidR="00EE4B77" w:rsidRPr="00806612">
        <w:rPr>
          <w:rFonts w:eastAsia="Calibri"/>
        </w:rPr>
        <w:t>and s</w:t>
      </w:r>
      <w:r w:rsidRPr="00806612">
        <w:rPr>
          <w:rFonts w:eastAsia="Calibri"/>
        </w:rPr>
        <w:t>hort</w:t>
      </w:r>
      <w:r w:rsidR="00EE4B77" w:rsidRPr="00806612">
        <w:rPr>
          <w:rFonts w:eastAsia="Calibri"/>
        </w:rPr>
        <w:t>-</w:t>
      </w:r>
      <w:r w:rsidRPr="00806612">
        <w:rPr>
          <w:rFonts w:eastAsia="Calibri"/>
        </w:rPr>
        <w:t xml:space="preserve"> </w:t>
      </w:r>
      <w:r w:rsidR="00EE4B77" w:rsidRPr="00806612">
        <w:rPr>
          <w:rFonts w:eastAsia="Calibri"/>
        </w:rPr>
        <w:t>and</w:t>
      </w:r>
      <w:r w:rsidRPr="00806612">
        <w:rPr>
          <w:rFonts w:eastAsia="Calibri"/>
        </w:rPr>
        <w:t xml:space="preserve"> long term outcomes</w:t>
      </w:r>
    </w:p>
    <w:p w14:paraId="79E362B0" w14:textId="599690A6" w:rsidR="003F27A7" w:rsidRPr="00806612" w:rsidRDefault="009B4C7C" w:rsidP="003F27A7">
      <w:pPr>
        <w:pStyle w:val="602TextfoTextstylesTextstyles"/>
        <w:rPr>
          <w:rFonts w:eastAsia="Arial"/>
          <w:color w:val="auto"/>
        </w:rPr>
      </w:pPr>
      <w:r w:rsidRPr="00806612">
        <w:rPr>
          <w:rFonts w:eastAsia="Arial"/>
          <w:color w:val="auto"/>
        </w:rPr>
        <w:t>The</w:t>
      </w:r>
      <w:r w:rsidR="003F27A7" w:rsidRPr="00806612">
        <w:rPr>
          <w:rFonts w:eastAsia="Arial"/>
          <w:color w:val="auto"/>
        </w:rPr>
        <w:t xml:space="preserve"> results </w:t>
      </w:r>
      <w:r w:rsidR="003E77AA" w:rsidRPr="00806612">
        <w:rPr>
          <w:rFonts w:eastAsia="Arial"/>
          <w:color w:val="auto"/>
        </w:rPr>
        <w:t>of the analysis of</w:t>
      </w:r>
      <w:r w:rsidR="003F27A7" w:rsidRPr="00806612">
        <w:rPr>
          <w:rFonts w:eastAsia="Arial"/>
          <w:color w:val="auto"/>
        </w:rPr>
        <w:t xml:space="preserve"> the LDL-C response to treatment are in line with the FH </w:t>
      </w:r>
      <w:r w:rsidR="009E7540" w:rsidRPr="00806612">
        <w:rPr>
          <w:rFonts w:eastAsia="Arial"/>
          <w:color w:val="auto"/>
        </w:rPr>
        <w:t>2010</w:t>
      </w:r>
      <w:r w:rsidR="003F27A7" w:rsidRPr="00806612">
        <w:rPr>
          <w:rFonts w:eastAsia="Arial"/>
          <w:color w:val="auto"/>
        </w:rPr>
        <w:t xml:space="preserve"> audit</w:t>
      </w:r>
      <w:r w:rsidR="00EF1C01" w:rsidRPr="00806612">
        <w:rPr>
          <w:rFonts w:eastAsia="Arial"/>
          <w:color w:val="auto"/>
        </w:rPr>
        <w:t>,</w:t>
      </w:r>
      <w:r w:rsidR="009E7540" w:rsidRPr="00806612">
        <w:rPr>
          <w:rFonts w:eastAsia="Arial"/>
          <w:noProof/>
          <w:color w:val="auto"/>
          <w:vertAlign w:val="superscript"/>
        </w:rPr>
        <w:t>8</w:t>
      </w:r>
      <w:r w:rsidR="003F27A7" w:rsidRPr="00806612">
        <w:rPr>
          <w:rFonts w:eastAsia="Arial"/>
          <w:color w:val="auto"/>
        </w:rPr>
        <w:t xml:space="preserve"> </w:t>
      </w:r>
      <w:r w:rsidR="00EF1C01" w:rsidRPr="00806612">
        <w:rPr>
          <w:rFonts w:eastAsia="Arial"/>
          <w:color w:val="auto"/>
        </w:rPr>
        <w:t>in which</w:t>
      </w:r>
      <w:r w:rsidR="003F27A7" w:rsidRPr="00806612">
        <w:rPr>
          <w:rFonts w:eastAsia="Arial"/>
          <w:color w:val="auto"/>
        </w:rPr>
        <w:t xml:space="preserve"> a mean reduction in LDL-C (in mmol/l) of </w:t>
      </w:r>
      <w:r w:rsidR="009E7540" w:rsidRPr="00806612">
        <w:rPr>
          <w:rFonts w:eastAsia="Arial"/>
          <w:color w:val="auto"/>
        </w:rPr>
        <w:t>37</w:t>
      </w:r>
      <w:r w:rsidR="003F27A7" w:rsidRPr="00806612">
        <w:rPr>
          <w:rFonts w:eastAsia="Arial"/>
          <w:color w:val="auto"/>
        </w:rPr>
        <w:t xml:space="preserve">% </w:t>
      </w:r>
      <w:r w:rsidR="00EF1C01" w:rsidRPr="00806612">
        <w:rPr>
          <w:rFonts w:eastAsia="Arial"/>
          <w:color w:val="auto"/>
        </w:rPr>
        <w:t>(</w:t>
      </w:r>
      <w:r w:rsidR="003F27A7" w:rsidRPr="00806612">
        <w:rPr>
          <w:rFonts w:eastAsia="Arial"/>
          <w:color w:val="auto"/>
        </w:rPr>
        <w:t xml:space="preserve">median </w:t>
      </w:r>
      <w:r w:rsidR="009E7540" w:rsidRPr="00806612">
        <w:rPr>
          <w:rFonts w:eastAsia="Arial"/>
          <w:color w:val="auto"/>
        </w:rPr>
        <w:t>33</w:t>
      </w:r>
      <w:r w:rsidR="003F27A7" w:rsidRPr="00806612">
        <w:rPr>
          <w:rFonts w:eastAsia="Arial"/>
          <w:color w:val="auto"/>
        </w:rPr>
        <w:t>%</w:t>
      </w:r>
      <w:r w:rsidR="00EF1C01" w:rsidRPr="00806612">
        <w:rPr>
          <w:rFonts w:eastAsia="Arial"/>
          <w:color w:val="auto"/>
        </w:rPr>
        <w:t>)</w:t>
      </w:r>
      <w:r w:rsidR="003F27A7" w:rsidRPr="00806612">
        <w:rPr>
          <w:rFonts w:eastAsia="Arial"/>
          <w:color w:val="auto"/>
        </w:rPr>
        <w:t xml:space="preserve"> was found. Nevertheless, our estimate of approximately </w:t>
      </w:r>
      <w:r w:rsidR="009E7540" w:rsidRPr="00806612">
        <w:rPr>
          <w:rFonts w:eastAsia="Arial"/>
          <w:color w:val="auto"/>
        </w:rPr>
        <w:t>30</w:t>
      </w:r>
      <w:r w:rsidR="003F27A7" w:rsidRPr="00806612">
        <w:rPr>
          <w:rFonts w:eastAsia="Arial"/>
          <w:color w:val="auto"/>
        </w:rPr>
        <w:t>% of individuals achieving the ≥ </w:t>
      </w:r>
      <w:r w:rsidR="009E7540" w:rsidRPr="00806612">
        <w:rPr>
          <w:rFonts w:eastAsia="Arial"/>
          <w:color w:val="auto"/>
        </w:rPr>
        <w:t>50</w:t>
      </w:r>
      <w:r w:rsidR="003F27A7" w:rsidRPr="00806612">
        <w:rPr>
          <w:rFonts w:eastAsia="Arial"/>
          <w:color w:val="auto"/>
        </w:rPr>
        <w:t xml:space="preserve">% LDL-C reduction target falls short </w:t>
      </w:r>
      <w:r w:rsidR="00EF1C01" w:rsidRPr="00806612">
        <w:rPr>
          <w:rFonts w:eastAsia="Arial"/>
          <w:color w:val="auto"/>
        </w:rPr>
        <w:t>of</w:t>
      </w:r>
      <w:r w:rsidR="003F27A7" w:rsidRPr="00806612">
        <w:rPr>
          <w:rFonts w:eastAsia="Arial"/>
          <w:color w:val="auto"/>
        </w:rPr>
        <w:t xml:space="preserve"> what the same national audit concluded (</w:t>
      </w:r>
      <w:r w:rsidR="009E7540" w:rsidRPr="00806612">
        <w:rPr>
          <w:rFonts w:eastAsia="Arial"/>
          <w:color w:val="auto"/>
        </w:rPr>
        <w:t>44</w:t>
      </w:r>
      <w:r w:rsidR="003F27A7" w:rsidRPr="00806612">
        <w:rPr>
          <w:rFonts w:eastAsia="Arial"/>
          <w:color w:val="auto"/>
        </w:rPr>
        <w:t>%),</w:t>
      </w:r>
      <w:r w:rsidR="000C6713" w:rsidRPr="00806612">
        <w:rPr>
          <w:rFonts w:eastAsia="Arial"/>
          <w:color w:val="auto"/>
          <w:vertAlign w:val="superscript"/>
        </w:rPr>
        <w:t>8</w:t>
      </w:r>
      <w:r w:rsidR="003F27A7" w:rsidRPr="00806612">
        <w:rPr>
          <w:rFonts w:eastAsia="Arial"/>
          <w:color w:val="auto"/>
        </w:rPr>
        <w:t xml:space="preserve"> but is above figures reported elsewhere</w:t>
      </w:r>
      <w:r w:rsidR="000C6713" w:rsidRPr="00806612">
        <w:rPr>
          <w:rFonts w:eastAsia="Arial"/>
          <w:color w:val="auto"/>
        </w:rPr>
        <w:t xml:space="preserve"> in 2019</w:t>
      </w:r>
      <w:r w:rsidR="003F27A7" w:rsidRPr="00806612">
        <w:rPr>
          <w:rFonts w:eastAsia="Arial"/>
          <w:color w:val="auto"/>
        </w:rPr>
        <w:t xml:space="preserve"> (</w:t>
      </w:r>
      <w:r w:rsidR="009E7540" w:rsidRPr="00806612">
        <w:rPr>
          <w:rFonts w:eastAsia="Arial"/>
          <w:color w:val="auto"/>
        </w:rPr>
        <w:t>19</w:t>
      </w:r>
      <w:r w:rsidR="003F27A7" w:rsidRPr="00806612">
        <w:rPr>
          <w:rFonts w:eastAsia="Arial"/>
          <w:color w:val="auto"/>
        </w:rPr>
        <w:t>.</w:t>
      </w:r>
      <w:r w:rsidR="009E7540" w:rsidRPr="00806612">
        <w:rPr>
          <w:rFonts w:eastAsia="Arial"/>
          <w:color w:val="auto"/>
        </w:rPr>
        <w:t>6</w:t>
      </w:r>
      <w:r w:rsidR="003F27A7" w:rsidRPr="00806612">
        <w:rPr>
          <w:rFonts w:eastAsia="Arial"/>
          <w:color w:val="auto"/>
        </w:rPr>
        <w:t>%</w:t>
      </w:r>
      <w:r w:rsidR="003F27A7" w:rsidRPr="00806612">
        <w:rPr>
          <w:rFonts w:eastAsia="Arial"/>
          <w:noProof/>
          <w:color w:val="auto"/>
          <w:vertAlign w:val="superscript"/>
        </w:rPr>
        <w:t>180</w:t>
      </w:r>
      <w:r w:rsidR="003F27A7" w:rsidRPr="00806612">
        <w:rPr>
          <w:rFonts w:eastAsia="Arial"/>
          <w:color w:val="auto"/>
        </w:rPr>
        <w:t>).</w:t>
      </w:r>
    </w:p>
    <w:p w14:paraId="234DFA4B" w14:textId="7C8AA722" w:rsidR="003F27A7" w:rsidRPr="00806612" w:rsidRDefault="003F27A7" w:rsidP="003F27A7">
      <w:pPr>
        <w:pStyle w:val="602TextfoTextstylesTextstyles"/>
        <w:rPr>
          <w:rFonts w:eastAsia="Arial"/>
          <w:color w:val="auto"/>
        </w:rPr>
      </w:pPr>
      <w:r w:rsidRPr="00806612">
        <w:rPr>
          <w:rFonts w:eastAsia="Arial"/>
          <w:color w:val="auto"/>
        </w:rPr>
        <w:lastRenderedPageBreak/>
        <w:t>As highlighted in Bianconi</w:t>
      </w:r>
      <w:r w:rsidRPr="00806612">
        <w:rPr>
          <w:rFonts w:eastAsia="Arial"/>
          <w:i/>
          <w:color w:val="auto"/>
        </w:rPr>
        <w:t xml:space="preserve"> et al</w:t>
      </w:r>
      <w:r w:rsidR="000C6713" w:rsidRPr="00806612">
        <w:rPr>
          <w:rFonts w:eastAsia="Arial"/>
          <w:iCs/>
          <w:color w:val="auto"/>
        </w:rPr>
        <w:t>.</w:t>
      </w:r>
      <w:r w:rsidR="009E7540" w:rsidRPr="00806612">
        <w:rPr>
          <w:rFonts w:eastAsia="Arial"/>
          <w:color w:val="auto"/>
        </w:rPr>
        <w:t>,</w:t>
      </w:r>
      <w:r w:rsidR="009E7540" w:rsidRPr="00806612">
        <w:rPr>
          <w:rFonts w:eastAsia="Arial"/>
          <w:noProof/>
          <w:color w:val="auto"/>
          <w:vertAlign w:val="superscript"/>
        </w:rPr>
        <w:t>181</w:t>
      </w:r>
      <w:r w:rsidRPr="00806612">
        <w:rPr>
          <w:rFonts w:eastAsia="Arial"/>
          <w:color w:val="auto"/>
        </w:rPr>
        <w:t xml:space="preserve"> different traditional predictors of </w:t>
      </w:r>
      <w:r w:rsidR="000C6713" w:rsidRPr="00806612">
        <w:rPr>
          <w:rFonts w:eastAsia="Arial"/>
          <w:color w:val="auto"/>
        </w:rPr>
        <w:t>CVD</w:t>
      </w:r>
      <w:r w:rsidRPr="00806612">
        <w:rPr>
          <w:rFonts w:eastAsia="Arial"/>
          <w:color w:val="auto"/>
        </w:rPr>
        <w:t xml:space="preserve"> risk have been investigated in the literature</w:t>
      </w:r>
      <w:r w:rsidR="009E7540" w:rsidRPr="00806612">
        <w:rPr>
          <w:rFonts w:eastAsia="Arial"/>
          <w:color w:val="auto"/>
        </w:rPr>
        <w:t>.</w:t>
      </w:r>
      <w:r w:rsidR="009E7540" w:rsidRPr="00806612">
        <w:rPr>
          <w:rFonts w:eastAsia="Arial"/>
          <w:noProof/>
          <w:color w:val="auto"/>
          <w:vertAlign w:val="superscript"/>
        </w:rPr>
        <w:t>182,183</w:t>
      </w:r>
      <w:r w:rsidRPr="00806612">
        <w:rPr>
          <w:rFonts w:eastAsia="Arial"/>
          <w:color w:val="auto"/>
        </w:rPr>
        <w:t xml:space="preserve"> LDL-C has been unequivocally associated with a premature atherosclerosis onset and an increased risk of CVD</w:t>
      </w:r>
      <w:r w:rsidR="00D3130E" w:rsidRPr="00806612">
        <w:rPr>
          <w:rFonts w:eastAsia="Arial"/>
          <w:color w:val="auto"/>
        </w:rPr>
        <w:t>,</w:t>
      </w:r>
      <w:r w:rsidR="009E7540" w:rsidRPr="00806612">
        <w:rPr>
          <w:rFonts w:eastAsia="Arial"/>
          <w:noProof/>
          <w:color w:val="auto"/>
          <w:vertAlign w:val="superscript"/>
        </w:rPr>
        <w:t>1</w:t>
      </w:r>
      <w:r w:rsidRPr="00806612">
        <w:rPr>
          <w:rFonts w:eastAsia="Arial"/>
          <w:noProof/>
          <w:color w:val="auto"/>
          <w:vertAlign w:val="superscript"/>
        </w:rPr>
        <w:t>84–186</w:t>
      </w:r>
      <w:r w:rsidRPr="00806612">
        <w:rPr>
          <w:rFonts w:eastAsia="Arial"/>
          <w:color w:val="auto"/>
        </w:rPr>
        <w:t xml:space="preserve"> and our findings confirmed that. Age is considered one of the strongest independent predictors of CVD, </w:t>
      </w:r>
      <w:r w:rsidR="002B471E" w:rsidRPr="00806612">
        <w:rPr>
          <w:rFonts w:eastAsia="Arial"/>
          <w:color w:val="auto"/>
        </w:rPr>
        <w:t>and</w:t>
      </w:r>
      <w:r w:rsidRPr="00806612">
        <w:rPr>
          <w:rFonts w:eastAsia="Arial"/>
          <w:color w:val="auto"/>
        </w:rPr>
        <w:t xml:space="preserve"> a debate is still ongoing about whether </w:t>
      </w:r>
      <w:r w:rsidR="002B471E" w:rsidRPr="00806612">
        <w:rPr>
          <w:rFonts w:eastAsia="Arial"/>
          <w:color w:val="auto"/>
        </w:rPr>
        <w:t>or not sex</w:t>
      </w:r>
      <w:r w:rsidRPr="00806612">
        <w:rPr>
          <w:rFonts w:eastAsia="Arial"/>
          <w:color w:val="auto"/>
        </w:rPr>
        <w:t xml:space="preserve"> is an independent predictor of CVD in this population. Our CVD risk modelling indicates that an age dependency of risk exists in this population, potentially accelerated compared </w:t>
      </w:r>
      <w:r w:rsidR="002B471E" w:rsidRPr="00806612">
        <w:rPr>
          <w:rFonts w:eastAsia="Arial"/>
          <w:color w:val="auto"/>
        </w:rPr>
        <w:t>with</w:t>
      </w:r>
      <w:r w:rsidRPr="00806612">
        <w:rPr>
          <w:rFonts w:eastAsia="Arial"/>
          <w:color w:val="auto"/>
        </w:rPr>
        <w:t xml:space="preserve"> the general population. The same was observed previously in the Simon Broome Register</w:t>
      </w:r>
      <w:r w:rsidRPr="00806612">
        <w:rPr>
          <w:rFonts w:eastAsia="Arial"/>
          <w:noProof/>
          <w:color w:val="auto"/>
          <w:vertAlign w:val="superscript"/>
        </w:rPr>
        <w:t>187</w:t>
      </w:r>
      <w:r w:rsidRPr="00806612">
        <w:rPr>
          <w:rFonts w:eastAsia="Arial"/>
          <w:color w:val="auto"/>
        </w:rPr>
        <w:t xml:space="preserve"> and in Perak</w:t>
      </w:r>
      <w:r w:rsidRPr="00806612">
        <w:rPr>
          <w:rFonts w:eastAsia="Arial"/>
          <w:i/>
          <w:color w:val="auto"/>
        </w:rPr>
        <w:t xml:space="preserve"> et al</w:t>
      </w:r>
      <w:r w:rsidR="009E7540" w:rsidRPr="00806612">
        <w:rPr>
          <w:rFonts w:eastAsia="Arial"/>
          <w:color w:val="auto"/>
        </w:rPr>
        <w:t>.</w:t>
      </w:r>
      <w:r w:rsidR="009E7540" w:rsidRPr="00806612">
        <w:rPr>
          <w:rFonts w:eastAsia="Arial"/>
          <w:noProof/>
          <w:color w:val="auto"/>
          <w:vertAlign w:val="superscript"/>
        </w:rPr>
        <w:t>105</w:t>
      </w:r>
      <w:r w:rsidRPr="00806612">
        <w:rPr>
          <w:rFonts w:eastAsia="Arial"/>
          <w:color w:val="auto"/>
        </w:rPr>
        <w:t xml:space="preserve"> A </w:t>
      </w:r>
      <w:r w:rsidR="002B471E" w:rsidRPr="00806612">
        <w:rPr>
          <w:rFonts w:eastAsia="Arial"/>
          <w:color w:val="auto"/>
        </w:rPr>
        <w:t>2017</w:t>
      </w:r>
      <w:r w:rsidRPr="00806612">
        <w:rPr>
          <w:rFonts w:eastAsia="Arial"/>
          <w:color w:val="auto"/>
        </w:rPr>
        <w:t xml:space="preserve"> systematic review</w:t>
      </w:r>
      <w:r w:rsidR="009E7540" w:rsidRPr="00806612">
        <w:rPr>
          <w:rFonts w:eastAsia="Arial"/>
          <w:noProof/>
          <w:color w:val="auto"/>
          <w:vertAlign w:val="superscript"/>
        </w:rPr>
        <w:t>1</w:t>
      </w:r>
      <w:r w:rsidRPr="00806612">
        <w:rPr>
          <w:rFonts w:eastAsia="Arial"/>
          <w:noProof/>
          <w:color w:val="auto"/>
          <w:vertAlign w:val="superscript"/>
        </w:rPr>
        <w:t>88</w:t>
      </w:r>
      <w:r w:rsidRPr="00806612">
        <w:rPr>
          <w:rFonts w:eastAsia="Arial"/>
          <w:color w:val="auto"/>
        </w:rPr>
        <w:t xml:space="preserve"> presented similar findings to ours</w:t>
      </w:r>
      <w:r w:rsidR="002B471E" w:rsidRPr="00806612">
        <w:rPr>
          <w:rFonts w:eastAsia="Arial"/>
          <w:color w:val="auto"/>
        </w:rPr>
        <w:t>,</w:t>
      </w:r>
      <w:r w:rsidRPr="00806612">
        <w:rPr>
          <w:rFonts w:eastAsia="Arial"/>
          <w:color w:val="auto"/>
        </w:rPr>
        <w:t xml:space="preserve"> with most studies identifying that men had a </w:t>
      </w:r>
      <w:r w:rsidR="002B471E" w:rsidRPr="00806612">
        <w:rPr>
          <w:rFonts w:eastAsia="Arial"/>
          <w:color w:val="auto"/>
        </w:rPr>
        <w:t>≈</w:t>
      </w:r>
      <w:r w:rsidR="009E7540" w:rsidRPr="00806612">
        <w:rPr>
          <w:rFonts w:eastAsia="Arial"/>
          <w:color w:val="auto"/>
        </w:rPr>
        <w:t>2</w:t>
      </w:r>
      <w:r w:rsidRPr="00806612">
        <w:rPr>
          <w:rFonts w:eastAsia="Arial"/>
          <w:color w:val="auto"/>
        </w:rPr>
        <w:t>.</w:t>
      </w:r>
      <w:r w:rsidR="009E7540" w:rsidRPr="00806612">
        <w:rPr>
          <w:rFonts w:eastAsia="Arial"/>
          <w:color w:val="auto"/>
        </w:rPr>
        <w:t>5</w:t>
      </w:r>
      <w:r w:rsidRPr="00806612">
        <w:rPr>
          <w:rFonts w:eastAsia="Arial"/>
          <w:color w:val="auto"/>
        </w:rPr>
        <w:t xml:space="preserve">-fold higher CVD risk </w:t>
      </w:r>
      <w:r w:rsidR="002B471E" w:rsidRPr="00806612">
        <w:rPr>
          <w:rFonts w:eastAsia="Arial"/>
          <w:color w:val="auto"/>
        </w:rPr>
        <w:t>than</w:t>
      </w:r>
      <w:r w:rsidRPr="00806612">
        <w:rPr>
          <w:rFonts w:eastAsia="Arial"/>
          <w:color w:val="auto"/>
        </w:rPr>
        <w:t xml:space="preserve"> women, although the magnitude of the difference varied by study.</w:t>
      </w:r>
    </w:p>
    <w:p w14:paraId="0187C892" w14:textId="0BBE3A03" w:rsidR="003F27A7" w:rsidRPr="00806612" w:rsidRDefault="003F27A7" w:rsidP="003F27A7">
      <w:pPr>
        <w:pStyle w:val="602TextfoTextstylesTextstyles"/>
        <w:rPr>
          <w:rFonts w:eastAsia="Arial"/>
          <w:color w:val="auto"/>
        </w:rPr>
      </w:pPr>
      <w:r w:rsidRPr="00806612">
        <w:rPr>
          <w:rFonts w:eastAsia="Arial"/>
          <w:color w:val="auto"/>
        </w:rPr>
        <w:t>As reported in Bianconi</w:t>
      </w:r>
      <w:r w:rsidRPr="00806612">
        <w:rPr>
          <w:rFonts w:eastAsia="Arial"/>
          <w:i/>
          <w:color w:val="auto"/>
        </w:rPr>
        <w:t xml:space="preserve"> et al</w:t>
      </w:r>
      <w:r w:rsidR="002B471E" w:rsidRPr="00806612">
        <w:rPr>
          <w:rFonts w:eastAsia="Arial"/>
          <w:iCs/>
          <w:color w:val="auto"/>
        </w:rPr>
        <w:t>.</w:t>
      </w:r>
      <w:r w:rsidR="009E7540" w:rsidRPr="00806612">
        <w:rPr>
          <w:rFonts w:eastAsia="Arial"/>
          <w:color w:val="auto"/>
        </w:rPr>
        <w:t>,</w:t>
      </w:r>
      <w:r w:rsidR="009E7540" w:rsidRPr="00806612">
        <w:rPr>
          <w:rFonts w:eastAsia="Arial"/>
          <w:noProof/>
          <w:color w:val="auto"/>
          <w:vertAlign w:val="superscript"/>
        </w:rPr>
        <w:t>181</w:t>
      </w:r>
      <w:r w:rsidRPr="00806612">
        <w:rPr>
          <w:rFonts w:eastAsia="Arial"/>
          <w:color w:val="auto"/>
        </w:rPr>
        <w:t xml:space="preserve"> a history of previous CVD events </w:t>
      </w:r>
      <w:r w:rsidR="009B2ABF" w:rsidRPr="00806612">
        <w:rPr>
          <w:rFonts w:eastAsia="Arial"/>
          <w:color w:val="auto"/>
        </w:rPr>
        <w:t>among</w:t>
      </w:r>
      <w:r w:rsidRPr="00806612">
        <w:rPr>
          <w:rFonts w:eastAsia="Arial"/>
          <w:color w:val="auto"/>
        </w:rPr>
        <w:t xml:space="preserve"> FH patients may confer a higher CVD risk. Among treated FH patients, lower risk estimates have emerged in the literature for primary prevention groups </w:t>
      </w:r>
      <w:r w:rsidR="009B2ABF" w:rsidRPr="00806612">
        <w:rPr>
          <w:rFonts w:eastAsia="Arial"/>
          <w:color w:val="auto"/>
        </w:rPr>
        <w:t>than for</w:t>
      </w:r>
      <w:r w:rsidRPr="00806612">
        <w:rPr>
          <w:rFonts w:eastAsia="Arial"/>
          <w:color w:val="auto"/>
        </w:rPr>
        <w:t xml:space="preserve"> secondary prevention groups, with, for instance, the standardised mortality ratio for CHD ranging from </w:t>
      </w:r>
      <w:r w:rsidR="009E7540" w:rsidRPr="00806612">
        <w:rPr>
          <w:rFonts w:eastAsia="Arial"/>
          <w:color w:val="auto"/>
        </w:rPr>
        <w:t>1</w:t>
      </w:r>
      <w:r w:rsidRPr="00806612">
        <w:rPr>
          <w:rFonts w:eastAsia="Arial"/>
          <w:color w:val="auto"/>
        </w:rPr>
        <w:t>.</w:t>
      </w:r>
      <w:r w:rsidR="009E7540" w:rsidRPr="00806612">
        <w:rPr>
          <w:rFonts w:eastAsia="Arial"/>
          <w:color w:val="auto"/>
        </w:rPr>
        <w:t>03</w:t>
      </w:r>
      <w:r w:rsidRPr="00806612">
        <w:rPr>
          <w:rFonts w:eastAsia="Arial"/>
          <w:color w:val="auto"/>
        </w:rPr>
        <w:t xml:space="preserve"> among people with FH without previous CVD events (primary prevention) to </w:t>
      </w:r>
      <w:r w:rsidR="009E7540" w:rsidRPr="00806612">
        <w:rPr>
          <w:rFonts w:eastAsia="Arial"/>
          <w:color w:val="auto"/>
        </w:rPr>
        <w:t>5</w:t>
      </w:r>
      <w:r w:rsidRPr="00806612">
        <w:rPr>
          <w:rFonts w:eastAsia="Arial"/>
          <w:color w:val="auto"/>
        </w:rPr>
        <w:t>.</w:t>
      </w:r>
      <w:r w:rsidR="009E7540" w:rsidRPr="00806612">
        <w:rPr>
          <w:rFonts w:eastAsia="Arial"/>
          <w:color w:val="auto"/>
        </w:rPr>
        <w:t>15</w:t>
      </w:r>
      <w:r w:rsidRPr="00806612">
        <w:rPr>
          <w:rFonts w:eastAsia="Arial"/>
          <w:color w:val="auto"/>
        </w:rPr>
        <w:t xml:space="preserve"> </w:t>
      </w:r>
      <w:r w:rsidR="009B2ABF" w:rsidRPr="00806612">
        <w:rPr>
          <w:rFonts w:eastAsia="Arial"/>
          <w:color w:val="auto"/>
        </w:rPr>
        <w:t>am</w:t>
      </w:r>
      <w:r w:rsidR="00AB3F51" w:rsidRPr="00806612">
        <w:rPr>
          <w:rFonts w:eastAsia="Arial"/>
          <w:color w:val="auto"/>
        </w:rPr>
        <w:t>ong</w:t>
      </w:r>
      <w:r w:rsidRPr="00806612">
        <w:rPr>
          <w:rFonts w:eastAsia="Arial"/>
          <w:color w:val="auto"/>
        </w:rPr>
        <w:t xml:space="preserve"> FH patients with previous CVD events (secondary prevention)</w:t>
      </w:r>
      <w:r w:rsidR="009E7540" w:rsidRPr="00806612">
        <w:rPr>
          <w:rFonts w:eastAsia="Arial"/>
          <w:color w:val="auto"/>
        </w:rPr>
        <w:t>.</w:t>
      </w:r>
      <w:r w:rsidR="009E7540" w:rsidRPr="00806612">
        <w:rPr>
          <w:rFonts w:eastAsia="Arial"/>
          <w:noProof/>
          <w:color w:val="auto"/>
          <w:vertAlign w:val="superscript"/>
        </w:rPr>
        <w:t>189</w:t>
      </w:r>
      <w:r w:rsidRPr="00806612">
        <w:rPr>
          <w:rFonts w:eastAsia="Arial"/>
          <w:color w:val="auto"/>
        </w:rPr>
        <w:t xml:space="preserve"> Our findings reinforce history of CVD as one of the key predictors of </w:t>
      </w:r>
      <w:r w:rsidR="00AB3F51" w:rsidRPr="00806612">
        <w:rPr>
          <w:rFonts w:eastAsia="Arial"/>
          <w:color w:val="auto"/>
        </w:rPr>
        <w:t>CVD</w:t>
      </w:r>
      <w:r w:rsidRPr="00806612">
        <w:rPr>
          <w:rFonts w:eastAsia="Arial"/>
          <w:color w:val="auto"/>
        </w:rPr>
        <w:t xml:space="preserve"> risk.</w:t>
      </w:r>
    </w:p>
    <w:p w14:paraId="51263ACA" w14:textId="77777777" w:rsidR="003F27A7" w:rsidRPr="00806612" w:rsidRDefault="003F27A7" w:rsidP="003F27A7">
      <w:pPr>
        <w:pStyle w:val="53BheadHeadingsHeadingstyles"/>
      </w:pPr>
      <w:r w:rsidRPr="00806612">
        <w:t>Cost-effectiveness of alternative protocols</w:t>
      </w:r>
    </w:p>
    <w:p w14:paraId="42AA489A" w14:textId="42080BAF" w:rsidR="003F27A7" w:rsidRPr="00806612" w:rsidRDefault="003F27A7" w:rsidP="003F27A7">
      <w:pPr>
        <w:pStyle w:val="602TextfoTextstylesTextstyles"/>
        <w:rPr>
          <w:color w:val="auto"/>
        </w:rPr>
      </w:pPr>
      <w:r w:rsidRPr="00806612">
        <w:rPr>
          <w:rFonts w:cs="Arial"/>
          <w:color w:val="auto"/>
          <w:shd w:val="clear" w:color="auto" w:fill="FFFFFF"/>
        </w:rPr>
        <w:t xml:space="preserve">Previous cost-effectiveness </w:t>
      </w:r>
      <w:r w:rsidRPr="00806612">
        <w:rPr>
          <w:rFonts w:cs="Arial"/>
          <w:color w:val="auto"/>
        </w:rPr>
        <w:t>analyses of screening have estimated the lifetime costs and health outcomes of diagnosis and treatment</w:t>
      </w:r>
      <w:r w:rsidR="009E7540" w:rsidRPr="00806612">
        <w:rPr>
          <w:rFonts w:cs="Arial"/>
          <w:color w:val="auto"/>
        </w:rPr>
        <w:t>.</w:t>
      </w:r>
      <w:r w:rsidR="009E7540" w:rsidRPr="00806612">
        <w:rPr>
          <w:rFonts w:cs="Arial"/>
          <w:color w:val="auto"/>
          <w:vertAlign w:val="superscript"/>
        </w:rPr>
        <w:t>11–13,26,117,149–153</w:t>
      </w:r>
      <w:r w:rsidRPr="00806612">
        <w:rPr>
          <w:rFonts w:cs="Arial"/>
          <w:color w:val="auto"/>
        </w:rPr>
        <w:t xml:space="preserve"> As all concluded that cascade is cost-effective</w:t>
      </w:r>
      <w:r w:rsidR="00AB3F51" w:rsidRPr="00806612">
        <w:rPr>
          <w:rFonts w:cs="Arial"/>
          <w:color w:val="auto"/>
        </w:rPr>
        <w:t>,</w:t>
      </w:r>
      <w:r w:rsidRPr="00806612">
        <w:rPr>
          <w:rFonts w:cs="Arial"/>
          <w:color w:val="auto"/>
        </w:rPr>
        <w:t xml:space="preserve"> compared </w:t>
      </w:r>
      <w:r w:rsidR="00AB3F51" w:rsidRPr="00806612">
        <w:rPr>
          <w:rFonts w:cs="Arial"/>
          <w:color w:val="auto"/>
        </w:rPr>
        <w:t>with</w:t>
      </w:r>
      <w:r w:rsidRPr="00806612">
        <w:rPr>
          <w:rFonts w:cs="Arial"/>
          <w:color w:val="auto"/>
        </w:rPr>
        <w:t xml:space="preserve"> no cascade, we can infer that diagnosis and treatment</w:t>
      </w:r>
      <w:r w:rsidRPr="00806612">
        <w:rPr>
          <w:rFonts w:cs="Arial"/>
          <w:color w:val="auto"/>
          <w:shd w:val="clear" w:color="auto" w:fill="FFFFFF"/>
        </w:rPr>
        <w:t xml:space="preserve"> </w:t>
      </w:r>
      <w:r w:rsidR="00AB3F51" w:rsidRPr="00806612">
        <w:rPr>
          <w:rFonts w:cs="Arial"/>
          <w:color w:val="auto"/>
          <w:shd w:val="clear" w:color="auto" w:fill="FFFFFF"/>
        </w:rPr>
        <w:t>were</w:t>
      </w:r>
      <w:r w:rsidRPr="00806612">
        <w:rPr>
          <w:rFonts w:cs="Arial"/>
          <w:color w:val="auto"/>
          <w:shd w:val="clear" w:color="auto" w:fill="FFFFFF"/>
        </w:rPr>
        <w:t xml:space="preserve"> found to be cost-effective, which is in line with our results. More specific comparisons are difficult because the previous studies did not consider the same subgroups or compare the same range of cascade protocols as our study. </w:t>
      </w:r>
      <w:r w:rsidRPr="00806612">
        <w:rPr>
          <w:color w:val="auto"/>
        </w:rPr>
        <w:t>For example, in terms of the selection of index cases to the genetic test, similar to Crosland</w:t>
      </w:r>
      <w:r w:rsidRPr="00806612">
        <w:rPr>
          <w:i/>
          <w:color w:val="auto"/>
        </w:rPr>
        <w:t xml:space="preserve"> et al</w:t>
      </w:r>
      <w:r w:rsidR="00AB3F51" w:rsidRPr="00806612">
        <w:rPr>
          <w:iCs/>
          <w:color w:val="auto"/>
        </w:rPr>
        <w:t>.</w:t>
      </w:r>
      <w:r w:rsidRPr="00806612">
        <w:rPr>
          <w:color w:val="auto"/>
        </w:rPr>
        <w:t>,</w:t>
      </w:r>
      <w:r w:rsidR="00AB3F51" w:rsidRPr="00806612">
        <w:rPr>
          <w:color w:val="auto"/>
          <w:vertAlign w:val="superscript"/>
        </w:rPr>
        <w:t>140</w:t>
      </w:r>
      <w:r w:rsidRPr="00806612">
        <w:rPr>
          <w:color w:val="auto"/>
        </w:rPr>
        <w:t xml:space="preserve"> we found that less restrictive clinical score </w:t>
      </w:r>
      <w:r w:rsidR="001C6404" w:rsidRPr="00806612">
        <w:rPr>
          <w:color w:val="auto"/>
        </w:rPr>
        <w:t>cut-off points</w:t>
      </w:r>
      <w:r w:rsidRPr="00806612">
        <w:rPr>
          <w:color w:val="auto"/>
        </w:rPr>
        <w:t xml:space="preserve"> were a net health gain to the NHS</w:t>
      </w:r>
      <w:r w:rsidR="009E7540" w:rsidRPr="00806612">
        <w:rPr>
          <w:color w:val="auto"/>
        </w:rPr>
        <w:t>.</w:t>
      </w:r>
      <w:r w:rsidRPr="00806612">
        <w:rPr>
          <w:color w:val="auto"/>
        </w:rPr>
        <w:t xml:space="preserve"> Crosland</w:t>
      </w:r>
      <w:r w:rsidRPr="00806612">
        <w:rPr>
          <w:i/>
          <w:color w:val="auto"/>
        </w:rPr>
        <w:t xml:space="preserve"> et al</w:t>
      </w:r>
      <w:r w:rsidR="00AB3F51" w:rsidRPr="00806612">
        <w:rPr>
          <w:iCs/>
          <w:color w:val="auto"/>
        </w:rPr>
        <w:t>.</w:t>
      </w:r>
      <w:r w:rsidR="00AB3F51" w:rsidRPr="00806612">
        <w:rPr>
          <w:iCs/>
          <w:color w:val="auto"/>
          <w:vertAlign w:val="superscript"/>
        </w:rPr>
        <w:t>140</w:t>
      </w:r>
      <w:r w:rsidRPr="00806612">
        <w:rPr>
          <w:color w:val="auto"/>
        </w:rPr>
        <w:t xml:space="preserve"> estimated that the cost of cascade testing relatives with the genetic test was £</w:t>
      </w:r>
      <w:r w:rsidR="009E7540" w:rsidRPr="00806612">
        <w:rPr>
          <w:color w:val="auto"/>
        </w:rPr>
        <w:t>191</w:t>
      </w:r>
      <w:r w:rsidRPr="00806612">
        <w:rPr>
          <w:color w:val="auto"/>
        </w:rPr>
        <w:t xml:space="preserve"> per relative (</w:t>
      </w:r>
      <w:r w:rsidR="009E7540" w:rsidRPr="00806612">
        <w:rPr>
          <w:color w:val="auto"/>
        </w:rPr>
        <w:t>2016</w:t>
      </w:r>
      <w:r w:rsidRPr="00806612">
        <w:rPr>
          <w:color w:val="auto"/>
        </w:rPr>
        <w:t xml:space="preserve"> prices)</w:t>
      </w:r>
      <w:r w:rsidR="009E7540" w:rsidRPr="00806612">
        <w:rPr>
          <w:color w:val="auto"/>
        </w:rPr>
        <w:t>,</w:t>
      </w:r>
      <w:r w:rsidRPr="00806612">
        <w:rPr>
          <w:color w:val="auto"/>
        </w:rPr>
        <w:t xml:space="preserve"> whe</w:t>
      </w:r>
      <w:r w:rsidR="00AB3F51" w:rsidRPr="00806612">
        <w:rPr>
          <w:color w:val="auto"/>
        </w:rPr>
        <w:t>reas</w:t>
      </w:r>
      <w:r w:rsidRPr="00806612">
        <w:rPr>
          <w:color w:val="auto"/>
        </w:rPr>
        <w:t xml:space="preserve"> our model estimated £</w:t>
      </w:r>
      <w:r w:rsidR="009E7540" w:rsidRPr="00806612">
        <w:rPr>
          <w:color w:val="auto"/>
        </w:rPr>
        <w:t>179</w:t>
      </w:r>
      <w:r w:rsidR="00AB3F51" w:rsidRPr="00806612">
        <w:rPr>
          <w:color w:val="auto"/>
        </w:rPr>
        <w:t>–</w:t>
      </w:r>
      <w:r w:rsidR="009E7540" w:rsidRPr="00806612">
        <w:rPr>
          <w:color w:val="auto"/>
        </w:rPr>
        <w:t>192</w:t>
      </w:r>
      <w:r w:rsidRPr="00806612">
        <w:rPr>
          <w:color w:val="auto"/>
        </w:rPr>
        <w:t xml:space="preserve"> per relative tested</w:t>
      </w:r>
      <w:r w:rsidR="00251B9F" w:rsidRPr="00806612">
        <w:rPr>
          <w:color w:val="auto"/>
        </w:rPr>
        <w:t>,</w:t>
      </w:r>
      <w:r w:rsidRPr="00806612">
        <w:rPr>
          <w:color w:val="auto"/>
        </w:rPr>
        <w:t xml:space="preserve"> depending on the type of cascade (sequential or simultaneous) and the method of contact (direct or indirect) at </w:t>
      </w:r>
      <w:r w:rsidR="009E7540" w:rsidRPr="00806612">
        <w:rPr>
          <w:color w:val="auto"/>
        </w:rPr>
        <w:t>2019</w:t>
      </w:r>
      <w:r w:rsidRPr="00806612">
        <w:rPr>
          <w:color w:val="auto"/>
        </w:rPr>
        <w:t xml:space="preserve"> prices. In Nherera</w:t>
      </w:r>
      <w:r w:rsidRPr="00806612">
        <w:rPr>
          <w:i/>
          <w:color w:val="auto"/>
        </w:rPr>
        <w:t xml:space="preserve"> et al</w:t>
      </w:r>
      <w:r w:rsidR="00251B9F" w:rsidRPr="00806612">
        <w:rPr>
          <w:iCs/>
          <w:color w:val="auto"/>
        </w:rPr>
        <w:t>.</w:t>
      </w:r>
      <w:r w:rsidRPr="00806612">
        <w:rPr>
          <w:color w:val="auto"/>
        </w:rPr>
        <w:t>,</w:t>
      </w:r>
      <w:r w:rsidR="00251B9F" w:rsidRPr="00806612">
        <w:rPr>
          <w:color w:val="auto"/>
          <w:vertAlign w:val="superscript"/>
        </w:rPr>
        <w:t>26</w:t>
      </w:r>
      <w:r w:rsidRPr="00806612">
        <w:rPr>
          <w:color w:val="auto"/>
        </w:rPr>
        <w:t xml:space="preserve"> a testing strategy using only LDL-</w:t>
      </w:r>
      <w:r w:rsidR="00251B9F" w:rsidRPr="00806612">
        <w:rPr>
          <w:color w:val="auto"/>
        </w:rPr>
        <w:t>C</w:t>
      </w:r>
      <w:r w:rsidRPr="00806612">
        <w:rPr>
          <w:color w:val="auto"/>
        </w:rPr>
        <w:t xml:space="preserve"> to diagnose relatives had a sensitivity of </w:t>
      </w:r>
      <w:r w:rsidR="009E7540" w:rsidRPr="00806612">
        <w:rPr>
          <w:color w:val="auto"/>
        </w:rPr>
        <w:t>0</w:t>
      </w:r>
      <w:r w:rsidRPr="00806612">
        <w:rPr>
          <w:color w:val="auto"/>
        </w:rPr>
        <w:t>.</w:t>
      </w:r>
      <w:r w:rsidR="009E7540" w:rsidRPr="00806612">
        <w:rPr>
          <w:color w:val="auto"/>
        </w:rPr>
        <w:t>64</w:t>
      </w:r>
      <w:r w:rsidRPr="00806612">
        <w:rPr>
          <w:color w:val="auto"/>
        </w:rPr>
        <w:t xml:space="preserve"> and specificity of </w:t>
      </w:r>
      <w:r w:rsidR="009E7540" w:rsidRPr="00806612">
        <w:rPr>
          <w:color w:val="auto"/>
        </w:rPr>
        <w:t>0</w:t>
      </w:r>
      <w:r w:rsidRPr="00806612">
        <w:rPr>
          <w:color w:val="auto"/>
        </w:rPr>
        <w:t>.</w:t>
      </w:r>
      <w:r w:rsidR="009E7540" w:rsidRPr="00806612">
        <w:rPr>
          <w:color w:val="auto"/>
        </w:rPr>
        <w:t>84</w:t>
      </w:r>
      <w:r w:rsidRPr="00806612">
        <w:rPr>
          <w:color w:val="auto"/>
        </w:rPr>
        <w:t xml:space="preserve"> (age-averaged estimate; LDL-</w:t>
      </w:r>
      <w:r w:rsidR="00251B9F" w:rsidRPr="00806612">
        <w:rPr>
          <w:color w:val="auto"/>
        </w:rPr>
        <w:t>C</w:t>
      </w:r>
      <w:r w:rsidRPr="00806612">
        <w:rPr>
          <w:color w:val="auto"/>
        </w:rPr>
        <w:t xml:space="preserve"> cut-off </w:t>
      </w:r>
      <w:r w:rsidR="00251B9F" w:rsidRPr="00806612">
        <w:rPr>
          <w:color w:val="auto"/>
        </w:rPr>
        <w:t xml:space="preserve">level </w:t>
      </w:r>
      <w:r w:rsidRPr="00806612">
        <w:rPr>
          <w:color w:val="auto"/>
        </w:rPr>
        <w:t>not reported), based on an analysis of data from the Dutch cascade programme</w:t>
      </w:r>
      <w:r w:rsidR="009E7540" w:rsidRPr="00806612">
        <w:rPr>
          <w:color w:val="auto"/>
        </w:rPr>
        <w:t>.</w:t>
      </w:r>
      <w:r w:rsidRPr="00806612">
        <w:rPr>
          <w:color w:val="auto"/>
        </w:rPr>
        <w:t xml:space="preserve"> This is approximately in line with the results from our cost-effectiveness model, if using a LDL-</w:t>
      </w:r>
      <w:r w:rsidR="00251B9F" w:rsidRPr="00806612">
        <w:rPr>
          <w:color w:val="auto"/>
        </w:rPr>
        <w:t>C</w:t>
      </w:r>
      <w:r w:rsidRPr="00806612">
        <w:rPr>
          <w:color w:val="auto"/>
        </w:rPr>
        <w:t xml:space="preserve"> cut-off </w:t>
      </w:r>
      <w:r w:rsidR="00251B9F" w:rsidRPr="00806612">
        <w:rPr>
          <w:color w:val="auto"/>
        </w:rPr>
        <w:t xml:space="preserve">level </w:t>
      </w:r>
      <w:r w:rsidRPr="00806612">
        <w:rPr>
          <w:color w:val="auto"/>
        </w:rPr>
        <w:t xml:space="preserve">of </w:t>
      </w:r>
      <w:r w:rsidR="009E7540" w:rsidRPr="00806612">
        <w:rPr>
          <w:color w:val="auto"/>
        </w:rPr>
        <w:t>4</w:t>
      </w:r>
      <w:r w:rsidR="00251B9F" w:rsidRPr="00806612">
        <w:rPr>
          <w:color w:val="auto"/>
        </w:rPr>
        <w:t> </w:t>
      </w:r>
      <w:r w:rsidR="00755C77" w:rsidRPr="00806612">
        <w:rPr>
          <w:color w:val="auto"/>
        </w:rPr>
        <w:t>mmol/l</w:t>
      </w:r>
      <w:r w:rsidRPr="00806612">
        <w:rPr>
          <w:color w:val="auto"/>
        </w:rPr>
        <w:t xml:space="preserve">, with a sensitivity of </w:t>
      </w:r>
      <w:r w:rsidR="009E7540" w:rsidRPr="00806612">
        <w:rPr>
          <w:color w:val="auto"/>
        </w:rPr>
        <w:t>0</w:t>
      </w:r>
      <w:r w:rsidRPr="00806612">
        <w:rPr>
          <w:color w:val="auto"/>
        </w:rPr>
        <w:t>.</w:t>
      </w:r>
      <w:r w:rsidR="009E7540" w:rsidRPr="00806612">
        <w:rPr>
          <w:color w:val="auto"/>
        </w:rPr>
        <w:t>71</w:t>
      </w:r>
      <w:r w:rsidRPr="00806612">
        <w:rPr>
          <w:color w:val="auto"/>
        </w:rPr>
        <w:t xml:space="preserve"> and a specificity of </w:t>
      </w:r>
      <w:r w:rsidR="009E7540" w:rsidRPr="00806612">
        <w:rPr>
          <w:color w:val="auto"/>
        </w:rPr>
        <w:t>0</w:t>
      </w:r>
      <w:r w:rsidRPr="00806612">
        <w:rPr>
          <w:color w:val="auto"/>
        </w:rPr>
        <w:t>.</w:t>
      </w:r>
      <w:r w:rsidR="009E7540" w:rsidRPr="00806612">
        <w:rPr>
          <w:color w:val="auto"/>
        </w:rPr>
        <w:t>80</w:t>
      </w:r>
      <w:r w:rsidRPr="00806612">
        <w:rPr>
          <w:color w:val="auto"/>
        </w:rPr>
        <w:t xml:space="preserve"> if the same cut-off </w:t>
      </w:r>
      <w:r w:rsidR="00251B9F" w:rsidRPr="00806612">
        <w:rPr>
          <w:color w:val="auto"/>
        </w:rPr>
        <w:t xml:space="preserve">level </w:t>
      </w:r>
      <w:r w:rsidRPr="00806612">
        <w:rPr>
          <w:color w:val="auto"/>
        </w:rPr>
        <w:t>is used for all relatives.</w:t>
      </w:r>
    </w:p>
    <w:p w14:paraId="19B00C7F" w14:textId="49B5132A" w:rsidR="003F27A7" w:rsidRPr="00806612" w:rsidRDefault="003F27A7" w:rsidP="003F27A7">
      <w:pPr>
        <w:pStyle w:val="52AheadHeadingsHeadingstyles"/>
      </w:pPr>
      <w:bookmarkStart w:id="289" w:name="_Toc107157520"/>
      <w:r w:rsidRPr="00806612">
        <w:t>Strength</w:t>
      </w:r>
      <w:r w:rsidR="00251B9F" w:rsidRPr="00806612">
        <w:t>s</w:t>
      </w:r>
      <w:r w:rsidRPr="00806612">
        <w:t xml:space="preserve"> and </w:t>
      </w:r>
      <w:r w:rsidR="00EE4B77" w:rsidRPr="00806612">
        <w:t>l</w:t>
      </w:r>
      <w:r w:rsidRPr="00806612">
        <w:t>imitations</w:t>
      </w:r>
      <w:bookmarkEnd w:id="289"/>
    </w:p>
    <w:p w14:paraId="11DC21BB" w14:textId="2C901238" w:rsidR="003F27A7" w:rsidRPr="00806612" w:rsidRDefault="003F27A7" w:rsidP="003F27A7">
      <w:pPr>
        <w:pStyle w:val="602TextfoTextstylesTextstyles"/>
        <w:rPr>
          <w:color w:val="auto"/>
          <w:shd w:val="clear" w:color="auto" w:fill="FFFFFF"/>
        </w:rPr>
      </w:pPr>
      <w:r w:rsidRPr="00806612">
        <w:rPr>
          <w:color w:val="auto"/>
          <w:shd w:val="clear" w:color="auto" w:fill="FFFFFF"/>
        </w:rPr>
        <w:t>Overall, as demonstrated by the systematic reviews, the available evidence to parameterise the economic models was limited. Therefore, the cost-effectiveness models mostly relied on the evidence from the administrative/routine service databases included in this study, combined with stakeholder input and some external data (</w:t>
      </w:r>
      <w:r w:rsidR="00251B9F" w:rsidRPr="00806612">
        <w:rPr>
          <w:color w:val="auto"/>
          <w:shd w:val="clear" w:color="auto" w:fill="FFFFFF"/>
        </w:rPr>
        <w:t>i.e</w:t>
      </w:r>
      <w:r w:rsidR="009E3A7A" w:rsidRPr="00806612">
        <w:rPr>
          <w:color w:val="auto"/>
          <w:shd w:val="clear" w:color="auto" w:fill="FFFFFF"/>
        </w:rPr>
        <w:t>.</w:t>
      </w:r>
      <w:r w:rsidRPr="00806612">
        <w:rPr>
          <w:color w:val="auto"/>
          <w:shd w:val="clear" w:color="auto" w:fill="FFFFFF"/>
        </w:rPr>
        <w:t xml:space="preserve"> Dutch FH service) and literature (</w:t>
      </w:r>
      <w:r w:rsidR="009E3A7A" w:rsidRPr="00806612">
        <w:rPr>
          <w:color w:val="auto"/>
          <w:shd w:val="clear" w:color="auto" w:fill="FFFFFF"/>
        </w:rPr>
        <w:t>e.g.</w:t>
      </w:r>
      <w:r w:rsidRPr="00806612">
        <w:rPr>
          <w:color w:val="auto"/>
          <w:shd w:val="clear" w:color="auto" w:fill="FFFFFF"/>
        </w:rPr>
        <w:t xml:space="preserve"> relationship between exposure to raised LDL-C over time and CVD risk</w:t>
      </w:r>
      <w:r w:rsidRPr="00806612">
        <w:rPr>
          <w:noProof/>
          <w:color w:val="auto"/>
          <w:shd w:val="clear" w:color="auto" w:fill="FFFFFF"/>
          <w:vertAlign w:val="superscript"/>
        </w:rPr>
        <w:t>17</w:t>
      </w:r>
      <w:r w:rsidRPr="00806612">
        <w:rPr>
          <w:color w:val="auto"/>
          <w:shd w:val="clear" w:color="auto" w:fill="FFFFFF"/>
        </w:rPr>
        <w:t xml:space="preserve">). </w:t>
      </w:r>
      <w:r w:rsidR="00C45FFF" w:rsidRPr="00806612">
        <w:rPr>
          <w:color w:val="auto"/>
          <w:shd w:val="clear" w:color="auto" w:fill="FFFFFF"/>
        </w:rPr>
        <w:t>Furthermore</w:t>
      </w:r>
      <w:r w:rsidR="00251B9F" w:rsidRPr="00806612">
        <w:rPr>
          <w:color w:val="auto"/>
          <w:shd w:val="clear" w:color="auto" w:fill="FFFFFF"/>
        </w:rPr>
        <w:t>,</w:t>
      </w:r>
      <w:r w:rsidRPr="00806612">
        <w:rPr>
          <w:color w:val="auto"/>
          <w:shd w:val="clear" w:color="auto" w:fill="FFFFFF"/>
        </w:rPr>
        <w:t xml:space="preserve"> some parameters in the databases were poorly reported or missing (</w:t>
      </w:r>
      <w:r w:rsidR="009E3A7A" w:rsidRPr="00806612">
        <w:rPr>
          <w:color w:val="auto"/>
          <w:shd w:val="clear" w:color="auto" w:fill="FFFFFF"/>
        </w:rPr>
        <w:t>e.g.</w:t>
      </w:r>
      <w:r w:rsidRPr="00806612">
        <w:rPr>
          <w:color w:val="auto"/>
          <w:shd w:val="clear" w:color="auto" w:fill="FFFFFF"/>
        </w:rPr>
        <w:t xml:space="preserve"> the data from the Scottish FH </w:t>
      </w:r>
      <w:r w:rsidR="00251B9F" w:rsidRPr="00806612">
        <w:rPr>
          <w:color w:val="auto"/>
          <w:shd w:val="clear" w:color="auto" w:fill="FFFFFF"/>
        </w:rPr>
        <w:t>s</w:t>
      </w:r>
      <w:r w:rsidRPr="00806612">
        <w:rPr>
          <w:color w:val="auto"/>
          <w:shd w:val="clear" w:color="auto" w:fill="FFFFFF"/>
        </w:rPr>
        <w:t xml:space="preserve">ervice could not be used; in the PASS Welsh and Wessex databases, there </w:t>
      </w:r>
      <w:r w:rsidR="00251B9F" w:rsidRPr="00806612">
        <w:rPr>
          <w:color w:val="auto"/>
          <w:shd w:val="clear" w:color="auto" w:fill="FFFFFF"/>
        </w:rPr>
        <w:t>were</w:t>
      </w:r>
      <w:r w:rsidRPr="00806612">
        <w:rPr>
          <w:color w:val="auto"/>
          <w:shd w:val="clear" w:color="auto" w:fill="FFFFFF"/>
        </w:rPr>
        <w:t xml:space="preserve"> limited data about relatives’ LDL-</w:t>
      </w:r>
      <w:r w:rsidR="00251B9F" w:rsidRPr="00806612">
        <w:rPr>
          <w:color w:val="auto"/>
          <w:shd w:val="clear" w:color="auto" w:fill="FFFFFF"/>
        </w:rPr>
        <w:t>C levels</w:t>
      </w:r>
      <w:r w:rsidRPr="00806612">
        <w:rPr>
          <w:color w:val="auto"/>
          <w:shd w:val="clear" w:color="auto" w:fill="FFFFFF"/>
        </w:rPr>
        <w:t>). However</w:t>
      </w:r>
      <w:r w:rsidR="00251B9F" w:rsidRPr="00806612">
        <w:rPr>
          <w:color w:val="auto"/>
          <w:shd w:val="clear" w:color="auto" w:fill="FFFFFF"/>
        </w:rPr>
        <w:t>,</w:t>
      </w:r>
      <w:r w:rsidRPr="00806612">
        <w:rPr>
          <w:color w:val="auto"/>
          <w:shd w:val="clear" w:color="auto" w:fill="FFFFFF"/>
        </w:rPr>
        <w:t xml:space="preserve"> using multiple data sources and regular stakeholder input, combined with threshold analysis and relevant sensitivity analyses, has improved the robustness of the models. There </w:t>
      </w:r>
      <w:r w:rsidR="008210D3" w:rsidRPr="00806612">
        <w:rPr>
          <w:color w:val="auto"/>
          <w:shd w:val="clear" w:color="auto" w:fill="FFFFFF"/>
        </w:rPr>
        <w:t>wa</w:t>
      </w:r>
      <w:r w:rsidRPr="00806612">
        <w:rPr>
          <w:color w:val="auto"/>
          <w:shd w:val="clear" w:color="auto" w:fill="FFFFFF"/>
        </w:rPr>
        <w:t>s little representation of different ethnic groups in the qualitative study and</w:t>
      </w:r>
      <w:r w:rsidR="008210D3" w:rsidRPr="00806612">
        <w:rPr>
          <w:color w:val="auto"/>
          <w:shd w:val="clear" w:color="auto" w:fill="FFFFFF"/>
        </w:rPr>
        <w:t xml:space="preserve"> in the</w:t>
      </w:r>
      <w:r w:rsidRPr="00806612">
        <w:rPr>
          <w:color w:val="auto"/>
          <w:shd w:val="clear" w:color="auto" w:fill="FFFFFF"/>
        </w:rPr>
        <w:t xml:space="preserve"> data sets we examined in this report, and we are unaware of any published data to address this. This means</w:t>
      </w:r>
      <w:r w:rsidR="008210D3" w:rsidRPr="00806612">
        <w:rPr>
          <w:color w:val="auto"/>
          <w:shd w:val="clear" w:color="auto" w:fill="FFFFFF"/>
        </w:rPr>
        <w:t xml:space="preserve"> that</w:t>
      </w:r>
      <w:r w:rsidRPr="00806612">
        <w:rPr>
          <w:color w:val="auto"/>
          <w:shd w:val="clear" w:color="auto" w:fill="FFFFFF"/>
        </w:rPr>
        <w:t xml:space="preserve"> we are unable to comment on the extent to which the findings can be extrapolated to FH patients of different ethnic origins and their families.</w:t>
      </w:r>
    </w:p>
    <w:p w14:paraId="4506C23F" w14:textId="184BC6C5" w:rsidR="003F27A7" w:rsidRPr="00806612" w:rsidRDefault="003F27A7" w:rsidP="003F27A7">
      <w:pPr>
        <w:pStyle w:val="602TextfoTextstylesTextstyles"/>
        <w:rPr>
          <w:color w:val="auto"/>
        </w:rPr>
      </w:pPr>
      <w:r w:rsidRPr="00806612">
        <w:rPr>
          <w:color w:val="auto"/>
        </w:rPr>
        <w:t xml:space="preserve">The CPRD, </w:t>
      </w:r>
      <w:r w:rsidR="006F639D" w:rsidRPr="00806612">
        <w:rPr>
          <w:color w:val="auto"/>
        </w:rPr>
        <w:t xml:space="preserve">Simon </w:t>
      </w:r>
      <w:r w:rsidRPr="00806612">
        <w:rPr>
          <w:color w:val="auto"/>
        </w:rPr>
        <w:t>Broome and PASS data sets provided relatively large sample sizes</w:t>
      </w:r>
      <w:r w:rsidR="008210D3" w:rsidRPr="00806612">
        <w:rPr>
          <w:color w:val="auto"/>
        </w:rPr>
        <w:t>,</w:t>
      </w:r>
      <w:r w:rsidRPr="00806612">
        <w:rPr>
          <w:color w:val="auto"/>
        </w:rPr>
        <w:t xml:space="preserve"> but were observational in nature, with concerns about missingness and generalisability for some variables. </w:t>
      </w:r>
      <w:r w:rsidRPr="00806612">
        <w:rPr>
          <w:color w:val="auto"/>
        </w:rPr>
        <w:lastRenderedPageBreak/>
        <w:t xml:space="preserve">Confounding is an inherent problem with observational studies. This could be ameliorated if a randomised controlled design was available to assess the impact of different </w:t>
      </w:r>
      <w:r w:rsidR="00102DA7" w:rsidRPr="00806612">
        <w:rPr>
          <w:color w:val="auto"/>
        </w:rPr>
        <w:t>cascade-testing proto</w:t>
      </w:r>
      <w:r w:rsidRPr="00806612">
        <w:rPr>
          <w:color w:val="auto"/>
        </w:rPr>
        <w:t xml:space="preserve">cols. </w:t>
      </w:r>
      <w:commentRangeStart w:id="290"/>
      <w:r w:rsidR="007B61E7" w:rsidRPr="00806612">
        <w:rPr>
          <w:color w:val="auto"/>
        </w:rPr>
        <w:t>The following sections c</w:t>
      </w:r>
      <w:r w:rsidRPr="00806612">
        <w:rPr>
          <w:color w:val="auto"/>
        </w:rPr>
        <w:t>onsider</w:t>
      </w:r>
      <w:r w:rsidR="007B61E7" w:rsidRPr="00806612">
        <w:rPr>
          <w:color w:val="auto"/>
        </w:rPr>
        <w:t xml:space="preserve"> the</w:t>
      </w:r>
      <w:r w:rsidRPr="00806612">
        <w:rPr>
          <w:color w:val="auto"/>
        </w:rPr>
        <w:t xml:space="preserve"> strengths and limitations </w:t>
      </w:r>
      <w:r w:rsidR="007B61E7" w:rsidRPr="00806612">
        <w:rPr>
          <w:color w:val="auto"/>
        </w:rPr>
        <w:t>relating to</w:t>
      </w:r>
      <w:r w:rsidRPr="00806612">
        <w:rPr>
          <w:color w:val="auto"/>
        </w:rPr>
        <w:t xml:space="preserve"> each objective</w:t>
      </w:r>
      <w:r w:rsidR="005F4922" w:rsidRPr="00806612">
        <w:rPr>
          <w:color w:val="auto"/>
        </w:rPr>
        <w:t>.</w:t>
      </w:r>
      <w:commentRangeEnd w:id="290"/>
      <w:r w:rsidR="00E65AC1" w:rsidRPr="00806612">
        <w:rPr>
          <w:rFonts w:ascii="Times New Roman" w:hAnsi="Times New Roman" w:cs="Times New Roman"/>
          <w:color w:val="auto"/>
          <w:lang w:val="en-US"/>
        </w:rPr>
        <w:commentReference w:id="290"/>
      </w:r>
    </w:p>
    <w:p w14:paraId="0FF5953E" w14:textId="77777777" w:rsidR="00782FCF" w:rsidRPr="00806612" w:rsidRDefault="003F27A7" w:rsidP="003F27A7">
      <w:pPr>
        <w:pStyle w:val="53BheadHeadingsHeadingstyles"/>
      </w:pPr>
      <w:r w:rsidRPr="00806612">
        <w:t>Yield of cases</w:t>
      </w:r>
    </w:p>
    <w:p w14:paraId="3191A50B" w14:textId="28AC8AFB" w:rsidR="003F27A7" w:rsidRPr="00806612" w:rsidRDefault="00782FCF" w:rsidP="003F27A7">
      <w:pPr>
        <w:pStyle w:val="602TextfoTextstylesTextstyles"/>
        <w:rPr>
          <w:rFonts w:eastAsia="Calibri"/>
          <w:color w:val="auto"/>
        </w:rPr>
      </w:pPr>
      <w:r w:rsidRPr="00806612">
        <w:rPr>
          <w:color w:val="auto"/>
        </w:rPr>
        <w:t>(See</w:t>
      </w:r>
      <w:r w:rsidR="006D7030" w:rsidRPr="00806612">
        <w:rPr>
          <w:color w:val="auto"/>
        </w:rPr>
        <w:t xml:space="preserve"> </w:t>
      </w:r>
      <w:r w:rsidR="006D7030" w:rsidRPr="00806612">
        <w:rPr>
          <w:i/>
          <w:iCs/>
          <w:color w:val="auto"/>
        </w:rPr>
        <w:t>Chapter 2</w:t>
      </w:r>
      <w:r w:rsidR="006D7030" w:rsidRPr="00806612">
        <w:rPr>
          <w:color w:val="auto"/>
        </w:rPr>
        <w:t xml:space="preserve">, </w:t>
      </w:r>
      <w:r w:rsidR="006D7030" w:rsidRPr="00806612">
        <w:rPr>
          <w:i/>
          <w:iCs/>
          <w:color w:val="auto"/>
        </w:rPr>
        <w:t>Review 1: effectiveness of cascade-testing protocols among relatives for familial hypercholesterolaemia</w:t>
      </w:r>
      <w:r w:rsidR="006D7030" w:rsidRPr="00806612">
        <w:rPr>
          <w:color w:val="auto"/>
        </w:rPr>
        <w:t xml:space="preserve">, and </w:t>
      </w:r>
      <w:r w:rsidR="003229EE" w:rsidRPr="00806612">
        <w:rPr>
          <w:i/>
          <w:iCs/>
          <w:color w:val="auto"/>
        </w:rPr>
        <w:t>Review 4: the diagnostic accuracy of clinical and biochemical criteria and scoring systems for the diagnosis of familial hypercholesterolaemia among relatives</w:t>
      </w:r>
      <w:r w:rsidR="003229EE" w:rsidRPr="00806612">
        <w:rPr>
          <w:color w:val="auto"/>
        </w:rPr>
        <w:t>,</w:t>
      </w:r>
      <w:r w:rsidRPr="00806612">
        <w:rPr>
          <w:color w:val="auto"/>
        </w:rPr>
        <w:t xml:space="preserve"> </w:t>
      </w:r>
      <w:r w:rsidR="003229EE" w:rsidRPr="00806612">
        <w:rPr>
          <w:color w:val="auto"/>
        </w:rPr>
        <w:t xml:space="preserve">and </w:t>
      </w:r>
      <w:r w:rsidR="003229EE" w:rsidRPr="00806612">
        <w:rPr>
          <w:i/>
          <w:iCs/>
          <w:color w:val="auto"/>
        </w:rPr>
        <w:t>Chapter 5</w:t>
      </w:r>
      <w:r w:rsidR="003229EE" w:rsidRPr="00806612">
        <w:rPr>
          <w:color w:val="auto"/>
        </w:rPr>
        <w:t xml:space="preserve">, </w:t>
      </w:r>
      <w:r w:rsidR="00C04147" w:rsidRPr="00806612">
        <w:rPr>
          <w:i/>
          <w:iCs/>
          <w:color w:val="auto"/>
        </w:rPr>
        <w:t>Service data analysis</w:t>
      </w:r>
      <w:r w:rsidR="009D5253" w:rsidRPr="00806612">
        <w:rPr>
          <w:color w:val="auto"/>
        </w:rPr>
        <w:t>.</w:t>
      </w:r>
      <w:r w:rsidR="003F27A7" w:rsidRPr="00806612">
        <w:rPr>
          <w:color w:val="auto"/>
        </w:rPr>
        <w:t>)</w:t>
      </w:r>
      <w:r w:rsidRPr="00806612">
        <w:rPr>
          <w:color w:val="auto"/>
        </w:rPr>
        <w:t xml:space="preserve"> </w:t>
      </w:r>
      <w:r w:rsidR="003F27A7" w:rsidRPr="00806612">
        <w:rPr>
          <w:color w:val="auto"/>
        </w:rPr>
        <w:t xml:space="preserve">In the </w:t>
      </w:r>
      <w:r w:rsidR="003F27A7" w:rsidRPr="00806612">
        <w:rPr>
          <w:rFonts w:eastAsia="Calibri"/>
          <w:color w:val="auto"/>
        </w:rPr>
        <w:t xml:space="preserve">systematic review of </w:t>
      </w:r>
      <w:r w:rsidR="001572BE" w:rsidRPr="00806612">
        <w:rPr>
          <w:rFonts w:eastAsia="Calibri"/>
          <w:color w:val="auto"/>
        </w:rPr>
        <w:t xml:space="preserve">the </w:t>
      </w:r>
      <w:r w:rsidR="003F27A7" w:rsidRPr="00806612">
        <w:rPr>
          <w:rFonts w:eastAsia="Calibri"/>
          <w:color w:val="auto"/>
        </w:rPr>
        <w:t xml:space="preserve">effectiveness of cascade testing and </w:t>
      </w:r>
      <w:r w:rsidR="001572BE" w:rsidRPr="00806612">
        <w:rPr>
          <w:rFonts w:eastAsia="Calibri"/>
          <w:color w:val="auto"/>
        </w:rPr>
        <w:t xml:space="preserve">a </w:t>
      </w:r>
      <w:r w:rsidR="003F27A7" w:rsidRPr="00806612">
        <w:rPr>
          <w:rFonts w:eastAsia="Calibri"/>
          <w:color w:val="auto"/>
        </w:rPr>
        <w:t>previous review,</w:t>
      </w:r>
      <w:r w:rsidR="003F27A7" w:rsidRPr="00806612">
        <w:rPr>
          <w:rFonts w:eastAsia="Calibri"/>
          <w:noProof/>
          <w:color w:val="auto"/>
          <w:vertAlign w:val="superscript"/>
        </w:rPr>
        <w:t>27</w:t>
      </w:r>
      <w:r w:rsidR="003F27A7" w:rsidRPr="00806612">
        <w:rPr>
          <w:rFonts w:eastAsia="Calibri"/>
          <w:color w:val="auto"/>
        </w:rPr>
        <w:t xml:space="preserve"> there </w:t>
      </w:r>
      <w:r w:rsidR="00C04147" w:rsidRPr="00806612">
        <w:rPr>
          <w:rFonts w:eastAsia="Calibri"/>
          <w:color w:val="auto"/>
        </w:rPr>
        <w:t>were</w:t>
      </w:r>
      <w:r w:rsidR="003F27A7" w:rsidRPr="00806612">
        <w:rPr>
          <w:rFonts w:eastAsia="Calibri"/>
          <w:color w:val="auto"/>
        </w:rPr>
        <w:t xml:space="preserve"> very limited data available to inform the preferred approach to contacting relatives. The available studies were not comparative in nature and attempting to make inferences across studies is hampered by heterogeneity. The most robust evidence for comparing the effectiveness of the strategies for cascade testing would have been from studies </w:t>
      </w:r>
      <w:r w:rsidR="00E5323A" w:rsidRPr="00806612">
        <w:rPr>
          <w:rFonts w:eastAsia="Calibri"/>
          <w:color w:val="auto"/>
        </w:rPr>
        <w:t>that</w:t>
      </w:r>
      <w:r w:rsidR="003F27A7" w:rsidRPr="00806612">
        <w:rPr>
          <w:rFonts w:eastAsia="Calibri"/>
          <w:color w:val="auto"/>
        </w:rPr>
        <w:t xml:space="preserve"> made within</w:t>
      </w:r>
      <w:r w:rsidR="00E5323A" w:rsidRPr="00806612">
        <w:rPr>
          <w:rFonts w:eastAsia="Calibri"/>
          <w:color w:val="auto"/>
        </w:rPr>
        <w:t>-</w:t>
      </w:r>
      <w:r w:rsidR="003F27A7" w:rsidRPr="00806612">
        <w:rPr>
          <w:rFonts w:eastAsia="Calibri"/>
          <w:color w:val="auto"/>
        </w:rPr>
        <w:t>study comparisons; however, no studies using such designs were identified</w:t>
      </w:r>
      <w:r w:rsidR="00154129" w:rsidRPr="00806612">
        <w:rPr>
          <w:rFonts w:eastAsia="Calibri"/>
          <w:color w:val="auto"/>
        </w:rPr>
        <w:t>.</w:t>
      </w:r>
      <w:r w:rsidR="003F27A7" w:rsidRPr="00806612">
        <w:rPr>
          <w:rFonts w:eastAsia="Calibri"/>
          <w:color w:val="auto"/>
        </w:rPr>
        <w:t xml:space="preserve"> </w:t>
      </w:r>
      <w:r w:rsidR="00154129" w:rsidRPr="00806612">
        <w:rPr>
          <w:rFonts w:eastAsia="Calibri"/>
          <w:color w:val="auto"/>
        </w:rPr>
        <w:t>T</w:t>
      </w:r>
      <w:r w:rsidR="003F27A7" w:rsidRPr="00806612">
        <w:rPr>
          <w:rFonts w:eastAsia="Calibri"/>
          <w:color w:val="auto"/>
        </w:rPr>
        <w:t xml:space="preserve">herefore, we had to rely on comparing strategies across studies. </w:t>
      </w:r>
      <w:r w:rsidR="0061013F" w:rsidRPr="00806612">
        <w:rPr>
          <w:rFonts w:eastAsia="Calibri"/>
          <w:color w:val="auto"/>
        </w:rPr>
        <w:t>W</w:t>
      </w:r>
      <w:r w:rsidR="003F27A7" w:rsidRPr="00806612">
        <w:rPr>
          <w:rFonts w:eastAsia="Calibri"/>
          <w:color w:val="auto"/>
        </w:rPr>
        <w:t xml:space="preserve">e have assumed that the differences in yield between the cascade strategies can be wholly ascribed to the contact method used; however, it is likely that differences in the setting, approaches, method used to diagnose FH (genetic testing or clinical criteria) and time may all have influenced the yield. </w:t>
      </w:r>
      <w:r w:rsidR="0061013F" w:rsidRPr="00806612">
        <w:rPr>
          <w:rFonts w:eastAsia="Calibri"/>
          <w:color w:val="auto"/>
        </w:rPr>
        <w:t>Furthermore</w:t>
      </w:r>
      <w:r w:rsidR="003F27A7" w:rsidRPr="00806612">
        <w:rPr>
          <w:rFonts w:eastAsia="Calibri"/>
          <w:color w:val="auto"/>
        </w:rPr>
        <w:t xml:space="preserve">, only four of the </w:t>
      </w:r>
      <w:r w:rsidR="009E7540" w:rsidRPr="00806612">
        <w:rPr>
          <w:rFonts w:eastAsia="Calibri"/>
          <w:color w:val="auto"/>
        </w:rPr>
        <w:t>24</w:t>
      </w:r>
      <w:r w:rsidR="003F27A7" w:rsidRPr="00806612">
        <w:rPr>
          <w:rFonts w:eastAsia="Calibri"/>
          <w:color w:val="auto"/>
        </w:rPr>
        <w:t xml:space="preserve"> included studies provided information to estimate the proportion of relatives tested out of those contacted for cascade testing. Of the other </w:t>
      </w:r>
      <w:r w:rsidR="009E7540" w:rsidRPr="00806612">
        <w:rPr>
          <w:rFonts w:eastAsia="Calibri"/>
          <w:color w:val="auto"/>
        </w:rPr>
        <w:t>20</w:t>
      </w:r>
      <w:r w:rsidR="003F27A7" w:rsidRPr="00806612">
        <w:rPr>
          <w:rFonts w:eastAsia="Calibri"/>
          <w:color w:val="auto"/>
        </w:rPr>
        <w:t xml:space="preserve"> studies, </w:t>
      </w:r>
      <w:r w:rsidR="009E7540" w:rsidRPr="00806612">
        <w:rPr>
          <w:rFonts w:eastAsia="Calibri"/>
          <w:color w:val="auto"/>
        </w:rPr>
        <w:t>18</w:t>
      </w:r>
      <w:r w:rsidR="003F27A7" w:rsidRPr="00806612">
        <w:rPr>
          <w:rFonts w:eastAsia="Calibri"/>
          <w:color w:val="auto"/>
        </w:rPr>
        <w:t xml:space="preserve"> did not report the number of relatives contacted. With approximately half of the included studies reporting the extent of cascading to other relatives, we were unable to explore whether there were differences in yields by cascade strategy related to extent of cascading to other relatives. In the study assessing combined approach, only </w:t>
      </w:r>
      <w:r w:rsidR="009E7540" w:rsidRPr="00806612">
        <w:rPr>
          <w:rFonts w:eastAsia="Calibri"/>
          <w:color w:val="auto"/>
        </w:rPr>
        <w:t>26</w:t>
      </w:r>
      <w:r w:rsidR="003F27A7" w:rsidRPr="00806612">
        <w:rPr>
          <w:rFonts w:eastAsia="Calibri"/>
          <w:color w:val="auto"/>
        </w:rPr>
        <w:t>% of index cases had a definite diagnosis of FH, with the remaining having a probable diagnosis</w:t>
      </w:r>
      <w:r w:rsidR="00192D33" w:rsidRPr="00806612">
        <w:rPr>
          <w:rFonts w:eastAsia="Calibri"/>
          <w:color w:val="auto"/>
        </w:rPr>
        <w:t>;</w:t>
      </w:r>
      <w:r w:rsidR="003F27A7" w:rsidRPr="00806612">
        <w:rPr>
          <w:rFonts w:eastAsia="Calibri"/>
          <w:noProof/>
          <w:color w:val="auto"/>
          <w:vertAlign w:val="superscript"/>
        </w:rPr>
        <w:t>42</w:t>
      </w:r>
      <w:r w:rsidR="003F27A7" w:rsidRPr="00806612">
        <w:rPr>
          <w:rFonts w:eastAsia="Calibri"/>
          <w:color w:val="auto"/>
        </w:rPr>
        <w:t xml:space="preserve"> therefore</w:t>
      </w:r>
      <w:r w:rsidR="00192D33" w:rsidRPr="00806612">
        <w:rPr>
          <w:rFonts w:eastAsia="Calibri"/>
          <w:color w:val="auto"/>
        </w:rPr>
        <w:t>,</w:t>
      </w:r>
      <w:r w:rsidR="003F27A7" w:rsidRPr="00806612">
        <w:rPr>
          <w:rFonts w:eastAsia="Calibri"/>
          <w:color w:val="auto"/>
        </w:rPr>
        <w:t xml:space="preserve"> this was likely to result in a reduction in the efficiency of the cascade programme</w:t>
      </w:r>
      <w:r w:rsidR="00192D33" w:rsidRPr="00806612">
        <w:rPr>
          <w:rFonts w:eastAsia="Calibri"/>
          <w:color w:val="auto"/>
        </w:rPr>
        <w:t>,</w:t>
      </w:r>
      <w:r w:rsidR="003F27A7" w:rsidRPr="00806612">
        <w:rPr>
          <w:rFonts w:eastAsia="Calibri"/>
          <w:color w:val="auto"/>
        </w:rPr>
        <w:t xml:space="preserve"> compared </w:t>
      </w:r>
      <w:r w:rsidR="00192D33" w:rsidRPr="00806612">
        <w:rPr>
          <w:rFonts w:eastAsia="Calibri"/>
          <w:color w:val="auto"/>
        </w:rPr>
        <w:t>with</w:t>
      </w:r>
      <w:r w:rsidR="003F27A7" w:rsidRPr="00806612">
        <w:rPr>
          <w:rFonts w:eastAsia="Calibri"/>
          <w:color w:val="auto"/>
        </w:rPr>
        <w:t xml:space="preserve"> restricting cascading to relatives </w:t>
      </w:r>
      <w:r w:rsidR="00192D33" w:rsidRPr="00806612">
        <w:rPr>
          <w:rFonts w:eastAsia="Calibri"/>
          <w:color w:val="auto"/>
        </w:rPr>
        <w:t>for</w:t>
      </w:r>
      <w:r w:rsidR="003F27A7" w:rsidRPr="00806612">
        <w:rPr>
          <w:rFonts w:eastAsia="Calibri"/>
          <w:color w:val="auto"/>
        </w:rPr>
        <w:t xml:space="preserve"> whom index cases had a definite diagnosis of FH</w:t>
      </w:r>
      <w:r w:rsidR="00330BFE" w:rsidRPr="00806612">
        <w:rPr>
          <w:rFonts w:eastAsia="Calibri"/>
          <w:color w:val="auto"/>
        </w:rPr>
        <w:t>.</w:t>
      </w:r>
      <w:r w:rsidR="003F27A7" w:rsidRPr="00806612">
        <w:rPr>
          <w:rFonts w:eastAsia="Calibri"/>
          <w:color w:val="auto"/>
        </w:rPr>
        <w:t xml:space="preserve"> </w:t>
      </w:r>
      <w:r w:rsidR="00330BFE" w:rsidRPr="00806612">
        <w:rPr>
          <w:rFonts w:eastAsia="Calibri"/>
          <w:color w:val="auto"/>
        </w:rPr>
        <w:t>As a result,</w:t>
      </w:r>
      <w:r w:rsidR="003F27A7" w:rsidRPr="00806612">
        <w:rPr>
          <w:rFonts w:eastAsia="Calibri"/>
          <w:color w:val="auto"/>
        </w:rPr>
        <w:t xml:space="preserve"> the true yield using the combination approach could be substantially greater.</w:t>
      </w:r>
    </w:p>
    <w:p w14:paraId="3B7553B0" w14:textId="03C8479C" w:rsidR="003F27A7" w:rsidRPr="00806612" w:rsidRDefault="003F27A7" w:rsidP="003F27A7">
      <w:pPr>
        <w:pStyle w:val="602TextfoTextstylesTextstyles"/>
        <w:rPr>
          <w:rFonts w:eastAsia="Calibri"/>
          <w:color w:val="auto"/>
        </w:rPr>
      </w:pPr>
      <w:r w:rsidRPr="00806612">
        <w:rPr>
          <w:rFonts w:eastAsia="Calibri"/>
          <w:color w:val="auto"/>
        </w:rPr>
        <w:t>Owing to the limited evidence, particularly lack of within</w:t>
      </w:r>
      <w:r w:rsidR="00330BFE" w:rsidRPr="00806612">
        <w:rPr>
          <w:rFonts w:eastAsia="Calibri"/>
          <w:color w:val="auto"/>
        </w:rPr>
        <w:t>-</w:t>
      </w:r>
      <w:r w:rsidRPr="00806612">
        <w:rPr>
          <w:rFonts w:eastAsia="Calibri"/>
          <w:color w:val="auto"/>
        </w:rPr>
        <w:t xml:space="preserve">study comparison of modalities of contact, the data were not in a format that could be used to parameterise the economic model. However, the Welsh PASS data provide the first available within-service comparison of direct and indirect contact. This was enhanced by direct derivation of the data from two services, and the availability of </w:t>
      </w:r>
      <w:r w:rsidR="0037412C" w:rsidRPr="00806612">
        <w:rPr>
          <w:rFonts w:eastAsia="Calibri"/>
          <w:color w:val="auto"/>
        </w:rPr>
        <w:t>FH specialist nurse</w:t>
      </w:r>
      <w:r w:rsidRPr="00806612">
        <w:rPr>
          <w:rFonts w:eastAsia="Calibri"/>
          <w:color w:val="auto"/>
        </w:rPr>
        <w:t xml:space="preserve"> input to support the development of additional variables (</w:t>
      </w:r>
      <w:r w:rsidR="009E3A7A" w:rsidRPr="00806612">
        <w:rPr>
          <w:rFonts w:eastAsia="Calibri"/>
          <w:color w:val="auto"/>
        </w:rPr>
        <w:t>e.g.</w:t>
      </w:r>
      <w:r w:rsidRPr="00806612">
        <w:rPr>
          <w:rFonts w:eastAsia="Calibri"/>
          <w:color w:val="auto"/>
        </w:rPr>
        <w:t xml:space="preserve"> by recoding free</w:t>
      </w:r>
      <w:r w:rsidR="006126FB" w:rsidRPr="00806612">
        <w:rPr>
          <w:rFonts w:eastAsia="Calibri"/>
          <w:color w:val="auto"/>
        </w:rPr>
        <w:t>-</w:t>
      </w:r>
      <w:r w:rsidRPr="00806612">
        <w:rPr>
          <w:rFonts w:eastAsia="Calibri"/>
          <w:color w:val="auto"/>
        </w:rPr>
        <w:t xml:space="preserve">text fields within PASS) and provide a detailed understanding of the data. </w:t>
      </w:r>
      <w:r w:rsidR="00C45FFF" w:rsidRPr="00806612">
        <w:rPr>
          <w:rFonts w:eastAsia="Calibri"/>
          <w:color w:val="auto"/>
        </w:rPr>
        <w:t>Furthermore</w:t>
      </w:r>
      <w:r w:rsidRPr="00806612">
        <w:rPr>
          <w:rFonts w:eastAsia="Calibri"/>
          <w:color w:val="auto"/>
        </w:rPr>
        <w:t>, the Wales and Wessex PASS data were derived from two of the largest FH cascade services in the UK and include</w:t>
      </w:r>
      <w:r w:rsidR="006126FB" w:rsidRPr="00806612">
        <w:rPr>
          <w:rFonts w:eastAsia="Calibri"/>
          <w:color w:val="auto"/>
        </w:rPr>
        <w:t xml:space="preserve"> </w:t>
      </w:r>
      <w:r w:rsidRPr="00806612">
        <w:rPr>
          <w:rFonts w:eastAsia="Calibri"/>
          <w:color w:val="auto"/>
        </w:rPr>
        <w:t xml:space="preserve">detailed patient-level records on </w:t>
      </w:r>
      <w:r w:rsidR="009E7540" w:rsidRPr="00806612">
        <w:rPr>
          <w:rFonts w:eastAsia="Calibri"/>
          <w:color w:val="auto"/>
        </w:rPr>
        <w:t>3839</w:t>
      </w:r>
      <w:r w:rsidRPr="00806612">
        <w:rPr>
          <w:rFonts w:eastAsia="Calibri"/>
          <w:color w:val="auto"/>
        </w:rPr>
        <w:t xml:space="preserve"> indexes and </w:t>
      </w:r>
      <w:r w:rsidR="009E7540" w:rsidRPr="00806612">
        <w:rPr>
          <w:rFonts w:eastAsia="Calibri"/>
          <w:color w:val="auto"/>
        </w:rPr>
        <w:t>14</w:t>
      </w:r>
      <w:r w:rsidRPr="00806612">
        <w:rPr>
          <w:rFonts w:eastAsia="Calibri"/>
          <w:color w:val="auto"/>
        </w:rPr>
        <w:t>,</w:t>
      </w:r>
      <w:r w:rsidR="009E7540" w:rsidRPr="00806612">
        <w:rPr>
          <w:rFonts w:eastAsia="Calibri"/>
          <w:color w:val="auto"/>
        </w:rPr>
        <w:t>951</w:t>
      </w:r>
      <w:r w:rsidRPr="00806612">
        <w:rPr>
          <w:rFonts w:eastAsia="Calibri"/>
          <w:color w:val="auto"/>
        </w:rPr>
        <w:t xml:space="preserve"> linked relatives.</w:t>
      </w:r>
      <w:r w:rsidRPr="00806612">
        <w:rPr>
          <w:color w:val="auto"/>
        </w:rPr>
        <w:t xml:space="preserve"> </w:t>
      </w:r>
      <w:r w:rsidRPr="00806612">
        <w:rPr>
          <w:rFonts w:eastAsia="Calibri"/>
          <w:color w:val="auto"/>
        </w:rPr>
        <w:t>The limitation of using the PASS Welsh data to compare contact methods is that there may have been confounding factors that we were unable to adjust for, given the limited data (</w:t>
      </w:r>
      <w:r w:rsidR="009E3A7A" w:rsidRPr="00806612">
        <w:rPr>
          <w:rFonts w:eastAsia="Calibri"/>
          <w:color w:val="auto"/>
        </w:rPr>
        <w:t>e.g.</w:t>
      </w:r>
      <w:r w:rsidRPr="00806612">
        <w:rPr>
          <w:rFonts w:eastAsia="Calibri"/>
          <w:color w:val="auto"/>
        </w:rPr>
        <w:t xml:space="preserve"> age, which has been identified as a predictor of cascade success in previous work</w:t>
      </w:r>
      <w:r w:rsidRPr="00806612">
        <w:rPr>
          <w:rFonts w:eastAsia="Calibri"/>
          <w:noProof/>
          <w:color w:val="auto"/>
          <w:vertAlign w:val="superscript"/>
        </w:rPr>
        <w:t>42</w:t>
      </w:r>
      <w:r w:rsidRPr="00806612">
        <w:rPr>
          <w:rFonts w:eastAsia="Calibri"/>
          <w:color w:val="auto"/>
        </w:rPr>
        <w:t xml:space="preserve">). We note </w:t>
      </w:r>
      <w:r w:rsidR="00D662D4" w:rsidRPr="00806612">
        <w:rPr>
          <w:rFonts w:eastAsia="Calibri"/>
          <w:color w:val="auto"/>
        </w:rPr>
        <w:t xml:space="preserve">that </w:t>
      </w:r>
      <w:r w:rsidRPr="00806612">
        <w:rPr>
          <w:rFonts w:eastAsia="Calibri"/>
          <w:color w:val="auto"/>
        </w:rPr>
        <w:t>these databases did identify a significant group of relatives who are within</w:t>
      </w:r>
      <w:r w:rsidR="00D662D4" w:rsidRPr="00806612">
        <w:rPr>
          <w:rFonts w:eastAsia="Calibri"/>
          <w:color w:val="auto"/>
        </w:rPr>
        <w:t xml:space="preserve"> </w:t>
      </w:r>
      <w:r w:rsidRPr="00806612">
        <w:rPr>
          <w:rFonts w:eastAsia="Calibri"/>
          <w:color w:val="auto"/>
        </w:rPr>
        <w:t>area</w:t>
      </w:r>
      <w:r w:rsidR="00D662D4" w:rsidRPr="00806612">
        <w:rPr>
          <w:rFonts w:eastAsia="Calibri"/>
          <w:color w:val="auto"/>
        </w:rPr>
        <w:t>,</w:t>
      </w:r>
      <w:r w:rsidRPr="00806612">
        <w:rPr>
          <w:rFonts w:eastAsia="Calibri"/>
          <w:color w:val="auto"/>
        </w:rPr>
        <w:t xml:space="preserve"> but not contacted by the service. Detailed information on why these individuals were not contacted </w:t>
      </w:r>
      <w:r w:rsidR="00D662D4" w:rsidRPr="00806612">
        <w:rPr>
          <w:rFonts w:eastAsia="Calibri"/>
          <w:color w:val="auto"/>
        </w:rPr>
        <w:t>was</w:t>
      </w:r>
      <w:r w:rsidRPr="00806612">
        <w:rPr>
          <w:rFonts w:eastAsia="Calibri"/>
          <w:color w:val="auto"/>
        </w:rPr>
        <w:t xml:space="preserve"> not available from PASS and remains an important priority for future research and data collection. All analyses were conducted on a complete</w:t>
      </w:r>
      <w:r w:rsidR="00D662D4" w:rsidRPr="00806612">
        <w:rPr>
          <w:rFonts w:eastAsia="Calibri"/>
          <w:color w:val="auto"/>
        </w:rPr>
        <w:t>-</w:t>
      </w:r>
      <w:r w:rsidRPr="00806612">
        <w:rPr>
          <w:rFonts w:eastAsia="Calibri"/>
          <w:color w:val="auto"/>
        </w:rPr>
        <w:t>case basis</w:t>
      </w:r>
      <w:r w:rsidR="00D662D4" w:rsidRPr="00806612">
        <w:rPr>
          <w:rFonts w:eastAsia="Calibri"/>
          <w:color w:val="auto"/>
        </w:rPr>
        <w:t>;</w:t>
      </w:r>
      <w:r w:rsidRPr="00806612">
        <w:rPr>
          <w:rFonts w:eastAsia="Calibri"/>
          <w:color w:val="auto"/>
        </w:rPr>
        <w:t xml:space="preserve"> this may have resulted in biases if the complete cases are not representative of the patients diagnosed by the services. This bias is likely to be particularly acute for the analysis of the characteristics of those who completed the cascade. For this group, CVD history and </w:t>
      </w:r>
      <w:r w:rsidR="009F4C42" w:rsidRPr="00806612">
        <w:rPr>
          <w:rFonts w:eastAsia="Calibri"/>
          <w:color w:val="auto"/>
        </w:rPr>
        <w:t>LLT</w:t>
      </w:r>
      <w:r w:rsidRPr="00806612">
        <w:rPr>
          <w:rFonts w:eastAsia="Calibri"/>
          <w:color w:val="auto"/>
        </w:rPr>
        <w:t xml:space="preserve"> history were missing for a substantive proportion of patients. This is an important consideration as these results may have significant influence on the results of the cost-effectiveness analysis.</w:t>
      </w:r>
    </w:p>
    <w:p w14:paraId="1F1865B9" w14:textId="752C45C9" w:rsidR="003F27A7" w:rsidRPr="00806612" w:rsidRDefault="003F27A7" w:rsidP="003F27A7">
      <w:pPr>
        <w:pStyle w:val="602TextfoTextstylesTextstyles"/>
        <w:rPr>
          <w:color w:val="auto"/>
        </w:rPr>
      </w:pPr>
      <w:r w:rsidRPr="00806612">
        <w:rPr>
          <w:color w:val="auto"/>
        </w:rPr>
        <w:t xml:space="preserve">Yield of new relatives with FH will be affected by number of index cases identified. The latter would require evaluation of robust methods of identifying FH cases. It was recognised by </w:t>
      </w:r>
      <w:r w:rsidR="00D662D4" w:rsidRPr="00806612">
        <w:rPr>
          <w:color w:val="auto"/>
        </w:rPr>
        <w:t>Health Technology Assessment</w:t>
      </w:r>
      <w:r w:rsidRPr="00806612">
        <w:rPr>
          <w:color w:val="auto"/>
        </w:rPr>
        <w:t xml:space="preserve"> commissioners and the team</w:t>
      </w:r>
      <w:r w:rsidR="00D662D4" w:rsidRPr="00806612">
        <w:rPr>
          <w:color w:val="auto"/>
        </w:rPr>
        <w:t xml:space="preserve"> that</w:t>
      </w:r>
      <w:r w:rsidRPr="00806612">
        <w:rPr>
          <w:color w:val="auto"/>
        </w:rPr>
        <w:t xml:space="preserve"> this was outside the remit of this commissioned project. However</w:t>
      </w:r>
      <w:r w:rsidR="00D662D4" w:rsidRPr="00806612">
        <w:rPr>
          <w:color w:val="auto"/>
        </w:rPr>
        <w:t>,</w:t>
      </w:r>
      <w:r w:rsidRPr="00806612">
        <w:rPr>
          <w:color w:val="auto"/>
        </w:rPr>
        <w:t xml:space="preserve"> we were able to provide some indication of the impact of index case identification using the Welsh PASS data set. In line with previous studies</w:t>
      </w:r>
      <w:r w:rsidR="009E7540" w:rsidRPr="00806612">
        <w:rPr>
          <w:color w:val="auto"/>
        </w:rPr>
        <w:t>,</w:t>
      </w:r>
      <w:r w:rsidR="009E7540" w:rsidRPr="00806612">
        <w:rPr>
          <w:noProof/>
          <w:color w:val="auto"/>
          <w:vertAlign w:val="superscript"/>
        </w:rPr>
        <w:t>10,141,190,191</w:t>
      </w:r>
      <w:r w:rsidRPr="00806612">
        <w:rPr>
          <w:color w:val="auto"/>
        </w:rPr>
        <w:t xml:space="preserve"> we found a strong relationship between </w:t>
      </w:r>
      <w:r w:rsidRPr="00806612">
        <w:rPr>
          <w:color w:val="auto"/>
        </w:rPr>
        <w:lastRenderedPageBreak/>
        <w:t>the stringency of thresholds used to select index cases for genetic testing and the likelihood</w:t>
      </w:r>
      <w:r w:rsidR="00D662D4" w:rsidRPr="00806612">
        <w:rPr>
          <w:color w:val="auto"/>
        </w:rPr>
        <w:t xml:space="preserve"> that</w:t>
      </w:r>
      <w:r w:rsidRPr="00806612">
        <w:rPr>
          <w:color w:val="auto"/>
        </w:rPr>
        <w:t xml:space="preserve"> an individual carries a FH mutation. Increasing or decreasing the threshold used to inform which index cases are eligible for genetic testing will have implications for the number of individuals correctly identified as </w:t>
      </w:r>
      <w:r w:rsidR="00D662D4" w:rsidRPr="00806612">
        <w:rPr>
          <w:color w:val="auto"/>
        </w:rPr>
        <w:t xml:space="preserve">having </w:t>
      </w:r>
      <w:r w:rsidRPr="00806612">
        <w:rPr>
          <w:color w:val="auto"/>
        </w:rPr>
        <w:t>FH and the number of individuals requiring genetic testing. In terms of the selection of index cases for genetic test</w:t>
      </w:r>
      <w:r w:rsidR="00D662D4" w:rsidRPr="00806612">
        <w:rPr>
          <w:color w:val="auto"/>
        </w:rPr>
        <w:t>ing</w:t>
      </w:r>
      <w:r w:rsidRPr="00806612">
        <w:rPr>
          <w:color w:val="auto"/>
        </w:rPr>
        <w:t>, similar to Crosland</w:t>
      </w:r>
      <w:r w:rsidRPr="00806612">
        <w:rPr>
          <w:i/>
          <w:color w:val="auto"/>
        </w:rPr>
        <w:t xml:space="preserve"> et al</w:t>
      </w:r>
      <w:r w:rsidR="00D662D4" w:rsidRPr="00806612">
        <w:rPr>
          <w:iCs/>
          <w:color w:val="auto"/>
        </w:rPr>
        <w:t>.</w:t>
      </w:r>
      <w:r w:rsidRPr="00806612">
        <w:rPr>
          <w:color w:val="auto"/>
        </w:rPr>
        <w:t>,</w:t>
      </w:r>
      <w:r w:rsidR="00D662D4" w:rsidRPr="00806612">
        <w:rPr>
          <w:color w:val="auto"/>
          <w:vertAlign w:val="superscript"/>
        </w:rPr>
        <w:t>140</w:t>
      </w:r>
      <w:r w:rsidRPr="00806612">
        <w:rPr>
          <w:color w:val="auto"/>
        </w:rPr>
        <w:t xml:space="preserve"> we found that less restrictive clinical score </w:t>
      </w:r>
      <w:r w:rsidR="001C6404" w:rsidRPr="00806612">
        <w:rPr>
          <w:color w:val="auto"/>
        </w:rPr>
        <w:t>cut-off points</w:t>
      </w:r>
      <w:r w:rsidRPr="00806612">
        <w:rPr>
          <w:color w:val="auto"/>
        </w:rPr>
        <w:t xml:space="preserve"> were a net health gain to the NHS</w:t>
      </w:r>
      <w:r w:rsidR="009E7540" w:rsidRPr="00806612">
        <w:rPr>
          <w:color w:val="auto"/>
        </w:rPr>
        <w:t>.</w:t>
      </w:r>
    </w:p>
    <w:p w14:paraId="22AB4584" w14:textId="77777777" w:rsidR="0036498B" w:rsidRPr="00806612" w:rsidRDefault="003F27A7" w:rsidP="003F27A7">
      <w:pPr>
        <w:pStyle w:val="53BheadHeadingsHeadingstyles"/>
      </w:pPr>
      <w:r w:rsidRPr="00806612">
        <w:t xml:space="preserve">Treatment patterns, </w:t>
      </w:r>
      <w:r w:rsidR="00EE4B77" w:rsidRPr="00806612">
        <w:t>and s</w:t>
      </w:r>
      <w:r w:rsidRPr="00806612">
        <w:t>hort</w:t>
      </w:r>
      <w:r w:rsidR="00EE4B77" w:rsidRPr="00806612">
        <w:t>-</w:t>
      </w:r>
      <w:r w:rsidRPr="00806612">
        <w:t xml:space="preserve"> and </w:t>
      </w:r>
      <w:r w:rsidR="00EE4B77" w:rsidRPr="00806612">
        <w:t>l</w:t>
      </w:r>
      <w:r w:rsidRPr="00806612">
        <w:t>ong term outcomes</w:t>
      </w:r>
    </w:p>
    <w:p w14:paraId="450BC0E7" w14:textId="697C4E7C" w:rsidR="003F27A7" w:rsidRPr="00806612" w:rsidRDefault="003F27A7" w:rsidP="003F27A7">
      <w:pPr>
        <w:pStyle w:val="602TextfoTextstylesTextstyles"/>
        <w:rPr>
          <w:color w:val="auto"/>
        </w:rPr>
      </w:pPr>
      <w:r w:rsidRPr="00806612">
        <w:rPr>
          <w:color w:val="auto"/>
        </w:rPr>
        <w:t>(</w:t>
      </w:r>
      <w:r w:rsidR="009D5253" w:rsidRPr="00806612">
        <w:rPr>
          <w:color w:val="auto"/>
        </w:rPr>
        <w:t xml:space="preserve">See </w:t>
      </w:r>
      <w:r w:rsidRPr="00806612">
        <w:rPr>
          <w:i/>
          <w:iCs/>
          <w:color w:val="auto"/>
        </w:rPr>
        <w:t xml:space="preserve">Chapter </w:t>
      </w:r>
      <w:r w:rsidR="004F4B17" w:rsidRPr="00806612">
        <w:rPr>
          <w:i/>
          <w:iCs/>
          <w:color w:val="auto"/>
        </w:rPr>
        <w:t>4</w:t>
      </w:r>
      <w:r w:rsidR="00A03244" w:rsidRPr="00806612">
        <w:rPr>
          <w:color w:val="auto"/>
        </w:rPr>
        <w:t>,</w:t>
      </w:r>
      <w:r w:rsidRPr="00806612">
        <w:rPr>
          <w:color w:val="auto"/>
        </w:rPr>
        <w:t xml:space="preserve"> </w:t>
      </w:r>
      <w:r w:rsidR="00EE4B77" w:rsidRPr="00806612">
        <w:rPr>
          <w:color w:val="auto"/>
        </w:rPr>
        <w:t>and</w:t>
      </w:r>
      <w:r w:rsidRPr="00806612">
        <w:rPr>
          <w:color w:val="auto"/>
        </w:rPr>
        <w:t xml:space="preserve"> </w:t>
      </w:r>
      <w:r w:rsidR="004F4B17" w:rsidRPr="00806612">
        <w:rPr>
          <w:i/>
          <w:iCs/>
          <w:color w:val="auto"/>
        </w:rPr>
        <w:t>Chapter 5</w:t>
      </w:r>
      <w:r w:rsidR="004F4B17" w:rsidRPr="00806612">
        <w:rPr>
          <w:color w:val="auto"/>
        </w:rPr>
        <w:t xml:space="preserve">, </w:t>
      </w:r>
      <w:r w:rsidR="00A03244" w:rsidRPr="00806612">
        <w:rPr>
          <w:i/>
          <w:iCs/>
          <w:color w:val="auto"/>
        </w:rPr>
        <w:t>Economic analysis of the Clinical Practice Research Datalink database</w:t>
      </w:r>
      <w:r w:rsidR="009D5253" w:rsidRPr="00806612">
        <w:rPr>
          <w:color w:val="auto"/>
        </w:rPr>
        <w:t>.</w:t>
      </w:r>
      <w:r w:rsidRPr="00806612">
        <w:rPr>
          <w:color w:val="auto"/>
        </w:rPr>
        <w:t>)</w:t>
      </w:r>
      <w:r w:rsidR="009D5253" w:rsidRPr="00806612">
        <w:rPr>
          <w:color w:val="auto"/>
        </w:rPr>
        <w:t xml:space="preserve"> </w:t>
      </w:r>
      <w:r w:rsidRPr="00806612">
        <w:rPr>
          <w:color w:val="auto"/>
        </w:rPr>
        <w:t xml:space="preserve">We were able to take advantage of using long-term data from two large, contemporary populations of FH individuals from the UK (CPRD and </w:t>
      </w:r>
      <w:r w:rsidR="006F639D" w:rsidRPr="00806612">
        <w:rPr>
          <w:color w:val="auto"/>
        </w:rPr>
        <w:t xml:space="preserve">Simon </w:t>
      </w:r>
      <w:r w:rsidRPr="00806612">
        <w:rPr>
          <w:color w:val="auto"/>
        </w:rPr>
        <w:t xml:space="preserve">Broome data sets). These data sets also benefited from linkage to </w:t>
      </w:r>
      <w:r w:rsidR="00A03244" w:rsidRPr="00806612">
        <w:rPr>
          <w:color w:val="auto"/>
        </w:rPr>
        <w:t>HES</w:t>
      </w:r>
      <w:r w:rsidRPr="00806612">
        <w:rPr>
          <w:color w:val="auto"/>
        </w:rPr>
        <w:t xml:space="preserve"> data. Our work allows the quantification of risk according to a patient’s age, </w:t>
      </w:r>
      <w:r w:rsidR="00C044DD" w:rsidRPr="00806612">
        <w:rPr>
          <w:color w:val="auto"/>
        </w:rPr>
        <w:t>sex</w:t>
      </w:r>
      <w:r w:rsidRPr="00806612">
        <w:rPr>
          <w:color w:val="auto"/>
        </w:rPr>
        <w:t xml:space="preserve">, CVD history and </w:t>
      </w:r>
      <w:r w:rsidR="006F4FC0" w:rsidRPr="00806612">
        <w:rPr>
          <w:color w:val="auto"/>
        </w:rPr>
        <w:t>PT-</w:t>
      </w:r>
      <w:r w:rsidRPr="00806612">
        <w:rPr>
          <w:color w:val="auto"/>
        </w:rPr>
        <w:t>LDL-C level.</w:t>
      </w:r>
    </w:p>
    <w:p w14:paraId="6EF444DE" w14:textId="03BA4BFF" w:rsidR="003F27A7" w:rsidRPr="00806612" w:rsidRDefault="003F27A7" w:rsidP="003F27A7">
      <w:pPr>
        <w:pStyle w:val="602TextfoTextstylesTextstyles"/>
        <w:rPr>
          <w:color w:val="auto"/>
        </w:rPr>
      </w:pPr>
      <w:r w:rsidRPr="00806612">
        <w:rPr>
          <w:color w:val="auto"/>
        </w:rPr>
        <w:t>In the CPRD data set</w:t>
      </w:r>
      <w:r w:rsidR="00410A81" w:rsidRPr="00806612">
        <w:rPr>
          <w:color w:val="auto"/>
        </w:rPr>
        <w:t>,</w:t>
      </w:r>
      <w:r w:rsidRPr="00806612">
        <w:rPr>
          <w:color w:val="auto"/>
        </w:rPr>
        <w:t xml:space="preserve"> we were able to evaluate </w:t>
      </w:r>
      <w:r w:rsidR="00E65AC1" w:rsidRPr="00806612">
        <w:rPr>
          <w:color w:val="auto"/>
        </w:rPr>
        <w:t>the</w:t>
      </w:r>
      <w:r w:rsidRPr="00806612">
        <w:rPr>
          <w:color w:val="auto"/>
        </w:rPr>
        <w:t xml:space="preserve"> absolute</w:t>
      </w:r>
      <w:r w:rsidRPr="00806612">
        <w:rPr>
          <w:rFonts w:eastAsia="Arial"/>
          <w:color w:val="auto"/>
        </w:rPr>
        <w:t xml:space="preserve"> long-term </w:t>
      </w:r>
      <w:r w:rsidR="00410A81" w:rsidRPr="00806612">
        <w:rPr>
          <w:rFonts w:eastAsia="Arial"/>
          <w:color w:val="auto"/>
        </w:rPr>
        <w:t>CVD</w:t>
      </w:r>
      <w:r w:rsidRPr="00806612">
        <w:rPr>
          <w:rFonts w:eastAsia="Arial"/>
          <w:color w:val="auto"/>
        </w:rPr>
        <w:t xml:space="preserve"> risk in </w:t>
      </w:r>
      <w:r w:rsidR="00E65AC1" w:rsidRPr="00806612">
        <w:rPr>
          <w:rFonts w:eastAsia="Arial"/>
          <w:color w:val="auto"/>
        </w:rPr>
        <w:t xml:space="preserve">both </w:t>
      </w:r>
      <w:r w:rsidRPr="00806612">
        <w:rPr>
          <w:rFonts w:eastAsia="Arial"/>
          <w:color w:val="auto"/>
        </w:rPr>
        <w:t xml:space="preserve">a diagnosed and </w:t>
      </w:r>
      <w:r w:rsidR="00E65AC1" w:rsidRPr="00806612">
        <w:rPr>
          <w:rFonts w:eastAsia="Arial"/>
          <w:color w:val="auto"/>
        </w:rPr>
        <w:t xml:space="preserve">a </w:t>
      </w:r>
      <w:r w:rsidRPr="00806612">
        <w:rPr>
          <w:rFonts w:eastAsia="Arial"/>
          <w:color w:val="auto"/>
        </w:rPr>
        <w:t>treated cohort of individuals with FH</w:t>
      </w:r>
      <w:r w:rsidRPr="00806612">
        <w:rPr>
          <w:color w:val="auto"/>
        </w:rPr>
        <w:t xml:space="preserve"> (</w:t>
      </w:r>
      <w:r w:rsidR="00410A81" w:rsidRPr="00806612">
        <w:rPr>
          <w:color w:val="auto"/>
        </w:rPr>
        <w:t xml:space="preserve">see </w:t>
      </w:r>
      <w:r w:rsidR="00410A81" w:rsidRPr="00806612">
        <w:rPr>
          <w:i/>
          <w:iCs/>
          <w:color w:val="auto"/>
        </w:rPr>
        <w:t>Chapter 5</w:t>
      </w:r>
      <w:r w:rsidR="00410A81" w:rsidRPr="00806612">
        <w:rPr>
          <w:color w:val="auto"/>
        </w:rPr>
        <w:t xml:space="preserve">, </w:t>
      </w:r>
      <w:r w:rsidR="00410A81" w:rsidRPr="00806612">
        <w:rPr>
          <w:i/>
          <w:iCs/>
          <w:color w:val="auto"/>
        </w:rPr>
        <w:t>Economic analysis of the Clinical Practice Research Datalink database</w:t>
      </w:r>
      <w:r w:rsidRPr="00806612">
        <w:rPr>
          <w:color w:val="auto"/>
        </w:rPr>
        <w:t xml:space="preserve">) and compare </w:t>
      </w:r>
      <w:r w:rsidR="006F690E" w:rsidRPr="00806612">
        <w:rPr>
          <w:color w:val="auto"/>
        </w:rPr>
        <w:t xml:space="preserve">the </w:t>
      </w:r>
      <w:r w:rsidR="00410A81" w:rsidRPr="00806612">
        <w:rPr>
          <w:color w:val="auto"/>
        </w:rPr>
        <w:t>CVD</w:t>
      </w:r>
      <w:r w:rsidRPr="00806612">
        <w:rPr>
          <w:color w:val="auto"/>
        </w:rPr>
        <w:t xml:space="preserve"> risk profile of individuals with FH </w:t>
      </w:r>
      <w:r w:rsidR="006F690E" w:rsidRPr="00806612">
        <w:rPr>
          <w:color w:val="auto"/>
        </w:rPr>
        <w:t>with that of</w:t>
      </w:r>
      <w:r w:rsidRPr="00806612">
        <w:rPr>
          <w:color w:val="auto"/>
        </w:rPr>
        <w:t xml:space="preserve"> the general population (</w:t>
      </w:r>
      <w:r w:rsidR="00A27F6D" w:rsidRPr="00806612">
        <w:rPr>
          <w:color w:val="auto"/>
        </w:rPr>
        <w:t xml:space="preserve">see </w:t>
      </w:r>
      <w:r w:rsidR="00A27F6D" w:rsidRPr="00806612">
        <w:rPr>
          <w:i/>
          <w:iCs/>
          <w:color w:val="auto"/>
        </w:rPr>
        <w:t>Chapter 4</w:t>
      </w:r>
      <w:r w:rsidR="00A27F6D" w:rsidRPr="00806612">
        <w:rPr>
          <w:color w:val="auto"/>
        </w:rPr>
        <w:t xml:space="preserve">, </w:t>
      </w:r>
      <w:r w:rsidR="00A27F6D" w:rsidRPr="00806612">
        <w:rPr>
          <w:i/>
          <w:iCs/>
          <w:color w:val="auto"/>
        </w:rPr>
        <w:t>Risk of cardiovascular disease among those with familial hypercholesterolaemia, from primary care records</w:t>
      </w:r>
      <w:r w:rsidRPr="00806612">
        <w:rPr>
          <w:color w:val="auto"/>
        </w:rPr>
        <w:t>)</w:t>
      </w:r>
      <w:r w:rsidR="00F84CAE" w:rsidRPr="00806612">
        <w:rPr>
          <w:color w:val="auto"/>
        </w:rPr>
        <w:t>.</w:t>
      </w:r>
      <w:r w:rsidRPr="00806612">
        <w:rPr>
          <w:color w:val="auto"/>
        </w:rPr>
        <w:t xml:space="preserve"> Unlike previous analysis of </w:t>
      </w:r>
      <w:r w:rsidR="00F84CAE" w:rsidRPr="00806612">
        <w:rPr>
          <w:color w:val="auto"/>
        </w:rPr>
        <w:t>CVD</w:t>
      </w:r>
      <w:r w:rsidRPr="00806612">
        <w:rPr>
          <w:color w:val="auto"/>
        </w:rPr>
        <w:t xml:space="preserve"> risk with FH, as well as higher rates of CHD and stroke, the primary care data set demonstrated comparable increased risk of PVD. The findings also suggested incorporating a broader range of CVD risk outcomes for economic modelling. On a cautionary note, PVD is less well phenotyped in primary care records than CHD and stroke.</w:t>
      </w:r>
    </w:p>
    <w:p w14:paraId="2C02E885" w14:textId="136320F9" w:rsidR="003F27A7" w:rsidRPr="00806612" w:rsidRDefault="003F27A7" w:rsidP="003F27A7">
      <w:pPr>
        <w:pStyle w:val="602TextfoTextstylesTextstyles"/>
        <w:rPr>
          <w:color w:val="auto"/>
        </w:rPr>
      </w:pPr>
      <w:r w:rsidRPr="00806612">
        <w:rPr>
          <w:color w:val="auto"/>
        </w:rPr>
        <w:t xml:space="preserve">As previously highlighted, the CPRD primary care data set might not have correctly coded individuals with FH, and the cohort might not be representative of the UK FH population as a whole or of patients identified via cascade testing who are expected to have </w:t>
      </w:r>
      <w:r w:rsidR="00B25EC9" w:rsidRPr="00806612">
        <w:rPr>
          <w:color w:val="auto"/>
        </w:rPr>
        <w:t xml:space="preserve">genetically </w:t>
      </w:r>
      <w:r w:rsidRPr="00806612">
        <w:rPr>
          <w:color w:val="auto"/>
        </w:rPr>
        <w:t>confirmed FH</w:t>
      </w:r>
      <w:r w:rsidR="00A314AE" w:rsidRPr="00806612">
        <w:rPr>
          <w:color w:val="auto"/>
        </w:rPr>
        <w:t>,</w:t>
      </w:r>
      <w:r w:rsidRPr="00806612">
        <w:rPr>
          <w:color w:val="auto"/>
        </w:rPr>
        <w:t xml:space="preserve"> rather than a diagnosis based on clinical phenotype. Although </w:t>
      </w:r>
      <w:r w:rsidR="00A314AE" w:rsidRPr="00806612">
        <w:rPr>
          <w:color w:val="auto"/>
        </w:rPr>
        <w:t xml:space="preserve">the </w:t>
      </w:r>
      <w:r w:rsidRPr="00806612">
        <w:rPr>
          <w:color w:val="auto"/>
        </w:rPr>
        <w:t xml:space="preserve">CPRD has a relatively long follow-up of up to </w:t>
      </w:r>
      <w:r w:rsidR="009E7540" w:rsidRPr="00806612">
        <w:rPr>
          <w:color w:val="auto"/>
        </w:rPr>
        <w:t>20</w:t>
      </w:r>
      <w:r w:rsidRPr="00806612">
        <w:rPr>
          <w:color w:val="auto"/>
        </w:rPr>
        <w:t xml:space="preserve"> years, event data were sparse from around year </w:t>
      </w:r>
      <w:r w:rsidR="009E7540" w:rsidRPr="00806612">
        <w:rPr>
          <w:color w:val="auto"/>
        </w:rPr>
        <w:t>10</w:t>
      </w:r>
      <w:r w:rsidRPr="00806612">
        <w:rPr>
          <w:color w:val="auto"/>
        </w:rPr>
        <w:t>. For validation and extrapolation, it seemed relevant to focus on studies with longer follow-up than this. From a number of studies assessed for this purpose, the Perak</w:t>
      </w:r>
      <w:r w:rsidRPr="00806612">
        <w:rPr>
          <w:i/>
          <w:color w:val="auto"/>
        </w:rPr>
        <w:t xml:space="preserve"> et al</w:t>
      </w:r>
      <w:r w:rsidR="00A314AE" w:rsidRPr="00806612">
        <w:rPr>
          <w:iCs/>
          <w:color w:val="auto"/>
        </w:rPr>
        <w:t>.</w:t>
      </w:r>
      <w:r w:rsidR="00A314AE" w:rsidRPr="00806612">
        <w:rPr>
          <w:iCs/>
          <w:color w:val="auto"/>
          <w:vertAlign w:val="superscript"/>
        </w:rPr>
        <w:t>105</w:t>
      </w:r>
      <w:r w:rsidRPr="00806612">
        <w:rPr>
          <w:color w:val="auto"/>
        </w:rPr>
        <w:t xml:space="preserve"> study was chosen as the most relevant, but there remained a number of limitations to using this study</w:t>
      </w:r>
      <w:r w:rsidR="009E7540" w:rsidRPr="00806612">
        <w:rPr>
          <w:color w:val="auto"/>
        </w:rPr>
        <w:t>.</w:t>
      </w:r>
      <w:r w:rsidRPr="00806612">
        <w:rPr>
          <w:color w:val="auto"/>
        </w:rPr>
        <w:t xml:space="preserve"> We had to make a number of adjustments to make the estimates comparable to those in</w:t>
      </w:r>
      <w:r w:rsidR="00A314AE" w:rsidRPr="00806612">
        <w:rPr>
          <w:color w:val="auto"/>
        </w:rPr>
        <w:t xml:space="preserve"> the</w:t>
      </w:r>
      <w:r w:rsidRPr="00806612">
        <w:rPr>
          <w:color w:val="auto"/>
        </w:rPr>
        <w:t xml:space="preserve"> CPRD</w:t>
      </w:r>
      <w:r w:rsidR="00A314AE" w:rsidRPr="00806612">
        <w:rPr>
          <w:color w:val="auto"/>
        </w:rPr>
        <w:t>,</w:t>
      </w:r>
      <w:r w:rsidRPr="00806612">
        <w:rPr>
          <w:color w:val="auto"/>
        </w:rPr>
        <w:t xml:space="preserve"> and this study focused on US patients with elevated cholesterol, but without a diagnosis of FH. Furthermore, </w:t>
      </w:r>
      <w:r w:rsidR="00A314AE" w:rsidRPr="00806612">
        <w:rPr>
          <w:color w:val="auto"/>
        </w:rPr>
        <w:t xml:space="preserve">the </w:t>
      </w:r>
      <w:r w:rsidRPr="00806612">
        <w:rPr>
          <w:color w:val="auto"/>
        </w:rPr>
        <w:t xml:space="preserve">CPRD is unlikely to characterise the current clinical practices in tertiary specialised care, such as lipid clinics, where FH patients are closely followed </w:t>
      </w:r>
      <w:r w:rsidR="00285956" w:rsidRPr="00806612">
        <w:rPr>
          <w:color w:val="auto"/>
        </w:rPr>
        <w:t xml:space="preserve">up </w:t>
      </w:r>
      <w:r w:rsidRPr="00806612">
        <w:rPr>
          <w:color w:val="auto"/>
        </w:rPr>
        <w:t>and managed</w:t>
      </w:r>
      <w:r w:rsidRPr="00806612">
        <w:rPr>
          <w:noProof/>
          <w:color w:val="auto"/>
          <w:vertAlign w:val="superscript"/>
        </w:rPr>
        <w:t>192</w:t>
      </w:r>
      <w:r w:rsidRPr="00806612">
        <w:rPr>
          <w:color w:val="auto"/>
        </w:rPr>
        <w:t xml:space="preserve"> (</w:t>
      </w:r>
      <w:r w:rsidR="002E3936" w:rsidRPr="00806612">
        <w:rPr>
          <w:color w:val="auto"/>
        </w:rPr>
        <w:t>although</w:t>
      </w:r>
      <w:r w:rsidRPr="00806612">
        <w:rPr>
          <w:color w:val="auto"/>
        </w:rPr>
        <w:t xml:space="preserve"> some patients in</w:t>
      </w:r>
      <w:r w:rsidR="00A314AE" w:rsidRPr="00806612">
        <w:rPr>
          <w:color w:val="auto"/>
        </w:rPr>
        <w:t xml:space="preserve"> the</w:t>
      </w:r>
      <w:r w:rsidRPr="00806612">
        <w:rPr>
          <w:color w:val="auto"/>
        </w:rPr>
        <w:t xml:space="preserve"> CPRD may also be managed in lipid clinics). However</w:t>
      </w:r>
      <w:r w:rsidR="00A314AE" w:rsidRPr="00806612">
        <w:rPr>
          <w:color w:val="auto"/>
        </w:rPr>
        <w:t>,</w:t>
      </w:r>
      <w:r w:rsidRPr="00806612">
        <w:rPr>
          <w:color w:val="auto"/>
        </w:rPr>
        <w:t xml:space="preserve"> the </w:t>
      </w:r>
      <w:r w:rsidR="006F639D" w:rsidRPr="00806612">
        <w:rPr>
          <w:color w:val="auto"/>
        </w:rPr>
        <w:t xml:space="preserve">Simon </w:t>
      </w:r>
      <w:r w:rsidRPr="00806612">
        <w:rPr>
          <w:color w:val="auto"/>
        </w:rPr>
        <w:t>Broome data set</w:t>
      </w:r>
      <w:r w:rsidR="002E319E" w:rsidRPr="00806612">
        <w:rPr>
          <w:color w:val="auto"/>
        </w:rPr>
        <w:t xml:space="preserve"> identified many patients who were followed up in lipid clinics</w:t>
      </w:r>
      <w:r w:rsidRPr="00806612">
        <w:rPr>
          <w:color w:val="auto"/>
        </w:rPr>
        <w:t>.</w:t>
      </w:r>
    </w:p>
    <w:p w14:paraId="03B942C7" w14:textId="77777777" w:rsidR="000E44BA" w:rsidRPr="00806612" w:rsidRDefault="003F27A7" w:rsidP="003F27A7">
      <w:pPr>
        <w:pStyle w:val="53BheadHeadingsHeadingstyles"/>
      </w:pPr>
      <w:r w:rsidRPr="00806612">
        <w:t>Cost-effectiveness of alternative protocols</w:t>
      </w:r>
    </w:p>
    <w:p w14:paraId="1A9595BF" w14:textId="26DEF8C1" w:rsidR="003F27A7" w:rsidRPr="00806612" w:rsidRDefault="003F27A7" w:rsidP="003F27A7">
      <w:pPr>
        <w:pStyle w:val="602TextfoTextstylesTextstyles"/>
        <w:rPr>
          <w:color w:val="auto"/>
        </w:rPr>
      </w:pPr>
      <w:r w:rsidRPr="00806612">
        <w:rPr>
          <w:color w:val="auto"/>
        </w:rPr>
        <w:t>(</w:t>
      </w:r>
      <w:r w:rsidR="000E44BA" w:rsidRPr="00806612">
        <w:rPr>
          <w:color w:val="auto"/>
        </w:rPr>
        <w:t xml:space="preserve">See </w:t>
      </w:r>
      <w:r w:rsidRPr="00806612">
        <w:rPr>
          <w:i/>
          <w:iCs/>
          <w:color w:val="auto"/>
        </w:rPr>
        <w:t xml:space="preserve">Chapter </w:t>
      </w:r>
      <w:r w:rsidR="000E44BA" w:rsidRPr="00806612">
        <w:rPr>
          <w:i/>
          <w:iCs/>
          <w:color w:val="auto"/>
        </w:rPr>
        <w:t>5</w:t>
      </w:r>
      <w:r w:rsidR="000E44BA" w:rsidRPr="00806612">
        <w:rPr>
          <w:color w:val="auto"/>
        </w:rPr>
        <w:t>.</w:t>
      </w:r>
      <w:r w:rsidRPr="00806612">
        <w:rPr>
          <w:color w:val="auto"/>
        </w:rPr>
        <w:t>)</w:t>
      </w:r>
      <w:r w:rsidR="000E44BA" w:rsidRPr="00806612">
        <w:rPr>
          <w:color w:val="auto"/>
        </w:rPr>
        <w:t xml:space="preserve"> </w:t>
      </w:r>
      <w:r w:rsidRPr="00806612">
        <w:rPr>
          <w:color w:val="auto"/>
        </w:rPr>
        <w:t>T</w:t>
      </w:r>
      <w:r w:rsidR="000E44BA" w:rsidRPr="00806612">
        <w:rPr>
          <w:color w:val="auto"/>
        </w:rPr>
        <w:t>o our knowledge, t</w:t>
      </w:r>
      <w:r w:rsidRPr="00806612">
        <w:rPr>
          <w:color w:val="auto"/>
        </w:rPr>
        <w:t xml:space="preserve">his is the first cost-effectiveness analysis of cascade testing for FH </w:t>
      </w:r>
      <w:r w:rsidR="000E44BA" w:rsidRPr="00806612">
        <w:rPr>
          <w:color w:val="auto"/>
        </w:rPr>
        <w:t>that</w:t>
      </w:r>
      <w:r w:rsidRPr="00806612">
        <w:rPr>
          <w:color w:val="auto"/>
        </w:rPr>
        <w:t xml:space="preserve"> compared a wide range of protocols, comprising strategies to select index cases to the cascade, with and without genetic testing; contact methods (direct or indirect), cascade pattern (sequential or simultaneous) and testing strategies for relatives</w:t>
      </w:r>
      <w:r w:rsidR="00D546FF" w:rsidRPr="00806612">
        <w:rPr>
          <w:color w:val="auto"/>
        </w:rPr>
        <w:t>,</w:t>
      </w:r>
      <w:r w:rsidRPr="00806612">
        <w:rPr>
          <w:color w:val="auto"/>
        </w:rPr>
        <w:t xml:space="preserve"> combining genetic and cholesterol testing</w:t>
      </w:r>
      <w:r w:rsidR="00D546FF" w:rsidRPr="00806612">
        <w:rPr>
          <w:color w:val="auto"/>
        </w:rPr>
        <w:t>;</w:t>
      </w:r>
      <w:r w:rsidRPr="00806612">
        <w:rPr>
          <w:color w:val="auto"/>
        </w:rPr>
        <w:t xml:space="preserve"> age</w:t>
      </w:r>
      <w:r w:rsidR="00D546FF" w:rsidRPr="00806612">
        <w:rPr>
          <w:color w:val="auto"/>
        </w:rPr>
        <w:t>;</w:t>
      </w:r>
      <w:r w:rsidRPr="00806612">
        <w:rPr>
          <w:color w:val="auto"/>
        </w:rPr>
        <w:t xml:space="preserve"> and treatment status. We informed the analysis with routine data from FH services in England and Wales about the characteristics of index cases and relatives, and </w:t>
      </w:r>
      <w:r w:rsidR="00D546FF" w:rsidRPr="00806612">
        <w:rPr>
          <w:color w:val="auto"/>
        </w:rPr>
        <w:t xml:space="preserve">the </w:t>
      </w:r>
      <w:r w:rsidRPr="00806612">
        <w:rPr>
          <w:color w:val="auto"/>
        </w:rPr>
        <w:t xml:space="preserve">probability that relatives come forward for testing. Furthermore, we estimated the long-term outcomes of relatives with and </w:t>
      </w:r>
      <w:r w:rsidR="00D546FF" w:rsidRPr="00806612">
        <w:rPr>
          <w:color w:val="auto"/>
        </w:rPr>
        <w:t xml:space="preserve">relatives </w:t>
      </w:r>
      <w:r w:rsidRPr="00806612">
        <w:rPr>
          <w:color w:val="auto"/>
        </w:rPr>
        <w:t xml:space="preserve">without diagnosis with a new cost-effectiveness model, informed by routinely collected data from a cohort of FH patients in the UK. This new cost-effectiveness model predicts lifetime outcomes conditional on age at diagnosis, sex, </w:t>
      </w:r>
      <w:r w:rsidR="006F4FC0" w:rsidRPr="00806612">
        <w:rPr>
          <w:color w:val="auto"/>
        </w:rPr>
        <w:t>PT-</w:t>
      </w:r>
      <w:r w:rsidRPr="00806612">
        <w:rPr>
          <w:color w:val="auto"/>
        </w:rPr>
        <w:t>LDL-C</w:t>
      </w:r>
      <w:r w:rsidR="006F4FC0" w:rsidRPr="00806612">
        <w:rPr>
          <w:color w:val="auto"/>
        </w:rPr>
        <w:t xml:space="preserve"> </w:t>
      </w:r>
      <w:r w:rsidR="00FC08DB" w:rsidRPr="00806612">
        <w:rPr>
          <w:color w:val="auto"/>
        </w:rPr>
        <w:t xml:space="preserve">level </w:t>
      </w:r>
      <w:r w:rsidRPr="00806612">
        <w:rPr>
          <w:color w:val="auto"/>
        </w:rPr>
        <w:t>and prior CVD event history.</w:t>
      </w:r>
    </w:p>
    <w:p w14:paraId="779E858B" w14:textId="7B46E7C3" w:rsidR="003F27A7" w:rsidRPr="00806612" w:rsidRDefault="003F27A7" w:rsidP="003F27A7">
      <w:pPr>
        <w:pStyle w:val="602TextfoTextstylesTextstyles"/>
        <w:rPr>
          <w:color w:val="auto"/>
        </w:rPr>
      </w:pPr>
      <w:r w:rsidRPr="00806612">
        <w:rPr>
          <w:color w:val="auto"/>
        </w:rPr>
        <w:t>The cost-effectiveness model of long-term health outcomes and costs of individuals with FH was informed by risk equations and LDL-</w:t>
      </w:r>
      <w:r w:rsidR="00FC08DB" w:rsidRPr="00806612">
        <w:rPr>
          <w:color w:val="auto"/>
        </w:rPr>
        <w:t>C</w:t>
      </w:r>
      <w:r w:rsidRPr="00806612">
        <w:rPr>
          <w:color w:val="auto"/>
        </w:rPr>
        <w:t xml:space="preserve"> response to treatment estimated from an analysis of the individual</w:t>
      </w:r>
      <w:r w:rsidR="00FC08DB" w:rsidRPr="00806612">
        <w:rPr>
          <w:color w:val="auto"/>
        </w:rPr>
        <w:t>-</w:t>
      </w:r>
      <w:r w:rsidRPr="00806612">
        <w:rPr>
          <w:color w:val="auto"/>
        </w:rPr>
        <w:t xml:space="preserve">level data of the CPRD cohort of individuals with FH. The focus of this analysis was only on </w:t>
      </w:r>
      <w:r w:rsidRPr="00806612">
        <w:rPr>
          <w:color w:val="auto"/>
        </w:rPr>
        <w:lastRenderedPageBreak/>
        <w:t>first events post</w:t>
      </w:r>
      <w:r w:rsidR="00FC08DB" w:rsidRPr="00806612">
        <w:rPr>
          <w:color w:val="auto"/>
        </w:rPr>
        <w:t xml:space="preserve"> </w:t>
      </w:r>
      <w:r w:rsidRPr="00806612">
        <w:rPr>
          <w:color w:val="auto"/>
        </w:rPr>
        <w:t xml:space="preserve">diagnosis, as the context of the long-term economic model is on improving diagnosis. The primary benefit of this is expected to be </w:t>
      </w:r>
      <w:r w:rsidR="00FC08DB" w:rsidRPr="00806612">
        <w:rPr>
          <w:color w:val="auto"/>
        </w:rPr>
        <w:t>among</w:t>
      </w:r>
      <w:r w:rsidRPr="00806612">
        <w:rPr>
          <w:color w:val="auto"/>
        </w:rPr>
        <w:t xml:space="preserve"> individuals who have not yet experienced a </w:t>
      </w:r>
      <w:r w:rsidR="00BC2857" w:rsidRPr="00806612">
        <w:rPr>
          <w:color w:val="auto"/>
        </w:rPr>
        <w:t>CVD event</w:t>
      </w:r>
      <w:r w:rsidRPr="00806612">
        <w:rPr>
          <w:color w:val="auto"/>
        </w:rPr>
        <w:t xml:space="preserve">. Once individuals have experienced a </w:t>
      </w:r>
      <w:r w:rsidR="00BC2857" w:rsidRPr="00806612">
        <w:rPr>
          <w:color w:val="auto"/>
        </w:rPr>
        <w:t>CVD event</w:t>
      </w:r>
      <w:r w:rsidRPr="00806612">
        <w:rPr>
          <w:color w:val="auto"/>
        </w:rPr>
        <w:t xml:space="preserve"> post</w:t>
      </w:r>
      <w:r w:rsidR="00FC08DB" w:rsidRPr="00806612">
        <w:rPr>
          <w:color w:val="auto"/>
        </w:rPr>
        <w:t xml:space="preserve"> </w:t>
      </w:r>
      <w:r w:rsidRPr="00806612">
        <w:rPr>
          <w:color w:val="auto"/>
        </w:rPr>
        <w:t>FH diagnosis, the role of FH diagnosis is likely to be less important</w:t>
      </w:r>
      <w:r w:rsidR="00FC08DB" w:rsidRPr="00806612">
        <w:rPr>
          <w:color w:val="auto"/>
        </w:rPr>
        <w:t>,</w:t>
      </w:r>
      <w:r w:rsidRPr="00806612">
        <w:rPr>
          <w:color w:val="auto"/>
        </w:rPr>
        <w:t xml:space="preserve"> as individuals with CVD history will generally be in receipt of high</w:t>
      </w:r>
      <w:r w:rsidR="00FC08DB" w:rsidRPr="00806612">
        <w:rPr>
          <w:color w:val="auto"/>
        </w:rPr>
        <w:t>-</w:t>
      </w:r>
      <w:r w:rsidRPr="00806612">
        <w:rPr>
          <w:color w:val="auto"/>
        </w:rPr>
        <w:t>intensity statins. The individual</w:t>
      </w:r>
      <w:r w:rsidR="00FC08DB" w:rsidRPr="00806612">
        <w:rPr>
          <w:color w:val="auto"/>
        </w:rPr>
        <w:t>-</w:t>
      </w:r>
      <w:r w:rsidRPr="00806612">
        <w:rPr>
          <w:color w:val="auto"/>
        </w:rPr>
        <w:t xml:space="preserve">level analysis focused on treated individuals as, being the majority of individuals in our cohort, we believed </w:t>
      </w:r>
      <w:r w:rsidR="00FC08DB" w:rsidRPr="00806612">
        <w:rPr>
          <w:color w:val="auto"/>
        </w:rPr>
        <w:t xml:space="preserve">that </w:t>
      </w:r>
      <w:r w:rsidRPr="00806612">
        <w:rPr>
          <w:color w:val="auto"/>
        </w:rPr>
        <w:t>they would be more generalisable to the broader FH population.</w:t>
      </w:r>
    </w:p>
    <w:p w14:paraId="17761870" w14:textId="089EEB8C" w:rsidR="003F27A7" w:rsidRPr="00806612" w:rsidRDefault="003F27A7" w:rsidP="003F27A7">
      <w:pPr>
        <w:pStyle w:val="602TextfoTextstylesTextstyles"/>
        <w:rPr>
          <w:color w:val="auto"/>
          <w:lang w:eastAsia="en-GB"/>
        </w:rPr>
      </w:pPr>
      <w:r w:rsidRPr="00806612">
        <w:rPr>
          <w:color w:val="auto"/>
          <w:lang w:eastAsia="en-GB"/>
        </w:rPr>
        <w:t xml:space="preserve">The weaknesses of the cost-effectiveness analysis mostly relate to the assumptions required to design and inform the two cost-effectiveness models. These relate to the available data on the characteristics and degree of kinship of relatives in the PASS databases, lifetime </w:t>
      </w:r>
      <w:r w:rsidR="00B27385" w:rsidRPr="00806612">
        <w:rPr>
          <w:color w:val="auto"/>
          <w:lang w:eastAsia="en-GB"/>
        </w:rPr>
        <w:t>CVD risk</w:t>
      </w:r>
      <w:r w:rsidRPr="00806612">
        <w:rPr>
          <w:color w:val="auto"/>
          <w:lang w:eastAsia="en-GB"/>
        </w:rPr>
        <w:t>, effect of treatment on LDL-</w:t>
      </w:r>
      <w:r w:rsidR="00251DEA" w:rsidRPr="00806612">
        <w:rPr>
          <w:color w:val="auto"/>
          <w:lang w:eastAsia="en-GB"/>
        </w:rPr>
        <w:t>C</w:t>
      </w:r>
      <w:r w:rsidRPr="00806612">
        <w:rPr>
          <w:color w:val="auto"/>
          <w:lang w:eastAsia="en-GB"/>
        </w:rPr>
        <w:t xml:space="preserve"> level, and the generalisability of the CPRD cohort to FH patients. Given the limited data on lipid levels routinely collected by the Welsh and Wessex services, we requested data from the Dutch cascade screening programme (although a comparison with the available Welsh and Wessex FH service data suggested </w:t>
      </w:r>
      <w:r w:rsidR="00251DEA" w:rsidRPr="00806612">
        <w:rPr>
          <w:color w:val="auto"/>
          <w:lang w:eastAsia="en-GB"/>
        </w:rPr>
        <w:t>that they</w:t>
      </w:r>
      <w:r w:rsidRPr="00806612">
        <w:rPr>
          <w:color w:val="auto"/>
          <w:lang w:eastAsia="en-GB"/>
        </w:rPr>
        <w:t xml:space="preserve"> </w:t>
      </w:r>
      <w:r w:rsidR="00251DEA" w:rsidRPr="00806612">
        <w:rPr>
          <w:color w:val="auto"/>
          <w:lang w:eastAsia="en-GB"/>
        </w:rPr>
        <w:t>were</w:t>
      </w:r>
      <w:r w:rsidRPr="00806612">
        <w:rPr>
          <w:color w:val="auto"/>
          <w:lang w:eastAsia="en-GB"/>
        </w:rPr>
        <w:t xml:space="preserve"> generalisable). </w:t>
      </w:r>
      <w:r w:rsidR="00536111" w:rsidRPr="00806612">
        <w:rPr>
          <w:color w:val="auto"/>
          <w:lang w:eastAsia="en-GB"/>
        </w:rPr>
        <w:t>In addition</w:t>
      </w:r>
      <w:r w:rsidRPr="00806612">
        <w:rPr>
          <w:color w:val="auto"/>
          <w:lang w:eastAsia="en-GB"/>
        </w:rPr>
        <w:t>, the costs of monitoring people were based on the national guidelines and stakeholder input, rather than informed by a systematic process or empirical data.</w:t>
      </w:r>
      <w:r w:rsidRPr="00806612">
        <w:rPr>
          <w:color w:val="auto"/>
        </w:rPr>
        <w:t xml:space="preserve"> </w:t>
      </w:r>
      <w:r w:rsidRPr="00806612">
        <w:rPr>
          <w:color w:val="auto"/>
          <w:lang w:eastAsia="en-GB"/>
        </w:rPr>
        <w:t xml:space="preserve">Our estimates of the resources involved in conducting the cascade were based on information from FH nurses, literature and feedback from </w:t>
      </w:r>
      <w:r w:rsidR="00912CAC" w:rsidRPr="00806612">
        <w:rPr>
          <w:color w:val="auto"/>
          <w:lang w:eastAsia="en-GB"/>
        </w:rPr>
        <w:t>the stakeholder grou</w:t>
      </w:r>
      <w:r w:rsidRPr="00806612">
        <w:rPr>
          <w:color w:val="auto"/>
          <w:lang w:eastAsia="en-GB"/>
        </w:rPr>
        <w:t>p, because the PASS data did not include details o</w:t>
      </w:r>
      <w:r w:rsidR="00912CAC" w:rsidRPr="00806612">
        <w:rPr>
          <w:color w:val="auto"/>
          <w:lang w:eastAsia="en-GB"/>
        </w:rPr>
        <w:t>f</w:t>
      </w:r>
      <w:r w:rsidRPr="00806612">
        <w:rPr>
          <w:color w:val="auto"/>
          <w:lang w:eastAsia="en-GB"/>
        </w:rPr>
        <w:t xml:space="preserve"> the staff time and grade. Importantly, the cost-effectiveness analysis relies </w:t>
      </w:r>
      <w:r w:rsidR="00912CAC" w:rsidRPr="00806612">
        <w:rPr>
          <w:color w:val="auto"/>
          <w:lang w:eastAsia="en-GB"/>
        </w:rPr>
        <w:t xml:space="preserve">on </w:t>
      </w:r>
      <w:r w:rsidRPr="00806612">
        <w:rPr>
          <w:color w:val="auto"/>
          <w:lang w:eastAsia="en-GB"/>
        </w:rPr>
        <w:t>in silic</w:t>
      </w:r>
      <w:r w:rsidR="00912CAC" w:rsidRPr="00806612">
        <w:rPr>
          <w:color w:val="auto"/>
          <w:lang w:eastAsia="en-GB"/>
        </w:rPr>
        <w:t>o</w:t>
      </w:r>
      <w:r w:rsidRPr="00806612">
        <w:rPr>
          <w:color w:val="auto"/>
          <w:lang w:eastAsia="en-GB"/>
        </w:rPr>
        <w:t xml:space="preserve"> comparisons of cascade protocols, many of which have not been used in clinical practice, and </w:t>
      </w:r>
      <w:r w:rsidR="00AC7B48" w:rsidRPr="00806612">
        <w:rPr>
          <w:color w:val="auto"/>
          <w:lang w:eastAsia="en-GB"/>
        </w:rPr>
        <w:t xml:space="preserve">on </w:t>
      </w:r>
      <w:r w:rsidRPr="00806612">
        <w:rPr>
          <w:color w:val="auto"/>
          <w:lang w:eastAsia="en-GB"/>
        </w:rPr>
        <w:t xml:space="preserve">the validity of the assumptions about the generalisability of available data, </w:t>
      </w:r>
      <w:r w:rsidR="000D2B7F" w:rsidRPr="00806612">
        <w:rPr>
          <w:color w:val="auto"/>
          <w:lang w:eastAsia="en-GB"/>
        </w:rPr>
        <w:t xml:space="preserve">the </w:t>
      </w:r>
      <w:r w:rsidRPr="00806612">
        <w:rPr>
          <w:color w:val="auto"/>
          <w:lang w:eastAsia="en-GB"/>
        </w:rPr>
        <w:t xml:space="preserve">effect of </w:t>
      </w:r>
      <w:r w:rsidR="00AC7B48" w:rsidRPr="00806612">
        <w:rPr>
          <w:color w:val="auto"/>
          <w:lang w:eastAsia="en-GB"/>
        </w:rPr>
        <w:t>LDL-C</w:t>
      </w:r>
      <w:r w:rsidRPr="00806612">
        <w:rPr>
          <w:color w:val="auto"/>
          <w:lang w:eastAsia="en-GB"/>
        </w:rPr>
        <w:t xml:space="preserve"> burden and long-term CVD risk. Therefore, the generalisability of the cost-effectiveness results to clinical practice is uncertain.</w:t>
      </w:r>
    </w:p>
    <w:p w14:paraId="28944CBE" w14:textId="31A4872F" w:rsidR="003F27A7" w:rsidRPr="00806612" w:rsidRDefault="003F27A7" w:rsidP="003F27A7">
      <w:pPr>
        <w:pStyle w:val="602TextfoTextstylesTextstyles"/>
        <w:rPr>
          <w:color w:val="auto"/>
          <w:lang w:eastAsia="en-GB"/>
        </w:rPr>
      </w:pPr>
      <w:r w:rsidRPr="00806612">
        <w:rPr>
          <w:color w:val="auto"/>
          <w:lang w:eastAsia="en-GB"/>
        </w:rPr>
        <w:t>Our base</w:t>
      </w:r>
      <w:r w:rsidR="000D2B7F" w:rsidRPr="00806612">
        <w:rPr>
          <w:color w:val="auto"/>
          <w:lang w:eastAsia="en-GB"/>
        </w:rPr>
        <w:t xml:space="preserve"> </w:t>
      </w:r>
      <w:r w:rsidRPr="00806612">
        <w:rPr>
          <w:color w:val="auto"/>
          <w:lang w:eastAsia="en-GB"/>
        </w:rPr>
        <w:t xml:space="preserve">case assumes that longer duration of exposure to raised LDL-C increases CVD risk (known as ‘LDL-C burden’), based on the relationship proposed by the </w:t>
      </w:r>
      <w:r w:rsidR="009E7540" w:rsidRPr="00806612">
        <w:rPr>
          <w:color w:val="auto"/>
          <w:lang w:eastAsia="en-GB"/>
        </w:rPr>
        <w:t>2017</w:t>
      </w:r>
      <w:r w:rsidRPr="00806612">
        <w:rPr>
          <w:color w:val="auto"/>
          <w:lang w:eastAsia="en-GB"/>
        </w:rPr>
        <w:t xml:space="preserve"> EAS </w:t>
      </w:r>
      <w:r w:rsidR="009E0341" w:rsidRPr="00806612">
        <w:rPr>
          <w:color w:val="auto"/>
          <w:lang w:eastAsia="en-GB"/>
        </w:rPr>
        <w:t>consensus sta</w:t>
      </w:r>
      <w:r w:rsidRPr="00806612">
        <w:rPr>
          <w:color w:val="auto"/>
          <w:lang w:eastAsia="en-GB"/>
        </w:rPr>
        <w:t>tement</w:t>
      </w:r>
      <w:r w:rsidR="009E7540" w:rsidRPr="00806612">
        <w:rPr>
          <w:color w:val="auto"/>
          <w:lang w:eastAsia="en-GB"/>
        </w:rPr>
        <w:t>.</w:t>
      </w:r>
      <w:r w:rsidR="009E7540" w:rsidRPr="00806612">
        <w:rPr>
          <w:noProof/>
          <w:color w:val="auto"/>
          <w:vertAlign w:val="superscript"/>
          <w:lang w:eastAsia="en-GB"/>
        </w:rPr>
        <w:t>17</w:t>
      </w:r>
      <w:r w:rsidR="000D2B7F" w:rsidRPr="00806612">
        <w:rPr>
          <w:noProof/>
          <w:color w:val="auto"/>
          <w:lang w:eastAsia="en-GB"/>
        </w:rPr>
        <w:t xml:space="preserve"> </w:t>
      </w:r>
      <w:r w:rsidRPr="00806612">
        <w:rPr>
          <w:color w:val="auto"/>
          <w:lang w:eastAsia="en-GB"/>
        </w:rPr>
        <w:t>This assumption is supported by epidemiological studies</w:t>
      </w:r>
      <w:r w:rsidR="009E7540" w:rsidRPr="00806612">
        <w:rPr>
          <w:color w:val="auto"/>
          <w:lang w:eastAsia="en-GB"/>
        </w:rPr>
        <w:t>,</w:t>
      </w:r>
      <w:r w:rsidR="009E7540" w:rsidRPr="00806612">
        <w:rPr>
          <w:noProof/>
          <w:color w:val="auto"/>
          <w:vertAlign w:val="superscript"/>
          <w:lang w:eastAsia="en-GB"/>
        </w:rPr>
        <w:t>17</w:t>
      </w:r>
      <w:r w:rsidRPr="00806612">
        <w:rPr>
          <w:color w:val="auto"/>
          <w:lang w:eastAsia="en-GB"/>
        </w:rPr>
        <w:t xml:space="preserve"> although there is uncertainty about the size of the effect and its generalisability to people with FH. Similarly, </w:t>
      </w:r>
      <w:r w:rsidR="008E5D76" w:rsidRPr="00806612">
        <w:rPr>
          <w:color w:val="auto"/>
          <w:lang w:eastAsia="en-GB"/>
        </w:rPr>
        <w:t>although</w:t>
      </w:r>
      <w:r w:rsidRPr="00806612">
        <w:rPr>
          <w:color w:val="auto"/>
          <w:lang w:eastAsia="en-GB"/>
        </w:rPr>
        <w:t xml:space="preserve"> the assumption that </w:t>
      </w:r>
      <w:r w:rsidR="008E5D76" w:rsidRPr="00806612">
        <w:rPr>
          <w:color w:val="auto"/>
          <w:lang w:eastAsia="en-GB"/>
        </w:rPr>
        <w:t>CVD</w:t>
      </w:r>
      <w:r w:rsidRPr="00806612" w:rsidDel="00D93C36">
        <w:rPr>
          <w:color w:val="auto"/>
          <w:lang w:eastAsia="en-GB"/>
        </w:rPr>
        <w:t xml:space="preserve"> </w:t>
      </w:r>
      <w:r w:rsidRPr="00806612">
        <w:rPr>
          <w:color w:val="auto"/>
          <w:lang w:eastAsia="en-GB"/>
        </w:rPr>
        <w:t>risk increases with age is uncontroversial, the magnitude of this increase is uncertain. For these reasons, further research is warranted on the effect of LDL-C burden and age on CVD event risk in the long</w:t>
      </w:r>
      <w:r w:rsidR="00BA6901" w:rsidRPr="00806612">
        <w:rPr>
          <w:color w:val="auto"/>
          <w:lang w:eastAsia="en-GB"/>
        </w:rPr>
        <w:t xml:space="preserve"> </w:t>
      </w:r>
      <w:r w:rsidRPr="00806612">
        <w:rPr>
          <w:color w:val="auto"/>
          <w:lang w:eastAsia="en-GB"/>
        </w:rPr>
        <w:t xml:space="preserve">term, particularly </w:t>
      </w:r>
      <w:r w:rsidR="00BA6901" w:rsidRPr="00806612">
        <w:rPr>
          <w:color w:val="auto"/>
          <w:lang w:eastAsia="en-GB"/>
        </w:rPr>
        <w:t>among</w:t>
      </w:r>
      <w:r w:rsidRPr="00806612">
        <w:rPr>
          <w:color w:val="auto"/>
          <w:lang w:eastAsia="en-GB"/>
        </w:rPr>
        <w:t xml:space="preserve"> younger people</w:t>
      </w:r>
      <w:r w:rsidR="00BA6901" w:rsidRPr="00806612">
        <w:rPr>
          <w:color w:val="auto"/>
          <w:lang w:eastAsia="en-GB"/>
        </w:rPr>
        <w:t>,</w:t>
      </w:r>
      <w:r w:rsidRPr="00806612">
        <w:rPr>
          <w:color w:val="auto"/>
          <w:lang w:eastAsia="en-GB"/>
        </w:rPr>
        <w:t xml:space="preserve"> who were under</w:t>
      </w:r>
      <w:r w:rsidR="00BA6901" w:rsidRPr="00806612">
        <w:rPr>
          <w:color w:val="auto"/>
          <w:lang w:eastAsia="en-GB"/>
        </w:rPr>
        <w:t>-</w:t>
      </w:r>
      <w:r w:rsidRPr="00806612">
        <w:rPr>
          <w:color w:val="auto"/>
          <w:lang w:eastAsia="en-GB"/>
        </w:rPr>
        <w:t>represented in the CPRD cohort. An uncertainty that we were unable to explore in the scenario analysis is whether</w:t>
      </w:r>
      <w:r w:rsidR="00BA6901" w:rsidRPr="00806612">
        <w:rPr>
          <w:color w:val="auto"/>
          <w:lang w:eastAsia="en-GB"/>
        </w:rPr>
        <w:t xml:space="preserve"> or not</w:t>
      </w:r>
      <w:r w:rsidRPr="00806612">
        <w:rPr>
          <w:color w:val="auto"/>
          <w:lang w:eastAsia="en-GB"/>
        </w:rPr>
        <w:t xml:space="preserve"> the </w:t>
      </w:r>
      <w:r w:rsidR="00BA6901" w:rsidRPr="00806612">
        <w:rPr>
          <w:color w:val="auto"/>
          <w:lang w:eastAsia="en-GB"/>
        </w:rPr>
        <w:t>CVD</w:t>
      </w:r>
      <w:r w:rsidRPr="00806612">
        <w:rPr>
          <w:color w:val="auto"/>
          <w:lang w:eastAsia="en-GB"/>
        </w:rPr>
        <w:t xml:space="preserve"> risk observed in the CPRD cohort is representative of the </w:t>
      </w:r>
      <w:r w:rsidR="00BA6901" w:rsidRPr="00806612">
        <w:rPr>
          <w:color w:val="auto"/>
          <w:lang w:eastAsia="en-GB"/>
        </w:rPr>
        <w:t>CVD</w:t>
      </w:r>
      <w:r w:rsidRPr="00806612">
        <w:rPr>
          <w:color w:val="auto"/>
          <w:lang w:eastAsia="en-GB"/>
        </w:rPr>
        <w:t xml:space="preserve"> risk experienced by people with FH, given the uncertainty regarding the extent to which the CPRD cohort includes people who do not have FH (</w:t>
      </w:r>
      <w:r w:rsidR="00BA6901" w:rsidRPr="00806612">
        <w:rPr>
          <w:color w:val="auto"/>
          <w:lang w:eastAsia="en-GB"/>
        </w:rPr>
        <w:t>e.g. because of</w:t>
      </w:r>
      <w:r w:rsidRPr="00806612">
        <w:rPr>
          <w:color w:val="auto"/>
          <w:lang w:eastAsia="en-GB"/>
        </w:rPr>
        <w:t xml:space="preserve"> miscoding or misdiagnosis in primary care).</w:t>
      </w:r>
    </w:p>
    <w:p w14:paraId="76340AC6" w14:textId="77777777" w:rsidR="00BA6901" w:rsidRPr="00806612" w:rsidRDefault="003F27A7" w:rsidP="003F27A7">
      <w:pPr>
        <w:pStyle w:val="53BheadHeadingsHeadingstyles"/>
      </w:pPr>
      <w:r w:rsidRPr="00806612">
        <w:t>Acceptability of cascade</w:t>
      </w:r>
      <w:r w:rsidR="00EE4B77" w:rsidRPr="00806612">
        <w:t>-</w:t>
      </w:r>
      <w:r w:rsidRPr="00806612">
        <w:t>testing approaches</w:t>
      </w:r>
    </w:p>
    <w:p w14:paraId="24422FFD" w14:textId="166780E5" w:rsidR="003F27A7" w:rsidRPr="00806612" w:rsidRDefault="003F27A7" w:rsidP="003F27A7">
      <w:pPr>
        <w:pStyle w:val="602TextfoTextstylesTextstyles"/>
        <w:rPr>
          <w:color w:val="auto"/>
        </w:rPr>
      </w:pPr>
      <w:r w:rsidRPr="00806612">
        <w:rPr>
          <w:color w:val="auto"/>
        </w:rPr>
        <w:t>(</w:t>
      </w:r>
      <w:r w:rsidR="00211CB0" w:rsidRPr="00806612">
        <w:rPr>
          <w:color w:val="auto"/>
        </w:rPr>
        <w:t xml:space="preserve">See </w:t>
      </w:r>
      <w:r w:rsidRPr="00806612">
        <w:rPr>
          <w:i/>
          <w:iCs/>
          <w:color w:val="auto"/>
        </w:rPr>
        <w:t xml:space="preserve">Chapter </w:t>
      </w:r>
      <w:r w:rsidR="00AB3825" w:rsidRPr="00806612">
        <w:rPr>
          <w:i/>
          <w:iCs/>
          <w:color w:val="auto"/>
        </w:rPr>
        <w:t>6</w:t>
      </w:r>
      <w:r w:rsidR="00211CB0" w:rsidRPr="00806612">
        <w:rPr>
          <w:color w:val="auto"/>
        </w:rPr>
        <w:t>.</w:t>
      </w:r>
      <w:r w:rsidRPr="00806612">
        <w:rPr>
          <w:color w:val="auto"/>
        </w:rPr>
        <w:t>)</w:t>
      </w:r>
      <w:r w:rsidR="00211CB0" w:rsidRPr="00806612">
        <w:rPr>
          <w:color w:val="auto"/>
        </w:rPr>
        <w:t xml:space="preserve"> </w:t>
      </w:r>
      <w:r w:rsidRPr="00806612">
        <w:rPr>
          <w:color w:val="auto"/>
        </w:rPr>
        <w:t>To our knowledge</w:t>
      </w:r>
      <w:r w:rsidR="00AB3825" w:rsidRPr="00806612">
        <w:rPr>
          <w:color w:val="auto"/>
        </w:rPr>
        <w:t>,</w:t>
      </w:r>
      <w:r w:rsidRPr="00806612">
        <w:rPr>
          <w:color w:val="auto"/>
        </w:rPr>
        <w:t xml:space="preserve"> this is the first study to explore the experiences and perceptions of both index patients and relatives, and health professionals, across different settings in the UK, chosen to reflect a range of current FH cascade</w:t>
      </w:r>
      <w:r w:rsidR="000269A8" w:rsidRPr="00806612">
        <w:rPr>
          <w:color w:val="auto"/>
        </w:rPr>
        <w:t>-</w:t>
      </w:r>
      <w:r w:rsidRPr="00806612">
        <w:rPr>
          <w:color w:val="auto"/>
        </w:rPr>
        <w:t>testing approaches. The purposeful study sample included people with a diversity of cascade</w:t>
      </w:r>
      <w:r w:rsidR="000269A8" w:rsidRPr="00806612">
        <w:rPr>
          <w:color w:val="auto"/>
        </w:rPr>
        <w:t>-</w:t>
      </w:r>
      <w:r w:rsidRPr="00806612">
        <w:rPr>
          <w:color w:val="auto"/>
        </w:rPr>
        <w:t>testing experience</w:t>
      </w:r>
      <w:r w:rsidR="000269A8" w:rsidRPr="00806612">
        <w:rPr>
          <w:color w:val="auto"/>
        </w:rPr>
        <w:t>s</w:t>
      </w:r>
      <w:r w:rsidRPr="00806612">
        <w:rPr>
          <w:color w:val="auto"/>
        </w:rPr>
        <w:t xml:space="preserve"> and</w:t>
      </w:r>
      <w:r w:rsidR="000269A8" w:rsidRPr="00806612">
        <w:rPr>
          <w:color w:val="auto"/>
        </w:rPr>
        <w:t xml:space="preserve"> a</w:t>
      </w:r>
      <w:r w:rsidRPr="00806612">
        <w:rPr>
          <w:color w:val="auto"/>
        </w:rPr>
        <w:t xml:space="preserve"> range of professionals </w:t>
      </w:r>
      <w:r w:rsidR="009C1CD2" w:rsidRPr="00806612">
        <w:rPr>
          <w:color w:val="auto"/>
        </w:rPr>
        <w:t>involved in the cascade-testing service</w:t>
      </w:r>
      <w:r w:rsidRPr="00806612">
        <w:rPr>
          <w:color w:val="auto"/>
        </w:rPr>
        <w:t xml:space="preserve">. </w:t>
      </w:r>
      <w:r w:rsidR="000269A8" w:rsidRPr="00806612">
        <w:rPr>
          <w:color w:val="auto"/>
        </w:rPr>
        <w:t>The a</w:t>
      </w:r>
      <w:r w:rsidRPr="00806612">
        <w:rPr>
          <w:color w:val="auto"/>
        </w:rPr>
        <w:t xml:space="preserve">nalysis of </w:t>
      </w:r>
      <w:r w:rsidR="000269A8" w:rsidRPr="00806612">
        <w:rPr>
          <w:color w:val="auto"/>
        </w:rPr>
        <w:t xml:space="preserve">the </w:t>
      </w:r>
      <w:r w:rsidRPr="00806612">
        <w:rPr>
          <w:color w:val="auto"/>
        </w:rPr>
        <w:t xml:space="preserve">data </w:t>
      </w:r>
      <w:r w:rsidR="000269A8" w:rsidRPr="00806612">
        <w:rPr>
          <w:color w:val="auto"/>
        </w:rPr>
        <w:t>was</w:t>
      </w:r>
      <w:r w:rsidRPr="00806612">
        <w:rPr>
          <w:color w:val="auto"/>
        </w:rPr>
        <w:t xml:space="preserve"> developed by two researchers of different disciplinary backgrounds, and a process of member checking with respondents themselves was also undertaken</w:t>
      </w:r>
      <w:r w:rsidR="0008072C" w:rsidRPr="00806612">
        <w:rPr>
          <w:color w:val="auto"/>
        </w:rPr>
        <w:t>,</w:t>
      </w:r>
      <w:r w:rsidRPr="00806612">
        <w:rPr>
          <w:color w:val="auto"/>
        </w:rPr>
        <w:t xml:space="preserve"> confirming interpretation of their experiences.</w:t>
      </w:r>
    </w:p>
    <w:p w14:paraId="1A37D2EE" w14:textId="54CE564C" w:rsidR="003F27A7" w:rsidRPr="00806612" w:rsidRDefault="003F27A7" w:rsidP="003F27A7">
      <w:pPr>
        <w:pStyle w:val="602TextfoTextstylesTextstyles"/>
        <w:rPr>
          <w:color w:val="auto"/>
        </w:rPr>
      </w:pPr>
      <w:r w:rsidRPr="00806612">
        <w:rPr>
          <w:color w:val="auto"/>
        </w:rPr>
        <w:t>We acknowledge some limitations, which are challenges for future research to address in this field. Index patient and relative participants were white, predominantly female and English-speaking. The lack of ethnic diversity reflects that seen in FH services</w:t>
      </w:r>
      <w:r w:rsidR="0008072C" w:rsidRPr="00806612">
        <w:rPr>
          <w:color w:val="auto"/>
        </w:rPr>
        <w:t>,</w:t>
      </w:r>
      <w:r w:rsidRPr="00806612">
        <w:rPr>
          <w:color w:val="auto"/>
        </w:rPr>
        <w:t xml:space="preserve"> and thus who we were able to access and engage for interview and sampling. </w:t>
      </w:r>
      <w:r w:rsidR="0008072C" w:rsidRPr="00806612">
        <w:rPr>
          <w:color w:val="auto"/>
        </w:rPr>
        <w:t>Moreover,</w:t>
      </w:r>
      <w:r w:rsidRPr="00806612">
        <w:rPr>
          <w:color w:val="auto"/>
        </w:rPr>
        <w:t xml:space="preserve"> we did not secure direct testimony from relatives who declined FH cascade testing, second-degree relatives </w:t>
      </w:r>
      <w:r w:rsidR="0008072C" w:rsidRPr="00806612">
        <w:rPr>
          <w:color w:val="auto"/>
        </w:rPr>
        <w:t>or</w:t>
      </w:r>
      <w:r w:rsidRPr="00806612">
        <w:rPr>
          <w:color w:val="auto"/>
        </w:rPr>
        <w:t xml:space="preserve"> genetic counsellors.</w:t>
      </w:r>
    </w:p>
    <w:p w14:paraId="6AA3BC04" w14:textId="59F77F42" w:rsidR="003F27A7" w:rsidRPr="00806612" w:rsidRDefault="003F27A7" w:rsidP="003F27A7">
      <w:pPr>
        <w:pStyle w:val="52AheadHeadingsHeadingstyles"/>
      </w:pPr>
      <w:bookmarkStart w:id="291" w:name="_Toc107157521"/>
      <w:r w:rsidRPr="00806612">
        <w:t xml:space="preserve">Policy and </w:t>
      </w:r>
      <w:r w:rsidR="00EE4B77" w:rsidRPr="00806612">
        <w:t>practice recommendations</w:t>
      </w:r>
      <w:bookmarkEnd w:id="291"/>
    </w:p>
    <w:p w14:paraId="2670D134" w14:textId="5309B6CA" w:rsidR="003F27A7" w:rsidRPr="00806612" w:rsidRDefault="00122080" w:rsidP="00046AF1">
      <w:pPr>
        <w:pStyle w:val="611BulletlistTextstyles"/>
        <w:rPr>
          <w:color w:val="auto"/>
        </w:rPr>
      </w:pPr>
      <w:r w:rsidRPr="00806612">
        <w:rPr>
          <w:color w:val="auto"/>
        </w:rPr>
        <w:t>Provide</w:t>
      </w:r>
      <w:r w:rsidR="003F27A7" w:rsidRPr="00806612">
        <w:rPr>
          <w:color w:val="auto"/>
        </w:rPr>
        <w:t xml:space="preserve"> evidence</w:t>
      </w:r>
      <w:r w:rsidRPr="00806612">
        <w:rPr>
          <w:color w:val="auto"/>
        </w:rPr>
        <w:t xml:space="preserve"> base</w:t>
      </w:r>
      <w:r w:rsidR="003F27A7" w:rsidRPr="00806612">
        <w:rPr>
          <w:color w:val="auto"/>
        </w:rPr>
        <w:t xml:space="preserve"> to</w:t>
      </w:r>
      <w:r w:rsidRPr="00806612">
        <w:rPr>
          <w:color w:val="auto"/>
        </w:rPr>
        <w:t xml:space="preserve"> inform the</w:t>
      </w:r>
      <w:r w:rsidR="003F27A7" w:rsidRPr="00806612">
        <w:rPr>
          <w:color w:val="auto"/>
        </w:rPr>
        <w:t xml:space="preserve"> recommendation</w:t>
      </w:r>
      <w:r w:rsidRPr="00806612">
        <w:rPr>
          <w:color w:val="auto"/>
        </w:rPr>
        <w:t>s</w:t>
      </w:r>
      <w:r w:rsidR="003F27A7" w:rsidRPr="00806612">
        <w:rPr>
          <w:color w:val="auto"/>
        </w:rPr>
        <w:t xml:space="preserve"> </w:t>
      </w:r>
      <w:r w:rsidRPr="00806612">
        <w:rPr>
          <w:color w:val="auto"/>
        </w:rPr>
        <w:t>in</w:t>
      </w:r>
      <w:r w:rsidR="003F27A7" w:rsidRPr="00806612">
        <w:rPr>
          <w:color w:val="auto"/>
        </w:rPr>
        <w:t xml:space="preserve"> future NICE FH guideline: </w:t>
      </w:r>
      <w:r w:rsidR="007272C4" w:rsidRPr="00806612">
        <w:rPr>
          <w:color w:val="auto"/>
        </w:rPr>
        <w:t>t</w:t>
      </w:r>
      <w:r w:rsidR="003F27A7" w:rsidRPr="00806612">
        <w:rPr>
          <w:color w:val="auto"/>
        </w:rPr>
        <w:t xml:space="preserve">hese findings </w:t>
      </w:r>
      <w:r w:rsidR="003F27A7" w:rsidRPr="00806612">
        <w:rPr>
          <w:color w:val="auto"/>
        </w:rPr>
        <w:lastRenderedPageBreak/>
        <w:t xml:space="preserve">complement the policy recommendations of the NICE FH guideline of starting cascade testing from genetically tested index cases. The further elaboration on the most effective protocol, specifically testing </w:t>
      </w:r>
      <w:r w:rsidR="00B42936" w:rsidRPr="00806612">
        <w:rPr>
          <w:color w:val="auto"/>
        </w:rPr>
        <w:t>first- and second-degree rel</w:t>
      </w:r>
      <w:r w:rsidR="003F27A7" w:rsidRPr="00806612">
        <w:rPr>
          <w:color w:val="auto"/>
        </w:rPr>
        <w:t>atives simultaneously, may be reviewed with other emerging evidence by a future NICE FH guideline development group.</w:t>
      </w:r>
    </w:p>
    <w:p w14:paraId="51167302" w14:textId="2DC1C9D7" w:rsidR="003F27A7" w:rsidRPr="00806612" w:rsidRDefault="003F27A7" w:rsidP="00046AF1">
      <w:pPr>
        <w:pStyle w:val="611BulletlistTextstyles"/>
        <w:rPr>
          <w:rFonts w:eastAsia="Calibri"/>
          <w:color w:val="auto"/>
        </w:rPr>
      </w:pPr>
      <w:r w:rsidRPr="00806612">
        <w:rPr>
          <w:color w:val="auto"/>
        </w:rPr>
        <w:t xml:space="preserve">Modality of contact with relatives of index cases: </w:t>
      </w:r>
      <w:r w:rsidR="007272C4" w:rsidRPr="00806612">
        <w:rPr>
          <w:color w:val="auto"/>
        </w:rPr>
        <w:t>b</w:t>
      </w:r>
      <w:r w:rsidRPr="00806612">
        <w:rPr>
          <w:color w:val="auto"/>
        </w:rPr>
        <w:t xml:space="preserve">ased on </w:t>
      </w:r>
      <w:r w:rsidR="007272C4" w:rsidRPr="00806612">
        <w:rPr>
          <w:color w:val="auto"/>
        </w:rPr>
        <w:t xml:space="preserve">the </w:t>
      </w:r>
      <w:r w:rsidRPr="00806612">
        <w:rPr>
          <w:color w:val="auto"/>
        </w:rPr>
        <w:t>cost-effectiveness analysis and the qualitative study, a</w:t>
      </w:r>
      <w:r w:rsidRPr="00806612">
        <w:rPr>
          <w:rFonts w:eastAsia="Calibri"/>
          <w:color w:val="auto"/>
        </w:rPr>
        <w:t xml:space="preserve"> direct approach appears to be the preferred approach, improving confidence that contact with relatives has taken place</w:t>
      </w:r>
      <w:r w:rsidR="002E5F92" w:rsidRPr="00806612">
        <w:rPr>
          <w:rFonts w:eastAsia="Calibri"/>
          <w:color w:val="auto"/>
        </w:rPr>
        <w:t xml:space="preserve"> and</w:t>
      </w:r>
      <w:r w:rsidRPr="00806612">
        <w:rPr>
          <w:rFonts w:eastAsia="Calibri"/>
          <w:color w:val="auto"/>
        </w:rPr>
        <w:t xml:space="preserve"> that information about FH is appropriately communicated, and more readily enabl</w:t>
      </w:r>
      <w:r w:rsidR="002E5F92" w:rsidRPr="00806612">
        <w:rPr>
          <w:rFonts w:eastAsia="Calibri"/>
          <w:color w:val="auto"/>
        </w:rPr>
        <w:t>ing</w:t>
      </w:r>
      <w:r w:rsidRPr="00806612">
        <w:rPr>
          <w:rFonts w:eastAsia="Calibri"/>
          <w:color w:val="auto"/>
        </w:rPr>
        <w:t xml:space="preserve"> follow</w:t>
      </w:r>
      <w:r w:rsidR="002E5F92" w:rsidRPr="00806612">
        <w:rPr>
          <w:rFonts w:eastAsia="Calibri"/>
          <w:color w:val="auto"/>
        </w:rPr>
        <w:t>-</w:t>
      </w:r>
      <w:r w:rsidRPr="00806612">
        <w:rPr>
          <w:rFonts w:eastAsia="Calibri"/>
          <w:color w:val="auto"/>
        </w:rPr>
        <w:t>up of non-response. Using a flexible combined approach (of either or both direct and indirect approach</w:t>
      </w:r>
      <w:r w:rsidR="002E5F92" w:rsidRPr="00806612">
        <w:rPr>
          <w:rFonts w:eastAsia="Calibri"/>
          <w:color w:val="auto"/>
        </w:rPr>
        <w:t>es</w:t>
      </w:r>
      <w:r w:rsidRPr="00806612">
        <w:rPr>
          <w:rFonts w:eastAsia="Calibri"/>
          <w:color w:val="auto"/>
        </w:rPr>
        <w:t>), case by case, may have greatest acceptability and success, guided by consultation with each individual index patient and assessment of their family relationships.</w:t>
      </w:r>
    </w:p>
    <w:p w14:paraId="6546F9A1" w14:textId="21B9307E" w:rsidR="003F27A7" w:rsidRPr="00806612" w:rsidRDefault="003F27A7" w:rsidP="00046AF1">
      <w:pPr>
        <w:pStyle w:val="614TextbulletlistlastTextstylesTextstyles"/>
        <w:rPr>
          <w:color w:val="auto"/>
        </w:rPr>
      </w:pPr>
      <w:r w:rsidRPr="00806612">
        <w:rPr>
          <w:color w:val="auto"/>
        </w:rPr>
        <w:t xml:space="preserve">UK-wide co-ordinated service: </w:t>
      </w:r>
      <w:r w:rsidR="002E5F92" w:rsidRPr="00806612">
        <w:rPr>
          <w:color w:val="auto"/>
        </w:rPr>
        <w:t>t</w:t>
      </w:r>
      <w:r w:rsidRPr="00806612">
        <w:rPr>
          <w:color w:val="auto"/>
        </w:rPr>
        <w:t xml:space="preserve">he cost-effectiveness analysis </w:t>
      </w:r>
      <w:r w:rsidR="002E5F92" w:rsidRPr="00806612">
        <w:rPr>
          <w:color w:val="auto"/>
        </w:rPr>
        <w:t xml:space="preserve">results </w:t>
      </w:r>
      <w:r w:rsidRPr="00806612">
        <w:rPr>
          <w:color w:val="auto"/>
        </w:rPr>
        <w:t xml:space="preserve">support </w:t>
      </w:r>
      <w:r w:rsidR="002E5F92" w:rsidRPr="00806612">
        <w:rPr>
          <w:color w:val="auto"/>
        </w:rPr>
        <w:t xml:space="preserve">the setting up of </w:t>
      </w:r>
      <w:r w:rsidRPr="00806612">
        <w:rPr>
          <w:color w:val="auto"/>
        </w:rPr>
        <w:t xml:space="preserve">a nationally co-ordinated </w:t>
      </w:r>
      <w:r w:rsidR="0037412C" w:rsidRPr="00806612">
        <w:rPr>
          <w:color w:val="auto"/>
        </w:rPr>
        <w:t>FH specialist nurse</w:t>
      </w:r>
      <w:r w:rsidR="002E5F92" w:rsidRPr="00806612">
        <w:rPr>
          <w:color w:val="auto"/>
        </w:rPr>
        <w:t>-</w:t>
      </w:r>
      <w:r w:rsidRPr="00806612">
        <w:rPr>
          <w:color w:val="auto"/>
        </w:rPr>
        <w:t xml:space="preserve">led service. A nationally co-ordinated service could diagnose more relatives (e.g. </w:t>
      </w:r>
      <w:r w:rsidR="009E7540" w:rsidRPr="00806612">
        <w:rPr>
          <w:color w:val="auto"/>
        </w:rPr>
        <w:t>1553</w:t>
      </w:r>
      <w:r w:rsidRPr="00806612">
        <w:rPr>
          <w:color w:val="auto"/>
        </w:rPr>
        <w:t xml:space="preserve"> FH relatives per year in the UK </w:t>
      </w:r>
      <w:r w:rsidR="00411752" w:rsidRPr="00806612">
        <w:rPr>
          <w:color w:val="auto"/>
        </w:rPr>
        <w:t xml:space="preserve">vs. </w:t>
      </w:r>
      <w:r w:rsidR="009E7540" w:rsidRPr="00806612">
        <w:rPr>
          <w:color w:val="auto"/>
        </w:rPr>
        <w:t>1175</w:t>
      </w:r>
      <w:r w:rsidRPr="00806612">
        <w:rPr>
          <w:color w:val="auto"/>
        </w:rPr>
        <w:t xml:space="preserve"> FH relatives if only in-area relatives can be cascade tested), at a cost of £</w:t>
      </w:r>
      <w:r w:rsidR="009E7540" w:rsidRPr="00806612">
        <w:rPr>
          <w:color w:val="auto"/>
        </w:rPr>
        <w:t>2</w:t>
      </w:r>
      <w:r w:rsidRPr="00806612">
        <w:rPr>
          <w:color w:val="auto"/>
        </w:rPr>
        <w:t>.</w:t>
      </w:r>
      <w:r w:rsidR="009E7540" w:rsidRPr="00806612">
        <w:rPr>
          <w:color w:val="auto"/>
        </w:rPr>
        <w:t>72</w:t>
      </w:r>
      <w:r w:rsidR="002E5F92" w:rsidRPr="00806612">
        <w:rPr>
          <w:color w:val="auto"/>
        </w:rPr>
        <w:t>M</w:t>
      </w:r>
      <w:r w:rsidRPr="00806612">
        <w:rPr>
          <w:color w:val="auto"/>
        </w:rPr>
        <w:t xml:space="preserve">. Without this, the </w:t>
      </w:r>
      <w:r w:rsidR="002E5F92" w:rsidRPr="00806612">
        <w:rPr>
          <w:color w:val="auto"/>
        </w:rPr>
        <w:t>large</w:t>
      </w:r>
      <w:r w:rsidRPr="00806612">
        <w:rPr>
          <w:color w:val="auto"/>
        </w:rPr>
        <w:t xml:space="preserve"> proportion of relatives living outside the geographic area covered by the </w:t>
      </w:r>
      <w:r w:rsidR="002E5F92" w:rsidRPr="00806612">
        <w:rPr>
          <w:color w:val="auto"/>
        </w:rPr>
        <w:t>relevant</w:t>
      </w:r>
      <w:r w:rsidRPr="00806612">
        <w:rPr>
          <w:color w:val="auto"/>
        </w:rPr>
        <w:t xml:space="preserve"> cascade service will not be contacted and tested. This </w:t>
      </w:r>
      <w:r w:rsidR="00AA09BE" w:rsidRPr="00806612">
        <w:rPr>
          <w:color w:val="auto"/>
        </w:rPr>
        <w:t>co-o</w:t>
      </w:r>
      <w:r w:rsidRPr="00806612">
        <w:rPr>
          <w:color w:val="auto"/>
        </w:rPr>
        <w:t>rdinated service could also help improve access for underserved groups, such as minority communities, men and more distant relatives (second</w:t>
      </w:r>
      <w:r w:rsidR="002E5F92" w:rsidRPr="00806612">
        <w:rPr>
          <w:color w:val="auto"/>
        </w:rPr>
        <w:t xml:space="preserve"> </w:t>
      </w:r>
      <w:r w:rsidRPr="00806612">
        <w:rPr>
          <w:color w:val="auto"/>
        </w:rPr>
        <w:t>degree</w:t>
      </w:r>
      <w:r w:rsidR="002E5F92" w:rsidRPr="00806612">
        <w:rPr>
          <w:color w:val="auto"/>
        </w:rPr>
        <w:t xml:space="preserve"> or more distant</w:t>
      </w:r>
      <w:r w:rsidRPr="00806612">
        <w:rPr>
          <w:color w:val="auto"/>
        </w:rPr>
        <w:t xml:space="preserve">). To improve access, limited health literacy needs to be tackled and information </w:t>
      </w:r>
      <w:r w:rsidR="002E5F92" w:rsidRPr="00806612">
        <w:rPr>
          <w:color w:val="auto"/>
        </w:rPr>
        <w:t xml:space="preserve">needs to be </w:t>
      </w:r>
      <w:r w:rsidRPr="00806612">
        <w:rPr>
          <w:color w:val="auto"/>
        </w:rPr>
        <w:t>provided in formats and languages that are appropriate to the diverse populations served by these services.</w:t>
      </w:r>
    </w:p>
    <w:p w14:paraId="6EE37086" w14:textId="7238E513" w:rsidR="003F27A7" w:rsidRPr="00806612" w:rsidRDefault="003F27A7" w:rsidP="003F27A7">
      <w:pPr>
        <w:pStyle w:val="52AheadHeadingsHeadingstyles"/>
      </w:pPr>
      <w:bookmarkStart w:id="292" w:name="_Toc107157522"/>
      <w:r w:rsidRPr="00806612">
        <w:t xml:space="preserve">Recommendations for </w:t>
      </w:r>
      <w:r w:rsidR="00EE4B77" w:rsidRPr="00806612">
        <w:t>f</w:t>
      </w:r>
      <w:r w:rsidRPr="00806612">
        <w:t>uture research</w:t>
      </w:r>
      <w:bookmarkEnd w:id="292"/>
    </w:p>
    <w:p w14:paraId="2660B91F" w14:textId="6FC2D7F2" w:rsidR="003F27A7" w:rsidRPr="00806612" w:rsidRDefault="003F27A7" w:rsidP="002E5F92">
      <w:pPr>
        <w:pStyle w:val="611BulletlistTextstyles"/>
        <w:rPr>
          <w:color w:val="auto"/>
        </w:rPr>
      </w:pPr>
      <w:r w:rsidRPr="00806612">
        <w:rPr>
          <w:color w:val="auto"/>
        </w:rPr>
        <w:t xml:space="preserve">Establish </w:t>
      </w:r>
      <w:r w:rsidR="002E5F92" w:rsidRPr="00806612">
        <w:rPr>
          <w:color w:val="auto"/>
        </w:rPr>
        <w:t xml:space="preserve">a </w:t>
      </w:r>
      <w:r w:rsidRPr="00806612">
        <w:rPr>
          <w:color w:val="auto"/>
        </w:rPr>
        <w:t>long-term FH cohort with robust measurement of cholesterol levels, treatment and cardiovascular outcomes to quantify LDL-C burden.</w:t>
      </w:r>
    </w:p>
    <w:p w14:paraId="67AA983A" w14:textId="666F42D9" w:rsidR="003F27A7" w:rsidRPr="00806612" w:rsidRDefault="003F27A7" w:rsidP="002E5F92">
      <w:pPr>
        <w:pStyle w:val="611BulletlistTextstyles"/>
        <w:rPr>
          <w:color w:val="auto"/>
        </w:rPr>
      </w:pPr>
      <w:r w:rsidRPr="00806612">
        <w:rPr>
          <w:color w:val="auto"/>
        </w:rPr>
        <w:t>For definitive evidence,</w:t>
      </w:r>
      <w:r w:rsidR="00FF1647" w:rsidRPr="00806612">
        <w:rPr>
          <w:color w:val="auto"/>
        </w:rPr>
        <w:t xml:space="preserve"> conduct a</w:t>
      </w:r>
      <w:r w:rsidRPr="00806612">
        <w:rPr>
          <w:color w:val="auto"/>
        </w:rPr>
        <w:t xml:space="preserve"> randomised study directly comparing different approaches to contact relatives</w:t>
      </w:r>
      <w:r w:rsidR="00FF1647" w:rsidRPr="00806612">
        <w:rPr>
          <w:color w:val="auto"/>
        </w:rPr>
        <w:t>.</w:t>
      </w:r>
    </w:p>
    <w:p w14:paraId="169ECB3B" w14:textId="5A424C99" w:rsidR="003F27A7" w:rsidRPr="00806612" w:rsidRDefault="00FF1647" w:rsidP="002E5F92">
      <w:pPr>
        <w:pStyle w:val="614TextbulletlistlastTextstylesTextstyles"/>
        <w:rPr>
          <w:color w:val="auto"/>
        </w:rPr>
      </w:pPr>
      <w:r w:rsidRPr="00806612">
        <w:rPr>
          <w:color w:val="auto"/>
        </w:rPr>
        <w:t>A f</w:t>
      </w:r>
      <w:r w:rsidR="003F27A7" w:rsidRPr="00806612">
        <w:rPr>
          <w:color w:val="auto"/>
        </w:rPr>
        <w:t>uture qualitative appraisal of FH services should aim to interview a more diverse patient population, including ethnic minorities, male</w:t>
      </w:r>
      <w:r w:rsidRPr="00806612">
        <w:rPr>
          <w:color w:val="auto"/>
        </w:rPr>
        <w:t>s</w:t>
      </w:r>
      <w:r w:rsidR="003F27A7" w:rsidRPr="00806612">
        <w:rPr>
          <w:color w:val="auto"/>
        </w:rPr>
        <w:t xml:space="preserve"> and more distant relatives</w:t>
      </w:r>
      <w:r w:rsidRPr="00806612">
        <w:rPr>
          <w:color w:val="auto"/>
        </w:rPr>
        <w:t>.</w:t>
      </w:r>
    </w:p>
    <w:p w14:paraId="64E747F6" w14:textId="77777777" w:rsidR="003F27A7" w:rsidRPr="00806612" w:rsidRDefault="003F27A7" w:rsidP="003F27A7">
      <w:pPr>
        <w:pStyle w:val="43PrelimtitleHeadingsHeadingstyles"/>
      </w:pPr>
      <w:bookmarkStart w:id="293" w:name="_Toc474849022"/>
      <w:bookmarkStart w:id="294" w:name="_Ref14423510"/>
      <w:bookmarkStart w:id="295" w:name="_Toc61283570"/>
      <w:bookmarkStart w:id="296" w:name="_Toc76461080"/>
      <w:bookmarkStart w:id="297" w:name="_Toc107157523"/>
      <w:r w:rsidRPr="00806612">
        <w:t>Acknowledgements</w:t>
      </w:r>
      <w:bookmarkEnd w:id="293"/>
      <w:bookmarkEnd w:id="294"/>
      <w:bookmarkEnd w:id="295"/>
      <w:bookmarkEnd w:id="296"/>
      <w:bookmarkEnd w:id="297"/>
    </w:p>
    <w:p w14:paraId="4FAED8A8" w14:textId="7587B4C7" w:rsidR="003F27A7" w:rsidRPr="00806612" w:rsidRDefault="003F27A7" w:rsidP="003F27A7">
      <w:pPr>
        <w:pStyle w:val="602TextfoTextstylesTextstyles"/>
        <w:rPr>
          <w:color w:val="auto"/>
        </w:rPr>
      </w:pPr>
      <w:r w:rsidRPr="00806612">
        <w:rPr>
          <w:rFonts w:eastAsia="Arial"/>
          <w:color w:val="auto"/>
        </w:rPr>
        <w:t xml:space="preserve">First, we would like to thank the project administrators (Stephanie Gallimore </w:t>
      </w:r>
      <w:r w:rsidR="00FF1647" w:rsidRPr="00806612">
        <w:rPr>
          <w:rFonts w:eastAsia="Arial"/>
          <w:color w:val="auto"/>
        </w:rPr>
        <w:t>and</w:t>
      </w:r>
      <w:r w:rsidRPr="00806612">
        <w:rPr>
          <w:rFonts w:eastAsia="Arial"/>
          <w:color w:val="auto"/>
        </w:rPr>
        <w:t xml:space="preserve"> Christina Sheehan) for the meticulous work to keep the project on track. This report would not have been finalised without the support of Natasha Rogers, William Evans, Hasidah Abdul Hamid, Pamela Pepper and Sadaf Qureshi.</w:t>
      </w:r>
    </w:p>
    <w:p w14:paraId="01BA8FE2" w14:textId="68E110E5" w:rsidR="003F27A7" w:rsidRPr="00806612" w:rsidRDefault="003F27A7" w:rsidP="003F27A7">
      <w:pPr>
        <w:pStyle w:val="602TextfoTextstylesTextstyles"/>
        <w:rPr>
          <w:rFonts w:eastAsia="Arial"/>
          <w:color w:val="auto"/>
        </w:rPr>
      </w:pPr>
      <w:r w:rsidRPr="00806612">
        <w:rPr>
          <w:rFonts w:eastAsia="Arial"/>
          <w:color w:val="auto"/>
        </w:rPr>
        <w:t>We thank Professor Mark Sculphur and Dr Robert Pear for their invaluable support and guidance as co-applicants and advisors throughout the study</w:t>
      </w:r>
      <w:r w:rsidR="00FF1647" w:rsidRPr="00806612">
        <w:rPr>
          <w:rFonts w:eastAsia="Arial"/>
          <w:color w:val="auto"/>
        </w:rPr>
        <w:t>.</w:t>
      </w:r>
    </w:p>
    <w:p w14:paraId="6D2E8553" w14:textId="64018A4F" w:rsidR="003F27A7" w:rsidRPr="00806612" w:rsidRDefault="003F27A7" w:rsidP="003F27A7">
      <w:pPr>
        <w:pStyle w:val="602TextfoTextstylesTextstyles"/>
        <w:rPr>
          <w:color w:val="auto"/>
        </w:rPr>
      </w:pPr>
      <w:r w:rsidRPr="00806612">
        <w:rPr>
          <w:rFonts w:eastAsia="Arial"/>
          <w:color w:val="auto"/>
        </w:rPr>
        <w:t xml:space="preserve">We would like to thank </w:t>
      </w:r>
      <w:r w:rsidR="00FF1647" w:rsidRPr="00806612">
        <w:rPr>
          <w:rFonts w:eastAsia="Arial"/>
          <w:color w:val="auto"/>
        </w:rPr>
        <w:t>the stakeholder gr</w:t>
      </w:r>
      <w:r w:rsidRPr="00806612">
        <w:rPr>
          <w:rFonts w:eastAsia="Arial"/>
          <w:color w:val="auto"/>
        </w:rPr>
        <w:t>oup for kindly taking part in various meetings about the cost-effectiveness work, providing feedback and information, which was invaluable for the successful delivery of this project</w:t>
      </w:r>
      <w:r w:rsidR="00FF1647" w:rsidRPr="00806612">
        <w:rPr>
          <w:rFonts w:eastAsia="Arial"/>
          <w:color w:val="auto"/>
        </w:rPr>
        <w:t>:</w:t>
      </w:r>
    </w:p>
    <w:p w14:paraId="2CBDB226" w14:textId="0757B386" w:rsidR="003F27A7" w:rsidRPr="00806612" w:rsidRDefault="003F27A7" w:rsidP="00FF1647">
      <w:pPr>
        <w:pStyle w:val="611BulletlistTextstyles"/>
        <w:rPr>
          <w:color w:val="auto"/>
        </w:rPr>
      </w:pPr>
      <w:r w:rsidRPr="00806612">
        <w:rPr>
          <w:rFonts w:eastAsia="Arial"/>
          <w:color w:val="auto"/>
        </w:rPr>
        <w:t>Delyth Townsend (FH nurse at South West Wales NHS)</w:t>
      </w:r>
    </w:p>
    <w:p w14:paraId="04682311" w14:textId="7B16C2AB" w:rsidR="003F27A7" w:rsidRPr="00806612" w:rsidRDefault="003F27A7" w:rsidP="00FF1647">
      <w:pPr>
        <w:pStyle w:val="611BulletlistTextstyles"/>
        <w:rPr>
          <w:color w:val="auto"/>
        </w:rPr>
      </w:pPr>
      <w:r w:rsidRPr="00806612">
        <w:rPr>
          <w:rFonts w:eastAsia="Arial"/>
          <w:color w:val="auto"/>
        </w:rPr>
        <w:t xml:space="preserve">Dev Datta (consultant in metabolic medicine, medical lead for the </w:t>
      </w:r>
      <w:r w:rsidR="00DA20CF" w:rsidRPr="00806612">
        <w:rPr>
          <w:rFonts w:eastAsia="Arial"/>
          <w:color w:val="auto"/>
        </w:rPr>
        <w:t>Welsh</w:t>
      </w:r>
      <w:r w:rsidRPr="00806612">
        <w:rPr>
          <w:rFonts w:eastAsia="Arial"/>
          <w:color w:val="auto"/>
        </w:rPr>
        <w:t xml:space="preserve"> </w:t>
      </w:r>
      <w:r w:rsidR="00DA20CF" w:rsidRPr="00806612">
        <w:rPr>
          <w:rFonts w:eastAsia="Arial"/>
          <w:color w:val="auto"/>
        </w:rPr>
        <w:t>FH</w:t>
      </w:r>
      <w:r w:rsidRPr="00806612">
        <w:rPr>
          <w:rFonts w:eastAsia="Arial"/>
          <w:color w:val="auto"/>
        </w:rPr>
        <w:t xml:space="preserve"> </w:t>
      </w:r>
      <w:r w:rsidR="00DA20CF" w:rsidRPr="00806612">
        <w:rPr>
          <w:rFonts w:eastAsia="Arial"/>
          <w:color w:val="auto"/>
        </w:rPr>
        <w:t>s</w:t>
      </w:r>
      <w:r w:rsidRPr="00806612">
        <w:rPr>
          <w:rFonts w:eastAsia="Arial"/>
          <w:color w:val="auto"/>
        </w:rPr>
        <w:t>ervice)</w:t>
      </w:r>
    </w:p>
    <w:p w14:paraId="2A15ECB0" w14:textId="63F30019" w:rsidR="003F27A7" w:rsidRPr="00806612" w:rsidRDefault="003F27A7" w:rsidP="00FF1647">
      <w:pPr>
        <w:pStyle w:val="611BulletlistTextstyles"/>
        <w:rPr>
          <w:color w:val="auto"/>
        </w:rPr>
      </w:pPr>
      <w:r w:rsidRPr="00806612">
        <w:rPr>
          <w:rFonts w:eastAsia="Arial"/>
          <w:color w:val="auto"/>
        </w:rPr>
        <w:t>Dermot Neely (consultant in clinical biochemistry and metabolic medicine, Royal Victoria Infirmary)</w:t>
      </w:r>
    </w:p>
    <w:p w14:paraId="2625E78B" w14:textId="7C57A8A7" w:rsidR="003F27A7" w:rsidRPr="00806612" w:rsidRDefault="003F27A7" w:rsidP="00FF1647">
      <w:pPr>
        <w:pStyle w:val="611BulletlistTextstyles"/>
        <w:rPr>
          <w:color w:val="auto"/>
        </w:rPr>
      </w:pPr>
      <w:r w:rsidRPr="00806612">
        <w:rPr>
          <w:rFonts w:eastAsia="Arial"/>
          <w:color w:val="auto"/>
        </w:rPr>
        <w:t>Jaimini Cegla (consultant in metabolic medicine, Imperial College Healthcare NHS Trust)</w:t>
      </w:r>
    </w:p>
    <w:p w14:paraId="17307D8A" w14:textId="7E4C187D" w:rsidR="003F27A7" w:rsidRPr="00806612" w:rsidRDefault="003F27A7" w:rsidP="00FF1647">
      <w:pPr>
        <w:pStyle w:val="611BulletlistTextstyles"/>
        <w:rPr>
          <w:color w:val="auto"/>
        </w:rPr>
      </w:pPr>
      <w:r w:rsidRPr="00806612">
        <w:rPr>
          <w:rFonts w:eastAsia="Arial"/>
          <w:color w:val="auto"/>
        </w:rPr>
        <w:t>Jane Breen (lead FH nurse at Harefield Hospital)</w:t>
      </w:r>
    </w:p>
    <w:p w14:paraId="3A4CD9E5" w14:textId="4C58B736" w:rsidR="003F27A7" w:rsidRPr="00806612" w:rsidRDefault="003F27A7" w:rsidP="00FF1647">
      <w:pPr>
        <w:pStyle w:val="611BulletlistTextstyles"/>
        <w:rPr>
          <w:color w:val="auto"/>
        </w:rPr>
      </w:pPr>
      <w:r w:rsidRPr="00806612">
        <w:rPr>
          <w:rFonts w:eastAsia="Arial"/>
          <w:color w:val="auto"/>
        </w:rPr>
        <w:t xml:space="preserve">Joanne Whitmore (clinical lead for FH at the </w:t>
      </w:r>
      <w:r w:rsidR="00DC3154" w:rsidRPr="00806612">
        <w:rPr>
          <w:rFonts w:eastAsia="Arial"/>
          <w:color w:val="auto"/>
        </w:rPr>
        <w:t>BHF</w:t>
      </w:r>
      <w:r w:rsidRPr="00806612">
        <w:rPr>
          <w:rFonts w:eastAsia="Arial"/>
          <w:color w:val="auto"/>
        </w:rPr>
        <w:t>)</w:t>
      </w:r>
    </w:p>
    <w:p w14:paraId="314FF9F6" w14:textId="027962CB" w:rsidR="003F27A7" w:rsidRPr="00806612" w:rsidRDefault="003F27A7" w:rsidP="00FF1647">
      <w:pPr>
        <w:pStyle w:val="611BulletlistTextstyles"/>
        <w:rPr>
          <w:color w:val="auto"/>
        </w:rPr>
      </w:pPr>
      <w:r w:rsidRPr="00806612">
        <w:rPr>
          <w:rFonts w:eastAsia="Arial"/>
          <w:color w:val="auto"/>
        </w:rPr>
        <w:lastRenderedPageBreak/>
        <w:t>Paul Roderick (Professor of Public Health, University of Southampton)</w:t>
      </w:r>
    </w:p>
    <w:p w14:paraId="64352F0D" w14:textId="05CFC6DD" w:rsidR="003F27A7" w:rsidRPr="00806612" w:rsidRDefault="003F27A7" w:rsidP="00FF1647">
      <w:pPr>
        <w:pStyle w:val="611BulletlistTextstyles"/>
        <w:rPr>
          <w:color w:val="auto"/>
        </w:rPr>
      </w:pPr>
      <w:r w:rsidRPr="00806612">
        <w:rPr>
          <w:rFonts w:eastAsia="Arial"/>
          <w:color w:val="auto"/>
        </w:rPr>
        <w:t>Peter Green (Medical Director, NHS Kent and Medway)</w:t>
      </w:r>
    </w:p>
    <w:p w14:paraId="675AFA02" w14:textId="0F0CB9D9" w:rsidR="003F27A7" w:rsidRPr="00806612" w:rsidRDefault="003F27A7" w:rsidP="00FF1647">
      <w:pPr>
        <w:pStyle w:val="611BulletlistTextstyles"/>
        <w:rPr>
          <w:color w:val="auto"/>
        </w:rPr>
      </w:pPr>
      <w:r w:rsidRPr="00806612">
        <w:rPr>
          <w:rFonts w:eastAsia="Arial"/>
          <w:color w:val="auto"/>
        </w:rPr>
        <w:t>Phil Rowland (patient representative)</w:t>
      </w:r>
    </w:p>
    <w:p w14:paraId="28361B56" w14:textId="76426EB8" w:rsidR="003F27A7" w:rsidRPr="00806612" w:rsidRDefault="003F27A7" w:rsidP="00FF1647">
      <w:pPr>
        <w:pStyle w:val="611BulletlistTextstyles"/>
        <w:rPr>
          <w:color w:val="auto"/>
        </w:rPr>
      </w:pPr>
      <w:r w:rsidRPr="00806612">
        <w:rPr>
          <w:rFonts w:eastAsia="Arial"/>
          <w:color w:val="auto"/>
        </w:rPr>
        <w:t>Robert Cramb (consultant chemical pathologist, retired)</w:t>
      </w:r>
    </w:p>
    <w:p w14:paraId="3EC36857" w14:textId="58D1AAA5" w:rsidR="003F27A7" w:rsidRPr="00806612" w:rsidRDefault="003F27A7" w:rsidP="00FF1647">
      <w:pPr>
        <w:pStyle w:val="614TextbulletlistlastTextstylesTextstyles"/>
        <w:rPr>
          <w:color w:val="auto"/>
        </w:rPr>
      </w:pPr>
      <w:r w:rsidRPr="00806612">
        <w:rPr>
          <w:rFonts w:eastAsia="Arial"/>
          <w:color w:val="auto"/>
        </w:rPr>
        <w:t>Rob Pears (consultant in public health, Hampshire County Council)</w:t>
      </w:r>
      <w:r w:rsidR="00917E59" w:rsidRPr="00806612">
        <w:rPr>
          <w:rFonts w:eastAsia="Arial"/>
          <w:color w:val="auto"/>
        </w:rPr>
        <w:t>.</w:t>
      </w:r>
    </w:p>
    <w:p w14:paraId="6986B0FD" w14:textId="3734E72D" w:rsidR="003F27A7" w:rsidRPr="00806612" w:rsidRDefault="003F27A7" w:rsidP="003F27A7">
      <w:pPr>
        <w:pStyle w:val="602TextfoTextstylesTextstyles"/>
        <w:rPr>
          <w:color w:val="auto"/>
        </w:rPr>
      </w:pPr>
      <w:commentRangeStart w:id="298"/>
      <w:r w:rsidRPr="00806612">
        <w:rPr>
          <w:rFonts w:eastAsia="Arial"/>
          <w:color w:val="auto"/>
        </w:rPr>
        <w:t>We would also like to thank E</w:t>
      </w:r>
      <w:r w:rsidR="00917E59" w:rsidRPr="00806612">
        <w:rPr>
          <w:rFonts w:eastAsia="Arial"/>
          <w:color w:val="auto"/>
        </w:rPr>
        <w:t xml:space="preserve">rik </w:t>
      </w:r>
      <w:r w:rsidRPr="00806612">
        <w:rPr>
          <w:rFonts w:eastAsia="Arial"/>
          <w:color w:val="auto"/>
        </w:rPr>
        <w:t xml:space="preserve">SG Stroes </w:t>
      </w:r>
      <w:r w:rsidR="00917E59" w:rsidRPr="00806612">
        <w:rPr>
          <w:rFonts w:eastAsia="Arial"/>
          <w:color w:val="auto"/>
        </w:rPr>
        <w:t>[</w:t>
      </w:r>
      <w:r w:rsidRPr="00806612">
        <w:rPr>
          <w:rFonts w:eastAsia="Arial"/>
          <w:color w:val="auto"/>
        </w:rPr>
        <w:t xml:space="preserve">Department of Vascular Medicine, Amsterdam </w:t>
      </w:r>
      <w:r w:rsidR="00917E59" w:rsidRPr="00806612">
        <w:rPr>
          <w:rFonts w:eastAsia="Arial"/>
          <w:color w:val="auto"/>
        </w:rPr>
        <w:t>University Medical Centers (Amsterdam UMC),</w:t>
      </w:r>
      <w:r w:rsidRPr="00806612">
        <w:rPr>
          <w:rFonts w:eastAsia="Arial"/>
          <w:color w:val="auto"/>
        </w:rPr>
        <w:t xml:space="preserve"> and </w:t>
      </w:r>
      <w:r w:rsidR="00917E59" w:rsidRPr="00806612">
        <w:rPr>
          <w:rFonts w:eastAsia="Arial"/>
          <w:color w:val="auto"/>
        </w:rPr>
        <w:t>m</w:t>
      </w:r>
      <w:r w:rsidRPr="00806612">
        <w:rPr>
          <w:rFonts w:eastAsia="Arial"/>
          <w:color w:val="auto"/>
        </w:rPr>
        <w:t xml:space="preserve">edical director </w:t>
      </w:r>
      <w:r w:rsidR="00917E59" w:rsidRPr="00806612">
        <w:rPr>
          <w:rFonts w:eastAsia="Arial"/>
          <w:color w:val="auto"/>
        </w:rPr>
        <w:t xml:space="preserve">of </w:t>
      </w:r>
      <w:r w:rsidR="00993558" w:rsidRPr="00806612">
        <w:rPr>
          <w:rFonts w:eastAsia="Arial"/>
          <w:color w:val="auto"/>
        </w:rPr>
        <w:t>‘</w:t>
      </w:r>
      <w:r w:rsidRPr="00806612">
        <w:rPr>
          <w:rFonts w:eastAsia="Arial"/>
          <w:color w:val="auto"/>
        </w:rPr>
        <w:t>Landelijk Expertisecentrum Erfelijkheidsonderzoek Familiaire Hart</w:t>
      </w:r>
      <w:r w:rsidR="00917E59" w:rsidRPr="00806612">
        <w:rPr>
          <w:rFonts w:eastAsia="Arial"/>
          <w:color w:val="auto"/>
        </w:rPr>
        <w:t>-</w:t>
      </w:r>
      <w:r w:rsidRPr="00806612">
        <w:rPr>
          <w:rFonts w:eastAsia="Arial"/>
          <w:color w:val="auto"/>
        </w:rPr>
        <w:t>en Vaatziekten</w:t>
      </w:r>
      <w:r w:rsidR="00993558" w:rsidRPr="00806612">
        <w:rPr>
          <w:rFonts w:eastAsia="Arial"/>
          <w:color w:val="auto"/>
        </w:rPr>
        <w:t>’</w:t>
      </w:r>
      <w:r w:rsidRPr="00806612">
        <w:rPr>
          <w:rFonts w:eastAsia="Arial"/>
          <w:color w:val="auto"/>
        </w:rPr>
        <w:t xml:space="preserve">, Amsterdam, </w:t>
      </w:r>
      <w:r w:rsidR="00917E59" w:rsidRPr="00806612">
        <w:rPr>
          <w:rFonts w:eastAsia="Arial"/>
          <w:color w:val="auto"/>
        </w:rPr>
        <w:t>t</w:t>
      </w:r>
      <w:r w:rsidRPr="00806612">
        <w:rPr>
          <w:rFonts w:eastAsia="Arial"/>
          <w:color w:val="auto"/>
        </w:rPr>
        <w:t>he Netherlands</w:t>
      </w:r>
      <w:r w:rsidR="00917E59" w:rsidRPr="00806612">
        <w:rPr>
          <w:rFonts w:eastAsia="Arial"/>
          <w:color w:val="auto"/>
        </w:rPr>
        <w:t>]</w:t>
      </w:r>
      <w:r w:rsidRPr="00806612">
        <w:rPr>
          <w:rFonts w:eastAsia="Arial"/>
          <w:color w:val="auto"/>
        </w:rPr>
        <w:t>, G</w:t>
      </w:r>
      <w:r w:rsidR="00917E59" w:rsidRPr="00806612">
        <w:rPr>
          <w:rFonts w:eastAsia="Arial"/>
          <w:color w:val="auto"/>
        </w:rPr>
        <w:t xml:space="preserve">erard </w:t>
      </w:r>
      <w:r w:rsidRPr="00806612">
        <w:rPr>
          <w:rFonts w:eastAsia="Arial"/>
          <w:color w:val="auto"/>
        </w:rPr>
        <w:t xml:space="preserve">K Hovingh (Department of Vascular Medicine, Amsterdam UMC) and </w:t>
      </w:r>
      <w:r w:rsidR="00917E59" w:rsidRPr="00806612">
        <w:rPr>
          <w:rFonts w:eastAsia="Arial"/>
          <w:color w:val="auto"/>
        </w:rPr>
        <w:t xml:space="preserve">Rens </w:t>
      </w:r>
      <w:r w:rsidRPr="00806612">
        <w:rPr>
          <w:rFonts w:eastAsia="Arial"/>
          <w:color w:val="auto"/>
        </w:rPr>
        <w:t xml:space="preserve">F Reeskamp (Department of Vascular Medicine, Amsterdam UMC) </w:t>
      </w:r>
      <w:commentRangeEnd w:id="298"/>
      <w:r w:rsidR="001865C7" w:rsidRPr="00806612">
        <w:rPr>
          <w:rFonts w:ascii="Times New Roman" w:hAnsi="Times New Roman" w:cs="Times New Roman"/>
          <w:color w:val="auto"/>
          <w:lang w:val="en-US"/>
        </w:rPr>
        <w:commentReference w:id="298"/>
      </w:r>
      <w:r w:rsidRPr="00806612">
        <w:rPr>
          <w:rFonts w:eastAsia="Arial"/>
          <w:color w:val="auto"/>
        </w:rPr>
        <w:t>for generously providing us with the distributions of LDL-C</w:t>
      </w:r>
      <w:r w:rsidR="00917E59" w:rsidRPr="00806612">
        <w:rPr>
          <w:rFonts w:eastAsia="Arial"/>
          <w:color w:val="auto"/>
        </w:rPr>
        <w:t xml:space="preserve"> levels</w:t>
      </w:r>
      <w:r w:rsidRPr="00806612">
        <w:rPr>
          <w:rFonts w:eastAsia="Arial"/>
          <w:color w:val="auto"/>
        </w:rPr>
        <w:t xml:space="preserve"> of relatives tested for </w:t>
      </w:r>
      <w:r w:rsidR="008328A3" w:rsidRPr="00806612">
        <w:rPr>
          <w:rFonts w:eastAsia="Arial"/>
          <w:color w:val="auto"/>
        </w:rPr>
        <w:t>FH</w:t>
      </w:r>
      <w:r w:rsidRPr="00806612">
        <w:rPr>
          <w:rFonts w:eastAsia="Arial"/>
          <w:color w:val="auto"/>
        </w:rPr>
        <w:t xml:space="preserve"> in the Dutch cascade screening programme.</w:t>
      </w:r>
    </w:p>
    <w:p w14:paraId="6F40BC83" w14:textId="35A9054A" w:rsidR="003F27A7" w:rsidRPr="00806612" w:rsidRDefault="003F27A7" w:rsidP="003F27A7">
      <w:pPr>
        <w:pStyle w:val="602TextfoTextstylesTextstyles"/>
        <w:rPr>
          <w:color w:val="auto"/>
        </w:rPr>
      </w:pPr>
      <w:r w:rsidRPr="00806612">
        <w:rPr>
          <w:rFonts w:eastAsia="Arial"/>
          <w:color w:val="auto"/>
        </w:rPr>
        <w:t xml:space="preserve">We would like to thank David Wonderling (National Guideline Centre) for kindly sharing the cost-effectiveness model </w:t>
      </w:r>
      <w:r w:rsidR="00917E59" w:rsidRPr="00806612">
        <w:rPr>
          <w:rFonts w:eastAsia="Arial"/>
          <w:color w:val="auto"/>
        </w:rPr>
        <w:t>that</w:t>
      </w:r>
      <w:r w:rsidRPr="00806612">
        <w:rPr>
          <w:rFonts w:eastAsia="Arial"/>
          <w:color w:val="auto"/>
        </w:rPr>
        <w:t xml:space="preserve"> informed NICE </w:t>
      </w:r>
      <w:r w:rsidR="006148FD" w:rsidRPr="00806612">
        <w:rPr>
          <w:rFonts w:eastAsia="Arial"/>
          <w:color w:val="auto"/>
        </w:rPr>
        <w:t>CG</w:t>
      </w:r>
      <w:r w:rsidR="009E7540" w:rsidRPr="00806612">
        <w:rPr>
          <w:rFonts w:eastAsia="Arial"/>
          <w:color w:val="auto"/>
        </w:rPr>
        <w:t>181</w:t>
      </w:r>
      <w:r w:rsidRPr="00806612">
        <w:rPr>
          <w:rFonts w:eastAsia="Arial"/>
          <w:color w:val="auto"/>
        </w:rPr>
        <w:t>,</w:t>
      </w:r>
      <w:r w:rsidR="00917E59" w:rsidRPr="00806612">
        <w:rPr>
          <w:rFonts w:eastAsia="Arial"/>
          <w:color w:val="auto"/>
          <w:vertAlign w:val="superscript"/>
        </w:rPr>
        <w:t>116</w:t>
      </w:r>
      <w:r w:rsidRPr="00806612">
        <w:rPr>
          <w:rFonts w:eastAsia="Arial"/>
          <w:color w:val="auto"/>
        </w:rPr>
        <w:t xml:space="preserve"> which we adapted to obtain the long-term health outcomes and costs of individuals who do not have </w:t>
      </w:r>
      <w:r w:rsidR="008328A3" w:rsidRPr="00806612">
        <w:rPr>
          <w:rFonts w:eastAsia="Arial"/>
          <w:color w:val="auto"/>
        </w:rPr>
        <w:t>FH</w:t>
      </w:r>
      <w:r w:rsidRPr="00806612">
        <w:rPr>
          <w:rFonts w:eastAsia="Arial"/>
          <w:color w:val="auto"/>
        </w:rPr>
        <w:t xml:space="preserve"> if they are misdiagnosed.</w:t>
      </w:r>
    </w:p>
    <w:p w14:paraId="218CEF4B" w14:textId="260A94CA" w:rsidR="003F27A7" w:rsidRPr="00806612" w:rsidRDefault="003F27A7" w:rsidP="003F27A7">
      <w:pPr>
        <w:pStyle w:val="602TextfoTextstylesTextstyles"/>
        <w:rPr>
          <w:rFonts w:eastAsia="Arial"/>
          <w:color w:val="auto"/>
        </w:rPr>
      </w:pPr>
      <w:r w:rsidRPr="00806612">
        <w:rPr>
          <w:rFonts w:eastAsia="Arial"/>
          <w:color w:val="auto"/>
        </w:rPr>
        <w:t>We would like to thank Jane Breen (Harefield Hospital), Moyra Cather (Northern Ireland FH Re</w:t>
      </w:r>
      <w:r w:rsidR="00917E59" w:rsidRPr="00806612">
        <w:rPr>
          <w:rFonts w:eastAsia="Arial"/>
          <w:color w:val="auto"/>
        </w:rPr>
        <w:t>gional s</w:t>
      </w:r>
      <w:r w:rsidRPr="00806612">
        <w:rPr>
          <w:rFonts w:eastAsia="Arial"/>
          <w:color w:val="auto"/>
        </w:rPr>
        <w:t>ervice), Darren Harvey and Zoë Jayne (both at the Royal Free Hospital), Robert Gingell (North Wales FH service), Catherine Sherman and Angela Cazeaux (both at the Wessex FH service) and Norma Macleod (NHS Western Isles) for helpfully answering our questions about how their services operate cascade testing.</w:t>
      </w:r>
    </w:p>
    <w:p w14:paraId="36C4D3E8" w14:textId="77777777" w:rsidR="003F27A7" w:rsidRPr="00806612" w:rsidRDefault="003F27A7" w:rsidP="003F27A7">
      <w:pPr>
        <w:pStyle w:val="602TextfoTextstylesTextstyles"/>
        <w:rPr>
          <w:color w:val="auto"/>
        </w:rPr>
      </w:pPr>
      <w:r w:rsidRPr="00806612">
        <w:rPr>
          <w:rFonts w:eastAsia="Arial"/>
          <w:color w:val="auto"/>
        </w:rPr>
        <w:t>We would like to thank Professor Brian Ference (University of Cambridge) for helpfully answering our questions about LDL-C burden.</w:t>
      </w:r>
    </w:p>
    <w:p w14:paraId="380245F2" w14:textId="7EFAC70C" w:rsidR="003F27A7" w:rsidRPr="00806612" w:rsidRDefault="003F27A7" w:rsidP="003F27A7">
      <w:pPr>
        <w:pStyle w:val="602TextfoTextstylesTextstyles"/>
        <w:rPr>
          <w:color w:val="auto"/>
        </w:rPr>
      </w:pPr>
      <w:r w:rsidRPr="00806612">
        <w:rPr>
          <w:rFonts w:eastAsia="Arial"/>
          <w:color w:val="auto"/>
        </w:rPr>
        <w:t>We would like to thank Maggie Williams (Bristol Genetics Laboratory) for information on the costs of genetic testing.</w:t>
      </w:r>
    </w:p>
    <w:p w14:paraId="4A422683" w14:textId="75B30401" w:rsidR="003F27A7" w:rsidRPr="00806612" w:rsidRDefault="003F27A7" w:rsidP="003F27A7">
      <w:pPr>
        <w:pStyle w:val="602TextfoTextstylesTextstyles"/>
        <w:rPr>
          <w:color w:val="auto"/>
        </w:rPr>
      </w:pPr>
      <w:r w:rsidRPr="00806612">
        <w:rPr>
          <w:rFonts w:eastAsia="Arial"/>
          <w:color w:val="auto"/>
        </w:rPr>
        <w:t>We would like to thank Professor Susan Griffin (University of York) for kindly assisting in the design of the health economic</w:t>
      </w:r>
      <w:r w:rsidR="00917E59" w:rsidRPr="00806612">
        <w:rPr>
          <w:rFonts w:eastAsia="Arial"/>
          <w:color w:val="auto"/>
        </w:rPr>
        <w:t>s</w:t>
      </w:r>
      <w:r w:rsidRPr="00806612">
        <w:rPr>
          <w:rFonts w:eastAsia="Arial"/>
          <w:color w:val="auto"/>
        </w:rPr>
        <w:t xml:space="preserve"> analysis.</w:t>
      </w:r>
    </w:p>
    <w:p w14:paraId="66CC4202" w14:textId="6FAD82E3" w:rsidR="003F27A7" w:rsidRPr="00806612" w:rsidRDefault="003F27A7" w:rsidP="003F27A7">
      <w:pPr>
        <w:pStyle w:val="602TextfoTextstylesTextstyles"/>
        <w:rPr>
          <w:color w:val="auto"/>
        </w:rPr>
      </w:pPr>
      <w:r w:rsidRPr="00806612">
        <w:rPr>
          <w:rFonts w:eastAsia="Arial"/>
          <w:color w:val="auto"/>
        </w:rPr>
        <w:t>We would like to thank Manimekalai Thiruvothiyur (University of Aberdeen) for collating Scottish FH data</w:t>
      </w:r>
      <w:r w:rsidR="00917E59" w:rsidRPr="00806612">
        <w:rPr>
          <w:rFonts w:eastAsia="Arial"/>
          <w:color w:val="auto"/>
        </w:rPr>
        <w:t>.</w:t>
      </w:r>
    </w:p>
    <w:p w14:paraId="450D3F70" w14:textId="4E3237CC" w:rsidR="003F27A7" w:rsidRPr="00806612" w:rsidRDefault="003F27A7" w:rsidP="003F27A7">
      <w:pPr>
        <w:pStyle w:val="602TextfoTextstylesTextstyles"/>
        <w:rPr>
          <w:color w:val="auto"/>
        </w:rPr>
      </w:pPr>
      <w:r w:rsidRPr="00806612">
        <w:rPr>
          <w:rFonts w:eastAsia="Arial"/>
          <w:color w:val="auto"/>
        </w:rPr>
        <w:t xml:space="preserve">We would like to thank Sotire Tumi (University of Newcastle) for work on </w:t>
      </w:r>
      <w:r w:rsidR="00917E59" w:rsidRPr="00806612">
        <w:rPr>
          <w:rFonts w:eastAsia="Arial"/>
          <w:color w:val="auto"/>
        </w:rPr>
        <w:t xml:space="preserve">the </w:t>
      </w:r>
      <w:r w:rsidRPr="00806612">
        <w:rPr>
          <w:rFonts w:eastAsia="Arial"/>
          <w:color w:val="auto"/>
        </w:rPr>
        <w:t>systematic review o</w:t>
      </w:r>
      <w:r w:rsidR="005611DC" w:rsidRPr="00806612">
        <w:rPr>
          <w:rFonts w:eastAsia="Arial"/>
          <w:color w:val="auto"/>
        </w:rPr>
        <w:t>f the</w:t>
      </w:r>
      <w:r w:rsidRPr="00806612">
        <w:rPr>
          <w:rFonts w:eastAsia="Arial"/>
          <w:color w:val="auto"/>
        </w:rPr>
        <w:t xml:space="preserve"> diagnostic accuracy of clinical and biochemical criteria to diagnose relatives of index cases with </w:t>
      </w:r>
      <w:r w:rsidR="008328A3" w:rsidRPr="00806612">
        <w:rPr>
          <w:rFonts w:eastAsia="Arial"/>
          <w:color w:val="auto"/>
        </w:rPr>
        <w:t>FH</w:t>
      </w:r>
      <w:r w:rsidR="005611DC" w:rsidRPr="00806612">
        <w:rPr>
          <w:rFonts w:eastAsia="Arial"/>
          <w:color w:val="auto"/>
        </w:rPr>
        <w:t>.</w:t>
      </w:r>
    </w:p>
    <w:p w14:paraId="28477711" w14:textId="77777777" w:rsidR="003F27A7" w:rsidRPr="00806612" w:rsidRDefault="003F27A7" w:rsidP="003F27A7">
      <w:pPr>
        <w:pStyle w:val="52AheadHeadingsHeadingstyles"/>
      </w:pPr>
      <w:bookmarkStart w:id="299" w:name="_Toc61283572"/>
      <w:bookmarkStart w:id="300" w:name="_Toc76461081"/>
      <w:bookmarkStart w:id="301" w:name="_Toc107157525"/>
      <w:r w:rsidRPr="00806612">
        <w:t>Participants</w:t>
      </w:r>
      <w:bookmarkEnd w:id="299"/>
      <w:bookmarkEnd w:id="300"/>
      <w:bookmarkEnd w:id="301"/>
    </w:p>
    <w:p w14:paraId="58AF96AC" w14:textId="77777777" w:rsidR="003F27A7" w:rsidRPr="00806612" w:rsidRDefault="003F27A7" w:rsidP="003F27A7">
      <w:pPr>
        <w:pStyle w:val="602TextfoTextstylesTextstyles"/>
        <w:rPr>
          <w:color w:val="auto"/>
        </w:rPr>
      </w:pPr>
      <w:r w:rsidRPr="00806612">
        <w:rPr>
          <w:color w:val="auto"/>
        </w:rPr>
        <w:t>We would like to thank all the participants and their families for their willingness to take part in this research study. We are grateful for the time and commitment you gave, which has been critical in the success of this work.</w:t>
      </w:r>
    </w:p>
    <w:p w14:paraId="633439F8" w14:textId="77777777" w:rsidR="003F27A7" w:rsidRPr="00806612" w:rsidRDefault="003F27A7" w:rsidP="003F27A7">
      <w:pPr>
        <w:pStyle w:val="52AheadHeadingsHeadingstyles"/>
        <w:rPr>
          <w:rFonts w:eastAsia="Yu Gothic Light"/>
        </w:rPr>
      </w:pPr>
      <w:bookmarkStart w:id="302" w:name="_Toc61283574"/>
      <w:bookmarkStart w:id="303" w:name="_Toc76461083"/>
      <w:bookmarkStart w:id="304" w:name="_Toc107157526"/>
      <w:r w:rsidRPr="00806612">
        <w:t>Public engagement</w:t>
      </w:r>
      <w:bookmarkEnd w:id="302"/>
      <w:bookmarkEnd w:id="303"/>
      <w:bookmarkEnd w:id="304"/>
    </w:p>
    <w:p w14:paraId="65A0D81A" w14:textId="0310F63A" w:rsidR="003F27A7" w:rsidRPr="00806612" w:rsidRDefault="003F27A7" w:rsidP="003F27A7">
      <w:pPr>
        <w:pStyle w:val="602TextfoTextstylesTextstyles"/>
        <w:rPr>
          <w:color w:val="auto"/>
        </w:rPr>
      </w:pPr>
      <w:r w:rsidRPr="00806612">
        <w:rPr>
          <w:color w:val="auto"/>
        </w:rPr>
        <w:t>As well as attending monthly study group meetings</w:t>
      </w:r>
      <w:r w:rsidR="005611DC" w:rsidRPr="00806612">
        <w:rPr>
          <w:color w:val="auto"/>
        </w:rPr>
        <w:t>,</w:t>
      </w:r>
      <w:r w:rsidRPr="00806612">
        <w:rPr>
          <w:color w:val="auto"/>
        </w:rPr>
        <w:t xml:space="preserve"> external steering group meetings</w:t>
      </w:r>
      <w:r w:rsidR="005611DC" w:rsidRPr="00806612">
        <w:rPr>
          <w:color w:val="auto"/>
        </w:rPr>
        <w:t xml:space="preserve"> every 6 months</w:t>
      </w:r>
      <w:r w:rsidRPr="00806612">
        <w:rPr>
          <w:color w:val="auto"/>
        </w:rPr>
        <w:t xml:space="preserve"> and training sessions, our PPI representatives</w:t>
      </w:r>
      <w:r w:rsidR="0030610B" w:rsidRPr="00806612">
        <w:rPr>
          <w:color w:val="auto"/>
        </w:rPr>
        <w:t>,</w:t>
      </w:r>
      <w:r w:rsidRPr="00806612">
        <w:rPr>
          <w:color w:val="auto"/>
        </w:rPr>
        <w:t xml:space="preserve"> William Rowlands, Mark</w:t>
      </w:r>
      <w:r w:rsidR="005611DC" w:rsidRPr="00806612">
        <w:rPr>
          <w:color w:val="auto"/>
        </w:rPr>
        <w:t xml:space="preserve"> Fisher</w:t>
      </w:r>
      <w:r w:rsidRPr="00806612">
        <w:rPr>
          <w:color w:val="auto"/>
        </w:rPr>
        <w:t xml:space="preserve"> and Henry Fisher</w:t>
      </w:r>
      <w:r w:rsidR="0030610B" w:rsidRPr="00806612">
        <w:rPr>
          <w:color w:val="auto"/>
        </w:rPr>
        <w:t>,</w:t>
      </w:r>
      <w:r w:rsidRPr="00806612">
        <w:rPr>
          <w:color w:val="auto"/>
        </w:rPr>
        <w:t xml:space="preserve"> helped prepare </w:t>
      </w:r>
      <w:r w:rsidR="005611DC" w:rsidRPr="00806612">
        <w:rPr>
          <w:color w:val="auto"/>
        </w:rPr>
        <w:t xml:space="preserve">the </w:t>
      </w:r>
      <w:r w:rsidRPr="00806612">
        <w:rPr>
          <w:color w:val="auto"/>
        </w:rPr>
        <w:t xml:space="preserve">grant application, patient information leaflets and </w:t>
      </w:r>
      <w:r w:rsidR="00A34780" w:rsidRPr="00806612">
        <w:rPr>
          <w:color w:val="auto"/>
        </w:rPr>
        <w:t xml:space="preserve">the </w:t>
      </w:r>
      <w:r w:rsidRPr="00806612">
        <w:rPr>
          <w:color w:val="auto"/>
        </w:rPr>
        <w:t>qualitative interview schedule</w:t>
      </w:r>
      <w:r w:rsidR="0054641B" w:rsidRPr="00806612">
        <w:rPr>
          <w:color w:val="auto"/>
        </w:rPr>
        <w:t>; helped</w:t>
      </w:r>
      <w:r w:rsidRPr="00806612">
        <w:rPr>
          <w:color w:val="auto"/>
        </w:rPr>
        <w:t xml:space="preserve"> interpret qualitative interviews and database studies</w:t>
      </w:r>
      <w:r w:rsidR="0054641B" w:rsidRPr="00806612">
        <w:rPr>
          <w:color w:val="auto"/>
        </w:rPr>
        <w:t>; and helped</w:t>
      </w:r>
      <w:r w:rsidRPr="00806612">
        <w:rPr>
          <w:color w:val="auto"/>
        </w:rPr>
        <w:t xml:space="preserve"> draft</w:t>
      </w:r>
      <w:r w:rsidR="0054641B" w:rsidRPr="00806612">
        <w:rPr>
          <w:color w:val="auto"/>
        </w:rPr>
        <w:t xml:space="preserve"> the</w:t>
      </w:r>
      <w:r w:rsidRPr="00806612">
        <w:rPr>
          <w:color w:val="auto"/>
        </w:rPr>
        <w:t xml:space="preserve"> final report (in particular plain English </w:t>
      </w:r>
      <w:r w:rsidR="0054641B" w:rsidRPr="00806612">
        <w:rPr>
          <w:color w:val="auto"/>
        </w:rPr>
        <w:t>s</w:t>
      </w:r>
      <w:r w:rsidRPr="00806612">
        <w:rPr>
          <w:color w:val="auto"/>
        </w:rPr>
        <w:t xml:space="preserve">ummary). We would also like to thank </w:t>
      </w:r>
      <w:r w:rsidR="00752F7D" w:rsidRPr="00806612">
        <w:rPr>
          <w:color w:val="auto"/>
        </w:rPr>
        <w:t xml:space="preserve">HEART </w:t>
      </w:r>
      <w:r w:rsidRPr="00806612">
        <w:rPr>
          <w:color w:val="auto"/>
        </w:rPr>
        <w:t>UK</w:t>
      </w:r>
      <w:r w:rsidR="00752F7D" w:rsidRPr="00806612">
        <w:rPr>
          <w:color w:val="auto"/>
        </w:rPr>
        <w:t xml:space="preserve"> –</w:t>
      </w:r>
      <w:r w:rsidRPr="00806612">
        <w:rPr>
          <w:color w:val="auto"/>
        </w:rPr>
        <w:t xml:space="preserve"> </w:t>
      </w:r>
      <w:r w:rsidR="00752F7D" w:rsidRPr="00806612">
        <w:rPr>
          <w:color w:val="auto"/>
        </w:rPr>
        <w:t>The Cholesterol Ch</w:t>
      </w:r>
      <w:r w:rsidRPr="00806612">
        <w:rPr>
          <w:color w:val="auto"/>
        </w:rPr>
        <w:t xml:space="preserve">arity (registered charity number </w:t>
      </w:r>
      <w:r w:rsidR="009E7540" w:rsidRPr="00806612">
        <w:rPr>
          <w:color w:val="auto"/>
        </w:rPr>
        <w:t>1003904</w:t>
      </w:r>
      <w:r w:rsidRPr="00806612">
        <w:rPr>
          <w:color w:val="auto"/>
        </w:rPr>
        <w:t>) for disseminating our study findings to the public and lipid specialists.</w:t>
      </w:r>
    </w:p>
    <w:p w14:paraId="274D18EE" w14:textId="77777777" w:rsidR="00752F7D" w:rsidRPr="00806612" w:rsidRDefault="00752F7D" w:rsidP="00752F7D">
      <w:pPr>
        <w:pStyle w:val="52AheadHeadingsHeadingstyles"/>
      </w:pPr>
      <w:bookmarkStart w:id="305" w:name="_Toc76461086"/>
      <w:bookmarkStart w:id="306" w:name="_Toc107157530"/>
      <w:bookmarkStart w:id="307" w:name="_Toc61283577"/>
      <w:bookmarkStart w:id="308" w:name="_Toc76461085"/>
      <w:bookmarkStart w:id="309" w:name="_Toc107157529"/>
      <w:r w:rsidRPr="00806612">
        <w:lastRenderedPageBreak/>
        <w:t>Study Steering Committee</w:t>
      </w:r>
      <w:bookmarkEnd w:id="305"/>
      <w:bookmarkEnd w:id="306"/>
    </w:p>
    <w:p w14:paraId="53C21C15" w14:textId="45E1B2D5" w:rsidR="00752F7D" w:rsidRPr="00806612" w:rsidRDefault="00752F7D" w:rsidP="00752F7D">
      <w:pPr>
        <w:pStyle w:val="602TextfoTextstylesTextstyles"/>
        <w:rPr>
          <w:color w:val="auto"/>
        </w:rPr>
      </w:pPr>
      <w:r w:rsidRPr="00806612">
        <w:rPr>
          <w:color w:val="auto"/>
        </w:rPr>
        <w:t xml:space="preserve">We thank Paul Durrington (chairperson), </w:t>
      </w:r>
      <w:commentRangeStart w:id="310"/>
      <w:r w:rsidRPr="00806612">
        <w:rPr>
          <w:color w:val="auto"/>
        </w:rPr>
        <w:t>Bob Cramb</w:t>
      </w:r>
      <w:commentRangeEnd w:id="310"/>
      <w:r w:rsidR="00282A67" w:rsidRPr="00806612">
        <w:rPr>
          <w:rFonts w:ascii="Times New Roman" w:hAnsi="Times New Roman" w:cs="Times New Roman"/>
          <w:color w:val="auto"/>
          <w:lang w:val="en-US"/>
        </w:rPr>
        <w:commentReference w:id="310"/>
      </w:r>
      <w:r w:rsidRPr="00806612">
        <w:rPr>
          <w:color w:val="auto"/>
        </w:rPr>
        <w:t>, David Wonderling, Dermot Neely, Mark Fisher, Rachel Elliott, Tony Wierzbicki, Dan Lasserson, Jules Payne and Joanne Whitmore for their oversight and guidance.</w:t>
      </w:r>
      <w:bookmarkStart w:id="311" w:name="_Toc261523136"/>
      <w:bookmarkStart w:id="312" w:name="_Toc278212428"/>
      <w:bookmarkStart w:id="313" w:name="_Toc442364453"/>
      <w:bookmarkStart w:id="314" w:name="_Toc459991391"/>
    </w:p>
    <w:p w14:paraId="58BC2AC1" w14:textId="77777777" w:rsidR="00752F7D" w:rsidRPr="00806612" w:rsidRDefault="00752F7D" w:rsidP="00752F7D">
      <w:pPr>
        <w:pStyle w:val="52AheadHeadingsHeadingstyles"/>
        <w:rPr>
          <w:rFonts w:eastAsia="Yu Gothic Light"/>
        </w:rPr>
      </w:pPr>
      <w:bookmarkStart w:id="315" w:name="_Toc61283566"/>
      <w:bookmarkStart w:id="316" w:name="_Toc76461087"/>
      <w:bookmarkStart w:id="317" w:name="_Toc107157531"/>
      <w:bookmarkEnd w:id="311"/>
      <w:bookmarkEnd w:id="312"/>
      <w:bookmarkEnd w:id="313"/>
      <w:bookmarkEnd w:id="314"/>
      <w:r w:rsidRPr="00806612">
        <w:t>Role of the funding source</w:t>
      </w:r>
      <w:bookmarkEnd w:id="315"/>
      <w:bookmarkEnd w:id="316"/>
      <w:bookmarkEnd w:id="317"/>
    </w:p>
    <w:p w14:paraId="45C11D75" w14:textId="2FDE70DF" w:rsidR="00752F7D" w:rsidRPr="00806612" w:rsidRDefault="00752F7D" w:rsidP="00752F7D">
      <w:pPr>
        <w:pStyle w:val="602TextfoTextstylesTextstyles"/>
        <w:rPr>
          <w:color w:val="auto"/>
        </w:rPr>
      </w:pPr>
      <w:r w:rsidRPr="00806612">
        <w:rPr>
          <w:color w:val="auto"/>
        </w:rPr>
        <w:t>The funder appointed independent members to the Study Steering Committee, approved all protocol amendments and monitored study progress against agreed milestones. The funder had no involvement in data interpretation or writing of the report. The corresponding author had full access to all outputs from the data in the study.</w:t>
      </w:r>
    </w:p>
    <w:p w14:paraId="1C93E833" w14:textId="77777777" w:rsidR="00752F7D" w:rsidRPr="00806612" w:rsidRDefault="00752F7D" w:rsidP="00752F7D">
      <w:pPr>
        <w:pStyle w:val="52AheadHeadingsHeadingstyles"/>
        <w:rPr>
          <w:rFonts w:eastAsia="Yu Gothic Light"/>
        </w:rPr>
      </w:pPr>
      <w:bookmarkStart w:id="318" w:name="_Toc61283542"/>
      <w:bookmarkStart w:id="319" w:name="_Toc76461088"/>
      <w:bookmarkStart w:id="320" w:name="_Toc107157532"/>
      <w:r w:rsidRPr="00806612">
        <w:t>Ethics approval and research governance</w:t>
      </w:r>
      <w:bookmarkEnd w:id="318"/>
      <w:bookmarkEnd w:id="319"/>
      <w:bookmarkEnd w:id="320"/>
    </w:p>
    <w:p w14:paraId="713FA612" w14:textId="30939866" w:rsidR="00752F7D" w:rsidRPr="00806612" w:rsidRDefault="00752F7D" w:rsidP="00752F7D">
      <w:pPr>
        <w:pStyle w:val="602TextfoTextstylesTextstyles"/>
        <w:rPr>
          <w:color w:val="auto"/>
          <w:lang w:eastAsia="en-GB"/>
        </w:rPr>
      </w:pPr>
      <w:commentRangeStart w:id="321"/>
      <w:r w:rsidRPr="00806612">
        <w:rPr>
          <w:color w:val="auto"/>
        </w:rPr>
        <w:t>The protocol was approved by the Health Research Authority (reference number). The trial was funded by the National Institute for Health Research Health Technology Assessment programme (15/134/02) and included on the (name registry) registry (insert link). Centre-specific approval was obtained at all recruiting centres.</w:t>
      </w:r>
      <w:commentRangeEnd w:id="321"/>
      <w:r w:rsidR="00ED33FA" w:rsidRPr="00806612">
        <w:rPr>
          <w:rStyle w:val="CommentReference"/>
          <w:rFonts w:ascii="Times New Roman" w:hAnsi="Times New Roman" w:cs="Times New Roman"/>
          <w:color w:val="auto"/>
          <w:lang w:val="en-US"/>
        </w:rPr>
        <w:commentReference w:id="321"/>
      </w:r>
    </w:p>
    <w:p w14:paraId="5079D73F" w14:textId="595C6DB6" w:rsidR="003F27A7" w:rsidRPr="00806612" w:rsidRDefault="003F27A7" w:rsidP="003F27A7">
      <w:pPr>
        <w:pStyle w:val="52AheadHeadingsHeadingstyles"/>
      </w:pPr>
      <w:r w:rsidRPr="00806612">
        <w:t xml:space="preserve">Contributions of </w:t>
      </w:r>
      <w:r w:rsidR="00EE4B77" w:rsidRPr="00806612">
        <w:t>a</w:t>
      </w:r>
      <w:r w:rsidRPr="00806612">
        <w:t>uthors</w:t>
      </w:r>
      <w:bookmarkEnd w:id="307"/>
      <w:bookmarkEnd w:id="308"/>
      <w:bookmarkEnd w:id="309"/>
    </w:p>
    <w:p w14:paraId="6D436127" w14:textId="182463C9" w:rsidR="003F27A7" w:rsidRPr="00806612" w:rsidRDefault="003F27A7" w:rsidP="003F27A7">
      <w:pPr>
        <w:pStyle w:val="602TextfoTextstylesTextstyles"/>
        <w:rPr>
          <w:color w:val="auto"/>
        </w:rPr>
      </w:pPr>
      <w:bookmarkStart w:id="322" w:name="_Toc61283565"/>
      <w:bookmarkStart w:id="323" w:name="_Toc474849024"/>
      <w:bookmarkStart w:id="324" w:name="_Ref475365084"/>
      <w:bookmarkStart w:id="325" w:name="_Ref475652221"/>
      <w:bookmarkStart w:id="326" w:name="_Ref475700109"/>
      <w:bookmarkStart w:id="327" w:name="_Toc61283578"/>
      <w:r w:rsidRPr="00806612">
        <w:rPr>
          <w:b/>
          <w:bCs/>
          <w:color w:val="auto"/>
        </w:rPr>
        <w:t>Nadeem Qureshi</w:t>
      </w:r>
      <w:r w:rsidRPr="00806612">
        <w:rPr>
          <w:color w:val="auto"/>
        </w:rPr>
        <w:t xml:space="preserve"> (https://orcid.org/</w:t>
      </w:r>
      <w:r w:rsidR="009E7540" w:rsidRPr="00806612">
        <w:rPr>
          <w:color w:val="auto"/>
        </w:rPr>
        <w:t>0000</w:t>
      </w:r>
      <w:r w:rsidRPr="00806612">
        <w:rPr>
          <w:color w:val="auto"/>
        </w:rPr>
        <w:t>-</w:t>
      </w:r>
      <w:r w:rsidR="009E7540" w:rsidRPr="00806612">
        <w:rPr>
          <w:color w:val="auto"/>
        </w:rPr>
        <w:t>0003</w:t>
      </w:r>
      <w:r w:rsidRPr="00806612">
        <w:rPr>
          <w:color w:val="auto"/>
        </w:rPr>
        <w:t>-</w:t>
      </w:r>
      <w:r w:rsidR="009E7540" w:rsidRPr="00806612">
        <w:rPr>
          <w:color w:val="auto"/>
        </w:rPr>
        <w:t>4909</w:t>
      </w:r>
      <w:r w:rsidRPr="00806612">
        <w:rPr>
          <w:color w:val="auto"/>
        </w:rPr>
        <w:t>-</w:t>
      </w:r>
      <w:r w:rsidR="009E7540" w:rsidRPr="00806612">
        <w:rPr>
          <w:color w:val="auto"/>
        </w:rPr>
        <w:t>0644</w:t>
      </w:r>
      <w:r w:rsidRPr="00806612">
        <w:rPr>
          <w:color w:val="auto"/>
        </w:rPr>
        <w:t>) (</w:t>
      </w:r>
      <w:r w:rsidR="00964F05" w:rsidRPr="00806612">
        <w:rPr>
          <w:color w:val="auto"/>
        </w:rPr>
        <w:t>Chief Investigator</w:t>
      </w:r>
      <w:r w:rsidRPr="00806612">
        <w:rPr>
          <w:color w:val="auto"/>
        </w:rPr>
        <w:t xml:space="preserve">, Clinical Professor of Primary Care) led the writing of the grant application, </w:t>
      </w:r>
      <w:r w:rsidR="00777FEB" w:rsidRPr="00806612">
        <w:rPr>
          <w:color w:val="auto"/>
        </w:rPr>
        <w:t xml:space="preserve">the </w:t>
      </w:r>
      <w:r w:rsidRPr="00806612">
        <w:rPr>
          <w:color w:val="auto"/>
        </w:rPr>
        <w:t>protocol development</w:t>
      </w:r>
      <w:r w:rsidR="00777FEB" w:rsidRPr="00806612">
        <w:rPr>
          <w:color w:val="auto"/>
        </w:rPr>
        <w:t xml:space="preserve"> and</w:t>
      </w:r>
      <w:r w:rsidRPr="00806612">
        <w:rPr>
          <w:color w:val="auto"/>
        </w:rPr>
        <w:t xml:space="preserve"> management of the project</w:t>
      </w:r>
      <w:r w:rsidR="00777FEB" w:rsidRPr="00806612">
        <w:rPr>
          <w:color w:val="auto"/>
        </w:rPr>
        <w:t>;</w:t>
      </w:r>
      <w:r w:rsidRPr="00806612">
        <w:rPr>
          <w:color w:val="auto"/>
        </w:rPr>
        <w:t xml:space="preserve"> contributed to performing the systematic reviews, acquisition of the databases, conceptualisation of the economic models, clinical interpretation of findings</w:t>
      </w:r>
      <w:r w:rsidR="00777FEB" w:rsidRPr="00806612">
        <w:rPr>
          <w:color w:val="auto"/>
        </w:rPr>
        <w:t>;</w:t>
      </w:r>
      <w:r w:rsidRPr="00806612">
        <w:rPr>
          <w:color w:val="auto"/>
        </w:rPr>
        <w:t xml:space="preserve"> and led </w:t>
      </w:r>
      <w:r w:rsidR="00777FEB" w:rsidRPr="00806612">
        <w:rPr>
          <w:color w:val="auto"/>
        </w:rPr>
        <w:t xml:space="preserve">the </w:t>
      </w:r>
      <w:r w:rsidRPr="00806612">
        <w:rPr>
          <w:color w:val="auto"/>
        </w:rPr>
        <w:t>writing of the final report and revisions.</w:t>
      </w:r>
    </w:p>
    <w:p w14:paraId="4CF30A21" w14:textId="190467EC" w:rsidR="003F27A7" w:rsidRPr="00806612" w:rsidRDefault="003F27A7" w:rsidP="003F27A7">
      <w:pPr>
        <w:pStyle w:val="602TextfoTextstylesTextstyles"/>
        <w:rPr>
          <w:color w:val="auto"/>
        </w:rPr>
      </w:pPr>
      <w:r w:rsidRPr="00806612">
        <w:rPr>
          <w:b/>
          <w:bCs/>
          <w:color w:val="auto"/>
        </w:rPr>
        <w:t>Beth Woods</w:t>
      </w:r>
      <w:r w:rsidRPr="00806612">
        <w:rPr>
          <w:color w:val="auto"/>
        </w:rPr>
        <w:t xml:space="preserve"> (https://orcid.org/</w:t>
      </w:r>
      <w:r w:rsidR="009E7540" w:rsidRPr="00806612">
        <w:rPr>
          <w:color w:val="auto"/>
        </w:rPr>
        <w:t>0000</w:t>
      </w:r>
      <w:r w:rsidRPr="00806612">
        <w:rPr>
          <w:color w:val="auto"/>
        </w:rPr>
        <w:t>-</w:t>
      </w:r>
      <w:r w:rsidR="009E7540" w:rsidRPr="00806612">
        <w:rPr>
          <w:color w:val="auto"/>
        </w:rPr>
        <w:t>000</w:t>
      </w:r>
      <w:r w:rsidR="00695325" w:rsidRPr="00806612">
        <w:rPr>
          <w:color w:val="auto"/>
        </w:rPr>
        <w:t>2</w:t>
      </w:r>
      <w:r w:rsidRPr="00806612">
        <w:rPr>
          <w:color w:val="auto"/>
        </w:rPr>
        <w:t>-</w:t>
      </w:r>
      <w:r w:rsidR="00695325" w:rsidRPr="00806612">
        <w:rPr>
          <w:color w:val="auto"/>
        </w:rPr>
        <w:t>7669</w:t>
      </w:r>
      <w:r w:rsidRPr="00806612">
        <w:rPr>
          <w:color w:val="auto"/>
        </w:rPr>
        <w:t>-</w:t>
      </w:r>
      <w:r w:rsidR="00695325" w:rsidRPr="00806612">
        <w:rPr>
          <w:color w:val="auto"/>
        </w:rPr>
        <w:t>9415</w:t>
      </w:r>
      <w:r w:rsidRPr="00806612">
        <w:rPr>
          <w:color w:val="auto"/>
        </w:rPr>
        <w:t xml:space="preserve">) (Senior Research Fellow, Health Economics) contributed to </w:t>
      </w:r>
      <w:r w:rsidR="009816DB" w:rsidRPr="00806612">
        <w:rPr>
          <w:color w:val="auto"/>
        </w:rPr>
        <w:t xml:space="preserve">the </w:t>
      </w:r>
      <w:r w:rsidRPr="00806612">
        <w:rPr>
          <w:color w:val="auto"/>
        </w:rPr>
        <w:t>development of the funding application, led the health economics workstream</w:t>
      </w:r>
      <w:r w:rsidR="009816DB" w:rsidRPr="00806612">
        <w:rPr>
          <w:color w:val="auto"/>
        </w:rPr>
        <w:t>,</w:t>
      </w:r>
      <w:r w:rsidRPr="00806612">
        <w:rPr>
          <w:color w:val="auto"/>
        </w:rPr>
        <w:t xml:space="preserve"> and contributed to reviewing and editing the final report.</w:t>
      </w:r>
    </w:p>
    <w:p w14:paraId="22D882A9" w14:textId="2440B385" w:rsidR="003F27A7" w:rsidRPr="00806612" w:rsidRDefault="003F27A7" w:rsidP="003F27A7">
      <w:pPr>
        <w:pStyle w:val="602TextfoTextstylesTextstyles"/>
        <w:rPr>
          <w:color w:val="auto"/>
        </w:rPr>
      </w:pPr>
      <w:r w:rsidRPr="00806612">
        <w:rPr>
          <w:b/>
          <w:bCs/>
          <w:color w:val="auto"/>
        </w:rPr>
        <w:t xml:space="preserve">Rita Neves de Faria </w:t>
      </w:r>
      <w:r w:rsidRPr="00806612">
        <w:rPr>
          <w:color w:val="auto"/>
        </w:rPr>
        <w:t>(https://orcid.org/</w:t>
      </w:r>
      <w:r w:rsidR="009E7540" w:rsidRPr="00806612">
        <w:rPr>
          <w:color w:val="auto"/>
        </w:rPr>
        <w:t>0000</w:t>
      </w:r>
      <w:r w:rsidRPr="00806612">
        <w:rPr>
          <w:color w:val="auto"/>
        </w:rPr>
        <w:t>-</w:t>
      </w:r>
      <w:r w:rsidR="009E7540" w:rsidRPr="00806612">
        <w:rPr>
          <w:color w:val="auto"/>
        </w:rPr>
        <w:t>0003</w:t>
      </w:r>
      <w:r w:rsidRPr="00806612">
        <w:rPr>
          <w:color w:val="auto"/>
        </w:rPr>
        <w:t>-</w:t>
      </w:r>
      <w:r w:rsidR="009E7540" w:rsidRPr="00806612">
        <w:rPr>
          <w:color w:val="auto"/>
        </w:rPr>
        <w:t>3410</w:t>
      </w:r>
      <w:r w:rsidRPr="00806612">
        <w:rPr>
          <w:color w:val="auto"/>
        </w:rPr>
        <w:t>-</w:t>
      </w:r>
      <w:r w:rsidR="009E7540" w:rsidRPr="00806612">
        <w:rPr>
          <w:color w:val="auto"/>
        </w:rPr>
        <w:t>1435</w:t>
      </w:r>
      <w:r w:rsidRPr="00806612">
        <w:rPr>
          <w:color w:val="auto"/>
        </w:rPr>
        <w:t xml:space="preserve">) (Research Fellow, Health Economics) developed the model and conducted the cost-effectiveness analysis of the benefits of diagnosis </w:t>
      </w:r>
      <w:r w:rsidR="009816DB" w:rsidRPr="00806612">
        <w:rPr>
          <w:color w:val="auto"/>
        </w:rPr>
        <w:t>among</w:t>
      </w:r>
      <w:r w:rsidRPr="00806612">
        <w:rPr>
          <w:color w:val="auto"/>
        </w:rPr>
        <w:t xml:space="preserve"> patients with FH</w:t>
      </w:r>
      <w:r w:rsidR="009816DB" w:rsidRPr="00806612">
        <w:rPr>
          <w:color w:val="auto"/>
        </w:rPr>
        <w:t>;</w:t>
      </w:r>
      <w:r w:rsidRPr="00806612">
        <w:rPr>
          <w:color w:val="auto"/>
        </w:rPr>
        <w:t xml:space="preserve"> developed the model and conducted the cost-effectiveness analysis of the alternative </w:t>
      </w:r>
      <w:r w:rsidR="00102DA7" w:rsidRPr="00806612">
        <w:rPr>
          <w:color w:val="auto"/>
        </w:rPr>
        <w:t>cascade-testing proto</w:t>
      </w:r>
      <w:r w:rsidRPr="00806612">
        <w:rPr>
          <w:color w:val="auto"/>
        </w:rPr>
        <w:t>cols</w:t>
      </w:r>
      <w:r w:rsidR="009816DB" w:rsidRPr="00806612">
        <w:rPr>
          <w:color w:val="auto"/>
        </w:rPr>
        <w:t>;</w:t>
      </w:r>
      <w:r w:rsidRPr="00806612">
        <w:rPr>
          <w:color w:val="auto"/>
        </w:rPr>
        <w:t xml:space="preserve"> co-supervised the analysis of the PASS data</w:t>
      </w:r>
      <w:r w:rsidR="009816DB" w:rsidRPr="00806612">
        <w:rPr>
          <w:color w:val="auto"/>
        </w:rPr>
        <w:t>;</w:t>
      </w:r>
      <w:r w:rsidRPr="00806612">
        <w:rPr>
          <w:color w:val="auto"/>
        </w:rPr>
        <w:t xml:space="preserve"> collaborated in the analysis of the CPRD data</w:t>
      </w:r>
      <w:r w:rsidR="009816DB" w:rsidRPr="00806612">
        <w:rPr>
          <w:color w:val="auto"/>
        </w:rPr>
        <w:t>;</w:t>
      </w:r>
      <w:r w:rsidRPr="00806612">
        <w:rPr>
          <w:color w:val="auto"/>
        </w:rPr>
        <w:t xml:space="preserve"> collaborated on the systematic reviews</w:t>
      </w:r>
      <w:r w:rsidR="009816DB" w:rsidRPr="00806612">
        <w:rPr>
          <w:color w:val="auto"/>
        </w:rPr>
        <w:t>;</w:t>
      </w:r>
      <w:r w:rsidRPr="00806612">
        <w:rPr>
          <w:color w:val="auto"/>
        </w:rPr>
        <w:t xml:space="preserve"> and contributed to drafting, reviewing and editing the final report and revisions.</w:t>
      </w:r>
    </w:p>
    <w:p w14:paraId="67194BBC" w14:textId="3D0247E4" w:rsidR="003F27A7" w:rsidRPr="00806612" w:rsidRDefault="003F27A7" w:rsidP="003F27A7">
      <w:pPr>
        <w:pStyle w:val="602TextfoTextstylesTextstyles"/>
        <w:rPr>
          <w:color w:val="auto"/>
        </w:rPr>
      </w:pPr>
      <w:r w:rsidRPr="00806612">
        <w:rPr>
          <w:b/>
          <w:bCs/>
          <w:color w:val="auto"/>
        </w:rPr>
        <w:t>Pedro Saramago Goncalves</w:t>
      </w:r>
      <w:r w:rsidRPr="00806612">
        <w:rPr>
          <w:color w:val="auto"/>
        </w:rPr>
        <w:t xml:space="preserve"> (https://orcid.org/</w:t>
      </w:r>
      <w:r w:rsidR="009E7540" w:rsidRPr="00806612">
        <w:rPr>
          <w:color w:val="auto"/>
        </w:rPr>
        <w:t>0000</w:t>
      </w:r>
      <w:r w:rsidRPr="00806612">
        <w:rPr>
          <w:color w:val="auto"/>
        </w:rPr>
        <w:t>-</w:t>
      </w:r>
      <w:r w:rsidR="009E7540" w:rsidRPr="00806612">
        <w:rPr>
          <w:color w:val="auto"/>
        </w:rPr>
        <w:t>0001</w:t>
      </w:r>
      <w:r w:rsidRPr="00806612">
        <w:rPr>
          <w:color w:val="auto"/>
        </w:rPr>
        <w:t>-</w:t>
      </w:r>
      <w:r w:rsidR="009E7540" w:rsidRPr="00806612">
        <w:rPr>
          <w:color w:val="auto"/>
        </w:rPr>
        <w:t>9063</w:t>
      </w:r>
      <w:r w:rsidRPr="00806612">
        <w:rPr>
          <w:color w:val="auto"/>
        </w:rPr>
        <w:t>-</w:t>
      </w:r>
      <w:r w:rsidR="009E7540" w:rsidRPr="00806612">
        <w:rPr>
          <w:color w:val="auto"/>
        </w:rPr>
        <w:t>8590</w:t>
      </w:r>
      <w:r w:rsidRPr="00806612">
        <w:rPr>
          <w:color w:val="auto"/>
        </w:rPr>
        <w:t>) (Research Fellow, Health Economics) developed, conducted and drafted the chapter on the individual participant</w:t>
      </w:r>
      <w:r w:rsidR="009816DB" w:rsidRPr="00806612">
        <w:rPr>
          <w:color w:val="auto"/>
        </w:rPr>
        <w:t>-</w:t>
      </w:r>
      <w:r w:rsidRPr="00806612">
        <w:rPr>
          <w:color w:val="auto"/>
        </w:rPr>
        <w:t>level analysis of the CPRD data</w:t>
      </w:r>
      <w:r w:rsidR="009816DB" w:rsidRPr="00806612">
        <w:rPr>
          <w:color w:val="auto"/>
        </w:rPr>
        <w:t>;</w:t>
      </w:r>
      <w:r w:rsidRPr="00806612">
        <w:rPr>
          <w:color w:val="auto"/>
        </w:rPr>
        <w:t xml:space="preserve"> collaborated in the analysis of the PASS data and cost-effectiveness models</w:t>
      </w:r>
      <w:r w:rsidR="009816DB" w:rsidRPr="00806612">
        <w:rPr>
          <w:color w:val="auto"/>
        </w:rPr>
        <w:t>;</w:t>
      </w:r>
      <w:r w:rsidRPr="00806612">
        <w:rPr>
          <w:color w:val="auto"/>
        </w:rPr>
        <w:t xml:space="preserve"> and contributed to reviewing and editing the final report and </w:t>
      </w:r>
      <w:r w:rsidR="000B7A23" w:rsidRPr="00806612">
        <w:rPr>
          <w:color w:val="auto"/>
        </w:rPr>
        <w:t>revisions</w:t>
      </w:r>
      <w:r w:rsidRPr="00806612">
        <w:rPr>
          <w:color w:val="auto"/>
        </w:rPr>
        <w:t>.</w:t>
      </w:r>
    </w:p>
    <w:p w14:paraId="507B49EE" w14:textId="145F51AE" w:rsidR="003F27A7" w:rsidRPr="00806612" w:rsidRDefault="003F27A7" w:rsidP="003F27A7">
      <w:pPr>
        <w:pStyle w:val="602TextfoTextstylesTextstyles"/>
        <w:rPr>
          <w:color w:val="auto"/>
        </w:rPr>
      </w:pPr>
      <w:r w:rsidRPr="00806612">
        <w:rPr>
          <w:b/>
          <w:bCs/>
          <w:color w:val="auto"/>
        </w:rPr>
        <w:t>Edward Cox</w:t>
      </w:r>
      <w:r w:rsidRPr="00806612">
        <w:rPr>
          <w:color w:val="auto"/>
        </w:rPr>
        <w:t xml:space="preserve"> (https://orcid.org/</w:t>
      </w:r>
      <w:r w:rsidR="009E7540" w:rsidRPr="00806612">
        <w:rPr>
          <w:color w:val="auto"/>
        </w:rPr>
        <w:t>0000</w:t>
      </w:r>
      <w:r w:rsidRPr="00806612">
        <w:rPr>
          <w:color w:val="auto"/>
        </w:rPr>
        <w:t>-</w:t>
      </w:r>
      <w:r w:rsidR="009E7540" w:rsidRPr="00806612">
        <w:rPr>
          <w:color w:val="auto"/>
        </w:rPr>
        <w:t>0001</w:t>
      </w:r>
      <w:r w:rsidRPr="00806612">
        <w:rPr>
          <w:color w:val="auto"/>
        </w:rPr>
        <w:t>-</w:t>
      </w:r>
      <w:r w:rsidR="009E7540" w:rsidRPr="00806612">
        <w:rPr>
          <w:color w:val="auto"/>
        </w:rPr>
        <w:t>8981</w:t>
      </w:r>
      <w:r w:rsidRPr="00806612">
        <w:rPr>
          <w:color w:val="auto"/>
        </w:rPr>
        <w:t>-</w:t>
      </w:r>
      <w:r w:rsidR="009E7540" w:rsidRPr="00806612">
        <w:rPr>
          <w:color w:val="auto"/>
        </w:rPr>
        <w:t>0699</w:t>
      </w:r>
      <w:r w:rsidRPr="00806612">
        <w:rPr>
          <w:color w:val="auto"/>
        </w:rPr>
        <w:t>) (Research Fellow, Health Economics) conducted and drafted the chapter on the individual participant data analysis of the Welsh and Wessex PASS service data, collaborated in the analysis of CPRD data and the cost-effectiveness models, and contributed to reviewing and editing the final report and revisions.</w:t>
      </w:r>
    </w:p>
    <w:p w14:paraId="24D0191D" w14:textId="50BEDA5A" w:rsidR="003F27A7" w:rsidRPr="00806612" w:rsidRDefault="003F27A7" w:rsidP="003F27A7">
      <w:pPr>
        <w:pStyle w:val="602TextfoTextstylesTextstyles"/>
        <w:rPr>
          <w:color w:val="auto"/>
        </w:rPr>
      </w:pPr>
      <w:r w:rsidRPr="00806612">
        <w:rPr>
          <w:b/>
          <w:bCs/>
          <w:color w:val="auto"/>
        </w:rPr>
        <w:t>Jo Leonardi Bee</w:t>
      </w:r>
      <w:r w:rsidRPr="00806612">
        <w:rPr>
          <w:color w:val="auto"/>
        </w:rPr>
        <w:t xml:space="preserve"> (https://orcid.org/</w:t>
      </w:r>
      <w:r w:rsidR="009E7540" w:rsidRPr="00806612">
        <w:rPr>
          <w:color w:val="auto"/>
        </w:rPr>
        <w:t>0000</w:t>
      </w:r>
      <w:r w:rsidRPr="00806612">
        <w:rPr>
          <w:color w:val="auto"/>
        </w:rPr>
        <w:t>-</w:t>
      </w:r>
      <w:r w:rsidR="009E7540" w:rsidRPr="00806612">
        <w:rPr>
          <w:color w:val="auto"/>
        </w:rPr>
        <w:t>0003</w:t>
      </w:r>
      <w:r w:rsidRPr="00806612">
        <w:rPr>
          <w:color w:val="auto"/>
        </w:rPr>
        <w:t>-</w:t>
      </w:r>
      <w:r w:rsidR="009E7540" w:rsidRPr="00806612">
        <w:rPr>
          <w:color w:val="auto"/>
        </w:rPr>
        <w:t>0893</w:t>
      </w:r>
      <w:r w:rsidRPr="00806612">
        <w:rPr>
          <w:color w:val="auto"/>
        </w:rPr>
        <w:t>-</w:t>
      </w:r>
      <w:r w:rsidR="009E7540" w:rsidRPr="00806612">
        <w:rPr>
          <w:color w:val="auto"/>
        </w:rPr>
        <w:t>6068</w:t>
      </w:r>
      <w:r w:rsidRPr="00806612">
        <w:rPr>
          <w:color w:val="auto"/>
        </w:rPr>
        <w:t xml:space="preserve">) (Professor of Medical Statistics) contributed to </w:t>
      </w:r>
      <w:r w:rsidR="00527773" w:rsidRPr="00806612">
        <w:rPr>
          <w:color w:val="auto"/>
        </w:rPr>
        <w:t xml:space="preserve">the </w:t>
      </w:r>
      <w:r w:rsidRPr="00806612">
        <w:rPr>
          <w:color w:val="auto"/>
        </w:rPr>
        <w:t xml:space="preserve">development of the funding application in collaboration with </w:t>
      </w:r>
      <w:r w:rsidR="00527773" w:rsidRPr="00806612">
        <w:rPr>
          <w:color w:val="auto"/>
        </w:rPr>
        <w:t xml:space="preserve">the </w:t>
      </w:r>
      <w:r w:rsidRPr="00806612">
        <w:rPr>
          <w:color w:val="auto"/>
        </w:rPr>
        <w:t>other co-investigator</w:t>
      </w:r>
      <w:r w:rsidR="005A05B1" w:rsidRPr="00806612">
        <w:rPr>
          <w:color w:val="auto"/>
        </w:rPr>
        <w:t>s</w:t>
      </w:r>
      <w:r w:rsidRPr="00806612">
        <w:rPr>
          <w:color w:val="auto"/>
        </w:rPr>
        <w:t xml:space="preserve">, led the systematic reviews of cascade testing and </w:t>
      </w:r>
      <w:r w:rsidR="00E0605A" w:rsidRPr="00806612">
        <w:rPr>
          <w:color w:val="auto"/>
        </w:rPr>
        <w:t>LLTs</w:t>
      </w:r>
      <w:r w:rsidRPr="00806612">
        <w:rPr>
          <w:color w:val="auto"/>
        </w:rPr>
        <w:t xml:space="preserve"> and drafted the related chapters, and contributed to reviewing and editing the final report and revisions.</w:t>
      </w:r>
    </w:p>
    <w:p w14:paraId="5E60255B" w14:textId="4A9EF2C4" w:rsidR="003F27A7" w:rsidRPr="00806612" w:rsidRDefault="003F27A7" w:rsidP="003F27A7">
      <w:pPr>
        <w:pStyle w:val="602TextfoTextstylesTextstyles"/>
        <w:rPr>
          <w:color w:val="auto"/>
        </w:rPr>
      </w:pPr>
      <w:r w:rsidRPr="00806612">
        <w:rPr>
          <w:b/>
          <w:bCs/>
          <w:color w:val="auto"/>
        </w:rPr>
        <w:lastRenderedPageBreak/>
        <w:t>Laura Condon</w:t>
      </w:r>
      <w:r w:rsidRPr="00806612">
        <w:rPr>
          <w:color w:val="auto"/>
        </w:rPr>
        <w:t xml:space="preserve"> (https://orcid.org/</w:t>
      </w:r>
      <w:r w:rsidR="009E7540" w:rsidRPr="00806612">
        <w:rPr>
          <w:color w:val="auto"/>
        </w:rPr>
        <w:t>0000</w:t>
      </w:r>
      <w:r w:rsidRPr="00806612">
        <w:rPr>
          <w:color w:val="auto"/>
        </w:rPr>
        <w:t>-</w:t>
      </w:r>
      <w:r w:rsidR="009E7540" w:rsidRPr="00806612">
        <w:rPr>
          <w:color w:val="auto"/>
        </w:rPr>
        <w:t>0002</w:t>
      </w:r>
      <w:r w:rsidRPr="00806612">
        <w:rPr>
          <w:color w:val="auto"/>
        </w:rPr>
        <w:t>-</w:t>
      </w:r>
      <w:r w:rsidR="009E7540" w:rsidRPr="00806612">
        <w:rPr>
          <w:color w:val="auto"/>
        </w:rPr>
        <w:t>7039</w:t>
      </w:r>
      <w:r w:rsidRPr="00806612">
        <w:rPr>
          <w:color w:val="auto"/>
        </w:rPr>
        <w:t>-</w:t>
      </w:r>
      <w:r w:rsidR="009E7540" w:rsidRPr="00806612">
        <w:rPr>
          <w:color w:val="auto"/>
        </w:rPr>
        <w:t>3095</w:t>
      </w:r>
      <w:r w:rsidRPr="00806612">
        <w:rPr>
          <w:color w:val="auto"/>
        </w:rPr>
        <w:t>) (Qualitative Research Fellow) contributed to the qualitative studies. She conducted all related fieldwork, including interviews with all participants</w:t>
      </w:r>
      <w:r w:rsidR="00527773" w:rsidRPr="00806612">
        <w:rPr>
          <w:color w:val="auto"/>
        </w:rPr>
        <w:t>,</w:t>
      </w:r>
      <w:r w:rsidRPr="00806612">
        <w:rPr>
          <w:color w:val="auto"/>
        </w:rPr>
        <w:t xml:space="preserve"> and contributed to their analysis, </w:t>
      </w:r>
      <w:r w:rsidR="005A05B1" w:rsidRPr="00806612">
        <w:rPr>
          <w:color w:val="auto"/>
        </w:rPr>
        <w:t xml:space="preserve">the </w:t>
      </w:r>
      <w:r w:rsidRPr="00806612">
        <w:rPr>
          <w:color w:val="auto"/>
        </w:rPr>
        <w:t>qualitative literature review and respondent validation.</w:t>
      </w:r>
    </w:p>
    <w:p w14:paraId="2985FA43" w14:textId="570654A1" w:rsidR="003F27A7" w:rsidRPr="00806612" w:rsidRDefault="003F27A7" w:rsidP="003F27A7">
      <w:pPr>
        <w:pStyle w:val="602TextfoTextstylesTextstyles"/>
        <w:rPr>
          <w:color w:val="auto"/>
          <w:lang w:val="it-IT"/>
        </w:rPr>
      </w:pPr>
      <w:r w:rsidRPr="00806612">
        <w:rPr>
          <w:b/>
          <w:color w:val="auto"/>
          <w:lang w:val="it-IT"/>
        </w:rPr>
        <w:t>Stephen Weng</w:t>
      </w:r>
      <w:r w:rsidRPr="00806612">
        <w:rPr>
          <w:color w:val="auto"/>
          <w:lang w:val="it-IT"/>
        </w:rPr>
        <w:t xml:space="preserve"> (https://orcid.org/</w:t>
      </w:r>
      <w:r w:rsidR="009E7540" w:rsidRPr="00806612">
        <w:rPr>
          <w:color w:val="auto"/>
          <w:lang w:val="it-IT"/>
        </w:rPr>
        <w:t>0000</w:t>
      </w:r>
      <w:r w:rsidRPr="00806612">
        <w:rPr>
          <w:color w:val="auto"/>
          <w:lang w:val="it-IT"/>
        </w:rPr>
        <w:t>-</w:t>
      </w:r>
      <w:r w:rsidR="009E7540" w:rsidRPr="00806612">
        <w:rPr>
          <w:color w:val="auto"/>
          <w:lang w:val="it-IT"/>
        </w:rPr>
        <w:t>0002</w:t>
      </w:r>
      <w:r w:rsidRPr="00806612">
        <w:rPr>
          <w:color w:val="auto"/>
          <w:lang w:val="it-IT"/>
        </w:rPr>
        <w:t>-</w:t>
      </w:r>
      <w:r w:rsidR="009E7540" w:rsidRPr="00806612">
        <w:rPr>
          <w:color w:val="auto"/>
          <w:lang w:val="it-IT"/>
        </w:rPr>
        <w:t>5281</w:t>
      </w:r>
      <w:r w:rsidRPr="00806612">
        <w:rPr>
          <w:color w:val="auto"/>
          <w:lang w:val="it-IT"/>
        </w:rPr>
        <w:t>-</w:t>
      </w:r>
      <w:r w:rsidR="009E7540" w:rsidRPr="00806612">
        <w:rPr>
          <w:color w:val="auto"/>
          <w:lang w:val="it-IT"/>
        </w:rPr>
        <w:t>9590</w:t>
      </w:r>
      <w:r w:rsidRPr="00806612">
        <w:rPr>
          <w:color w:val="auto"/>
          <w:lang w:val="it-IT"/>
        </w:rPr>
        <w:t xml:space="preserve">) (Senior Epidemiologist) contributed to </w:t>
      </w:r>
      <w:r w:rsidR="005A05B1" w:rsidRPr="00806612">
        <w:rPr>
          <w:color w:val="auto"/>
          <w:lang w:val="it-IT"/>
        </w:rPr>
        <w:t xml:space="preserve">the </w:t>
      </w:r>
      <w:r w:rsidRPr="00806612">
        <w:rPr>
          <w:color w:val="auto"/>
          <w:lang w:val="it-IT"/>
        </w:rPr>
        <w:t xml:space="preserve">development of the funding application in collaboration with </w:t>
      </w:r>
      <w:r w:rsidR="005A05B1" w:rsidRPr="00806612">
        <w:rPr>
          <w:color w:val="auto"/>
          <w:lang w:val="it-IT"/>
        </w:rPr>
        <w:t xml:space="preserve">the </w:t>
      </w:r>
      <w:r w:rsidRPr="00806612">
        <w:rPr>
          <w:color w:val="auto"/>
          <w:lang w:val="it-IT"/>
        </w:rPr>
        <w:t>other co-investigator</w:t>
      </w:r>
      <w:r w:rsidR="005A05B1" w:rsidRPr="00806612">
        <w:rPr>
          <w:color w:val="auto"/>
          <w:lang w:val="it-IT"/>
        </w:rPr>
        <w:t>s;</w:t>
      </w:r>
      <w:r w:rsidRPr="00806612">
        <w:rPr>
          <w:color w:val="auto"/>
          <w:lang w:val="it-IT"/>
        </w:rPr>
        <w:t xml:space="preserve"> led the acquisition, analysis and interpretation of </w:t>
      </w:r>
      <w:r w:rsidR="005A05B1" w:rsidRPr="00806612">
        <w:rPr>
          <w:color w:val="auto"/>
          <w:lang w:val="it-IT"/>
        </w:rPr>
        <w:t xml:space="preserve">the </w:t>
      </w:r>
      <w:r w:rsidRPr="00806612">
        <w:rPr>
          <w:color w:val="auto"/>
          <w:lang w:val="it-IT"/>
        </w:rPr>
        <w:t>databases</w:t>
      </w:r>
      <w:r w:rsidR="005A05B1" w:rsidRPr="00806612">
        <w:rPr>
          <w:color w:val="auto"/>
          <w:lang w:val="it-IT"/>
        </w:rPr>
        <w:t>;</w:t>
      </w:r>
      <w:r w:rsidRPr="00806612">
        <w:rPr>
          <w:color w:val="auto"/>
          <w:lang w:val="it-IT"/>
        </w:rPr>
        <w:t xml:space="preserve"> and drafted the related chapters</w:t>
      </w:r>
      <w:r w:rsidR="005A05B1" w:rsidRPr="00806612">
        <w:rPr>
          <w:color w:val="auto"/>
          <w:lang w:val="it-IT"/>
        </w:rPr>
        <w:t>.</w:t>
      </w:r>
    </w:p>
    <w:p w14:paraId="13DEACE4" w14:textId="5F1B9841" w:rsidR="003F27A7" w:rsidRPr="00806612" w:rsidRDefault="003F27A7" w:rsidP="003F27A7">
      <w:pPr>
        <w:pStyle w:val="602TextfoTextstylesTextstyles"/>
        <w:rPr>
          <w:color w:val="auto"/>
        </w:rPr>
      </w:pPr>
      <w:r w:rsidRPr="00806612">
        <w:rPr>
          <w:b/>
          <w:bCs/>
          <w:color w:val="auto"/>
        </w:rPr>
        <w:t>Ralph K Akyea</w:t>
      </w:r>
      <w:r w:rsidRPr="00806612">
        <w:rPr>
          <w:color w:val="auto"/>
        </w:rPr>
        <w:t xml:space="preserve"> (https://orcid.org/</w:t>
      </w:r>
      <w:r w:rsidR="009E7540" w:rsidRPr="00806612">
        <w:rPr>
          <w:color w:val="auto"/>
        </w:rPr>
        <w:t>0000</w:t>
      </w:r>
      <w:r w:rsidRPr="00806612">
        <w:rPr>
          <w:color w:val="auto"/>
        </w:rPr>
        <w:t>-</w:t>
      </w:r>
      <w:r w:rsidR="009E7540" w:rsidRPr="00806612">
        <w:rPr>
          <w:color w:val="auto"/>
        </w:rPr>
        <w:t>0003</w:t>
      </w:r>
      <w:r w:rsidRPr="00806612">
        <w:rPr>
          <w:color w:val="auto"/>
        </w:rPr>
        <w:t>-</w:t>
      </w:r>
      <w:r w:rsidR="009E7540" w:rsidRPr="00806612">
        <w:rPr>
          <w:color w:val="auto"/>
        </w:rPr>
        <w:t>4529</w:t>
      </w:r>
      <w:r w:rsidRPr="00806612">
        <w:rPr>
          <w:color w:val="auto"/>
        </w:rPr>
        <w:t>-</w:t>
      </w:r>
      <w:r w:rsidR="009E7540" w:rsidRPr="00806612">
        <w:rPr>
          <w:color w:val="auto"/>
        </w:rPr>
        <w:t>8237</w:t>
      </w:r>
      <w:r w:rsidRPr="00806612">
        <w:rPr>
          <w:color w:val="auto"/>
        </w:rPr>
        <w:t xml:space="preserve">) (Research Assistant, Data Science) </w:t>
      </w:r>
      <w:r w:rsidR="005A05B1" w:rsidRPr="00806612">
        <w:rPr>
          <w:color w:val="auto"/>
        </w:rPr>
        <w:t xml:space="preserve">and </w:t>
      </w:r>
      <w:r w:rsidR="005A05B1" w:rsidRPr="00806612">
        <w:rPr>
          <w:b/>
          <w:bCs/>
          <w:color w:val="auto"/>
        </w:rPr>
        <w:t xml:space="preserve">Barbara Iyen </w:t>
      </w:r>
      <w:r w:rsidR="005A05B1" w:rsidRPr="00806612">
        <w:rPr>
          <w:color w:val="auto"/>
        </w:rPr>
        <w:t xml:space="preserve">(https://orcid.org/0000-0001-9720-1180) (Clinical Lecturer in Primary Care) </w:t>
      </w:r>
      <w:r w:rsidRPr="00806612">
        <w:rPr>
          <w:color w:val="auto"/>
        </w:rPr>
        <w:t xml:space="preserve">contributed to </w:t>
      </w:r>
      <w:r w:rsidR="005A05B1" w:rsidRPr="00806612">
        <w:rPr>
          <w:color w:val="auto"/>
        </w:rPr>
        <w:t xml:space="preserve">the </w:t>
      </w:r>
      <w:r w:rsidRPr="00806612">
        <w:rPr>
          <w:color w:val="auto"/>
        </w:rPr>
        <w:t>analysis and interpretation of</w:t>
      </w:r>
      <w:r w:rsidR="005A05B1" w:rsidRPr="00806612">
        <w:rPr>
          <w:color w:val="auto"/>
        </w:rPr>
        <w:t xml:space="preserve"> the</w:t>
      </w:r>
      <w:r w:rsidRPr="00806612">
        <w:rPr>
          <w:color w:val="auto"/>
        </w:rPr>
        <w:t xml:space="preserve"> databases and</w:t>
      </w:r>
      <w:r w:rsidR="005A05B1" w:rsidRPr="00806612">
        <w:rPr>
          <w:color w:val="auto"/>
        </w:rPr>
        <w:t xml:space="preserve"> to</w:t>
      </w:r>
      <w:r w:rsidRPr="00806612">
        <w:rPr>
          <w:color w:val="auto"/>
        </w:rPr>
        <w:t xml:space="preserve"> editing the related chapters and revisions of the report</w:t>
      </w:r>
      <w:r w:rsidR="005A05B1" w:rsidRPr="00806612">
        <w:rPr>
          <w:color w:val="auto"/>
        </w:rPr>
        <w:t>.</w:t>
      </w:r>
    </w:p>
    <w:p w14:paraId="4468428D" w14:textId="3A5F63E4" w:rsidR="003F27A7" w:rsidRPr="00806612" w:rsidRDefault="003F27A7" w:rsidP="003F27A7">
      <w:pPr>
        <w:pStyle w:val="602TextfoTextstylesTextstyles"/>
        <w:rPr>
          <w:color w:val="auto"/>
        </w:rPr>
      </w:pPr>
      <w:r w:rsidRPr="00806612">
        <w:rPr>
          <w:b/>
          <w:bCs/>
          <w:color w:val="auto"/>
        </w:rPr>
        <w:t xml:space="preserve">Paul Roderick </w:t>
      </w:r>
      <w:r w:rsidRPr="00806612">
        <w:rPr>
          <w:color w:val="auto"/>
        </w:rPr>
        <w:t>(https://orcid.org/</w:t>
      </w:r>
      <w:r w:rsidR="009E7540" w:rsidRPr="00806612">
        <w:rPr>
          <w:color w:val="auto"/>
        </w:rPr>
        <w:t>0000</w:t>
      </w:r>
      <w:r w:rsidRPr="00806612">
        <w:rPr>
          <w:color w:val="auto"/>
        </w:rPr>
        <w:t>-</w:t>
      </w:r>
      <w:r w:rsidR="009E7540" w:rsidRPr="00806612">
        <w:rPr>
          <w:color w:val="auto"/>
        </w:rPr>
        <w:t>0001</w:t>
      </w:r>
      <w:r w:rsidRPr="00806612">
        <w:rPr>
          <w:color w:val="auto"/>
        </w:rPr>
        <w:t>-</w:t>
      </w:r>
      <w:r w:rsidR="009E7540" w:rsidRPr="00806612">
        <w:rPr>
          <w:color w:val="auto"/>
        </w:rPr>
        <w:t>9475</w:t>
      </w:r>
      <w:r w:rsidRPr="00806612">
        <w:rPr>
          <w:color w:val="auto"/>
        </w:rPr>
        <w:t>-</w:t>
      </w:r>
      <w:r w:rsidR="009E7540" w:rsidRPr="00806612">
        <w:rPr>
          <w:color w:val="auto"/>
        </w:rPr>
        <w:t>6850</w:t>
      </w:r>
      <w:r w:rsidRPr="00806612">
        <w:rPr>
          <w:color w:val="auto"/>
        </w:rPr>
        <w:t xml:space="preserve">) (Professor of Public Health) contributed to </w:t>
      </w:r>
      <w:r w:rsidR="005A05B1" w:rsidRPr="00806612">
        <w:rPr>
          <w:color w:val="auto"/>
        </w:rPr>
        <w:t xml:space="preserve">the </w:t>
      </w:r>
      <w:r w:rsidRPr="00806612">
        <w:rPr>
          <w:color w:val="auto"/>
        </w:rPr>
        <w:t xml:space="preserve">development of the funding application in collaboration with </w:t>
      </w:r>
      <w:r w:rsidR="005A05B1" w:rsidRPr="00806612">
        <w:rPr>
          <w:color w:val="auto"/>
        </w:rPr>
        <w:t xml:space="preserve">the </w:t>
      </w:r>
      <w:r w:rsidRPr="00806612">
        <w:rPr>
          <w:color w:val="auto"/>
        </w:rPr>
        <w:t xml:space="preserve">other co-investigators, </w:t>
      </w:r>
      <w:r w:rsidR="005A05B1" w:rsidRPr="00806612">
        <w:rPr>
          <w:color w:val="auto"/>
        </w:rPr>
        <w:t xml:space="preserve">and </w:t>
      </w:r>
      <w:r w:rsidRPr="00806612">
        <w:rPr>
          <w:color w:val="auto"/>
        </w:rPr>
        <w:t>assisted with interpretation of</w:t>
      </w:r>
      <w:r w:rsidR="005A05B1" w:rsidRPr="00806612">
        <w:rPr>
          <w:color w:val="auto"/>
        </w:rPr>
        <w:t xml:space="preserve"> the</w:t>
      </w:r>
      <w:r w:rsidRPr="00806612">
        <w:rPr>
          <w:color w:val="auto"/>
        </w:rPr>
        <w:t xml:space="preserve"> databases and conceptualisation of the economic models</w:t>
      </w:r>
      <w:r w:rsidR="005A05B1" w:rsidRPr="00806612">
        <w:rPr>
          <w:color w:val="auto"/>
        </w:rPr>
        <w:t>.</w:t>
      </w:r>
    </w:p>
    <w:p w14:paraId="6ECDE15A" w14:textId="21C77268" w:rsidR="003F27A7" w:rsidRPr="00806612" w:rsidRDefault="003F27A7" w:rsidP="003F27A7">
      <w:pPr>
        <w:pStyle w:val="602TextfoTextstylesTextstyles"/>
        <w:rPr>
          <w:color w:val="auto"/>
        </w:rPr>
      </w:pPr>
      <w:r w:rsidRPr="00806612">
        <w:rPr>
          <w:b/>
          <w:bCs/>
          <w:color w:val="auto"/>
        </w:rPr>
        <w:t xml:space="preserve">Steve </w:t>
      </w:r>
      <w:r w:rsidR="008546F2" w:rsidRPr="00806612">
        <w:rPr>
          <w:b/>
          <w:bCs/>
          <w:color w:val="auto"/>
        </w:rPr>
        <w:t xml:space="preserve">E </w:t>
      </w:r>
      <w:r w:rsidRPr="00806612">
        <w:rPr>
          <w:b/>
          <w:bCs/>
          <w:color w:val="auto"/>
        </w:rPr>
        <w:t>Humphries</w:t>
      </w:r>
      <w:r w:rsidRPr="00806612">
        <w:rPr>
          <w:color w:val="auto"/>
        </w:rPr>
        <w:t xml:space="preserve"> (http://orcid.org/</w:t>
      </w:r>
      <w:r w:rsidR="009E7540" w:rsidRPr="00806612">
        <w:rPr>
          <w:color w:val="auto"/>
        </w:rPr>
        <w:t>0000</w:t>
      </w:r>
      <w:r w:rsidRPr="00806612">
        <w:rPr>
          <w:color w:val="auto"/>
        </w:rPr>
        <w:t>-</w:t>
      </w:r>
      <w:r w:rsidR="009E7540" w:rsidRPr="00806612">
        <w:rPr>
          <w:color w:val="auto"/>
        </w:rPr>
        <w:t>0002</w:t>
      </w:r>
      <w:r w:rsidRPr="00806612">
        <w:rPr>
          <w:color w:val="auto"/>
        </w:rPr>
        <w:t>-</w:t>
      </w:r>
      <w:r w:rsidR="009E7540" w:rsidRPr="00806612">
        <w:rPr>
          <w:color w:val="auto"/>
        </w:rPr>
        <w:t>8221</w:t>
      </w:r>
      <w:r w:rsidRPr="00806612">
        <w:rPr>
          <w:color w:val="auto"/>
        </w:rPr>
        <w:t>-</w:t>
      </w:r>
      <w:r w:rsidR="009E7540" w:rsidRPr="00806612">
        <w:rPr>
          <w:color w:val="auto"/>
        </w:rPr>
        <w:t>6547</w:t>
      </w:r>
      <w:r w:rsidRPr="00806612">
        <w:rPr>
          <w:color w:val="auto"/>
        </w:rPr>
        <w:t xml:space="preserve">) (Emeritus Professor of Cardiovascular Genetics) contributed to </w:t>
      </w:r>
      <w:r w:rsidR="005A05B1" w:rsidRPr="00806612">
        <w:rPr>
          <w:color w:val="auto"/>
        </w:rPr>
        <w:t xml:space="preserve">the </w:t>
      </w:r>
      <w:r w:rsidRPr="00806612">
        <w:rPr>
          <w:color w:val="auto"/>
        </w:rPr>
        <w:t xml:space="preserve">development of the funding application in collaboration with other co-investigators, </w:t>
      </w:r>
      <w:r w:rsidR="004B278E" w:rsidRPr="00806612">
        <w:rPr>
          <w:color w:val="auto"/>
        </w:rPr>
        <w:t xml:space="preserve">and </w:t>
      </w:r>
      <w:r w:rsidRPr="00806612">
        <w:rPr>
          <w:color w:val="auto"/>
        </w:rPr>
        <w:t xml:space="preserve">assisted with interpretation of </w:t>
      </w:r>
      <w:r w:rsidR="005A05B1" w:rsidRPr="00806612">
        <w:rPr>
          <w:color w:val="auto"/>
        </w:rPr>
        <w:t xml:space="preserve">the </w:t>
      </w:r>
      <w:r w:rsidRPr="00806612">
        <w:rPr>
          <w:color w:val="auto"/>
        </w:rPr>
        <w:t>databases, conceptualisation of the economic models</w:t>
      </w:r>
      <w:r w:rsidR="00911C28" w:rsidRPr="00806612">
        <w:rPr>
          <w:color w:val="auto"/>
        </w:rPr>
        <w:t>,</w:t>
      </w:r>
      <w:r w:rsidRPr="00806612">
        <w:rPr>
          <w:color w:val="auto"/>
        </w:rPr>
        <w:t xml:space="preserve"> and reviewing and editing </w:t>
      </w:r>
      <w:r w:rsidR="005A05B1" w:rsidRPr="00806612">
        <w:rPr>
          <w:color w:val="auto"/>
        </w:rPr>
        <w:t xml:space="preserve">of </w:t>
      </w:r>
      <w:r w:rsidRPr="00806612">
        <w:rPr>
          <w:color w:val="auto"/>
        </w:rPr>
        <w:t>the final report and revisions.</w:t>
      </w:r>
    </w:p>
    <w:p w14:paraId="6B4B3A7F" w14:textId="7C30025F" w:rsidR="003F27A7" w:rsidRPr="00806612" w:rsidRDefault="003F27A7" w:rsidP="003F27A7">
      <w:pPr>
        <w:pStyle w:val="602TextfoTextstylesTextstyles"/>
        <w:rPr>
          <w:bCs/>
          <w:color w:val="auto"/>
        </w:rPr>
      </w:pPr>
      <w:r w:rsidRPr="00806612">
        <w:rPr>
          <w:b/>
          <w:bCs/>
          <w:color w:val="auto"/>
        </w:rPr>
        <w:t>William Rowlands</w:t>
      </w:r>
      <w:r w:rsidR="00390283" w:rsidRPr="00806612">
        <w:rPr>
          <w:color w:val="auto"/>
        </w:rPr>
        <w:t xml:space="preserve"> (http://orcid.org/0000-0001-5107-7292)</w:t>
      </w:r>
      <w:r w:rsidRPr="00806612">
        <w:rPr>
          <w:color w:val="auto"/>
        </w:rPr>
        <w:t xml:space="preserve"> </w:t>
      </w:r>
      <w:r w:rsidRPr="00806612">
        <w:rPr>
          <w:bCs/>
          <w:color w:val="auto"/>
        </w:rPr>
        <w:t>(</w:t>
      </w:r>
      <w:r w:rsidR="00911C28" w:rsidRPr="00806612">
        <w:rPr>
          <w:bCs/>
          <w:color w:val="auto"/>
        </w:rPr>
        <w:t>s</w:t>
      </w:r>
      <w:r w:rsidRPr="00806612">
        <w:rPr>
          <w:bCs/>
          <w:color w:val="auto"/>
        </w:rPr>
        <w:t>tudy PPIE lead)</w:t>
      </w:r>
      <w:r w:rsidRPr="00806612">
        <w:rPr>
          <w:color w:val="auto"/>
        </w:rPr>
        <w:t xml:space="preserve"> </w:t>
      </w:r>
      <w:r w:rsidRPr="00806612">
        <w:rPr>
          <w:bCs/>
          <w:color w:val="auto"/>
        </w:rPr>
        <w:t xml:space="preserve">contributed to </w:t>
      </w:r>
      <w:r w:rsidR="00911C28" w:rsidRPr="00806612">
        <w:rPr>
          <w:bCs/>
          <w:color w:val="auto"/>
        </w:rPr>
        <w:t xml:space="preserve">the </w:t>
      </w:r>
      <w:r w:rsidRPr="00806612">
        <w:rPr>
          <w:bCs/>
          <w:color w:val="auto"/>
        </w:rPr>
        <w:t xml:space="preserve">development of the funding application in collaboration with </w:t>
      </w:r>
      <w:r w:rsidR="00911C28" w:rsidRPr="00806612">
        <w:rPr>
          <w:bCs/>
          <w:color w:val="auto"/>
        </w:rPr>
        <w:t xml:space="preserve">the </w:t>
      </w:r>
      <w:r w:rsidRPr="00806612">
        <w:rPr>
          <w:bCs/>
          <w:color w:val="auto"/>
        </w:rPr>
        <w:t xml:space="preserve">other co-investigators, and assisted with analysis of qualitative interviews, conceptualisation of the economic models and drafting </w:t>
      </w:r>
      <w:r w:rsidR="00911C28" w:rsidRPr="00806612">
        <w:rPr>
          <w:bCs/>
          <w:color w:val="auto"/>
        </w:rPr>
        <w:t>the p</w:t>
      </w:r>
      <w:r w:rsidRPr="00806612">
        <w:rPr>
          <w:bCs/>
          <w:color w:val="auto"/>
        </w:rPr>
        <w:t xml:space="preserve">lain English </w:t>
      </w:r>
      <w:r w:rsidR="00911C28" w:rsidRPr="00806612">
        <w:rPr>
          <w:bCs/>
          <w:color w:val="auto"/>
        </w:rPr>
        <w:t>s</w:t>
      </w:r>
      <w:r w:rsidRPr="00806612">
        <w:rPr>
          <w:bCs/>
          <w:color w:val="auto"/>
        </w:rPr>
        <w:t>ummary</w:t>
      </w:r>
      <w:r w:rsidR="00911C28" w:rsidRPr="00806612">
        <w:rPr>
          <w:bCs/>
          <w:color w:val="auto"/>
        </w:rPr>
        <w:t>.</w:t>
      </w:r>
    </w:p>
    <w:p w14:paraId="400FFD44" w14:textId="52733BD8" w:rsidR="003F27A7" w:rsidRPr="00806612" w:rsidRDefault="003F27A7" w:rsidP="003F27A7">
      <w:pPr>
        <w:pStyle w:val="602TextfoTextstylesTextstyles"/>
        <w:rPr>
          <w:color w:val="auto"/>
          <w:lang w:val="it-IT"/>
        </w:rPr>
      </w:pPr>
      <w:r w:rsidRPr="00806612">
        <w:rPr>
          <w:b/>
          <w:bCs/>
          <w:color w:val="auto"/>
        </w:rPr>
        <w:t>Melanie Watson</w:t>
      </w:r>
      <w:r w:rsidR="00862AFC" w:rsidRPr="00806612">
        <w:rPr>
          <w:color w:val="auto"/>
        </w:rPr>
        <w:t xml:space="preserve"> (http://orcid.org/0000-000</w:t>
      </w:r>
      <w:r w:rsidR="009B7FCB" w:rsidRPr="00806612">
        <w:rPr>
          <w:color w:val="auto"/>
        </w:rPr>
        <w:t>2-5140-4086)</w:t>
      </w:r>
      <w:r w:rsidRPr="00806612">
        <w:rPr>
          <w:color w:val="auto"/>
        </w:rPr>
        <w:t xml:space="preserve"> </w:t>
      </w:r>
      <w:r w:rsidRPr="00806612">
        <w:rPr>
          <w:bCs/>
          <w:color w:val="auto"/>
        </w:rPr>
        <w:t>(Consultant FH Nurse Specialist)</w:t>
      </w:r>
      <w:r w:rsidRPr="00806612">
        <w:rPr>
          <w:color w:val="auto"/>
        </w:rPr>
        <w:t xml:space="preserve"> </w:t>
      </w:r>
      <w:r w:rsidRPr="00806612">
        <w:rPr>
          <w:color w:val="auto"/>
          <w:lang w:val="it-IT"/>
        </w:rPr>
        <w:t xml:space="preserve">contributed to </w:t>
      </w:r>
      <w:r w:rsidR="00911C28" w:rsidRPr="00806612">
        <w:rPr>
          <w:color w:val="auto"/>
          <w:lang w:val="it-IT"/>
        </w:rPr>
        <w:t xml:space="preserve">the </w:t>
      </w:r>
      <w:r w:rsidRPr="00806612">
        <w:rPr>
          <w:color w:val="auto"/>
          <w:lang w:val="it-IT"/>
        </w:rPr>
        <w:t>development of the funding application in collaboration with</w:t>
      </w:r>
      <w:r w:rsidR="00911C28" w:rsidRPr="00806612">
        <w:rPr>
          <w:color w:val="auto"/>
          <w:lang w:val="it-IT"/>
        </w:rPr>
        <w:t xml:space="preserve"> the</w:t>
      </w:r>
      <w:r w:rsidRPr="00806612">
        <w:rPr>
          <w:color w:val="auto"/>
          <w:lang w:val="it-IT"/>
        </w:rPr>
        <w:t xml:space="preserve"> other co-investigators, led on accessing </w:t>
      </w:r>
      <w:r w:rsidR="00911C28" w:rsidRPr="00806612">
        <w:rPr>
          <w:color w:val="auto"/>
          <w:lang w:val="it-IT"/>
        </w:rPr>
        <w:t xml:space="preserve">the </w:t>
      </w:r>
      <w:r w:rsidRPr="00806612">
        <w:rPr>
          <w:color w:val="auto"/>
          <w:lang w:val="it-IT"/>
        </w:rPr>
        <w:t>Wessex PASS FH database and contributed to recuitment for the qualitative study</w:t>
      </w:r>
      <w:r w:rsidR="0054665E" w:rsidRPr="00806612">
        <w:rPr>
          <w:color w:val="auto"/>
          <w:lang w:val="it-IT"/>
        </w:rPr>
        <w:t xml:space="preserve"> and interpretation of the qualitative study results.</w:t>
      </w:r>
    </w:p>
    <w:p w14:paraId="3D9F0006" w14:textId="4C7DA893" w:rsidR="00774795" w:rsidRPr="00806612" w:rsidRDefault="00774795" w:rsidP="00774795">
      <w:pPr>
        <w:pStyle w:val="602TextfoTextstylesTextstyles"/>
        <w:rPr>
          <w:color w:val="auto"/>
        </w:rPr>
      </w:pPr>
      <w:r w:rsidRPr="00806612">
        <w:rPr>
          <w:b/>
          <w:bCs/>
          <w:color w:val="auto"/>
        </w:rPr>
        <w:t>Kate Haralambos</w:t>
      </w:r>
      <w:r w:rsidRPr="00806612">
        <w:rPr>
          <w:color w:val="auto"/>
        </w:rPr>
        <w:t xml:space="preserve"> </w:t>
      </w:r>
      <w:r w:rsidR="00CA347F" w:rsidRPr="00806612">
        <w:rPr>
          <w:color w:val="auto"/>
        </w:rPr>
        <w:t>(http://orcid.org/0000-0001-6075-</w:t>
      </w:r>
      <w:r w:rsidR="00D6720B" w:rsidRPr="00806612">
        <w:rPr>
          <w:color w:val="auto"/>
        </w:rPr>
        <w:t>3125</w:t>
      </w:r>
      <w:r w:rsidR="00CA347F" w:rsidRPr="00806612">
        <w:rPr>
          <w:color w:val="auto"/>
        </w:rPr>
        <w:t>)</w:t>
      </w:r>
      <w:r w:rsidR="0067261D" w:rsidRPr="00806612">
        <w:rPr>
          <w:color w:val="auto"/>
        </w:rPr>
        <w:t xml:space="preserve"> (FH Service Network Manager)</w:t>
      </w:r>
      <w:r w:rsidR="00CA347F" w:rsidRPr="00806612">
        <w:rPr>
          <w:color w:val="auto"/>
        </w:rPr>
        <w:t xml:space="preserve"> </w:t>
      </w:r>
      <w:r w:rsidRPr="00806612">
        <w:rPr>
          <w:color w:val="auto"/>
        </w:rPr>
        <w:t>contributed to the development of the funding application in collaboration with the other co-investigators, led on extraction of relevant data from the Welsh and Wessex PASS databases and contributed to editing the related chapter.</w:t>
      </w:r>
    </w:p>
    <w:p w14:paraId="17D0C351" w14:textId="373A8235" w:rsidR="00774795" w:rsidRPr="00806612" w:rsidRDefault="00774795" w:rsidP="00774795">
      <w:pPr>
        <w:pStyle w:val="602TextfoTextstylesTextstyles"/>
        <w:rPr>
          <w:color w:val="auto"/>
        </w:rPr>
      </w:pPr>
      <w:r w:rsidRPr="00806612">
        <w:rPr>
          <w:b/>
          <w:bCs/>
          <w:color w:val="auto"/>
        </w:rPr>
        <w:t>Ryan Kenny</w:t>
      </w:r>
      <w:r w:rsidRPr="00806612">
        <w:rPr>
          <w:color w:val="auto"/>
        </w:rPr>
        <w:t xml:space="preserve"> </w:t>
      </w:r>
      <w:r w:rsidR="00BC5662" w:rsidRPr="00806612">
        <w:rPr>
          <w:color w:val="auto"/>
        </w:rPr>
        <w:t>(http://orcid.org/0000-0001-9743-</w:t>
      </w:r>
      <w:r w:rsidR="00390283" w:rsidRPr="00806612">
        <w:rPr>
          <w:color w:val="auto"/>
        </w:rPr>
        <w:t>4259</w:t>
      </w:r>
      <w:r w:rsidR="00BC5662" w:rsidRPr="00806612">
        <w:rPr>
          <w:color w:val="auto"/>
        </w:rPr>
        <w:t xml:space="preserve">) </w:t>
      </w:r>
      <w:r w:rsidR="00C64EEB" w:rsidRPr="00806612">
        <w:rPr>
          <w:color w:val="auto"/>
        </w:rPr>
        <w:t xml:space="preserve">(Research Associate) </w:t>
      </w:r>
      <w:r w:rsidRPr="00806612">
        <w:rPr>
          <w:color w:val="auto"/>
        </w:rPr>
        <w:t>led the systematic review on diagnostic accuracy of clinical and biochemical criteria and scoring systems for the diagnosis of FH among relatives and drafted the related chapter.</w:t>
      </w:r>
    </w:p>
    <w:p w14:paraId="04A4E615" w14:textId="4F7A858C" w:rsidR="00774795" w:rsidRPr="00806612" w:rsidRDefault="00774795" w:rsidP="00774795">
      <w:pPr>
        <w:pStyle w:val="602TextfoTextstylesTextstyles"/>
        <w:rPr>
          <w:color w:val="auto"/>
        </w:rPr>
      </w:pPr>
      <w:r w:rsidRPr="00806612">
        <w:rPr>
          <w:b/>
          <w:bCs/>
          <w:color w:val="auto"/>
        </w:rPr>
        <w:t>Dev Datta</w:t>
      </w:r>
      <w:r w:rsidRPr="00806612">
        <w:rPr>
          <w:color w:val="auto"/>
        </w:rPr>
        <w:t xml:space="preserve"> </w:t>
      </w:r>
      <w:r w:rsidR="006F489E" w:rsidRPr="00806612">
        <w:rPr>
          <w:color w:val="auto"/>
        </w:rPr>
        <w:t>(https://orcid.org/0000-000</w:t>
      </w:r>
      <w:r w:rsidR="000D4974" w:rsidRPr="00806612">
        <w:rPr>
          <w:color w:val="auto"/>
        </w:rPr>
        <w:t>1-7856-7363</w:t>
      </w:r>
      <w:r w:rsidR="006F489E" w:rsidRPr="00806612">
        <w:rPr>
          <w:color w:val="auto"/>
        </w:rPr>
        <w:t xml:space="preserve">) </w:t>
      </w:r>
      <w:r w:rsidR="00C64EEB" w:rsidRPr="00806612">
        <w:rPr>
          <w:color w:val="auto"/>
        </w:rPr>
        <w:t>(</w:t>
      </w:r>
      <w:r w:rsidR="00702E9A" w:rsidRPr="00806612">
        <w:rPr>
          <w:color w:val="auto"/>
        </w:rPr>
        <w:t>Consultant in Metabolic Medicine</w:t>
      </w:r>
      <w:r w:rsidR="00C64EEB" w:rsidRPr="00806612">
        <w:rPr>
          <w:color w:val="auto"/>
        </w:rPr>
        <w:t xml:space="preserve">) </w:t>
      </w:r>
      <w:r w:rsidRPr="00806612">
        <w:rPr>
          <w:color w:val="auto"/>
        </w:rPr>
        <w:t>contributed to t</w:t>
      </w:r>
      <w:r w:rsidR="00702E9A" w:rsidRPr="00806612">
        <w:rPr>
          <w:color w:val="auto"/>
        </w:rPr>
        <w:t>h</w:t>
      </w:r>
      <w:r w:rsidRPr="00806612">
        <w:rPr>
          <w:color w:val="auto"/>
        </w:rPr>
        <w:t>e development of the funding application in collaboration with the other co-investigators, and led on accessing the Welsh PASS database.</w:t>
      </w:r>
    </w:p>
    <w:p w14:paraId="7DF8B5C1" w14:textId="1A1975DC" w:rsidR="003F27A7" w:rsidRPr="00806612" w:rsidRDefault="003F27A7" w:rsidP="003F27A7">
      <w:pPr>
        <w:pStyle w:val="602TextfoTextstylesTextstyles"/>
        <w:rPr>
          <w:b/>
          <w:bCs/>
          <w:color w:val="auto"/>
        </w:rPr>
      </w:pPr>
      <w:r w:rsidRPr="00806612">
        <w:rPr>
          <w:b/>
          <w:bCs/>
          <w:color w:val="auto"/>
        </w:rPr>
        <w:t>Zosia Miedzybrodzka</w:t>
      </w:r>
      <w:r w:rsidRPr="00806612">
        <w:rPr>
          <w:color w:val="auto"/>
        </w:rPr>
        <w:t xml:space="preserve"> (https://orcid.org/</w:t>
      </w:r>
      <w:r w:rsidR="009E7540" w:rsidRPr="00806612">
        <w:rPr>
          <w:color w:val="auto"/>
        </w:rPr>
        <w:t>0000</w:t>
      </w:r>
      <w:r w:rsidRPr="00806612">
        <w:rPr>
          <w:color w:val="auto"/>
        </w:rPr>
        <w:t>-</w:t>
      </w:r>
      <w:r w:rsidR="009E7540" w:rsidRPr="00806612">
        <w:rPr>
          <w:color w:val="auto"/>
        </w:rPr>
        <w:t>0003</w:t>
      </w:r>
      <w:r w:rsidRPr="00806612">
        <w:rPr>
          <w:color w:val="auto"/>
        </w:rPr>
        <w:t>-</w:t>
      </w:r>
      <w:r w:rsidR="009E7540" w:rsidRPr="00806612">
        <w:rPr>
          <w:color w:val="auto"/>
        </w:rPr>
        <w:t>2890</w:t>
      </w:r>
      <w:r w:rsidRPr="00806612">
        <w:rPr>
          <w:color w:val="auto"/>
        </w:rPr>
        <w:t>-</w:t>
      </w:r>
      <w:r w:rsidR="009E7540" w:rsidRPr="00806612">
        <w:rPr>
          <w:color w:val="auto"/>
        </w:rPr>
        <w:t>8136</w:t>
      </w:r>
      <w:r w:rsidRPr="00806612">
        <w:rPr>
          <w:color w:val="auto"/>
        </w:rPr>
        <w:t xml:space="preserve">) (Professor of Clinical Genetics) contributed to </w:t>
      </w:r>
      <w:r w:rsidR="006365D7" w:rsidRPr="00806612">
        <w:rPr>
          <w:color w:val="auto"/>
        </w:rPr>
        <w:t xml:space="preserve">the </w:t>
      </w:r>
      <w:r w:rsidRPr="00806612">
        <w:rPr>
          <w:color w:val="auto"/>
        </w:rPr>
        <w:t xml:space="preserve">development of the funding application in collaboration with other co-investigators, led on accessing </w:t>
      </w:r>
      <w:r w:rsidR="00E32263" w:rsidRPr="00806612">
        <w:rPr>
          <w:color w:val="auto"/>
        </w:rPr>
        <w:t xml:space="preserve">the </w:t>
      </w:r>
      <w:r w:rsidRPr="00806612">
        <w:rPr>
          <w:color w:val="auto"/>
        </w:rPr>
        <w:t>Scottish FH database and contributed to conceptualisation of the economic models</w:t>
      </w:r>
      <w:r w:rsidR="00E32263" w:rsidRPr="00806612">
        <w:rPr>
          <w:color w:val="auto"/>
        </w:rPr>
        <w:t>.</w:t>
      </w:r>
    </w:p>
    <w:p w14:paraId="4961AB38" w14:textId="2A7899CC" w:rsidR="003F27A7" w:rsidRPr="00806612" w:rsidRDefault="003F27A7" w:rsidP="003F27A7">
      <w:pPr>
        <w:pStyle w:val="602TextfoTextstylesTextstyles"/>
        <w:rPr>
          <w:color w:val="auto"/>
        </w:rPr>
      </w:pPr>
      <w:r w:rsidRPr="00806612">
        <w:rPr>
          <w:b/>
          <w:bCs/>
          <w:color w:val="auto"/>
        </w:rPr>
        <w:t>Christopher Byrne</w:t>
      </w:r>
      <w:r w:rsidRPr="00806612">
        <w:rPr>
          <w:color w:val="auto"/>
          <w:lang w:val="it-IT"/>
        </w:rPr>
        <w:t xml:space="preserve"> </w:t>
      </w:r>
      <w:r w:rsidR="000D4974" w:rsidRPr="00806612">
        <w:rPr>
          <w:color w:val="auto"/>
          <w:lang w:val="it-IT"/>
        </w:rPr>
        <w:t>(</w:t>
      </w:r>
      <w:r w:rsidR="000D4974" w:rsidRPr="00806612">
        <w:rPr>
          <w:color w:val="auto"/>
        </w:rPr>
        <w:t>https://orcid.org/0000-0001-6322-7753</w:t>
      </w:r>
      <w:r w:rsidR="000D4974" w:rsidRPr="00806612">
        <w:rPr>
          <w:color w:val="auto"/>
          <w:lang w:val="it-IT"/>
        </w:rPr>
        <w:t xml:space="preserve">) </w:t>
      </w:r>
      <w:r w:rsidRPr="00806612">
        <w:rPr>
          <w:color w:val="auto"/>
          <w:lang w:val="it-IT"/>
        </w:rPr>
        <w:t xml:space="preserve">(Professor of Endocrinology and Metabolism) </w:t>
      </w:r>
      <w:r w:rsidRPr="00806612">
        <w:rPr>
          <w:color w:val="auto"/>
        </w:rPr>
        <w:t>contributed to</w:t>
      </w:r>
      <w:r w:rsidR="00E32263" w:rsidRPr="00806612">
        <w:rPr>
          <w:color w:val="auto"/>
        </w:rPr>
        <w:t xml:space="preserve"> the</w:t>
      </w:r>
      <w:r w:rsidRPr="00806612">
        <w:rPr>
          <w:color w:val="auto"/>
        </w:rPr>
        <w:t xml:space="preserve"> development of the funding application in collaboration with </w:t>
      </w:r>
      <w:r w:rsidR="00E32263" w:rsidRPr="00806612">
        <w:rPr>
          <w:color w:val="auto"/>
        </w:rPr>
        <w:t xml:space="preserve">the </w:t>
      </w:r>
      <w:r w:rsidRPr="00806612">
        <w:rPr>
          <w:color w:val="auto"/>
        </w:rPr>
        <w:t>other co-investigators</w:t>
      </w:r>
      <w:r w:rsidR="00E32263" w:rsidRPr="00806612">
        <w:rPr>
          <w:color w:val="auto"/>
        </w:rPr>
        <w:t>.</w:t>
      </w:r>
    </w:p>
    <w:p w14:paraId="42F251CB" w14:textId="3A6F4DB7" w:rsidR="003F27A7" w:rsidRPr="00806612" w:rsidRDefault="003F27A7" w:rsidP="003F27A7">
      <w:pPr>
        <w:pStyle w:val="602TextfoTextstylesTextstyles"/>
        <w:rPr>
          <w:rFonts w:eastAsia="Calibri"/>
          <w:b/>
          <w:bCs/>
          <w:color w:val="auto"/>
        </w:rPr>
      </w:pPr>
      <w:r w:rsidRPr="00806612">
        <w:rPr>
          <w:b/>
          <w:bCs/>
          <w:color w:val="auto"/>
        </w:rPr>
        <w:lastRenderedPageBreak/>
        <w:t>Joe Kai</w:t>
      </w:r>
      <w:r w:rsidRPr="00806612">
        <w:rPr>
          <w:color w:val="auto"/>
        </w:rPr>
        <w:t xml:space="preserve"> (https://orcid.org/</w:t>
      </w:r>
      <w:r w:rsidR="009E7540" w:rsidRPr="00806612">
        <w:rPr>
          <w:color w:val="auto"/>
        </w:rPr>
        <w:t>0000</w:t>
      </w:r>
      <w:r w:rsidRPr="00806612">
        <w:rPr>
          <w:color w:val="auto"/>
        </w:rPr>
        <w:t>-</w:t>
      </w:r>
      <w:r w:rsidR="009E7540" w:rsidRPr="00806612">
        <w:rPr>
          <w:color w:val="auto"/>
        </w:rPr>
        <w:t>0001</w:t>
      </w:r>
      <w:r w:rsidRPr="00806612">
        <w:rPr>
          <w:color w:val="auto"/>
        </w:rPr>
        <w:t>-</w:t>
      </w:r>
      <w:r w:rsidR="009E7540" w:rsidRPr="00806612">
        <w:rPr>
          <w:color w:val="auto"/>
        </w:rPr>
        <w:t>9040</w:t>
      </w:r>
      <w:r w:rsidRPr="00806612">
        <w:rPr>
          <w:color w:val="auto"/>
        </w:rPr>
        <w:t>-</w:t>
      </w:r>
      <w:r w:rsidR="009E7540" w:rsidRPr="00806612">
        <w:rPr>
          <w:color w:val="auto"/>
        </w:rPr>
        <w:t>9384</w:t>
      </w:r>
      <w:r w:rsidRPr="00806612">
        <w:rPr>
          <w:color w:val="auto"/>
        </w:rPr>
        <w:t>) (Clinical Professor of Primary Care) contributed to co-writing the grant application</w:t>
      </w:r>
      <w:r w:rsidR="00E32263" w:rsidRPr="00806612">
        <w:rPr>
          <w:color w:val="auto"/>
        </w:rPr>
        <w:t xml:space="preserve"> and</w:t>
      </w:r>
      <w:r w:rsidRPr="00806612">
        <w:rPr>
          <w:color w:val="auto"/>
        </w:rPr>
        <w:t xml:space="preserve"> protocol development, designed and </w:t>
      </w:r>
      <w:r w:rsidRPr="00806612">
        <w:rPr>
          <w:color w:val="auto"/>
          <w:lang w:val="it-IT"/>
        </w:rPr>
        <w:t>led the qualitative workstream, supervis</w:t>
      </w:r>
      <w:r w:rsidR="00E32263" w:rsidRPr="00806612">
        <w:rPr>
          <w:color w:val="auto"/>
          <w:lang w:val="it-IT"/>
        </w:rPr>
        <w:t>ed</w:t>
      </w:r>
      <w:r w:rsidRPr="00806612">
        <w:rPr>
          <w:color w:val="auto"/>
          <w:lang w:val="it-IT"/>
        </w:rPr>
        <w:t xml:space="preserve"> fieldwork and conducted the analyses with L</w:t>
      </w:r>
      <w:r w:rsidR="00E32263" w:rsidRPr="00806612">
        <w:rPr>
          <w:color w:val="auto"/>
          <w:lang w:val="it-IT"/>
        </w:rPr>
        <w:t xml:space="preserve">aura </w:t>
      </w:r>
      <w:r w:rsidRPr="00806612">
        <w:rPr>
          <w:color w:val="auto"/>
          <w:lang w:val="it-IT"/>
        </w:rPr>
        <w:t>C</w:t>
      </w:r>
      <w:r w:rsidR="00E32263" w:rsidRPr="00806612">
        <w:rPr>
          <w:color w:val="auto"/>
          <w:lang w:val="it-IT"/>
        </w:rPr>
        <w:t>ondon</w:t>
      </w:r>
      <w:r w:rsidRPr="00806612">
        <w:rPr>
          <w:color w:val="auto"/>
          <w:lang w:val="it-IT"/>
        </w:rPr>
        <w:t xml:space="preserve">. He wrote the qualitative study </w:t>
      </w:r>
      <w:r w:rsidR="00E32263" w:rsidRPr="00806612">
        <w:rPr>
          <w:color w:val="auto"/>
          <w:lang w:val="it-IT"/>
        </w:rPr>
        <w:t xml:space="preserve">(see </w:t>
      </w:r>
      <w:r w:rsidR="00E32263" w:rsidRPr="00806612">
        <w:rPr>
          <w:i/>
          <w:iCs/>
          <w:color w:val="auto"/>
          <w:lang w:val="it-IT"/>
        </w:rPr>
        <w:t>Chapter 6</w:t>
      </w:r>
      <w:r w:rsidR="00E32263" w:rsidRPr="00806612">
        <w:rPr>
          <w:color w:val="auto"/>
          <w:lang w:val="it-IT"/>
        </w:rPr>
        <w:t>)</w:t>
      </w:r>
      <w:r w:rsidRPr="00806612">
        <w:rPr>
          <w:color w:val="auto"/>
          <w:lang w:val="it-IT"/>
        </w:rPr>
        <w:t>, and contributed to review</w:t>
      </w:r>
      <w:r w:rsidR="00E32263" w:rsidRPr="00806612">
        <w:rPr>
          <w:color w:val="auto"/>
          <w:lang w:val="it-IT"/>
        </w:rPr>
        <w:t>ing</w:t>
      </w:r>
      <w:r w:rsidRPr="00806612">
        <w:rPr>
          <w:color w:val="auto"/>
          <w:lang w:val="it-IT"/>
        </w:rPr>
        <w:t xml:space="preserve"> and editing the final report and revisions</w:t>
      </w:r>
      <w:r w:rsidR="00E32263" w:rsidRPr="00806612">
        <w:rPr>
          <w:color w:val="auto"/>
          <w:lang w:val="it-IT"/>
        </w:rPr>
        <w:t>.</w:t>
      </w:r>
    </w:p>
    <w:p w14:paraId="6538B967" w14:textId="5B052BD6" w:rsidR="003F27A7" w:rsidRPr="00806612" w:rsidRDefault="003F27A7" w:rsidP="003F27A7">
      <w:pPr>
        <w:pStyle w:val="602TextfoTextstylesTextstyles"/>
        <w:rPr>
          <w:color w:val="auto"/>
        </w:rPr>
      </w:pPr>
      <w:r w:rsidRPr="00806612">
        <w:rPr>
          <w:color w:val="auto"/>
        </w:rPr>
        <w:t>All authors reviewed the final report</w:t>
      </w:r>
      <w:r w:rsidR="00E32263" w:rsidRPr="00806612">
        <w:rPr>
          <w:color w:val="auto"/>
        </w:rPr>
        <w:t>.</w:t>
      </w:r>
    </w:p>
    <w:p w14:paraId="0FFFF11E" w14:textId="77777777" w:rsidR="00752F7D" w:rsidRPr="00806612" w:rsidRDefault="00752F7D" w:rsidP="00752F7D">
      <w:pPr>
        <w:pStyle w:val="52AheadHeadingsHeadingstyles"/>
      </w:pPr>
      <w:bookmarkStart w:id="328" w:name="_Toc76461089"/>
      <w:bookmarkStart w:id="329" w:name="_Toc107157528"/>
      <w:bookmarkStart w:id="330" w:name="_Toc107157533"/>
      <w:bookmarkEnd w:id="322"/>
      <w:bookmarkEnd w:id="323"/>
      <w:bookmarkEnd w:id="324"/>
      <w:bookmarkEnd w:id="325"/>
      <w:bookmarkEnd w:id="326"/>
      <w:bookmarkEnd w:id="327"/>
      <w:bookmarkEnd w:id="328"/>
      <w:r w:rsidRPr="00806612">
        <w:t>Publications</w:t>
      </w:r>
    </w:p>
    <w:p w14:paraId="321DEB27" w14:textId="77777777" w:rsidR="00634EF2" w:rsidRPr="00806612" w:rsidRDefault="00634EF2" w:rsidP="00634EF2">
      <w:pPr>
        <w:pStyle w:val="602TextfoTextstylesTextstyles"/>
        <w:rPr>
          <w:rFonts w:ascii="Helvetica" w:hAnsi="Helvetica"/>
          <w:color w:val="auto"/>
          <w:lang w:eastAsia="en-GB"/>
        </w:rPr>
      </w:pPr>
      <w:r w:rsidRPr="00806612">
        <w:rPr>
          <w:color w:val="auto"/>
          <w:lang w:eastAsia="en-GB"/>
        </w:rPr>
        <w:t xml:space="preserve">Iyen B, Qureshi N, Kai J, Akyea RK, Leonardi-Bee J, Roderick P, </w:t>
      </w:r>
      <w:r w:rsidRPr="00806612">
        <w:rPr>
          <w:i/>
          <w:iCs/>
          <w:color w:val="auto"/>
          <w:lang w:eastAsia="en-GB"/>
        </w:rPr>
        <w:t>et al</w:t>
      </w:r>
      <w:r w:rsidRPr="00806612">
        <w:rPr>
          <w:color w:val="auto"/>
          <w:lang w:eastAsia="en-GB"/>
        </w:rPr>
        <w:t>. Risk of cardiovascular disease outcomes in primary care subjects with familial hypercholesterolaemia: a cohort study</w:t>
      </w:r>
      <w:r w:rsidRPr="00806612">
        <w:rPr>
          <w:rFonts w:ascii="Helvetica" w:hAnsi="Helvetica"/>
          <w:color w:val="auto"/>
          <w:lang w:eastAsia="en-GB"/>
        </w:rPr>
        <w:t xml:space="preserve">. </w:t>
      </w:r>
      <w:r w:rsidRPr="00806612">
        <w:rPr>
          <w:i/>
          <w:color w:val="auto"/>
        </w:rPr>
        <w:t>Atherosclerosis</w:t>
      </w:r>
      <w:r w:rsidRPr="00806612">
        <w:rPr>
          <w:color w:val="auto"/>
        </w:rPr>
        <w:t xml:space="preserve"> 2019;</w:t>
      </w:r>
      <w:r w:rsidRPr="00806612">
        <w:rPr>
          <w:b/>
          <w:color w:val="auto"/>
        </w:rPr>
        <w:t>287</w:t>
      </w:r>
      <w:r w:rsidRPr="00806612">
        <w:rPr>
          <w:color w:val="auto"/>
        </w:rPr>
        <w:t>:8–15.</w:t>
      </w:r>
    </w:p>
    <w:p w14:paraId="68D1C4EB" w14:textId="080796F9" w:rsidR="00752F7D" w:rsidRPr="00806612" w:rsidRDefault="009C49B8" w:rsidP="00752F7D">
      <w:pPr>
        <w:pStyle w:val="602TextfoTextstylesTextstyles"/>
        <w:rPr>
          <w:rFonts w:ascii="Helvetica" w:hAnsi="Helvetica"/>
          <w:color w:val="auto"/>
          <w:lang w:eastAsia="en-GB"/>
        </w:rPr>
      </w:pPr>
      <w:r w:rsidRPr="00806612">
        <w:rPr>
          <w:color w:val="auto"/>
        </w:rPr>
        <w:t xml:space="preserve">Iyen B, Qureshi N, Weng S, Roderick P, Kai J, Capps N, </w:t>
      </w:r>
      <w:r w:rsidRPr="00806612">
        <w:rPr>
          <w:i/>
          <w:color w:val="auto"/>
        </w:rPr>
        <w:t>et al</w:t>
      </w:r>
      <w:r w:rsidRPr="00806612">
        <w:rPr>
          <w:color w:val="auto"/>
        </w:rPr>
        <w:t xml:space="preserve">. Sex differences in cardiovascular morbidity associated with familial hypercholesterolaemia: a retrospective cohort study of the UK Simon Broome Register linked to national hospital records. </w:t>
      </w:r>
      <w:r w:rsidRPr="00806612">
        <w:rPr>
          <w:i/>
          <w:color w:val="auto"/>
        </w:rPr>
        <w:t>Atherosclerosis</w:t>
      </w:r>
      <w:r w:rsidRPr="00806612">
        <w:rPr>
          <w:color w:val="auto"/>
        </w:rPr>
        <w:t xml:space="preserve"> 2020;</w:t>
      </w:r>
      <w:r w:rsidRPr="00806612">
        <w:rPr>
          <w:b/>
          <w:color w:val="auto"/>
        </w:rPr>
        <w:t>315</w:t>
      </w:r>
      <w:r w:rsidRPr="00806612">
        <w:rPr>
          <w:color w:val="auto"/>
        </w:rPr>
        <w:t>:131–7.</w:t>
      </w:r>
    </w:p>
    <w:p w14:paraId="527C4DFA" w14:textId="7B368BD2" w:rsidR="00752F7D" w:rsidRPr="00806612" w:rsidRDefault="0067261D" w:rsidP="00752F7D">
      <w:pPr>
        <w:pStyle w:val="602TextfoTextstylesTextstyles"/>
        <w:rPr>
          <w:color w:val="auto"/>
          <w:lang w:eastAsia="en-GB"/>
        </w:rPr>
      </w:pPr>
      <w:r w:rsidRPr="00806612">
        <w:rPr>
          <w:color w:val="auto"/>
          <w:lang w:eastAsia="en-GB"/>
        </w:rPr>
        <w:t xml:space="preserve">Leonardi-Bee J, Boateng C, Faria R, Eliman K, Young B, Qureshi N. Effectiveness of cascade testing strategies in relatives for familial hypercholesterolemia: a systematic review and meta-analysis. </w:t>
      </w:r>
      <w:r w:rsidRPr="00806612">
        <w:rPr>
          <w:i/>
          <w:iCs/>
          <w:color w:val="auto"/>
          <w:lang w:eastAsia="en-GB"/>
        </w:rPr>
        <w:t>Atherosclerosis</w:t>
      </w:r>
      <w:r w:rsidRPr="00806612">
        <w:rPr>
          <w:color w:val="auto"/>
          <w:lang w:eastAsia="en-GB"/>
        </w:rPr>
        <w:t xml:space="preserve"> 2021;</w:t>
      </w:r>
      <w:r w:rsidRPr="00806612">
        <w:rPr>
          <w:b/>
          <w:bCs/>
          <w:color w:val="auto"/>
          <w:lang w:eastAsia="en-GB"/>
        </w:rPr>
        <w:t>338</w:t>
      </w:r>
      <w:r w:rsidRPr="00806612">
        <w:rPr>
          <w:color w:val="auto"/>
          <w:lang w:eastAsia="en-GB"/>
        </w:rPr>
        <w:t>:7–14</w:t>
      </w:r>
      <w:r w:rsidR="00752F7D" w:rsidRPr="00806612">
        <w:rPr>
          <w:color w:val="auto"/>
          <w:lang w:eastAsia="en-GB"/>
        </w:rPr>
        <w:t>.</w:t>
      </w:r>
    </w:p>
    <w:bookmarkEnd w:id="329"/>
    <w:p w14:paraId="5990E1E2" w14:textId="77777777" w:rsidR="00752F7D" w:rsidRPr="00806612" w:rsidRDefault="00752F7D" w:rsidP="00752F7D">
      <w:pPr>
        <w:pStyle w:val="52AheadHeadingsHeadingstyles"/>
        <w:rPr>
          <w:rFonts w:cs="Arial"/>
        </w:rPr>
      </w:pPr>
      <w:r w:rsidRPr="00806612">
        <w:t>Data-sharing statement</w:t>
      </w:r>
    </w:p>
    <w:p w14:paraId="26368307" w14:textId="421AB214" w:rsidR="00752F7D" w:rsidRPr="00806612" w:rsidRDefault="00752F7D" w:rsidP="00752F7D">
      <w:pPr>
        <w:pStyle w:val="602TextfoTextstylesTextstyles"/>
        <w:rPr>
          <w:color w:val="auto"/>
        </w:rPr>
      </w:pPr>
      <w:r w:rsidRPr="00806612">
        <w:rPr>
          <w:color w:val="auto"/>
        </w:rPr>
        <w:t xml:space="preserve">The key data used in this study </w:t>
      </w:r>
      <w:r w:rsidR="00DC655F" w:rsidRPr="00806612">
        <w:rPr>
          <w:color w:val="auto"/>
        </w:rPr>
        <w:t>were</w:t>
      </w:r>
      <w:r w:rsidRPr="00806612">
        <w:rPr>
          <w:color w:val="auto"/>
        </w:rPr>
        <w:t xml:space="preserve"> derived from the CPRD, HES and the Simon Broome Register. The agreements in place for use of these data do not permit further distribution or sharing. Requests for the relevant data sets should be made directly to </w:t>
      </w:r>
      <w:r w:rsidR="00DC655F" w:rsidRPr="00806612">
        <w:rPr>
          <w:color w:val="auto"/>
        </w:rPr>
        <w:t xml:space="preserve">the </w:t>
      </w:r>
      <w:r w:rsidRPr="00806612">
        <w:rPr>
          <w:color w:val="auto"/>
        </w:rPr>
        <w:t>CPRD, HES and the Simon Broome Register committee. Further information can be obtained from the corresponding author</w:t>
      </w:r>
      <w:r w:rsidR="00DC655F" w:rsidRPr="00806612">
        <w:rPr>
          <w:color w:val="auto"/>
        </w:rPr>
        <w:t>.</w:t>
      </w:r>
    </w:p>
    <w:p w14:paraId="144D7AEA" w14:textId="77777777" w:rsidR="00752F7D" w:rsidRPr="00806612" w:rsidRDefault="00752F7D" w:rsidP="00752F7D">
      <w:pPr>
        <w:pStyle w:val="602TextfoTextstylesTextstyles"/>
        <w:rPr>
          <w:color w:val="auto"/>
        </w:rPr>
      </w:pPr>
      <w:r w:rsidRPr="00806612">
        <w:rPr>
          <w:color w:val="auto"/>
        </w:rPr>
        <w:t>Data requests for qualitative transcripts and routine service data should be submitted to the corresponding author for consideration. Access to available anonymised data may be granted following review.</w:t>
      </w:r>
    </w:p>
    <w:p w14:paraId="038DD71D" w14:textId="77777777" w:rsidR="00752F7D" w:rsidRPr="00806612" w:rsidRDefault="00752F7D" w:rsidP="00752F7D">
      <w:pPr>
        <w:pStyle w:val="52AheadHeadingsHeadingstyles"/>
      </w:pPr>
      <w:r w:rsidRPr="00806612">
        <w:t>Patient data</w:t>
      </w:r>
    </w:p>
    <w:p w14:paraId="73822177" w14:textId="2199123E" w:rsidR="00752F7D" w:rsidRPr="00806612" w:rsidRDefault="00012BEB" w:rsidP="00752F7D">
      <w:pPr>
        <w:pStyle w:val="602TextfoTextstylesTextstyles"/>
        <w:rPr>
          <w:color w:val="auto"/>
        </w:rPr>
      </w:pPr>
      <w:r w:rsidRPr="00806612">
        <w:rPr>
          <w:color w:val="auto"/>
        </w:rP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p w14:paraId="27FED1D3" w14:textId="75FF5244" w:rsidR="003F27A7" w:rsidRPr="00806612" w:rsidRDefault="003F27A7" w:rsidP="003F27A7">
      <w:pPr>
        <w:pStyle w:val="43PrelimtitleHeadingsHeadingstyles"/>
      </w:pPr>
      <w:r w:rsidRPr="00806612">
        <w:t>References</w:t>
      </w:r>
      <w:bookmarkEnd w:id="330"/>
    </w:p>
    <w:p w14:paraId="330BB2A7" w14:textId="09C38941" w:rsidR="00984EF5" w:rsidRPr="00806612" w:rsidRDefault="009E7540" w:rsidP="00984EF5">
      <w:pPr>
        <w:pStyle w:val="65ReferencesTextstylesTextstyles"/>
        <w:rPr>
          <w:color w:val="auto"/>
        </w:rPr>
      </w:pPr>
      <w:r w:rsidRPr="00806612">
        <w:rPr>
          <w:color w:val="auto"/>
        </w:rPr>
        <w:t>1</w:t>
      </w:r>
      <w:r w:rsidR="00984EF5" w:rsidRPr="00806612">
        <w:rPr>
          <w:color w:val="auto"/>
        </w:rPr>
        <w:t>.</w:t>
      </w:r>
      <w:r w:rsidR="00984EF5" w:rsidRPr="00806612">
        <w:rPr>
          <w:color w:val="auto"/>
        </w:rPr>
        <w:tab/>
        <w:t>Wald DS, Bestwick JP, Morris JK, Whyte K, Jenkins L, Wald NJ. Child</w:t>
      </w:r>
      <w:r w:rsidR="00B127C0" w:rsidRPr="00806612">
        <w:rPr>
          <w:color w:val="auto"/>
        </w:rPr>
        <w:t>–parent familial hypercholesterolemia screening in primary ca</w:t>
      </w:r>
      <w:r w:rsidR="00984EF5" w:rsidRPr="00806612">
        <w:rPr>
          <w:color w:val="auto"/>
        </w:rPr>
        <w:t xml:space="preserve">re. </w:t>
      </w:r>
      <w:r w:rsidR="00984EF5" w:rsidRPr="00806612">
        <w:rPr>
          <w:i/>
          <w:color w:val="auto"/>
        </w:rPr>
        <w:t>N Engl J Med</w:t>
      </w:r>
      <w:r w:rsidR="00984EF5" w:rsidRPr="00806612">
        <w:rPr>
          <w:color w:val="auto"/>
        </w:rPr>
        <w:t xml:space="preserve"> </w:t>
      </w:r>
      <w:r w:rsidRPr="00806612">
        <w:rPr>
          <w:color w:val="auto"/>
        </w:rPr>
        <w:t>2016</w:t>
      </w:r>
      <w:r w:rsidR="00984EF5" w:rsidRPr="00806612">
        <w:rPr>
          <w:color w:val="auto"/>
        </w:rPr>
        <w:t>;</w:t>
      </w:r>
      <w:r w:rsidRPr="00806612">
        <w:rPr>
          <w:b/>
          <w:color w:val="auto"/>
        </w:rPr>
        <w:t>375</w:t>
      </w:r>
      <w:r w:rsidR="00984EF5" w:rsidRPr="00806612">
        <w:rPr>
          <w:color w:val="auto"/>
        </w:rPr>
        <w:t>:</w:t>
      </w:r>
      <w:r w:rsidRPr="00806612">
        <w:rPr>
          <w:color w:val="auto"/>
        </w:rPr>
        <w:t>1628</w:t>
      </w:r>
      <w:r w:rsidR="00984EF5" w:rsidRPr="00806612">
        <w:rPr>
          <w:color w:val="auto"/>
        </w:rPr>
        <w:t>–</w:t>
      </w:r>
      <w:r w:rsidRPr="00806612">
        <w:rPr>
          <w:color w:val="auto"/>
        </w:rPr>
        <w:t>37</w:t>
      </w:r>
      <w:r w:rsidR="00984EF5" w:rsidRPr="00806612">
        <w:rPr>
          <w:color w:val="auto"/>
        </w:rPr>
        <w:t>. https://doi.org/</w:t>
      </w:r>
      <w:r w:rsidRPr="00806612">
        <w:rPr>
          <w:color w:val="auto"/>
        </w:rPr>
        <w:t>10</w:t>
      </w:r>
      <w:r w:rsidR="00984EF5" w:rsidRPr="00806612">
        <w:rPr>
          <w:color w:val="auto"/>
        </w:rPr>
        <w:t>.</w:t>
      </w:r>
      <w:r w:rsidRPr="00806612">
        <w:rPr>
          <w:color w:val="auto"/>
        </w:rPr>
        <w:t>1056</w:t>
      </w:r>
      <w:r w:rsidR="00984EF5" w:rsidRPr="00806612">
        <w:rPr>
          <w:color w:val="auto"/>
        </w:rPr>
        <w:t>/NEJMoa</w:t>
      </w:r>
      <w:r w:rsidRPr="00806612">
        <w:rPr>
          <w:color w:val="auto"/>
        </w:rPr>
        <w:t>1602777</w:t>
      </w:r>
    </w:p>
    <w:p w14:paraId="62D17EBE" w14:textId="3A9CAABC" w:rsidR="00984EF5" w:rsidRPr="00806612" w:rsidRDefault="009E7540" w:rsidP="00984EF5">
      <w:pPr>
        <w:pStyle w:val="65ReferencesTextstylesTextstyles"/>
        <w:rPr>
          <w:color w:val="auto"/>
        </w:rPr>
      </w:pPr>
      <w:r w:rsidRPr="00806612">
        <w:rPr>
          <w:color w:val="auto"/>
        </w:rPr>
        <w:t>2</w:t>
      </w:r>
      <w:r w:rsidR="00984EF5" w:rsidRPr="00806612">
        <w:rPr>
          <w:color w:val="auto"/>
        </w:rPr>
        <w:t>.</w:t>
      </w:r>
      <w:r w:rsidR="00984EF5" w:rsidRPr="00806612">
        <w:rPr>
          <w:color w:val="auto"/>
        </w:rPr>
        <w:tab/>
        <w:t xml:space="preserve">Akioyamen LE, Genest J, Shan SD, Reel RL, Albaum JM, Chu A, Tu JV. Estimating the </w:t>
      </w:r>
      <w:r w:rsidR="00984EF5" w:rsidRPr="00806612">
        <w:rPr>
          <w:color w:val="auto"/>
        </w:rPr>
        <w:lastRenderedPageBreak/>
        <w:t xml:space="preserve">prevalence of heterozygous familial hypercholesterolaemia: a systematic review and meta-analysis. </w:t>
      </w:r>
      <w:r w:rsidR="00984EF5" w:rsidRPr="00806612">
        <w:rPr>
          <w:i/>
          <w:color w:val="auto"/>
        </w:rPr>
        <w:t>BMJ Open</w:t>
      </w:r>
      <w:r w:rsidR="00984EF5" w:rsidRPr="00806612">
        <w:rPr>
          <w:color w:val="auto"/>
        </w:rPr>
        <w:t xml:space="preserve"> </w:t>
      </w:r>
      <w:r w:rsidRPr="00806612">
        <w:rPr>
          <w:color w:val="auto"/>
        </w:rPr>
        <w:t>2017</w:t>
      </w:r>
      <w:r w:rsidR="00984EF5" w:rsidRPr="00806612">
        <w:rPr>
          <w:color w:val="auto"/>
        </w:rPr>
        <w:t>;</w:t>
      </w:r>
      <w:r w:rsidRPr="00806612">
        <w:rPr>
          <w:b/>
          <w:color w:val="auto"/>
        </w:rPr>
        <w:t>7</w:t>
      </w:r>
      <w:r w:rsidR="00984EF5" w:rsidRPr="00806612">
        <w:rPr>
          <w:color w:val="auto"/>
        </w:rPr>
        <w:t>:e</w:t>
      </w:r>
      <w:r w:rsidRPr="00806612">
        <w:rPr>
          <w:color w:val="auto"/>
        </w:rPr>
        <w:t>016461</w:t>
      </w:r>
      <w:r w:rsidR="00984EF5" w:rsidRPr="00806612">
        <w:rPr>
          <w:color w:val="auto"/>
        </w:rPr>
        <w:t>. https://doi.org/</w:t>
      </w:r>
      <w:r w:rsidRPr="00806612">
        <w:rPr>
          <w:color w:val="auto"/>
        </w:rPr>
        <w:t>10</w:t>
      </w:r>
      <w:r w:rsidR="00984EF5" w:rsidRPr="00806612">
        <w:rPr>
          <w:color w:val="auto"/>
        </w:rPr>
        <w:t>.</w:t>
      </w:r>
      <w:r w:rsidRPr="00806612">
        <w:rPr>
          <w:color w:val="auto"/>
        </w:rPr>
        <w:t>1136</w:t>
      </w:r>
      <w:r w:rsidR="00984EF5" w:rsidRPr="00806612">
        <w:rPr>
          <w:color w:val="auto"/>
        </w:rPr>
        <w:t>/bmjopen-</w:t>
      </w:r>
      <w:r w:rsidRPr="00806612">
        <w:rPr>
          <w:color w:val="auto"/>
        </w:rPr>
        <w:t>2017</w:t>
      </w:r>
      <w:r w:rsidR="00984EF5" w:rsidRPr="00806612">
        <w:rPr>
          <w:color w:val="auto"/>
        </w:rPr>
        <w:t>-</w:t>
      </w:r>
      <w:r w:rsidRPr="00806612">
        <w:rPr>
          <w:color w:val="auto"/>
        </w:rPr>
        <w:t>016461</w:t>
      </w:r>
    </w:p>
    <w:p w14:paraId="19F82335" w14:textId="12EEB292" w:rsidR="00984EF5" w:rsidRPr="00806612" w:rsidRDefault="009E7540" w:rsidP="00984EF5">
      <w:pPr>
        <w:pStyle w:val="65ReferencesTextstylesTextstyles"/>
        <w:rPr>
          <w:color w:val="auto"/>
        </w:rPr>
      </w:pPr>
      <w:r w:rsidRPr="00806612">
        <w:rPr>
          <w:color w:val="auto"/>
        </w:rPr>
        <w:t>3</w:t>
      </w:r>
      <w:r w:rsidR="00984EF5" w:rsidRPr="00806612">
        <w:rPr>
          <w:color w:val="auto"/>
        </w:rPr>
        <w:t>.</w:t>
      </w:r>
      <w:r w:rsidR="00984EF5" w:rsidRPr="00806612">
        <w:rPr>
          <w:color w:val="auto"/>
        </w:rPr>
        <w:tab/>
        <w:t xml:space="preserve">Nordestgaard BG, Chapman MJ, Humphries SE, Ginsberg HN, Masana L, Descamps OS, </w:t>
      </w:r>
      <w:r w:rsidR="00984EF5" w:rsidRPr="00806612">
        <w:rPr>
          <w:i/>
          <w:color w:val="auto"/>
        </w:rPr>
        <w:t>et al</w:t>
      </w:r>
      <w:r w:rsidR="00984EF5" w:rsidRPr="00806612">
        <w:rPr>
          <w:color w:val="auto"/>
        </w:rPr>
        <w:t xml:space="preserve">. Familial hypercholesterolaemia is underdiagnosed and undertreated in the general population: guidance for clinicians to prevent coronary heart disease: consensus statement of the European Atherosclerosis Society. </w:t>
      </w:r>
      <w:r w:rsidR="00984EF5" w:rsidRPr="00806612">
        <w:rPr>
          <w:i/>
          <w:color w:val="auto"/>
        </w:rPr>
        <w:t>Eur Heart J</w:t>
      </w:r>
      <w:r w:rsidR="00984EF5" w:rsidRPr="00806612">
        <w:rPr>
          <w:color w:val="auto"/>
        </w:rPr>
        <w:t xml:space="preserve"> </w:t>
      </w:r>
      <w:r w:rsidRPr="00806612">
        <w:rPr>
          <w:color w:val="auto"/>
        </w:rPr>
        <w:t>2013</w:t>
      </w:r>
      <w:r w:rsidR="00984EF5" w:rsidRPr="00806612">
        <w:rPr>
          <w:color w:val="auto"/>
        </w:rPr>
        <w:t>;</w:t>
      </w:r>
      <w:r w:rsidRPr="00806612">
        <w:rPr>
          <w:b/>
          <w:color w:val="auto"/>
        </w:rPr>
        <w:t>34</w:t>
      </w:r>
      <w:r w:rsidR="00984EF5" w:rsidRPr="00806612">
        <w:rPr>
          <w:color w:val="auto"/>
        </w:rPr>
        <w:t>:</w:t>
      </w:r>
      <w:r w:rsidRPr="00806612">
        <w:rPr>
          <w:color w:val="auto"/>
        </w:rPr>
        <w:t>3478</w:t>
      </w:r>
      <w:r w:rsidR="00984EF5" w:rsidRPr="00806612">
        <w:rPr>
          <w:color w:val="auto"/>
        </w:rPr>
        <w:t>–</w:t>
      </w:r>
      <w:r w:rsidRPr="00806612">
        <w:rPr>
          <w:color w:val="auto"/>
        </w:rPr>
        <w:t>90</w:t>
      </w:r>
      <w:r w:rsidR="00984EF5" w:rsidRPr="00806612">
        <w:rPr>
          <w:color w:val="auto"/>
        </w:rPr>
        <w:t>a. https://doi.org/</w:t>
      </w:r>
      <w:r w:rsidRPr="00806612">
        <w:rPr>
          <w:color w:val="auto"/>
        </w:rPr>
        <w:t>10</w:t>
      </w:r>
      <w:r w:rsidR="00984EF5" w:rsidRPr="00806612">
        <w:rPr>
          <w:color w:val="auto"/>
        </w:rPr>
        <w:t>.</w:t>
      </w:r>
      <w:r w:rsidRPr="00806612">
        <w:rPr>
          <w:color w:val="auto"/>
        </w:rPr>
        <w:t>1093</w:t>
      </w:r>
      <w:r w:rsidR="00984EF5" w:rsidRPr="00806612">
        <w:rPr>
          <w:color w:val="auto"/>
        </w:rPr>
        <w:t>/eurheartj/eht</w:t>
      </w:r>
      <w:r w:rsidRPr="00806612">
        <w:rPr>
          <w:color w:val="auto"/>
        </w:rPr>
        <w:t>273</w:t>
      </w:r>
    </w:p>
    <w:p w14:paraId="5F6B561C" w14:textId="73B99866" w:rsidR="00984EF5" w:rsidRPr="00806612" w:rsidRDefault="009E7540" w:rsidP="00984EF5">
      <w:pPr>
        <w:pStyle w:val="65ReferencesTextstylesTextstyles"/>
        <w:rPr>
          <w:color w:val="auto"/>
        </w:rPr>
      </w:pPr>
      <w:r w:rsidRPr="00806612">
        <w:rPr>
          <w:color w:val="auto"/>
        </w:rPr>
        <w:t>4</w:t>
      </w:r>
      <w:r w:rsidR="00984EF5" w:rsidRPr="00806612">
        <w:rPr>
          <w:color w:val="auto"/>
        </w:rPr>
        <w:t>.</w:t>
      </w:r>
      <w:r w:rsidR="00984EF5" w:rsidRPr="00806612">
        <w:rPr>
          <w:color w:val="auto"/>
        </w:rPr>
        <w:tab/>
        <w:t xml:space="preserve">Public Health England. </w:t>
      </w:r>
      <w:r w:rsidR="00984EF5" w:rsidRPr="00806612">
        <w:rPr>
          <w:i/>
          <w:iCs/>
          <w:color w:val="auto"/>
        </w:rPr>
        <w:t xml:space="preserve">Familial </w:t>
      </w:r>
      <w:r w:rsidR="00E10742" w:rsidRPr="00806612">
        <w:rPr>
          <w:i/>
          <w:iCs/>
          <w:color w:val="auto"/>
        </w:rPr>
        <w:t xml:space="preserve">Hypercholesterolaemia: Implementing </w:t>
      </w:r>
      <w:r w:rsidR="00984EF5" w:rsidRPr="00806612">
        <w:rPr>
          <w:i/>
          <w:iCs/>
          <w:color w:val="auto"/>
        </w:rPr>
        <w:t xml:space="preserve">a </w:t>
      </w:r>
      <w:r w:rsidR="00E10742" w:rsidRPr="00806612">
        <w:rPr>
          <w:i/>
          <w:iCs/>
          <w:color w:val="auto"/>
        </w:rPr>
        <w:t xml:space="preserve">Systems Approach </w:t>
      </w:r>
      <w:r w:rsidR="00984EF5" w:rsidRPr="00806612">
        <w:rPr>
          <w:i/>
          <w:iCs/>
          <w:color w:val="auto"/>
        </w:rPr>
        <w:t xml:space="preserve">to </w:t>
      </w:r>
      <w:r w:rsidR="00E10742" w:rsidRPr="00806612">
        <w:rPr>
          <w:i/>
          <w:iCs/>
          <w:color w:val="auto"/>
        </w:rPr>
        <w:t xml:space="preserve">Detection </w:t>
      </w:r>
      <w:r w:rsidR="00984EF5" w:rsidRPr="00806612">
        <w:rPr>
          <w:i/>
          <w:iCs/>
          <w:color w:val="auto"/>
        </w:rPr>
        <w:t xml:space="preserve">and </w:t>
      </w:r>
      <w:r w:rsidR="00E10742" w:rsidRPr="00806612">
        <w:rPr>
          <w:i/>
          <w:iCs/>
          <w:color w:val="auto"/>
        </w:rPr>
        <w:t>Management</w:t>
      </w:r>
      <w:r w:rsidR="00984EF5" w:rsidRPr="00806612">
        <w:rPr>
          <w:color w:val="auto"/>
        </w:rPr>
        <w:t xml:space="preserve">. </w:t>
      </w:r>
      <w:r w:rsidR="00E10742" w:rsidRPr="00806612">
        <w:rPr>
          <w:color w:val="auto"/>
        </w:rPr>
        <w:t>URL</w:t>
      </w:r>
      <w:r w:rsidR="00984EF5" w:rsidRPr="00806612">
        <w:rPr>
          <w:color w:val="auto"/>
        </w:rPr>
        <w:t>: https://assets.publishing.service.gov.uk/government/uploads/system/uploads/attachment_data/file/</w:t>
      </w:r>
      <w:r w:rsidRPr="00806612">
        <w:rPr>
          <w:color w:val="auto"/>
        </w:rPr>
        <w:t>731873</w:t>
      </w:r>
      <w:r w:rsidR="00984EF5" w:rsidRPr="00806612">
        <w:rPr>
          <w:color w:val="auto"/>
        </w:rPr>
        <w:t xml:space="preserve">/familial_hypercholesterolaemia_implementation_guide.pdf </w:t>
      </w:r>
      <w:r w:rsidR="00E10742" w:rsidRPr="00806612">
        <w:rPr>
          <w:color w:val="auto"/>
        </w:rPr>
        <w:t>(a</w:t>
      </w:r>
      <w:r w:rsidR="00984EF5" w:rsidRPr="00806612">
        <w:rPr>
          <w:color w:val="auto"/>
        </w:rPr>
        <w:t xml:space="preserve">ccessed </w:t>
      </w:r>
      <w:r w:rsidRPr="00806612">
        <w:rPr>
          <w:color w:val="auto"/>
        </w:rPr>
        <w:t>16</w:t>
      </w:r>
      <w:r w:rsidR="00E10742" w:rsidRPr="00806612">
        <w:rPr>
          <w:color w:val="auto"/>
        </w:rPr>
        <w:t xml:space="preserve"> May </w:t>
      </w:r>
      <w:r w:rsidRPr="00806612">
        <w:rPr>
          <w:color w:val="auto"/>
        </w:rPr>
        <w:t>2022</w:t>
      </w:r>
      <w:r w:rsidR="00E10742" w:rsidRPr="00806612">
        <w:rPr>
          <w:color w:val="auto"/>
        </w:rPr>
        <w:t>)</w:t>
      </w:r>
      <w:r w:rsidR="00984EF5" w:rsidRPr="00806612">
        <w:rPr>
          <w:color w:val="auto"/>
        </w:rPr>
        <w:t>.</w:t>
      </w:r>
    </w:p>
    <w:p w14:paraId="33D3504E" w14:textId="62A21C43" w:rsidR="00984EF5" w:rsidRPr="00806612" w:rsidRDefault="009E7540" w:rsidP="00984EF5">
      <w:pPr>
        <w:pStyle w:val="65ReferencesTextstylesTextstyles"/>
        <w:rPr>
          <w:color w:val="auto"/>
        </w:rPr>
      </w:pPr>
      <w:r w:rsidRPr="00806612">
        <w:rPr>
          <w:color w:val="auto"/>
        </w:rPr>
        <w:t>5</w:t>
      </w:r>
      <w:r w:rsidR="00984EF5" w:rsidRPr="00806612">
        <w:rPr>
          <w:color w:val="auto"/>
        </w:rPr>
        <w:t>.</w:t>
      </w:r>
      <w:r w:rsidR="00984EF5" w:rsidRPr="00806612">
        <w:rPr>
          <w:color w:val="auto"/>
        </w:rPr>
        <w:tab/>
        <w:t xml:space="preserve">Risk of fatal coronary heart disease in familial hypercholesterolaemia. Scientific Steering Committee on behalf of the Simon Broome Register Group. </w:t>
      </w:r>
      <w:r w:rsidR="00E10742" w:rsidRPr="00806612">
        <w:rPr>
          <w:i/>
          <w:color w:val="auto"/>
        </w:rPr>
        <w:t>BMJ</w:t>
      </w:r>
      <w:r w:rsidR="00E10742" w:rsidRPr="00806612">
        <w:rPr>
          <w:color w:val="auto"/>
        </w:rPr>
        <w:t xml:space="preserve"> </w:t>
      </w:r>
      <w:r w:rsidRPr="00806612">
        <w:rPr>
          <w:color w:val="auto"/>
        </w:rPr>
        <w:t>1991</w:t>
      </w:r>
      <w:r w:rsidR="00984EF5" w:rsidRPr="00806612">
        <w:rPr>
          <w:color w:val="auto"/>
        </w:rPr>
        <w:t>;</w:t>
      </w:r>
      <w:r w:rsidRPr="00806612">
        <w:rPr>
          <w:b/>
          <w:color w:val="auto"/>
        </w:rPr>
        <w:t>303</w:t>
      </w:r>
      <w:r w:rsidR="00984EF5" w:rsidRPr="00806612">
        <w:rPr>
          <w:color w:val="auto"/>
        </w:rPr>
        <w:t>:</w:t>
      </w:r>
      <w:r w:rsidRPr="00806612">
        <w:rPr>
          <w:color w:val="auto"/>
        </w:rPr>
        <w:t>893</w:t>
      </w:r>
      <w:r w:rsidR="00E10742" w:rsidRPr="00806612">
        <w:rPr>
          <w:color w:val="auto"/>
        </w:rPr>
        <w:t>–</w:t>
      </w:r>
      <w:r w:rsidRPr="00806612">
        <w:rPr>
          <w:color w:val="auto"/>
        </w:rPr>
        <w:t>6</w:t>
      </w:r>
      <w:r w:rsidR="00984EF5" w:rsidRPr="00806612">
        <w:rPr>
          <w:color w:val="auto"/>
        </w:rPr>
        <w:t>.</w:t>
      </w:r>
    </w:p>
    <w:p w14:paraId="4CBC9BE6" w14:textId="4FF332D2" w:rsidR="00984EF5" w:rsidRPr="00806612" w:rsidRDefault="009E7540" w:rsidP="00984EF5">
      <w:pPr>
        <w:pStyle w:val="65ReferencesTextstylesTextstyles"/>
        <w:rPr>
          <w:color w:val="auto"/>
        </w:rPr>
      </w:pPr>
      <w:r w:rsidRPr="00806612">
        <w:rPr>
          <w:color w:val="auto"/>
        </w:rPr>
        <w:t>6</w:t>
      </w:r>
      <w:r w:rsidR="00984EF5" w:rsidRPr="00806612">
        <w:rPr>
          <w:color w:val="auto"/>
        </w:rPr>
        <w:t>.</w:t>
      </w:r>
      <w:r w:rsidR="00984EF5" w:rsidRPr="00806612">
        <w:rPr>
          <w:color w:val="auto"/>
        </w:rPr>
        <w:tab/>
        <w:t xml:space="preserve">Humphries SE, Cooper JA, Seed M, Capps N, Durrington PN, Jones B, </w:t>
      </w:r>
      <w:r w:rsidR="00984EF5" w:rsidRPr="00806612">
        <w:rPr>
          <w:i/>
          <w:color w:val="auto"/>
        </w:rPr>
        <w:t>et al</w:t>
      </w:r>
      <w:r w:rsidR="00984EF5" w:rsidRPr="00806612">
        <w:rPr>
          <w:color w:val="auto"/>
        </w:rPr>
        <w:t xml:space="preserve">. Coronary heart disease mortality in treated familial hypercholesterolaemia: </w:t>
      </w:r>
      <w:r w:rsidR="000F6A0F" w:rsidRPr="00806612">
        <w:rPr>
          <w:color w:val="auto"/>
        </w:rPr>
        <w:t>u</w:t>
      </w:r>
      <w:r w:rsidR="00984EF5" w:rsidRPr="00806612">
        <w:rPr>
          <w:color w:val="auto"/>
        </w:rPr>
        <w:t xml:space="preserve">pdate of the UK Simon Broome FH </w:t>
      </w:r>
      <w:r w:rsidR="00F22AA9" w:rsidRPr="00806612">
        <w:rPr>
          <w:color w:val="auto"/>
        </w:rPr>
        <w:t>Register</w:t>
      </w:r>
      <w:r w:rsidR="00984EF5" w:rsidRPr="00806612">
        <w:rPr>
          <w:color w:val="auto"/>
        </w:rPr>
        <w:t xml:space="preserve">. </w:t>
      </w:r>
      <w:r w:rsidR="00984EF5" w:rsidRPr="00806612">
        <w:rPr>
          <w:i/>
          <w:color w:val="auto"/>
        </w:rPr>
        <w:t>Atherosclerosis</w:t>
      </w:r>
      <w:r w:rsidR="00984EF5" w:rsidRPr="00806612">
        <w:rPr>
          <w:color w:val="auto"/>
        </w:rPr>
        <w:t xml:space="preserve"> </w:t>
      </w:r>
      <w:r w:rsidRPr="00806612">
        <w:rPr>
          <w:color w:val="auto"/>
        </w:rPr>
        <w:t>2018</w:t>
      </w:r>
      <w:r w:rsidR="00984EF5" w:rsidRPr="00806612">
        <w:rPr>
          <w:color w:val="auto"/>
        </w:rPr>
        <w:t>;</w:t>
      </w:r>
      <w:r w:rsidRPr="00806612">
        <w:rPr>
          <w:b/>
          <w:color w:val="auto"/>
        </w:rPr>
        <w:t>274</w:t>
      </w:r>
      <w:r w:rsidR="00984EF5" w:rsidRPr="00806612">
        <w:rPr>
          <w:color w:val="auto"/>
        </w:rPr>
        <w:t>:</w:t>
      </w:r>
      <w:r w:rsidRPr="00806612">
        <w:rPr>
          <w:color w:val="auto"/>
        </w:rPr>
        <w:t>41</w:t>
      </w:r>
      <w:r w:rsidR="00984EF5" w:rsidRPr="00806612">
        <w:rPr>
          <w:color w:val="auto"/>
        </w:rPr>
        <w:t>–</w:t>
      </w:r>
      <w:r w:rsidRPr="00806612">
        <w:rPr>
          <w:color w:val="auto"/>
        </w:rPr>
        <w:t>6</w:t>
      </w:r>
      <w:r w:rsidR="00984EF5" w:rsidRPr="00806612">
        <w:rPr>
          <w:color w:val="auto"/>
        </w:rPr>
        <w:t>.</w:t>
      </w:r>
    </w:p>
    <w:p w14:paraId="7AB59F0B" w14:textId="2242F885" w:rsidR="00984EF5" w:rsidRPr="00806612" w:rsidRDefault="009E7540" w:rsidP="00984EF5">
      <w:pPr>
        <w:pStyle w:val="65ReferencesTextstylesTextstyles"/>
        <w:rPr>
          <w:color w:val="auto"/>
        </w:rPr>
      </w:pPr>
      <w:r w:rsidRPr="00806612">
        <w:rPr>
          <w:color w:val="auto"/>
        </w:rPr>
        <w:t>7</w:t>
      </w:r>
      <w:r w:rsidR="00984EF5" w:rsidRPr="00806612">
        <w:rPr>
          <w:color w:val="auto"/>
        </w:rPr>
        <w:t>.</w:t>
      </w:r>
      <w:r w:rsidR="00984EF5" w:rsidRPr="00806612">
        <w:rPr>
          <w:color w:val="auto"/>
        </w:rPr>
        <w:tab/>
        <w:t xml:space="preserve">Haralambos K, Humphries SE, Whitmore J, Datta D, Cather M, Miedzybrodzka Z, </w:t>
      </w:r>
      <w:r w:rsidR="00984EF5" w:rsidRPr="00806612">
        <w:rPr>
          <w:i/>
          <w:color w:val="auto"/>
        </w:rPr>
        <w:t>et</w:t>
      </w:r>
      <w:r w:rsidR="00984EF5" w:rsidRPr="00806612">
        <w:rPr>
          <w:color w:val="auto"/>
        </w:rPr>
        <w:t xml:space="preserve"> </w:t>
      </w:r>
      <w:r w:rsidR="00984EF5" w:rsidRPr="00806612">
        <w:rPr>
          <w:i/>
          <w:color w:val="auto"/>
        </w:rPr>
        <w:t>al</w:t>
      </w:r>
      <w:r w:rsidR="00984EF5" w:rsidRPr="00806612">
        <w:rPr>
          <w:color w:val="auto"/>
        </w:rPr>
        <w:t>. Familial hypercholesterolaemia (</w:t>
      </w:r>
      <w:r w:rsidR="000F6A0F" w:rsidRPr="00806612">
        <w:rPr>
          <w:color w:val="auto"/>
        </w:rPr>
        <w:t>FH</w:t>
      </w:r>
      <w:r w:rsidR="00984EF5" w:rsidRPr="00806612">
        <w:rPr>
          <w:color w:val="auto"/>
        </w:rPr>
        <w:t xml:space="preserve">) genetic testing in the </w:t>
      </w:r>
      <w:r w:rsidR="000F6A0F" w:rsidRPr="00806612">
        <w:rPr>
          <w:color w:val="auto"/>
        </w:rPr>
        <w:t>UK</w:t>
      </w:r>
      <w:r w:rsidR="00984EF5" w:rsidRPr="00806612">
        <w:rPr>
          <w:color w:val="auto"/>
        </w:rPr>
        <w:t xml:space="preserve">. </w:t>
      </w:r>
      <w:r w:rsidR="00984EF5" w:rsidRPr="00806612">
        <w:rPr>
          <w:i/>
          <w:color w:val="auto"/>
        </w:rPr>
        <w:t>Atheroscler</w:t>
      </w:r>
      <w:r w:rsidR="00984EF5" w:rsidRPr="00806612">
        <w:rPr>
          <w:color w:val="auto"/>
        </w:rPr>
        <w:t xml:space="preserve"> </w:t>
      </w:r>
      <w:r w:rsidR="00984EF5" w:rsidRPr="00806612">
        <w:rPr>
          <w:i/>
          <w:color w:val="auto"/>
        </w:rPr>
        <w:t>Suppl</w:t>
      </w:r>
      <w:r w:rsidR="0083081D" w:rsidRPr="00806612">
        <w:rPr>
          <w:i/>
          <w:color w:val="auto"/>
        </w:rPr>
        <w:t xml:space="preserve"> </w:t>
      </w:r>
      <w:r w:rsidRPr="00806612">
        <w:rPr>
          <w:color w:val="auto"/>
        </w:rPr>
        <w:t>2018</w:t>
      </w:r>
      <w:r w:rsidR="00984EF5" w:rsidRPr="00806612">
        <w:rPr>
          <w:color w:val="auto"/>
        </w:rPr>
        <w:t>;</w:t>
      </w:r>
      <w:r w:rsidRPr="00806612">
        <w:rPr>
          <w:b/>
          <w:color w:val="auto"/>
        </w:rPr>
        <w:t>34</w:t>
      </w:r>
      <w:r w:rsidR="00984EF5" w:rsidRPr="00806612">
        <w:rPr>
          <w:color w:val="auto"/>
        </w:rPr>
        <w:t>:e</w:t>
      </w:r>
      <w:r w:rsidRPr="00806612">
        <w:rPr>
          <w:color w:val="auto"/>
        </w:rPr>
        <w:t>4</w:t>
      </w:r>
      <w:r w:rsidR="00984EF5" w:rsidRPr="00806612">
        <w:rPr>
          <w:color w:val="auto"/>
        </w:rPr>
        <w:t>.</w:t>
      </w:r>
    </w:p>
    <w:p w14:paraId="24A356B1" w14:textId="555D4065" w:rsidR="00984EF5" w:rsidRPr="00806612" w:rsidRDefault="009E7540" w:rsidP="006D4CD3">
      <w:pPr>
        <w:pStyle w:val="65ReferencesTextstylesTextstyles"/>
        <w:rPr>
          <w:color w:val="auto"/>
        </w:rPr>
      </w:pPr>
      <w:r w:rsidRPr="00806612">
        <w:rPr>
          <w:color w:val="auto"/>
        </w:rPr>
        <w:t>8</w:t>
      </w:r>
      <w:r w:rsidR="00984EF5" w:rsidRPr="00806612">
        <w:rPr>
          <w:color w:val="auto"/>
        </w:rPr>
        <w:t>.</w:t>
      </w:r>
      <w:r w:rsidR="00984EF5" w:rsidRPr="00806612">
        <w:rPr>
          <w:color w:val="auto"/>
        </w:rPr>
        <w:tab/>
        <w:t xml:space="preserve">Pedersen KMV, Humphries SE, Roughton M, Besford JS. </w:t>
      </w:r>
      <w:r w:rsidR="006D4CD3" w:rsidRPr="00806612">
        <w:rPr>
          <w:i/>
          <w:iCs/>
          <w:color w:val="auto"/>
        </w:rPr>
        <w:t>National Clinical Audit of the Management of Familial Hypercholesterolaemia 2010: Full Report</w:t>
      </w:r>
      <w:r w:rsidR="009C4E22" w:rsidRPr="00806612">
        <w:rPr>
          <w:color w:val="auto"/>
        </w:rPr>
        <w:t>.</w:t>
      </w:r>
      <w:r w:rsidR="00984EF5" w:rsidRPr="00806612">
        <w:rPr>
          <w:color w:val="auto"/>
        </w:rPr>
        <w:t xml:space="preserve"> </w:t>
      </w:r>
      <w:r w:rsidR="00F3482B" w:rsidRPr="00806612">
        <w:rPr>
          <w:color w:val="auto"/>
        </w:rPr>
        <w:t xml:space="preserve">London: </w:t>
      </w:r>
      <w:r w:rsidR="00984EF5" w:rsidRPr="00806612">
        <w:rPr>
          <w:color w:val="auto"/>
        </w:rPr>
        <w:t xml:space="preserve">Clinical Standards Department, Royal College of Physicians; </w:t>
      </w:r>
      <w:r w:rsidRPr="00806612">
        <w:rPr>
          <w:color w:val="auto"/>
        </w:rPr>
        <w:t>2010</w:t>
      </w:r>
      <w:r w:rsidR="00984EF5" w:rsidRPr="00806612">
        <w:rPr>
          <w:color w:val="auto"/>
        </w:rPr>
        <w:t>.</w:t>
      </w:r>
    </w:p>
    <w:p w14:paraId="29419B25" w14:textId="5F3A2F61" w:rsidR="00984EF5" w:rsidRPr="00806612" w:rsidRDefault="009E7540" w:rsidP="00984EF5">
      <w:pPr>
        <w:pStyle w:val="65ReferencesTextstylesTextstyles"/>
        <w:rPr>
          <w:color w:val="auto"/>
        </w:rPr>
      </w:pPr>
      <w:r w:rsidRPr="00806612">
        <w:rPr>
          <w:color w:val="auto"/>
        </w:rPr>
        <w:t>9</w:t>
      </w:r>
      <w:r w:rsidR="00984EF5" w:rsidRPr="00806612">
        <w:rPr>
          <w:color w:val="auto"/>
        </w:rPr>
        <w:t>.</w:t>
      </w:r>
      <w:r w:rsidR="00984EF5" w:rsidRPr="00806612">
        <w:rPr>
          <w:color w:val="auto"/>
        </w:rPr>
        <w:tab/>
      </w:r>
      <w:r w:rsidR="00F3482B" w:rsidRPr="00806612">
        <w:rPr>
          <w:color w:val="auto"/>
        </w:rPr>
        <w:t>National Institute for Health and Care Excellence</w:t>
      </w:r>
      <w:r w:rsidR="00984EF5" w:rsidRPr="00806612">
        <w:rPr>
          <w:color w:val="auto"/>
        </w:rPr>
        <w:t xml:space="preserve">. </w:t>
      </w:r>
      <w:r w:rsidR="00EC6BDB" w:rsidRPr="00806612">
        <w:rPr>
          <w:i/>
          <w:color w:val="auto"/>
        </w:rPr>
        <w:t>Familial</w:t>
      </w:r>
      <w:r w:rsidR="00EC6BDB" w:rsidRPr="00806612">
        <w:rPr>
          <w:color w:val="auto"/>
        </w:rPr>
        <w:t xml:space="preserve"> </w:t>
      </w:r>
      <w:r w:rsidR="00EC6BDB" w:rsidRPr="00806612">
        <w:rPr>
          <w:i/>
          <w:color w:val="auto"/>
        </w:rPr>
        <w:t>Hypercholesterolaemia: Identification</w:t>
      </w:r>
      <w:r w:rsidR="00EC6BDB" w:rsidRPr="00806612">
        <w:rPr>
          <w:color w:val="auto"/>
        </w:rPr>
        <w:t xml:space="preserve"> </w:t>
      </w:r>
      <w:r w:rsidR="00984EF5" w:rsidRPr="00806612">
        <w:rPr>
          <w:i/>
          <w:color w:val="auto"/>
        </w:rPr>
        <w:t>and</w:t>
      </w:r>
      <w:r w:rsidR="00984EF5" w:rsidRPr="00806612">
        <w:rPr>
          <w:color w:val="auto"/>
        </w:rPr>
        <w:t xml:space="preserve"> </w:t>
      </w:r>
      <w:r w:rsidR="00EC6BDB" w:rsidRPr="00806612">
        <w:rPr>
          <w:i/>
          <w:color w:val="auto"/>
        </w:rPr>
        <w:t>Management. Clinical</w:t>
      </w:r>
      <w:r w:rsidR="00EC6BDB" w:rsidRPr="00806612">
        <w:rPr>
          <w:color w:val="auto"/>
        </w:rPr>
        <w:t xml:space="preserve"> </w:t>
      </w:r>
      <w:r w:rsidR="00EC6BDB" w:rsidRPr="00806612">
        <w:rPr>
          <w:i/>
          <w:color w:val="auto"/>
        </w:rPr>
        <w:t>guideline [CG71]</w:t>
      </w:r>
      <w:r w:rsidR="00984EF5" w:rsidRPr="00806612">
        <w:rPr>
          <w:color w:val="auto"/>
        </w:rPr>
        <w:t xml:space="preserve">. </w:t>
      </w:r>
      <w:r w:rsidR="00F3482B" w:rsidRPr="00806612">
        <w:rPr>
          <w:iCs/>
          <w:color w:val="auto"/>
        </w:rPr>
        <w:t>URL:</w:t>
      </w:r>
      <w:r w:rsidR="00984EF5" w:rsidRPr="00806612">
        <w:rPr>
          <w:color w:val="auto"/>
        </w:rPr>
        <w:t xml:space="preserve"> </w:t>
      </w:r>
      <w:r w:rsidR="00984EF5" w:rsidRPr="00806612">
        <w:rPr>
          <w:iCs/>
          <w:color w:val="auto"/>
        </w:rPr>
        <w:t>www.nice.org.uk/guidance/cg</w:t>
      </w:r>
      <w:r w:rsidRPr="00806612">
        <w:rPr>
          <w:iCs/>
          <w:color w:val="auto"/>
        </w:rPr>
        <w:t>71</w:t>
      </w:r>
      <w:r w:rsidR="00984EF5" w:rsidRPr="00806612">
        <w:rPr>
          <w:iCs/>
          <w:color w:val="auto"/>
        </w:rPr>
        <w:t xml:space="preserve"> </w:t>
      </w:r>
      <w:r w:rsidR="00EC6BDB" w:rsidRPr="00806612">
        <w:rPr>
          <w:iCs/>
          <w:color w:val="auto"/>
        </w:rPr>
        <w:t>(a</w:t>
      </w:r>
      <w:r w:rsidR="00984EF5" w:rsidRPr="00806612">
        <w:rPr>
          <w:iCs/>
          <w:color w:val="auto"/>
        </w:rPr>
        <w:t xml:space="preserve">ccessed </w:t>
      </w:r>
      <w:r w:rsidRPr="00806612">
        <w:rPr>
          <w:iCs/>
          <w:color w:val="auto"/>
        </w:rPr>
        <w:t>16</w:t>
      </w:r>
      <w:r w:rsidR="00EC6BDB" w:rsidRPr="00806612">
        <w:rPr>
          <w:iCs/>
          <w:color w:val="auto"/>
        </w:rPr>
        <w:t xml:space="preserve"> May </w:t>
      </w:r>
      <w:r w:rsidRPr="00806612">
        <w:rPr>
          <w:iCs/>
          <w:color w:val="auto"/>
        </w:rPr>
        <w:t>2022</w:t>
      </w:r>
      <w:r w:rsidR="00EC6BDB" w:rsidRPr="00806612">
        <w:rPr>
          <w:color w:val="auto"/>
        </w:rPr>
        <w:t>).</w:t>
      </w:r>
    </w:p>
    <w:p w14:paraId="54E9A1EC" w14:textId="059B7633" w:rsidR="00984EF5" w:rsidRPr="00806612" w:rsidRDefault="009E7540" w:rsidP="00984EF5">
      <w:pPr>
        <w:pStyle w:val="65ReferencesTextstylesTextstyles"/>
        <w:rPr>
          <w:color w:val="auto"/>
        </w:rPr>
      </w:pPr>
      <w:r w:rsidRPr="00806612">
        <w:rPr>
          <w:color w:val="auto"/>
        </w:rPr>
        <w:t>10</w:t>
      </w:r>
      <w:r w:rsidR="00984EF5" w:rsidRPr="00806612">
        <w:rPr>
          <w:color w:val="auto"/>
        </w:rPr>
        <w:t>.</w:t>
      </w:r>
      <w:r w:rsidR="00984EF5" w:rsidRPr="00806612">
        <w:rPr>
          <w:color w:val="auto"/>
        </w:rPr>
        <w:tab/>
        <w:t xml:space="preserve">Haralambos K, Whatley SD, Edwards R, Gingell R, Townsend D, Ashfield-Watt P, </w:t>
      </w:r>
      <w:r w:rsidR="00984EF5" w:rsidRPr="00806612">
        <w:rPr>
          <w:i/>
          <w:color w:val="auto"/>
        </w:rPr>
        <w:t>et al</w:t>
      </w:r>
      <w:r w:rsidR="00984EF5" w:rsidRPr="00806612">
        <w:rPr>
          <w:color w:val="auto"/>
        </w:rPr>
        <w:t xml:space="preserve">. Clinical experience of scoring criteria for </w:t>
      </w:r>
      <w:r w:rsidR="00EC6BDB" w:rsidRPr="00806612">
        <w:rPr>
          <w:color w:val="auto"/>
        </w:rPr>
        <w:t xml:space="preserve">familial hypercholesterolaemia </w:t>
      </w:r>
      <w:r w:rsidR="00984EF5" w:rsidRPr="00806612">
        <w:rPr>
          <w:color w:val="auto"/>
        </w:rPr>
        <w:t xml:space="preserve">(FH) genetic testing in Wales. </w:t>
      </w:r>
      <w:r w:rsidR="00984EF5" w:rsidRPr="00806612">
        <w:rPr>
          <w:i/>
          <w:color w:val="auto"/>
        </w:rPr>
        <w:t>Atherosclerosis</w:t>
      </w:r>
      <w:r w:rsidR="00984EF5" w:rsidRPr="00806612">
        <w:rPr>
          <w:color w:val="auto"/>
        </w:rPr>
        <w:t xml:space="preserve"> </w:t>
      </w:r>
      <w:r w:rsidRPr="00806612">
        <w:rPr>
          <w:color w:val="auto"/>
        </w:rPr>
        <w:t>2015</w:t>
      </w:r>
      <w:r w:rsidR="00984EF5" w:rsidRPr="00806612">
        <w:rPr>
          <w:color w:val="auto"/>
        </w:rPr>
        <w:t>;</w:t>
      </w:r>
      <w:r w:rsidRPr="00806612">
        <w:rPr>
          <w:b/>
          <w:color w:val="auto"/>
        </w:rPr>
        <w:t>240</w:t>
      </w:r>
      <w:r w:rsidR="00984EF5" w:rsidRPr="00806612">
        <w:rPr>
          <w:color w:val="auto"/>
        </w:rPr>
        <w:t>:</w:t>
      </w:r>
      <w:r w:rsidRPr="00806612">
        <w:rPr>
          <w:color w:val="auto"/>
        </w:rPr>
        <w:t>190</w:t>
      </w:r>
      <w:r w:rsidR="00984EF5" w:rsidRPr="00806612">
        <w:rPr>
          <w:color w:val="auto"/>
        </w:rPr>
        <w:t>–</w:t>
      </w:r>
      <w:r w:rsidRPr="00806612">
        <w:rPr>
          <w:color w:val="auto"/>
        </w:rPr>
        <w:t>6</w:t>
      </w:r>
      <w:r w:rsidR="00984EF5" w:rsidRPr="00806612">
        <w:rPr>
          <w:color w:val="auto"/>
        </w:rPr>
        <w:t>. https://doi.org/</w:t>
      </w:r>
      <w:r w:rsidRPr="00806612">
        <w:rPr>
          <w:color w:val="auto"/>
        </w:rPr>
        <w:t>10</w:t>
      </w:r>
      <w:r w:rsidR="00984EF5" w:rsidRPr="00806612">
        <w:rPr>
          <w:color w:val="auto"/>
        </w:rPr>
        <w:t>.</w:t>
      </w:r>
      <w:r w:rsidRPr="00806612">
        <w:rPr>
          <w:color w:val="auto"/>
        </w:rPr>
        <w:t>1016</w:t>
      </w:r>
      <w:r w:rsidR="00984EF5" w:rsidRPr="00806612">
        <w:rPr>
          <w:color w:val="auto"/>
        </w:rPr>
        <w:t>/j.atherosclerosis.</w:t>
      </w:r>
      <w:r w:rsidRPr="00806612">
        <w:rPr>
          <w:color w:val="auto"/>
        </w:rPr>
        <w:t>2015</w:t>
      </w:r>
      <w:r w:rsidR="00984EF5" w:rsidRPr="00806612">
        <w:rPr>
          <w:color w:val="auto"/>
        </w:rPr>
        <w:t>.</w:t>
      </w:r>
      <w:r w:rsidRPr="00806612">
        <w:rPr>
          <w:color w:val="auto"/>
        </w:rPr>
        <w:t>03</w:t>
      </w:r>
      <w:r w:rsidR="00984EF5" w:rsidRPr="00806612">
        <w:rPr>
          <w:color w:val="auto"/>
        </w:rPr>
        <w:t>.</w:t>
      </w:r>
      <w:r w:rsidRPr="00806612">
        <w:rPr>
          <w:color w:val="auto"/>
        </w:rPr>
        <w:t>003</w:t>
      </w:r>
    </w:p>
    <w:p w14:paraId="21F5BF84" w14:textId="43256B8D" w:rsidR="00984EF5" w:rsidRPr="00806612" w:rsidRDefault="009E7540" w:rsidP="00984EF5">
      <w:pPr>
        <w:pStyle w:val="65ReferencesTextstylesTextstyles"/>
        <w:rPr>
          <w:color w:val="auto"/>
        </w:rPr>
      </w:pPr>
      <w:r w:rsidRPr="00806612">
        <w:rPr>
          <w:color w:val="auto"/>
        </w:rPr>
        <w:t>11</w:t>
      </w:r>
      <w:r w:rsidR="00984EF5" w:rsidRPr="00806612">
        <w:rPr>
          <w:color w:val="auto"/>
        </w:rPr>
        <w:t>.</w:t>
      </w:r>
      <w:r w:rsidR="00984EF5" w:rsidRPr="00806612">
        <w:rPr>
          <w:color w:val="auto"/>
        </w:rPr>
        <w:tab/>
        <w:t xml:space="preserve">Ademi Z, Watts GF, Pang J, Sijbrands EJ, van Bockxmeer FM, O’Leary P, </w:t>
      </w:r>
      <w:r w:rsidR="00984EF5" w:rsidRPr="00806612">
        <w:rPr>
          <w:i/>
          <w:color w:val="auto"/>
        </w:rPr>
        <w:t>et al</w:t>
      </w:r>
      <w:r w:rsidR="00984EF5" w:rsidRPr="00806612">
        <w:rPr>
          <w:color w:val="auto"/>
        </w:rPr>
        <w:t xml:space="preserve">. Cascade screening based on genetic testing is cost-effective: evidence for the implementation of models of care for familial hypercholesterolemia. </w:t>
      </w:r>
      <w:r w:rsidR="00984EF5" w:rsidRPr="00806612">
        <w:rPr>
          <w:i/>
          <w:color w:val="auto"/>
        </w:rPr>
        <w:t>J Clin Lipidol</w:t>
      </w:r>
      <w:r w:rsidR="00984EF5" w:rsidRPr="00806612">
        <w:rPr>
          <w:color w:val="auto"/>
        </w:rPr>
        <w:t xml:space="preserve"> </w:t>
      </w:r>
      <w:r w:rsidRPr="00806612">
        <w:rPr>
          <w:color w:val="auto"/>
        </w:rPr>
        <w:t>2014</w:t>
      </w:r>
      <w:r w:rsidR="00984EF5" w:rsidRPr="00806612">
        <w:rPr>
          <w:color w:val="auto"/>
        </w:rPr>
        <w:t>;</w:t>
      </w:r>
      <w:r w:rsidRPr="00806612">
        <w:rPr>
          <w:b/>
          <w:color w:val="auto"/>
        </w:rPr>
        <w:t>8</w:t>
      </w:r>
      <w:r w:rsidR="00984EF5" w:rsidRPr="00806612">
        <w:rPr>
          <w:color w:val="auto"/>
        </w:rPr>
        <w:t>:</w:t>
      </w:r>
      <w:r w:rsidRPr="00806612">
        <w:rPr>
          <w:color w:val="auto"/>
        </w:rPr>
        <w:t>390</w:t>
      </w:r>
      <w:r w:rsidR="00984EF5" w:rsidRPr="00806612">
        <w:rPr>
          <w:color w:val="auto"/>
        </w:rPr>
        <w:t>–</w:t>
      </w:r>
      <w:r w:rsidRPr="00806612">
        <w:rPr>
          <w:color w:val="auto"/>
        </w:rPr>
        <w:t>400</w:t>
      </w:r>
      <w:r w:rsidR="00984EF5" w:rsidRPr="00806612">
        <w:rPr>
          <w:color w:val="auto"/>
        </w:rPr>
        <w:t>. https://doi.org/</w:t>
      </w:r>
      <w:r w:rsidRPr="00806612">
        <w:rPr>
          <w:color w:val="auto"/>
        </w:rPr>
        <w:t>10</w:t>
      </w:r>
      <w:r w:rsidR="00984EF5" w:rsidRPr="00806612">
        <w:rPr>
          <w:color w:val="auto"/>
        </w:rPr>
        <w:t>.</w:t>
      </w:r>
      <w:r w:rsidRPr="00806612">
        <w:rPr>
          <w:color w:val="auto"/>
        </w:rPr>
        <w:t>1016</w:t>
      </w:r>
      <w:r w:rsidR="00984EF5" w:rsidRPr="00806612">
        <w:rPr>
          <w:color w:val="auto"/>
        </w:rPr>
        <w:t>/j.jacl.</w:t>
      </w:r>
      <w:r w:rsidRPr="00806612">
        <w:rPr>
          <w:color w:val="auto"/>
        </w:rPr>
        <w:t>2014</w:t>
      </w:r>
      <w:r w:rsidR="00984EF5" w:rsidRPr="00806612">
        <w:rPr>
          <w:color w:val="auto"/>
        </w:rPr>
        <w:t>.</w:t>
      </w:r>
      <w:r w:rsidRPr="00806612">
        <w:rPr>
          <w:color w:val="auto"/>
        </w:rPr>
        <w:t>05</w:t>
      </w:r>
      <w:r w:rsidR="00984EF5" w:rsidRPr="00806612">
        <w:rPr>
          <w:color w:val="auto"/>
        </w:rPr>
        <w:t>.</w:t>
      </w:r>
      <w:r w:rsidRPr="00806612">
        <w:rPr>
          <w:color w:val="auto"/>
        </w:rPr>
        <w:t>008</w:t>
      </w:r>
    </w:p>
    <w:p w14:paraId="6BC0EA31" w14:textId="2D66B945" w:rsidR="00984EF5" w:rsidRPr="00806612" w:rsidRDefault="009E7540" w:rsidP="00984EF5">
      <w:pPr>
        <w:pStyle w:val="65ReferencesTextstylesTextstyles"/>
        <w:rPr>
          <w:color w:val="auto"/>
        </w:rPr>
      </w:pPr>
      <w:r w:rsidRPr="00806612">
        <w:rPr>
          <w:color w:val="auto"/>
        </w:rPr>
        <w:t>12</w:t>
      </w:r>
      <w:r w:rsidR="00984EF5" w:rsidRPr="00806612">
        <w:rPr>
          <w:color w:val="auto"/>
        </w:rPr>
        <w:t>.</w:t>
      </w:r>
      <w:r w:rsidR="00984EF5" w:rsidRPr="00806612">
        <w:rPr>
          <w:color w:val="auto"/>
        </w:rPr>
        <w:tab/>
        <w:t xml:space="preserve">Marang-van de Mheen PJ, ten Asbroek AH, Bonneux L, Bonsel GJ, Klazinga NS. Cost-effectiveness of a family and DNA based screening programme on familial hypercholesterolaemia in </w:t>
      </w:r>
      <w:r w:rsidR="00EC6BDB" w:rsidRPr="00806612">
        <w:rPr>
          <w:color w:val="auto"/>
        </w:rPr>
        <w:t>t</w:t>
      </w:r>
      <w:r w:rsidR="00984EF5" w:rsidRPr="00806612">
        <w:rPr>
          <w:color w:val="auto"/>
        </w:rPr>
        <w:t xml:space="preserve">he Netherlands. </w:t>
      </w:r>
      <w:r w:rsidR="00984EF5" w:rsidRPr="00806612">
        <w:rPr>
          <w:i/>
          <w:color w:val="auto"/>
        </w:rPr>
        <w:t>Eur Heart J</w:t>
      </w:r>
      <w:r w:rsidR="00984EF5" w:rsidRPr="00806612">
        <w:rPr>
          <w:color w:val="auto"/>
        </w:rPr>
        <w:t xml:space="preserve"> </w:t>
      </w:r>
      <w:r w:rsidRPr="00806612">
        <w:rPr>
          <w:color w:val="auto"/>
        </w:rPr>
        <w:t>2002</w:t>
      </w:r>
      <w:r w:rsidR="00984EF5" w:rsidRPr="00806612">
        <w:rPr>
          <w:color w:val="auto"/>
        </w:rPr>
        <w:t>;</w:t>
      </w:r>
      <w:r w:rsidRPr="00806612">
        <w:rPr>
          <w:b/>
          <w:color w:val="auto"/>
        </w:rPr>
        <w:t>23</w:t>
      </w:r>
      <w:r w:rsidR="00984EF5" w:rsidRPr="00806612">
        <w:rPr>
          <w:color w:val="auto"/>
        </w:rPr>
        <w:t>:</w:t>
      </w:r>
      <w:r w:rsidRPr="00806612">
        <w:rPr>
          <w:color w:val="auto"/>
        </w:rPr>
        <w:t>1922</w:t>
      </w:r>
      <w:r w:rsidR="00984EF5" w:rsidRPr="00806612">
        <w:rPr>
          <w:color w:val="auto"/>
        </w:rPr>
        <w:t>–</w:t>
      </w:r>
      <w:r w:rsidRPr="00806612">
        <w:rPr>
          <w:color w:val="auto"/>
        </w:rPr>
        <w:t>30</w:t>
      </w:r>
      <w:r w:rsidR="00984EF5" w:rsidRPr="00806612">
        <w:rPr>
          <w:color w:val="auto"/>
        </w:rPr>
        <w:t>.</w:t>
      </w:r>
    </w:p>
    <w:p w14:paraId="62E53F54" w14:textId="16F8134B" w:rsidR="00984EF5" w:rsidRPr="00806612" w:rsidRDefault="009E7540" w:rsidP="00984EF5">
      <w:pPr>
        <w:pStyle w:val="65ReferencesTextstylesTextstyles"/>
        <w:rPr>
          <w:color w:val="auto"/>
        </w:rPr>
      </w:pPr>
      <w:r w:rsidRPr="00806612">
        <w:rPr>
          <w:color w:val="auto"/>
        </w:rPr>
        <w:t>13</w:t>
      </w:r>
      <w:r w:rsidR="00984EF5" w:rsidRPr="00806612">
        <w:rPr>
          <w:color w:val="auto"/>
        </w:rPr>
        <w:t>.</w:t>
      </w:r>
      <w:r w:rsidR="00984EF5" w:rsidRPr="00806612">
        <w:rPr>
          <w:color w:val="auto"/>
        </w:rPr>
        <w:tab/>
        <w:t xml:space="preserve">Marks D, Wonderling D, Thorogood M, Lambert H, Humphries SE, Neil HA. Cost effectiveness analysis of different approaches of screening for familial hypercholesterolaemia. </w:t>
      </w:r>
      <w:r w:rsidR="00984EF5" w:rsidRPr="00806612">
        <w:rPr>
          <w:i/>
          <w:color w:val="auto"/>
        </w:rPr>
        <w:t>BMJ</w:t>
      </w:r>
      <w:r w:rsidR="00984EF5" w:rsidRPr="00806612">
        <w:rPr>
          <w:color w:val="auto"/>
        </w:rPr>
        <w:t xml:space="preserve"> </w:t>
      </w:r>
      <w:r w:rsidRPr="00806612">
        <w:rPr>
          <w:color w:val="auto"/>
        </w:rPr>
        <w:t>2002</w:t>
      </w:r>
      <w:r w:rsidR="00984EF5" w:rsidRPr="00806612">
        <w:rPr>
          <w:color w:val="auto"/>
        </w:rPr>
        <w:t>;</w:t>
      </w:r>
      <w:r w:rsidRPr="00806612">
        <w:rPr>
          <w:b/>
          <w:color w:val="auto"/>
        </w:rPr>
        <w:t>324</w:t>
      </w:r>
      <w:r w:rsidR="00984EF5" w:rsidRPr="00806612">
        <w:rPr>
          <w:color w:val="auto"/>
        </w:rPr>
        <w:t>:</w:t>
      </w:r>
      <w:r w:rsidRPr="00806612">
        <w:rPr>
          <w:color w:val="auto"/>
        </w:rPr>
        <w:t>1303</w:t>
      </w:r>
      <w:r w:rsidR="00984EF5" w:rsidRPr="00806612">
        <w:rPr>
          <w:color w:val="auto"/>
        </w:rPr>
        <w:t>.</w:t>
      </w:r>
    </w:p>
    <w:p w14:paraId="0FBB5827" w14:textId="0CF75F1E" w:rsidR="00984EF5" w:rsidRPr="00806612" w:rsidRDefault="009E7540" w:rsidP="00984EF5">
      <w:pPr>
        <w:pStyle w:val="65ReferencesTextstylesTextstyles"/>
        <w:rPr>
          <w:color w:val="auto"/>
        </w:rPr>
      </w:pPr>
      <w:r w:rsidRPr="00806612">
        <w:rPr>
          <w:color w:val="auto"/>
        </w:rPr>
        <w:t>14</w:t>
      </w:r>
      <w:r w:rsidR="00984EF5" w:rsidRPr="00806612">
        <w:rPr>
          <w:color w:val="auto"/>
        </w:rPr>
        <w:t>.</w:t>
      </w:r>
      <w:r w:rsidR="00984EF5" w:rsidRPr="00806612">
        <w:rPr>
          <w:color w:val="auto"/>
        </w:rPr>
        <w:tab/>
        <w:t xml:space="preserve">Nherera L, Calvert NW, Demott K, Humphries SE, Neil HA, Minhas R, Thorogood M. Cost-effectiveness analysis of the use of a high-intensity statin compared to a low-intensity statin in the management of patients with familial hypercholesterolaemia. </w:t>
      </w:r>
      <w:r w:rsidR="00984EF5" w:rsidRPr="00806612">
        <w:rPr>
          <w:i/>
          <w:color w:val="auto"/>
        </w:rPr>
        <w:t>Curr Med Res Opin</w:t>
      </w:r>
      <w:r w:rsidR="00984EF5" w:rsidRPr="00806612">
        <w:rPr>
          <w:color w:val="auto"/>
        </w:rPr>
        <w:t xml:space="preserve"> </w:t>
      </w:r>
      <w:r w:rsidRPr="00806612">
        <w:rPr>
          <w:color w:val="auto"/>
        </w:rPr>
        <w:t>2010</w:t>
      </w:r>
      <w:r w:rsidR="00984EF5" w:rsidRPr="00806612">
        <w:rPr>
          <w:color w:val="auto"/>
        </w:rPr>
        <w:t>;</w:t>
      </w:r>
      <w:r w:rsidRPr="00806612">
        <w:rPr>
          <w:b/>
          <w:color w:val="auto"/>
        </w:rPr>
        <w:t>26</w:t>
      </w:r>
      <w:r w:rsidR="00984EF5" w:rsidRPr="00806612">
        <w:rPr>
          <w:color w:val="auto"/>
        </w:rPr>
        <w:t>:</w:t>
      </w:r>
      <w:r w:rsidRPr="00806612">
        <w:rPr>
          <w:color w:val="auto"/>
        </w:rPr>
        <w:t>529</w:t>
      </w:r>
      <w:r w:rsidR="00984EF5" w:rsidRPr="00806612">
        <w:rPr>
          <w:color w:val="auto"/>
        </w:rPr>
        <w:t>–</w:t>
      </w:r>
      <w:r w:rsidRPr="00806612">
        <w:rPr>
          <w:color w:val="auto"/>
        </w:rPr>
        <w:t>36</w:t>
      </w:r>
      <w:r w:rsidR="00984EF5" w:rsidRPr="00806612">
        <w:rPr>
          <w:color w:val="auto"/>
        </w:rPr>
        <w:t>. https://doi.org/</w:t>
      </w:r>
      <w:r w:rsidRPr="00806612">
        <w:rPr>
          <w:color w:val="auto"/>
        </w:rPr>
        <w:t>10</w:t>
      </w:r>
      <w:r w:rsidR="00984EF5" w:rsidRPr="00806612">
        <w:rPr>
          <w:color w:val="auto"/>
        </w:rPr>
        <w:t>.</w:t>
      </w:r>
      <w:r w:rsidRPr="00806612">
        <w:rPr>
          <w:color w:val="auto"/>
        </w:rPr>
        <w:t>1185</w:t>
      </w:r>
      <w:r w:rsidR="00984EF5" w:rsidRPr="00806612">
        <w:rPr>
          <w:color w:val="auto"/>
        </w:rPr>
        <w:t>/</w:t>
      </w:r>
      <w:r w:rsidRPr="00806612">
        <w:rPr>
          <w:color w:val="auto"/>
        </w:rPr>
        <w:t>03007990903494934</w:t>
      </w:r>
    </w:p>
    <w:p w14:paraId="21319375" w14:textId="642CEF6D" w:rsidR="00984EF5" w:rsidRPr="00806612" w:rsidRDefault="009E7540" w:rsidP="00984EF5">
      <w:pPr>
        <w:pStyle w:val="65ReferencesTextstylesTextstyles"/>
        <w:rPr>
          <w:color w:val="auto"/>
        </w:rPr>
      </w:pPr>
      <w:r w:rsidRPr="00806612">
        <w:rPr>
          <w:color w:val="auto"/>
        </w:rPr>
        <w:t>15</w:t>
      </w:r>
      <w:r w:rsidR="00984EF5" w:rsidRPr="00806612">
        <w:rPr>
          <w:color w:val="auto"/>
        </w:rPr>
        <w:t>.</w:t>
      </w:r>
      <w:r w:rsidR="00984EF5" w:rsidRPr="00806612">
        <w:rPr>
          <w:color w:val="auto"/>
        </w:rPr>
        <w:tab/>
        <w:t xml:space="preserve">Pears R, Griffin M, Futema M, Humphries SE. Improving the cost-effectiveness equation of cascade testing for familial hypercholesterolaemia. </w:t>
      </w:r>
      <w:r w:rsidR="00984EF5" w:rsidRPr="00806612">
        <w:rPr>
          <w:i/>
          <w:color w:val="auto"/>
        </w:rPr>
        <w:t>Curr Opin Lipidol</w:t>
      </w:r>
      <w:r w:rsidR="00984EF5" w:rsidRPr="00806612">
        <w:rPr>
          <w:color w:val="auto"/>
        </w:rPr>
        <w:t xml:space="preserve"> </w:t>
      </w:r>
      <w:r w:rsidRPr="00806612">
        <w:rPr>
          <w:color w:val="auto"/>
        </w:rPr>
        <w:t>2015</w:t>
      </w:r>
      <w:r w:rsidR="00984EF5" w:rsidRPr="00806612">
        <w:rPr>
          <w:color w:val="auto"/>
        </w:rPr>
        <w:t>;</w:t>
      </w:r>
      <w:r w:rsidRPr="00806612">
        <w:rPr>
          <w:b/>
          <w:color w:val="auto"/>
        </w:rPr>
        <w:t>26</w:t>
      </w:r>
      <w:r w:rsidR="00984EF5" w:rsidRPr="00806612">
        <w:rPr>
          <w:color w:val="auto"/>
        </w:rPr>
        <w:t>:</w:t>
      </w:r>
      <w:r w:rsidRPr="00806612">
        <w:rPr>
          <w:color w:val="auto"/>
        </w:rPr>
        <w:t>162</w:t>
      </w:r>
      <w:r w:rsidR="00984EF5" w:rsidRPr="00806612">
        <w:rPr>
          <w:color w:val="auto"/>
        </w:rPr>
        <w:t>–</w:t>
      </w:r>
      <w:r w:rsidRPr="00806612">
        <w:rPr>
          <w:color w:val="auto"/>
        </w:rPr>
        <w:t>8</w:t>
      </w:r>
      <w:r w:rsidR="00984EF5" w:rsidRPr="00806612">
        <w:rPr>
          <w:color w:val="auto"/>
        </w:rPr>
        <w:t>. https://doi.org/</w:t>
      </w:r>
      <w:r w:rsidRPr="00806612">
        <w:rPr>
          <w:color w:val="auto"/>
        </w:rPr>
        <w:t>10</w:t>
      </w:r>
      <w:r w:rsidR="00984EF5" w:rsidRPr="00806612">
        <w:rPr>
          <w:color w:val="auto"/>
        </w:rPr>
        <w:t>.</w:t>
      </w:r>
      <w:r w:rsidRPr="00806612">
        <w:rPr>
          <w:color w:val="auto"/>
        </w:rPr>
        <w:t>1097</w:t>
      </w:r>
      <w:r w:rsidR="00984EF5" w:rsidRPr="00806612">
        <w:rPr>
          <w:color w:val="auto"/>
        </w:rPr>
        <w:t>/MOL.</w:t>
      </w:r>
      <w:r w:rsidRPr="00806612">
        <w:rPr>
          <w:color w:val="auto"/>
        </w:rPr>
        <w:t>0000000000000173</w:t>
      </w:r>
    </w:p>
    <w:p w14:paraId="05F2A754" w14:textId="446FE7AD" w:rsidR="00984EF5" w:rsidRPr="00806612" w:rsidRDefault="009E7540" w:rsidP="00984EF5">
      <w:pPr>
        <w:pStyle w:val="65ReferencesTextstylesTextstyles"/>
        <w:rPr>
          <w:color w:val="auto"/>
        </w:rPr>
      </w:pPr>
      <w:r w:rsidRPr="00806612">
        <w:rPr>
          <w:color w:val="auto"/>
        </w:rPr>
        <w:t>16</w:t>
      </w:r>
      <w:r w:rsidR="00984EF5" w:rsidRPr="00806612">
        <w:rPr>
          <w:color w:val="auto"/>
        </w:rPr>
        <w:t>.</w:t>
      </w:r>
      <w:r w:rsidR="00984EF5" w:rsidRPr="00806612">
        <w:rPr>
          <w:color w:val="auto"/>
        </w:rPr>
        <w:tab/>
        <w:t xml:space="preserve">Pears R, Griffin M, Watson M, Wheeler R, Hilder D, Meeson B, </w:t>
      </w:r>
      <w:r w:rsidR="00984EF5" w:rsidRPr="00806612">
        <w:rPr>
          <w:i/>
          <w:color w:val="auto"/>
        </w:rPr>
        <w:t>et al</w:t>
      </w:r>
      <w:r w:rsidR="00984EF5" w:rsidRPr="00806612">
        <w:rPr>
          <w:color w:val="auto"/>
        </w:rPr>
        <w:t xml:space="preserve">. The reduced cost </w:t>
      </w:r>
      <w:r w:rsidR="00984EF5" w:rsidRPr="00806612">
        <w:rPr>
          <w:color w:val="auto"/>
        </w:rPr>
        <w:lastRenderedPageBreak/>
        <w:t xml:space="preserve">of providing a nationally recognised service for familial hypercholesterolaemia. </w:t>
      </w:r>
      <w:r w:rsidR="00984EF5" w:rsidRPr="00806612">
        <w:rPr>
          <w:i/>
          <w:color w:val="auto"/>
        </w:rPr>
        <w:t>Open Heart</w:t>
      </w:r>
      <w:r w:rsidR="00984EF5" w:rsidRPr="00806612">
        <w:rPr>
          <w:color w:val="auto"/>
        </w:rPr>
        <w:t xml:space="preserve"> </w:t>
      </w:r>
      <w:r w:rsidRPr="00806612">
        <w:rPr>
          <w:color w:val="auto"/>
        </w:rPr>
        <w:t>2014</w:t>
      </w:r>
      <w:r w:rsidR="00984EF5" w:rsidRPr="00806612">
        <w:rPr>
          <w:color w:val="auto"/>
        </w:rPr>
        <w:t>;</w:t>
      </w:r>
      <w:r w:rsidRPr="00806612">
        <w:rPr>
          <w:b/>
          <w:color w:val="auto"/>
        </w:rPr>
        <w:t>1</w:t>
      </w:r>
      <w:r w:rsidR="00984EF5" w:rsidRPr="00806612">
        <w:rPr>
          <w:color w:val="auto"/>
        </w:rPr>
        <w:t>:e</w:t>
      </w:r>
      <w:r w:rsidRPr="00806612">
        <w:rPr>
          <w:color w:val="auto"/>
        </w:rPr>
        <w:t>000015</w:t>
      </w:r>
      <w:r w:rsidR="00984EF5" w:rsidRPr="00806612">
        <w:rPr>
          <w:color w:val="auto"/>
        </w:rPr>
        <w:t>. https://doi.org/</w:t>
      </w:r>
      <w:r w:rsidRPr="00806612">
        <w:rPr>
          <w:color w:val="auto"/>
        </w:rPr>
        <w:t>10</w:t>
      </w:r>
      <w:r w:rsidR="00984EF5" w:rsidRPr="00806612">
        <w:rPr>
          <w:color w:val="auto"/>
        </w:rPr>
        <w:t>.</w:t>
      </w:r>
      <w:r w:rsidRPr="00806612">
        <w:rPr>
          <w:color w:val="auto"/>
        </w:rPr>
        <w:t>1136</w:t>
      </w:r>
      <w:r w:rsidR="00984EF5" w:rsidRPr="00806612">
        <w:rPr>
          <w:color w:val="auto"/>
        </w:rPr>
        <w:t>/openhrt-</w:t>
      </w:r>
      <w:r w:rsidRPr="00806612">
        <w:rPr>
          <w:color w:val="auto"/>
        </w:rPr>
        <w:t>2013</w:t>
      </w:r>
      <w:r w:rsidR="00984EF5" w:rsidRPr="00806612">
        <w:rPr>
          <w:color w:val="auto"/>
        </w:rPr>
        <w:t>-</w:t>
      </w:r>
      <w:r w:rsidRPr="00806612">
        <w:rPr>
          <w:color w:val="auto"/>
        </w:rPr>
        <w:t>000015</w:t>
      </w:r>
    </w:p>
    <w:p w14:paraId="490A015B" w14:textId="0C70D970" w:rsidR="00984EF5" w:rsidRPr="00806612" w:rsidRDefault="009E7540" w:rsidP="00984EF5">
      <w:pPr>
        <w:pStyle w:val="65ReferencesTextstylesTextstyles"/>
        <w:rPr>
          <w:color w:val="auto"/>
        </w:rPr>
      </w:pPr>
      <w:r w:rsidRPr="00806612">
        <w:rPr>
          <w:color w:val="auto"/>
        </w:rPr>
        <w:t>17</w:t>
      </w:r>
      <w:r w:rsidR="00984EF5" w:rsidRPr="00806612">
        <w:rPr>
          <w:color w:val="auto"/>
        </w:rPr>
        <w:t>.</w:t>
      </w:r>
      <w:r w:rsidR="00984EF5" w:rsidRPr="00806612">
        <w:rPr>
          <w:color w:val="auto"/>
        </w:rPr>
        <w:tab/>
        <w:t xml:space="preserve">Ference BA, Ginsberg HN, Graham I, Ray KK, Packard CJ, Bruckert E, </w:t>
      </w:r>
      <w:r w:rsidR="00984EF5" w:rsidRPr="00806612">
        <w:rPr>
          <w:i/>
          <w:color w:val="auto"/>
        </w:rPr>
        <w:t>et al</w:t>
      </w:r>
      <w:r w:rsidR="00984EF5" w:rsidRPr="00806612">
        <w:rPr>
          <w:color w:val="auto"/>
        </w:rPr>
        <w:t xml:space="preserve">. Low-density lipoproteins cause atherosclerotic cardiovascular disease. </w:t>
      </w:r>
      <w:r w:rsidRPr="00806612">
        <w:rPr>
          <w:color w:val="auto"/>
        </w:rPr>
        <w:t>1</w:t>
      </w:r>
      <w:r w:rsidR="00984EF5" w:rsidRPr="00806612">
        <w:rPr>
          <w:color w:val="auto"/>
        </w:rPr>
        <w:t xml:space="preserve">. Evidence from genetic, epidemiologic, and clinical studies. A consensus statement from the European Atherosclerosis Society Consensus Panel. </w:t>
      </w:r>
      <w:r w:rsidR="00984EF5" w:rsidRPr="00806612">
        <w:rPr>
          <w:i/>
          <w:color w:val="auto"/>
        </w:rPr>
        <w:t>Eur Heart J</w:t>
      </w:r>
      <w:r w:rsidR="00984EF5" w:rsidRPr="00806612">
        <w:rPr>
          <w:color w:val="auto"/>
        </w:rPr>
        <w:t xml:space="preserve"> </w:t>
      </w:r>
      <w:r w:rsidRPr="00806612">
        <w:rPr>
          <w:color w:val="auto"/>
        </w:rPr>
        <w:t>2017</w:t>
      </w:r>
      <w:r w:rsidR="00984EF5" w:rsidRPr="00806612">
        <w:rPr>
          <w:color w:val="auto"/>
        </w:rPr>
        <w:t>;</w:t>
      </w:r>
      <w:r w:rsidRPr="00806612">
        <w:rPr>
          <w:b/>
          <w:color w:val="auto"/>
        </w:rPr>
        <w:t>38</w:t>
      </w:r>
      <w:r w:rsidR="00984EF5" w:rsidRPr="00806612">
        <w:rPr>
          <w:color w:val="auto"/>
        </w:rPr>
        <w:t>:</w:t>
      </w:r>
      <w:r w:rsidRPr="00806612">
        <w:rPr>
          <w:color w:val="auto"/>
        </w:rPr>
        <w:t>2459</w:t>
      </w:r>
      <w:r w:rsidR="00984EF5" w:rsidRPr="00806612">
        <w:rPr>
          <w:color w:val="auto"/>
        </w:rPr>
        <w:t>–</w:t>
      </w:r>
      <w:r w:rsidRPr="00806612">
        <w:rPr>
          <w:color w:val="auto"/>
        </w:rPr>
        <w:t>72</w:t>
      </w:r>
      <w:r w:rsidR="00984EF5" w:rsidRPr="00806612">
        <w:rPr>
          <w:color w:val="auto"/>
        </w:rPr>
        <w:t>. https://doi.org/</w:t>
      </w:r>
      <w:r w:rsidRPr="00806612">
        <w:rPr>
          <w:color w:val="auto"/>
        </w:rPr>
        <w:t>10</w:t>
      </w:r>
      <w:r w:rsidR="00984EF5" w:rsidRPr="00806612">
        <w:rPr>
          <w:color w:val="auto"/>
        </w:rPr>
        <w:t>.</w:t>
      </w:r>
      <w:r w:rsidRPr="00806612">
        <w:rPr>
          <w:color w:val="auto"/>
        </w:rPr>
        <w:t>1093</w:t>
      </w:r>
      <w:r w:rsidR="00984EF5" w:rsidRPr="00806612">
        <w:rPr>
          <w:color w:val="auto"/>
        </w:rPr>
        <w:t>/eurheartj/ehx</w:t>
      </w:r>
      <w:r w:rsidRPr="00806612">
        <w:rPr>
          <w:color w:val="auto"/>
        </w:rPr>
        <w:t>144</w:t>
      </w:r>
    </w:p>
    <w:p w14:paraId="1FE2D09C" w14:textId="1A953883" w:rsidR="00984EF5" w:rsidRPr="00806612" w:rsidRDefault="009E7540" w:rsidP="00984EF5">
      <w:pPr>
        <w:pStyle w:val="65ReferencesTextstylesTextstyles"/>
        <w:rPr>
          <w:color w:val="auto"/>
        </w:rPr>
      </w:pPr>
      <w:r w:rsidRPr="00806612">
        <w:rPr>
          <w:color w:val="auto"/>
        </w:rPr>
        <w:t>18</w:t>
      </w:r>
      <w:r w:rsidR="00984EF5" w:rsidRPr="00806612">
        <w:rPr>
          <w:color w:val="auto"/>
        </w:rPr>
        <w:t>.</w:t>
      </w:r>
      <w:r w:rsidR="00984EF5" w:rsidRPr="00806612">
        <w:rPr>
          <w:color w:val="auto"/>
        </w:rPr>
        <w:tab/>
        <w:t>Cholesterol Treatment Trialists</w:t>
      </w:r>
      <w:r w:rsidR="00D36269" w:rsidRPr="00806612">
        <w:rPr>
          <w:color w:val="auto"/>
        </w:rPr>
        <w:t>’</w:t>
      </w:r>
      <w:r w:rsidR="00984EF5" w:rsidRPr="00806612">
        <w:rPr>
          <w:color w:val="auto"/>
        </w:rPr>
        <w:t xml:space="preserve"> Collaboration. Efficacy and safety of statin therapy in older people: a meta-analysis of individual participant data from </w:t>
      </w:r>
      <w:r w:rsidRPr="00806612">
        <w:rPr>
          <w:color w:val="auto"/>
        </w:rPr>
        <w:t>28</w:t>
      </w:r>
      <w:r w:rsidR="00984EF5" w:rsidRPr="00806612">
        <w:rPr>
          <w:color w:val="auto"/>
        </w:rPr>
        <w:t xml:space="preserve"> randomised controlled trials. </w:t>
      </w:r>
      <w:r w:rsidR="00984EF5" w:rsidRPr="00806612">
        <w:rPr>
          <w:i/>
          <w:color w:val="auto"/>
        </w:rPr>
        <w:t>Lancet</w:t>
      </w:r>
      <w:r w:rsidR="00984EF5" w:rsidRPr="00806612">
        <w:rPr>
          <w:color w:val="auto"/>
        </w:rPr>
        <w:t xml:space="preserve"> </w:t>
      </w:r>
      <w:r w:rsidRPr="00806612">
        <w:rPr>
          <w:color w:val="auto"/>
        </w:rPr>
        <w:t>2019</w:t>
      </w:r>
      <w:r w:rsidR="00984EF5" w:rsidRPr="00806612">
        <w:rPr>
          <w:color w:val="auto"/>
        </w:rPr>
        <w:t>;</w:t>
      </w:r>
      <w:r w:rsidRPr="00806612">
        <w:rPr>
          <w:b/>
          <w:color w:val="auto"/>
        </w:rPr>
        <w:t>393</w:t>
      </w:r>
      <w:r w:rsidR="00984EF5" w:rsidRPr="00806612">
        <w:rPr>
          <w:color w:val="auto"/>
        </w:rPr>
        <w:t>:</w:t>
      </w:r>
      <w:r w:rsidRPr="00806612">
        <w:rPr>
          <w:color w:val="auto"/>
        </w:rPr>
        <w:t>407</w:t>
      </w:r>
      <w:r w:rsidR="00E829F1" w:rsidRPr="00806612">
        <w:rPr>
          <w:color w:val="auto"/>
        </w:rPr>
        <w:t>–</w:t>
      </w:r>
      <w:r w:rsidRPr="00806612">
        <w:rPr>
          <w:color w:val="auto"/>
        </w:rPr>
        <w:t>15</w:t>
      </w:r>
      <w:r w:rsidR="00984EF5" w:rsidRPr="00806612">
        <w:rPr>
          <w:color w:val="auto"/>
        </w:rPr>
        <w:t>.</w:t>
      </w:r>
    </w:p>
    <w:p w14:paraId="5B69AE43" w14:textId="6935DF1C" w:rsidR="00984EF5" w:rsidRPr="00806612" w:rsidRDefault="009E7540" w:rsidP="00984EF5">
      <w:pPr>
        <w:pStyle w:val="65ReferencesTextstylesTextstyles"/>
        <w:rPr>
          <w:color w:val="auto"/>
        </w:rPr>
      </w:pPr>
      <w:r w:rsidRPr="00806612">
        <w:rPr>
          <w:color w:val="auto"/>
        </w:rPr>
        <w:t>19</w:t>
      </w:r>
      <w:r w:rsidR="00984EF5" w:rsidRPr="00806612">
        <w:rPr>
          <w:color w:val="auto"/>
        </w:rPr>
        <w:t>.</w:t>
      </w:r>
      <w:r w:rsidR="00984EF5" w:rsidRPr="00806612">
        <w:rPr>
          <w:color w:val="auto"/>
        </w:rPr>
        <w:tab/>
        <w:t xml:space="preserve">Vuorio A, Kuoppala J, Kovanen PT, Humphries SE, Tonstad S, Wiegman A, </w:t>
      </w:r>
      <w:r w:rsidR="00984EF5" w:rsidRPr="00806612">
        <w:rPr>
          <w:i/>
          <w:color w:val="auto"/>
        </w:rPr>
        <w:t>et al</w:t>
      </w:r>
      <w:r w:rsidR="00984EF5" w:rsidRPr="00806612">
        <w:rPr>
          <w:color w:val="auto"/>
        </w:rPr>
        <w:t xml:space="preserve">. Statins for children with familial hypercholesterolemia. </w:t>
      </w:r>
      <w:r w:rsidR="00984EF5" w:rsidRPr="00806612">
        <w:rPr>
          <w:i/>
          <w:color w:val="auto"/>
        </w:rPr>
        <w:t>Cochrane Database Syst Rev</w:t>
      </w:r>
      <w:r w:rsidR="00984EF5" w:rsidRPr="00806612">
        <w:rPr>
          <w:color w:val="auto"/>
        </w:rPr>
        <w:t xml:space="preserve"> </w:t>
      </w:r>
      <w:r w:rsidRPr="00806612">
        <w:rPr>
          <w:color w:val="auto"/>
        </w:rPr>
        <w:t>2019</w:t>
      </w:r>
      <w:r w:rsidR="00984EF5" w:rsidRPr="00806612">
        <w:rPr>
          <w:color w:val="auto"/>
        </w:rPr>
        <w:t>;</w:t>
      </w:r>
      <w:r w:rsidR="004A3FFA" w:rsidRPr="00806612">
        <w:rPr>
          <w:b/>
          <w:color w:val="auto"/>
        </w:rPr>
        <w:t>11</w:t>
      </w:r>
      <w:r w:rsidR="00984EF5" w:rsidRPr="00806612">
        <w:rPr>
          <w:color w:val="auto"/>
        </w:rPr>
        <w:t>:</w:t>
      </w:r>
      <w:r w:rsidR="00617E1F" w:rsidRPr="00806612">
        <w:rPr>
          <w:color w:val="auto"/>
        </w:rPr>
        <w:t>CD006401</w:t>
      </w:r>
      <w:r w:rsidR="00984EF5" w:rsidRPr="00806612">
        <w:rPr>
          <w:color w:val="auto"/>
        </w:rPr>
        <w:t>. https://doi.org/</w:t>
      </w:r>
      <w:r w:rsidRPr="00806612">
        <w:rPr>
          <w:color w:val="auto"/>
        </w:rPr>
        <w:t>10</w:t>
      </w:r>
      <w:r w:rsidR="00984EF5" w:rsidRPr="00806612">
        <w:rPr>
          <w:color w:val="auto"/>
        </w:rPr>
        <w:t>.</w:t>
      </w:r>
      <w:r w:rsidRPr="00806612">
        <w:rPr>
          <w:color w:val="auto"/>
        </w:rPr>
        <w:t>1002</w:t>
      </w:r>
      <w:r w:rsidR="00984EF5" w:rsidRPr="00806612">
        <w:rPr>
          <w:color w:val="auto"/>
        </w:rPr>
        <w:t>/</w:t>
      </w:r>
      <w:r w:rsidRPr="00806612">
        <w:rPr>
          <w:color w:val="auto"/>
        </w:rPr>
        <w:t>14651858</w:t>
      </w:r>
      <w:r w:rsidR="00984EF5" w:rsidRPr="00806612">
        <w:rPr>
          <w:color w:val="auto"/>
        </w:rPr>
        <w:t>.CD</w:t>
      </w:r>
      <w:r w:rsidRPr="00806612">
        <w:rPr>
          <w:color w:val="auto"/>
        </w:rPr>
        <w:t>006401</w:t>
      </w:r>
      <w:r w:rsidR="00984EF5" w:rsidRPr="00806612">
        <w:rPr>
          <w:color w:val="auto"/>
        </w:rPr>
        <w:t>.pub</w:t>
      </w:r>
      <w:r w:rsidRPr="00806612">
        <w:rPr>
          <w:color w:val="auto"/>
        </w:rPr>
        <w:t>5</w:t>
      </w:r>
    </w:p>
    <w:p w14:paraId="004F2606" w14:textId="1B648BEA" w:rsidR="00984EF5" w:rsidRPr="00806612" w:rsidRDefault="009E7540" w:rsidP="00984EF5">
      <w:pPr>
        <w:pStyle w:val="65ReferencesTextstylesTextstyles"/>
        <w:rPr>
          <w:color w:val="auto"/>
        </w:rPr>
      </w:pPr>
      <w:r w:rsidRPr="00806612">
        <w:rPr>
          <w:color w:val="auto"/>
        </w:rPr>
        <w:t>20</w:t>
      </w:r>
      <w:r w:rsidR="00984EF5" w:rsidRPr="00806612">
        <w:rPr>
          <w:color w:val="auto"/>
        </w:rPr>
        <w:t>.</w:t>
      </w:r>
      <w:r w:rsidR="00984EF5" w:rsidRPr="00806612">
        <w:rPr>
          <w:color w:val="auto"/>
        </w:rPr>
        <w:tab/>
        <w:t xml:space="preserve">Lozano P, Henrikson NB, Dunn J, Morrison CC, Nguyen M, Blasi PR, </w:t>
      </w:r>
      <w:r w:rsidR="00984EF5" w:rsidRPr="00806612">
        <w:rPr>
          <w:i/>
          <w:color w:val="auto"/>
        </w:rPr>
        <w:t>et al</w:t>
      </w:r>
      <w:r w:rsidR="00984EF5" w:rsidRPr="00806612">
        <w:rPr>
          <w:color w:val="auto"/>
        </w:rPr>
        <w:t xml:space="preserve">. Lipid </w:t>
      </w:r>
      <w:r w:rsidR="00416CC9" w:rsidRPr="00806612">
        <w:rPr>
          <w:color w:val="auto"/>
        </w:rPr>
        <w:t xml:space="preserve">screening in childhood and adolescence for detection of familial hypercholesterolemia: evidence report and systematic review </w:t>
      </w:r>
      <w:r w:rsidR="00984EF5" w:rsidRPr="00806612">
        <w:rPr>
          <w:color w:val="auto"/>
        </w:rPr>
        <w:t xml:space="preserve">for the US Preventive Services Task Force. </w:t>
      </w:r>
      <w:r w:rsidR="00984EF5" w:rsidRPr="00806612">
        <w:rPr>
          <w:i/>
          <w:color w:val="auto"/>
        </w:rPr>
        <w:t>JAMA</w:t>
      </w:r>
      <w:r w:rsidR="00984EF5" w:rsidRPr="00806612">
        <w:rPr>
          <w:color w:val="auto"/>
        </w:rPr>
        <w:t xml:space="preserve"> </w:t>
      </w:r>
      <w:r w:rsidRPr="00806612">
        <w:rPr>
          <w:color w:val="auto"/>
        </w:rPr>
        <w:t>2016</w:t>
      </w:r>
      <w:r w:rsidR="00984EF5" w:rsidRPr="00806612">
        <w:rPr>
          <w:color w:val="auto"/>
        </w:rPr>
        <w:t>;</w:t>
      </w:r>
      <w:r w:rsidRPr="00806612">
        <w:rPr>
          <w:b/>
          <w:color w:val="auto"/>
        </w:rPr>
        <w:t>316</w:t>
      </w:r>
      <w:r w:rsidR="00984EF5" w:rsidRPr="00806612">
        <w:rPr>
          <w:color w:val="auto"/>
        </w:rPr>
        <w:t>:</w:t>
      </w:r>
      <w:r w:rsidRPr="00806612">
        <w:rPr>
          <w:color w:val="auto"/>
        </w:rPr>
        <w:t>645</w:t>
      </w:r>
      <w:r w:rsidR="00984EF5" w:rsidRPr="00806612">
        <w:rPr>
          <w:color w:val="auto"/>
        </w:rPr>
        <w:t>–</w:t>
      </w:r>
      <w:r w:rsidRPr="00806612">
        <w:rPr>
          <w:color w:val="auto"/>
        </w:rPr>
        <w:t>55</w:t>
      </w:r>
      <w:r w:rsidR="00984EF5" w:rsidRPr="00806612">
        <w:rPr>
          <w:color w:val="auto"/>
        </w:rPr>
        <w:t>. https://doi.org/</w:t>
      </w:r>
      <w:r w:rsidRPr="00806612">
        <w:rPr>
          <w:color w:val="auto"/>
        </w:rPr>
        <w:t>10</w:t>
      </w:r>
      <w:r w:rsidR="00984EF5" w:rsidRPr="00806612">
        <w:rPr>
          <w:color w:val="auto"/>
        </w:rPr>
        <w:t>.</w:t>
      </w:r>
      <w:r w:rsidRPr="00806612">
        <w:rPr>
          <w:color w:val="auto"/>
        </w:rPr>
        <w:t>1001</w:t>
      </w:r>
      <w:r w:rsidR="00984EF5" w:rsidRPr="00806612">
        <w:rPr>
          <w:color w:val="auto"/>
        </w:rPr>
        <w:t>/jama.</w:t>
      </w:r>
      <w:r w:rsidRPr="00806612">
        <w:rPr>
          <w:color w:val="auto"/>
        </w:rPr>
        <w:t>2016</w:t>
      </w:r>
      <w:r w:rsidR="00984EF5" w:rsidRPr="00806612">
        <w:rPr>
          <w:color w:val="auto"/>
        </w:rPr>
        <w:t>.</w:t>
      </w:r>
      <w:r w:rsidRPr="00806612">
        <w:rPr>
          <w:color w:val="auto"/>
        </w:rPr>
        <w:t>6176</w:t>
      </w:r>
    </w:p>
    <w:p w14:paraId="777253F2" w14:textId="16BB8B06" w:rsidR="00984EF5" w:rsidRPr="00806612" w:rsidRDefault="009E7540" w:rsidP="00984EF5">
      <w:pPr>
        <w:pStyle w:val="65ReferencesTextstylesTextstyles"/>
        <w:rPr>
          <w:color w:val="auto"/>
        </w:rPr>
      </w:pPr>
      <w:r w:rsidRPr="00806612">
        <w:rPr>
          <w:color w:val="auto"/>
        </w:rPr>
        <w:t>21</w:t>
      </w:r>
      <w:r w:rsidR="00984EF5" w:rsidRPr="00806612">
        <w:rPr>
          <w:color w:val="auto"/>
        </w:rPr>
        <w:t>.</w:t>
      </w:r>
      <w:r w:rsidR="00984EF5" w:rsidRPr="00806612">
        <w:rPr>
          <w:color w:val="auto"/>
        </w:rPr>
        <w:tab/>
        <w:t xml:space="preserve">Futema M, Whittall RA, Kiley A, Steel LK, Cooper JA, Badmus E, </w:t>
      </w:r>
      <w:r w:rsidR="00984EF5" w:rsidRPr="00806612">
        <w:rPr>
          <w:i/>
          <w:color w:val="auto"/>
        </w:rPr>
        <w:t>et al</w:t>
      </w:r>
      <w:r w:rsidR="00984EF5" w:rsidRPr="00806612">
        <w:rPr>
          <w:color w:val="auto"/>
        </w:rPr>
        <w:t xml:space="preserve">. Analysis of the frequency and spectrum of mutations recognised to cause familial hypercholesterolaemia in routine clinical practice in a UK specialist hospital lipid clinic. </w:t>
      </w:r>
      <w:r w:rsidR="00984EF5" w:rsidRPr="00806612">
        <w:rPr>
          <w:i/>
          <w:color w:val="auto"/>
        </w:rPr>
        <w:t>Atherosclerosis</w:t>
      </w:r>
      <w:r w:rsidR="00984EF5" w:rsidRPr="00806612">
        <w:rPr>
          <w:color w:val="auto"/>
        </w:rPr>
        <w:t xml:space="preserve"> </w:t>
      </w:r>
      <w:r w:rsidRPr="00806612">
        <w:rPr>
          <w:color w:val="auto"/>
        </w:rPr>
        <w:t>2013</w:t>
      </w:r>
      <w:r w:rsidR="00984EF5" w:rsidRPr="00806612">
        <w:rPr>
          <w:color w:val="auto"/>
        </w:rPr>
        <w:t>;</w:t>
      </w:r>
      <w:r w:rsidRPr="00806612">
        <w:rPr>
          <w:b/>
          <w:color w:val="auto"/>
        </w:rPr>
        <w:t>229</w:t>
      </w:r>
      <w:r w:rsidR="00984EF5" w:rsidRPr="00806612">
        <w:rPr>
          <w:color w:val="auto"/>
        </w:rPr>
        <w:t>:</w:t>
      </w:r>
      <w:r w:rsidRPr="00806612">
        <w:rPr>
          <w:color w:val="auto"/>
        </w:rPr>
        <w:t>161</w:t>
      </w:r>
      <w:r w:rsidR="00984EF5" w:rsidRPr="00806612">
        <w:rPr>
          <w:color w:val="auto"/>
        </w:rPr>
        <w:t>–</w:t>
      </w:r>
      <w:r w:rsidRPr="00806612">
        <w:rPr>
          <w:color w:val="auto"/>
        </w:rPr>
        <w:t>8</w:t>
      </w:r>
      <w:r w:rsidR="00984EF5" w:rsidRPr="00806612">
        <w:rPr>
          <w:color w:val="auto"/>
        </w:rPr>
        <w:t>. https://doi.org/</w:t>
      </w:r>
      <w:r w:rsidRPr="00806612">
        <w:rPr>
          <w:color w:val="auto"/>
        </w:rPr>
        <w:t>10</w:t>
      </w:r>
      <w:r w:rsidR="00984EF5" w:rsidRPr="00806612">
        <w:rPr>
          <w:color w:val="auto"/>
        </w:rPr>
        <w:t>.</w:t>
      </w:r>
      <w:r w:rsidRPr="00806612">
        <w:rPr>
          <w:color w:val="auto"/>
        </w:rPr>
        <w:t>1016</w:t>
      </w:r>
      <w:r w:rsidR="00984EF5" w:rsidRPr="00806612">
        <w:rPr>
          <w:color w:val="auto"/>
        </w:rPr>
        <w:t>/j.atherosclerosis.</w:t>
      </w:r>
      <w:r w:rsidRPr="00806612">
        <w:rPr>
          <w:color w:val="auto"/>
        </w:rPr>
        <w:t>2013</w:t>
      </w:r>
      <w:r w:rsidR="00984EF5" w:rsidRPr="00806612">
        <w:rPr>
          <w:color w:val="auto"/>
        </w:rPr>
        <w:t>.</w:t>
      </w:r>
      <w:r w:rsidRPr="00806612">
        <w:rPr>
          <w:color w:val="auto"/>
        </w:rPr>
        <w:t>04</w:t>
      </w:r>
      <w:r w:rsidR="00984EF5" w:rsidRPr="00806612">
        <w:rPr>
          <w:color w:val="auto"/>
        </w:rPr>
        <w:t>.</w:t>
      </w:r>
      <w:r w:rsidRPr="00806612">
        <w:rPr>
          <w:color w:val="auto"/>
        </w:rPr>
        <w:t>011</w:t>
      </w:r>
    </w:p>
    <w:p w14:paraId="780B6BB7" w14:textId="2A5004DB" w:rsidR="00984EF5" w:rsidRPr="00806612" w:rsidRDefault="009E7540" w:rsidP="00984EF5">
      <w:pPr>
        <w:pStyle w:val="65ReferencesTextstylesTextstyles"/>
        <w:rPr>
          <w:color w:val="auto"/>
        </w:rPr>
      </w:pPr>
      <w:r w:rsidRPr="00806612">
        <w:rPr>
          <w:color w:val="auto"/>
        </w:rPr>
        <w:t>22</w:t>
      </w:r>
      <w:r w:rsidR="00984EF5" w:rsidRPr="00806612">
        <w:rPr>
          <w:color w:val="auto"/>
        </w:rPr>
        <w:t>.</w:t>
      </w:r>
      <w:r w:rsidR="00984EF5" w:rsidRPr="00806612">
        <w:rPr>
          <w:color w:val="auto"/>
        </w:rPr>
        <w:tab/>
        <w:t xml:space="preserve">Herman K, Van Heyningen C, Wile D. Cascade screening for familial hypercholesterolaemia and its effectiveness in the prevention of vascular disease. </w:t>
      </w:r>
      <w:r w:rsidR="00984EF5" w:rsidRPr="00806612">
        <w:rPr>
          <w:i/>
          <w:color w:val="auto"/>
        </w:rPr>
        <w:t>Br</w:t>
      </w:r>
      <w:r w:rsidR="00984EF5" w:rsidRPr="00806612">
        <w:rPr>
          <w:color w:val="auto"/>
        </w:rPr>
        <w:t xml:space="preserve"> </w:t>
      </w:r>
      <w:r w:rsidR="00984EF5" w:rsidRPr="00806612">
        <w:rPr>
          <w:i/>
          <w:color w:val="auto"/>
        </w:rPr>
        <w:t>J</w:t>
      </w:r>
      <w:r w:rsidR="00984EF5" w:rsidRPr="00806612">
        <w:rPr>
          <w:color w:val="auto"/>
        </w:rPr>
        <w:t xml:space="preserve"> </w:t>
      </w:r>
      <w:r w:rsidR="00984EF5" w:rsidRPr="00806612">
        <w:rPr>
          <w:i/>
          <w:color w:val="auto"/>
        </w:rPr>
        <w:t>Diabetes</w:t>
      </w:r>
      <w:r w:rsidR="00984EF5" w:rsidRPr="00806612">
        <w:rPr>
          <w:color w:val="auto"/>
        </w:rPr>
        <w:t xml:space="preserve"> </w:t>
      </w:r>
      <w:r w:rsidR="00984EF5" w:rsidRPr="00806612">
        <w:rPr>
          <w:i/>
          <w:color w:val="auto"/>
        </w:rPr>
        <w:t>Vasc</w:t>
      </w:r>
      <w:r w:rsidR="00984EF5" w:rsidRPr="00806612">
        <w:rPr>
          <w:color w:val="auto"/>
        </w:rPr>
        <w:t xml:space="preserve"> </w:t>
      </w:r>
      <w:r w:rsidR="00984EF5" w:rsidRPr="00806612">
        <w:rPr>
          <w:i/>
          <w:color w:val="auto"/>
        </w:rPr>
        <w:t>Dis</w:t>
      </w:r>
      <w:r w:rsidR="00984EF5" w:rsidRPr="00806612">
        <w:rPr>
          <w:color w:val="auto"/>
        </w:rPr>
        <w:t xml:space="preserve"> </w:t>
      </w:r>
      <w:r w:rsidRPr="00806612">
        <w:rPr>
          <w:color w:val="auto"/>
        </w:rPr>
        <w:t>2009</w:t>
      </w:r>
      <w:r w:rsidR="00984EF5" w:rsidRPr="00806612">
        <w:rPr>
          <w:color w:val="auto"/>
        </w:rPr>
        <w:t>;</w:t>
      </w:r>
      <w:r w:rsidRPr="00806612">
        <w:rPr>
          <w:b/>
          <w:color w:val="auto"/>
        </w:rPr>
        <w:t>9</w:t>
      </w:r>
      <w:r w:rsidR="00984EF5" w:rsidRPr="00806612">
        <w:rPr>
          <w:color w:val="auto"/>
        </w:rPr>
        <w:t>:</w:t>
      </w:r>
      <w:r w:rsidRPr="00806612">
        <w:rPr>
          <w:color w:val="auto"/>
        </w:rPr>
        <w:t>171</w:t>
      </w:r>
      <w:r w:rsidR="00C84368" w:rsidRPr="00806612">
        <w:rPr>
          <w:color w:val="auto"/>
        </w:rPr>
        <w:t>–</w:t>
      </w:r>
      <w:r w:rsidRPr="00806612">
        <w:rPr>
          <w:color w:val="auto"/>
        </w:rPr>
        <w:t>4</w:t>
      </w:r>
      <w:r w:rsidR="00984EF5" w:rsidRPr="00806612">
        <w:rPr>
          <w:color w:val="auto"/>
        </w:rPr>
        <w:t>.</w:t>
      </w:r>
    </w:p>
    <w:p w14:paraId="69303CFF" w14:textId="287F1A0A" w:rsidR="00984EF5" w:rsidRPr="00806612" w:rsidRDefault="009E7540" w:rsidP="00984EF5">
      <w:pPr>
        <w:pStyle w:val="65ReferencesTextstylesTextstyles"/>
        <w:rPr>
          <w:color w:val="auto"/>
        </w:rPr>
      </w:pPr>
      <w:r w:rsidRPr="00806612">
        <w:rPr>
          <w:color w:val="auto"/>
        </w:rPr>
        <w:t>23</w:t>
      </w:r>
      <w:r w:rsidR="00984EF5" w:rsidRPr="00806612">
        <w:rPr>
          <w:color w:val="auto"/>
        </w:rPr>
        <w:t>.</w:t>
      </w:r>
      <w:r w:rsidR="00984EF5" w:rsidRPr="00806612">
        <w:rPr>
          <w:color w:val="auto"/>
        </w:rPr>
        <w:tab/>
        <w:t>National Institute for Health and Care Excellen</w:t>
      </w:r>
      <w:r w:rsidR="00C84368" w:rsidRPr="00806612">
        <w:rPr>
          <w:color w:val="auto"/>
        </w:rPr>
        <w:t>ce</w:t>
      </w:r>
      <w:r w:rsidR="00984EF5" w:rsidRPr="00806612">
        <w:rPr>
          <w:color w:val="auto"/>
        </w:rPr>
        <w:t xml:space="preserve">. </w:t>
      </w:r>
      <w:r w:rsidR="00984EF5" w:rsidRPr="00806612">
        <w:rPr>
          <w:i/>
          <w:color w:val="auto"/>
        </w:rPr>
        <w:t>Familial</w:t>
      </w:r>
      <w:r w:rsidR="00984EF5" w:rsidRPr="00806612">
        <w:rPr>
          <w:color w:val="auto"/>
        </w:rPr>
        <w:t xml:space="preserve"> </w:t>
      </w:r>
      <w:r w:rsidR="001F218F" w:rsidRPr="00806612">
        <w:rPr>
          <w:i/>
          <w:color w:val="auto"/>
        </w:rPr>
        <w:t>Hypercholesterolaemia</w:t>
      </w:r>
      <w:r w:rsidR="00984EF5" w:rsidRPr="00806612">
        <w:rPr>
          <w:color w:val="auto"/>
        </w:rPr>
        <w:t xml:space="preserve">: </w:t>
      </w:r>
      <w:r w:rsidR="001F218F" w:rsidRPr="00806612">
        <w:rPr>
          <w:i/>
          <w:color w:val="auto"/>
        </w:rPr>
        <w:t>Identification</w:t>
      </w:r>
      <w:r w:rsidR="001F218F" w:rsidRPr="00806612">
        <w:rPr>
          <w:color w:val="auto"/>
        </w:rPr>
        <w:t xml:space="preserve"> </w:t>
      </w:r>
      <w:r w:rsidR="00984EF5" w:rsidRPr="00806612">
        <w:rPr>
          <w:i/>
          <w:color w:val="auto"/>
        </w:rPr>
        <w:t>and</w:t>
      </w:r>
      <w:r w:rsidR="00984EF5" w:rsidRPr="00806612">
        <w:rPr>
          <w:color w:val="auto"/>
        </w:rPr>
        <w:t xml:space="preserve"> </w:t>
      </w:r>
      <w:r w:rsidR="001F218F" w:rsidRPr="00806612">
        <w:rPr>
          <w:i/>
          <w:color w:val="auto"/>
        </w:rPr>
        <w:t>Management</w:t>
      </w:r>
      <w:r w:rsidR="00984EF5" w:rsidRPr="00806612">
        <w:rPr>
          <w:color w:val="auto"/>
        </w:rPr>
        <w:t xml:space="preserve">. </w:t>
      </w:r>
      <w:r w:rsidR="00984EF5" w:rsidRPr="00806612">
        <w:rPr>
          <w:i/>
          <w:color w:val="auto"/>
        </w:rPr>
        <w:t>Clinical</w:t>
      </w:r>
      <w:r w:rsidR="00984EF5" w:rsidRPr="00806612">
        <w:rPr>
          <w:color w:val="auto"/>
        </w:rPr>
        <w:t xml:space="preserve"> </w:t>
      </w:r>
      <w:r w:rsidR="00984EF5" w:rsidRPr="00806612">
        <w:rPr>
          <w:i/>
          <w:color w:val="auto"/>
        </w:rPr>
        <w:t>guideline</w:t>
      </w:r>
      <w:r w:rsidR="00984EF5" w:rsidRPr="00806612">
        <w:rPr>
          <w:color w:val="auto"/>
        </w:rPr>
        <w:t xml:space="preserve"> </w:t>
      </w:r>
      <w:r w:rsidR="001F218F" w:rsidRPr="00806612">
        <w:rPr>
          <w:i/>
          <w:iCs/>
          <w:color w:val="auto"/>
        </w:rPr>
        <w:t>[</w:t>
      </w:r>
      <w:r w:rsidR="00984EF5" w:rsidRPr="00806612">
        <w:rPr>
          <w:i/>
          <w:iCs/>
          <w:color w:val="auto"/>
        </w:rPr>
        <w:t>CG</w:t>
      </w:r>
      <w:r w:rsidRPr="00806612">
        <w:rPr>
          <w:i/>
          <w:iCs/>
          <w:color w:val="auto"/>
        </w:rPr>
        <w:t>71</w:t>
      </w:r>
      <w:r w:rsidR="001F218F" w:rsidRPr="00806612">
        <w:rPr>
          <w:i/>
          <w:iCs/>
          <w:color w:val="auto"/>
        </w:rPr>
        <w:t>]</w:t>
      </w:r>
      <w:r w:rsidR="00EC48A9" w:rsidRPr="00806612">
        <w:rPr>
          <w:i/>
          <w:iCs/>
          <w:color w:val="auto"/>
        </w:rPr>
        <w:t>. Update Information</w:t>
      </w:r>
      <w:r w:rsidR="00984EF5" w:rsidRPr="00806612">
        <w:rPr>
          <w:color w:val="auto"/>
        </w:rPr>
        <w:t xml:space="preserve">. </w:t>
      </w:r>
      <w:r w:rsidR="001F218F" w:rsidRPr="00806612">
        <w:rPr>
          <w:iCs/>
          <w:color w:val="auto"/>
        </w:rPr>
        <w:t>URL</w:t>
      </w:r>
      <w:r w:rsidR="00984EF5" w:rsidRPr="00806612">
        <w:rPr>
          <w:iCs/>
          <w:color w:val="auto"/>
        </w:rPr>
        <w:t>: www.nice.org.uk/guidance/cg</w:t>
      </w:r>
      <w:r w:rsidRPr="00806612">
        <w:rPr>
          <w:iCs/>
          <w:color w:val="auto"/>
        </w:rPr>
        <w:t>71</w:t>
      </w:r>
      <w:r w:rsidR="00984EF5" w:rsidRPr="00806612">
        <w:rPr>
          <w:iCs/>
          <w:color w:val="auto"/>
        </w:rPr>
        <w:t>/chapter/Update-information</w:t>
      </w:r>
      <w:r w:rsidR="00984EF5" w:rsidRPr="00806612">
        <w:rPr>
          <w:color w:val="auto"/>
        </w:rPr>
        <w:t>.</w:t>
      </w:r>
    </w:p>
    <w:p w14:paraId="7AA0E3AA" w14:textId="33FF93A3" w:rsidR="00984EF5" w:rsidRPr="00806612" w:rsidRDefault="009E7540" w:rsidP="00984EF5">
      <w:pPr>
        <w:pStyle w:val="65ReferencesTextstylesTextstyles"/>
        <w:rPr>
          <w:color w:val="auto"/>
        </w:rPr>
      </w:pPr>
      <w:r w:rsidRPr="00806612">
        <w:rPr>
          <w:color w:val="auto"/>
        </w:rPr>
        <w:t>24</w:t>
      </w:r>
      <w:r w:rsidR="00984EF5" w:rsidRPr="00806612">
        <w:rPr>
          <w:color w:val="auto"/>
        </w:rPr>
        <w:t>.</w:t>
      </w:r>
      <w:r w:rsidR="00984EF5" w:rsidRPr="00806612">
        <w:rPr>
          <w:color w:val="auto"/>
        </w:rPr>
        <w:tab/>
        <w:t xml:space="preserve">Kusters DM, de Beaufort C, Widhalm K, Guardamagna O, Bratina N, Ose L, Wiegman A. Paediatric screening for hypercholesterolaemia in Europe. </w:t>
      </w:r>
      <w:r w:rsidR="00984EF5" w:rsidRPr="00806612">
        <w:rPr>
          <w:i/>
          <w:color w:val="auto"/>
        </w:rPr>
        <w:t>Arch Dis Child</w:t>
      </w:r>
      <w:r w:rsidR="00984EF5" w:rsidRPr="00806612">
        <w:rPr>
          <w:color w:val="auto"/>
        </w:rPr>
        <w:t xml:space="preserve"> </w:t>
      </w:r>
      <w:r w:rsidRPr="00806612">
        <w:rPr>
          <w:color w:val="auto"/>
        </w:rPr>
        <w:t>2012</w:t>
      </w:r>
      <w:r w:rsidR="00984EF5" w:rsidRPr="00806612">
        <w:rPr>
          <w:color w:val="auto"/>
        </w:rPr>
        <w:t>;</w:t>
      </w:r>
      <w:r w:rsidRPr="00806612">
        <w:rPr>
          <w:b/>
          <w:color w:val="auto"/>
        </w:rPr>
        <w:t>97</w:t>
      </w:r>
      <w:r w:rsidR="00984EF5" w:rsidRPr="00806612">
        <w:rPr>
          <w:color w:val="auto"/>
        </w:rPr>
        <w:t>:</w:t>
      </w:r>
      <w:r w:rsidRPr="00806612">
        <w:rPr>
          <w:color w:val="auto"/>
        </w:rPr>
        <w:t>272</w:t>
      </w:r>
      <w:r w:rsidR="00984EF5" w:rsidRPr="00806612">
        <w:rPr>
          <w:color w:val="auto"/>
        </w:rPr>
        <w:t>–</w:t>
      </w:r>
      <w:r w:rsidRPr="00806612">
        <w:rPr>
          <w:color w:val="auto"/>
        </w:rPr>
        <w:t>6</w:t>
      </w:r>
      <w:r w:rsidR="00984EF5" w:rsidRPr="00806612">
        <w:rPr>
          <w:color w:val="auto"/>
        </w:rPr>
        <w:t>. https://doi.org/</w:t>
      </w:r>
      <w:r w:rsidRPr="00806612">
        <w:rPr>
          <w:color w:val="auto"/>
        </w:rPr>
        <w:t>10</w:t>
      </w:r>
      <w:r w:rsidR="00984EF5" w:rsidRPr="00806612">
        <w:rPr>
          <w:color w:val="auto"/>
        </w:rPr>
        <w:t>.</w:t>
      </w:r>
      <w:r w:rsidRPr="00806612">
        <w:rPr>
          <w:color w:val="auto"/>
        </w:rPr>
        <w:t>1136</w:t>
      </w:r>
      <w:r w:rsidR="00984EF5" w:rsidRPr="00806612">
        <w:rPr>
          <w:color w:val="auto"/>
        </w:rPr>
        <w:t>/archdischild-</w:t>
      </w:r>
      <w:r w:rsidRPr="00806612">
        <w:rPr>
          <w:color w:val="auto"/>
        </w:rPr>
        <w:t>2011</w:t>
      </w:r>
      <w:r w:rsidR="00984EF5" w:rsidRPr="00806612">
        <w:rPr>
          <w:color w:val="auto"/>
        </w:rPr>
        <w:t>-</w:t>
      </w:r>
      <w:r w:rsidRPr="00806612">
        <w:rPr>
          <w:color w:val="auto"/>
        </w:rPr>
        <w:t>300081</w:t>
      </w:r>
    </w:p>
    <w:p w14:paraId="094AF995" w14:textId="29C47DE2" w:rsidR="00984EF5" w:rsidRPr="00806612" w:rsidRDefault="009E7540" w:rsidP="00984EF5">
      <w:pPr>
        <w:pStyle w:val="65ReferencesTextstylesTextstyles"/>
        <w:rPr>
          <w:color w:val="auto"/>
        </w:rPr>
      </w:pPr>
      <w:r w:rsidRPr="00806612">
        <w:rPr>
          <w:color w:val="auto"/>
        </w:rPr>
        <w:t>25</w:t>
      </w:r>
      <w:r w:rsidR="00984EF5" w:rsidRPr="00806612">
        <w:rPr>
          <w:color w:val="auto"/>
        </w:rPr>
        <w:t>.</w:t>
      </w:r>
      <w:r w:rsidR="00984EF5" w:rsidRPr="00806612">
        <w:rPr>
          <w:color w:val="auto"/>
        </w:rPr>
        <w:tab/>
        <w:t xml:space="preserve">Brunham LR, Ruel I, Aljenedil S, Rivière JB, Baass A, Tu JV, </w:t>
      </w:r>
      <w:r w:rsidR="00984EF5" w:rsidRPr="00806612">
        <w:rPr>
          <w:i/>
          <w:color w:val="auto"/>
        </w:rPr>
        <w:t>et al</w:t>
      </w:r>
      <w:r w:rsidR="00984EF5" w:rsidRPr="00806612">
        <w:rPr>
          <w:color w:val="auto"/>
        </w:rPr>
        <w:t xml:space="preserve">. Canadian Cardiovascular Society </w:t>
      </w:r>
      <w:r w:rsidR="00396ABE" w:rsidRPr="00806612">
        <w:rPr>
          <w:color w:val="auto"/>
        </w:rPr>
        <w:t xml:space="preserve">position statement on familial hypercholesterolemia: update </w:t>
      </w:r>
      <w:r w:rsidRPr="00806612">
        <w:rPr>
          <w:color w:val="auto"/>
        </w:rPr>
        <w:t>2018</w:t>
      </w:r>
      <w:r w:rsidR="00984EF5" w:rsidRPr="00806612">
        <w:rPr>
          <w:color w:val="auto"/>
        </w:rPr>
        <w:t xml:space="preserve">. </w:t>
      </w:r>
      <w:r w:rsidR="00984EF5" w:rsidRPr="00806612">
        <w:rPr>
          <w:i/>
          <w:color w:val="auto"/>
        </w:rPr>
        <w:t>Can J Cardiol</w:t>
      </w:r>
      <w:r w:rsidR="00984EF5" w:rsidRPr="00806612">
        <w:rPr>
          <w:color w:val="auto"/>
        </w:rPr>
        <w:t xml:space="preserve"> </w:t>
      </w:r>
      <w:r w:rsidRPr="00806612">
        <w:rPr>
          <w:color w:val="auto"/>
        </w:rPr>
        <w:t>2018</w:t>
      </w:r>
      <w:r w:rsidR="00984EF5" w:rsidRPr="00806612">
        <w:rPr>
          <w:color w:val="auto"/>
        </w:rPr>
        <w:t>;</w:t>
      </w:r>
      <w:r w:rsidRPr="00806612">
        <w:rPr>
          <w:b/>
          <w:color w:val="auto"/>
        </w:rPr>
        <w:t>34</w:t>
      </w:r>
      <w:r w:rsidR="00984EF5" w:rsidRPr="00806612">
        <w:rPr>
          <w:color w:val="auto"/>
        </w:rPr>
        <w:t>:</w:t>
      </w:r>
      <w:r w:rsidRPr="00806612">
        <w:rPr>
          <w:color w:val="auto"/>
        </w:rPr>
        <w:t>1553</w:t>
      </w:r>
      <w:r w:rsidR="00984EF5" w:rsidRPr="00806612">
        <w:rPr>
          <w:color w:val="auto"/>
        </w:rPr>
        <w:t>–</w:t>
      </w:r>
      <w:r w:rsidRPr="00806612">
        <w:rPr>
          <w:color w:val="auto"/>
        </w:rPr>
        <w:t>63</w:t>
      </w:r>
      <w:r w:rsidR="00984EF5" w:rsidRPr="00806612">
        <w:rPr>
          <w:color w:val="auto"/>
        </w:rPr>
        <w:t>.</w:t>
      </w:r>
    </w:p>
    <w:p w14:paraId="1C557052" w14:textId="4929F06C" w:rsidR="00984EF5" w:rsidRPr="00806612" w:rsidRDefault="009E7540" w:rsidP="00984EF5">
      <w:pPr>
        <w:pStyle w:val="65ReferencesTextstylesTextstyles"/>
        <w:rPr>
          <w:color w:val="auto"/>
        </w:rPr>
      </w:pPr>
      <w:r w:rsidRPr="00806612">
        <w:rPr>
          <w:color w:val="auto"/>
        </w:rPr>
        <w:t>26</w:t>
      </w:r>
      <w:r w:rsidR="00984EF5" w:rsidRPr="00806612">
        <w:rPr>
          <w:color w:val="auto"/>
        </w:rPr>
        <w:t>.</w:t>
      </w:r>
      <w:r w:rsidR="00984EF5" w:rsidRPr="00806612">
        <w:rPr>
          <w:color w:val="auto"/>
        </w:rPr>
        <w:tab/>
        <w:t xml:space="preserve">Nherera L, Marks D, Minhas R, Thorogood M, Humphries SE. Probabilistic cost-effectiveness analysis of cascade screening for familial hypercholesterolaemia using alternative diagnostic and identification strategies. </w:t>
      </w:r>
      <w:r w:rsidR="00984EF5" w:rsidRPr="00806612">
        <w:rPr>
          <w:i/>
          <w:color w:val="auto"/>
        </w:rPr>
        <w:t>Heart</w:t>
      </w:r>
      <w:r w:rsidR="00984EF5" w:rsidRPr="00806612">
        <w:rPr>
          <w:color w:val="auto"/>
        </w:rPr>
        <w:t xml:space="preserve"> </w:t>
      </w:r>
      <w:r w:rsidRPr="00806612">
        <w:rPr>
          <w:color w:val="auto"/>
        </w:rPr>
        <w:t>2011</w:t>
      </w:r>
      <w:r w:rsidR="00984EF5" w:rsidRPr="00806612">
        <w:rPr>
          <w:color w:val="auto"/>
        </w:rPr>
        <w:t>;</w:t>
      </w:r>
      <w:r w:rsidRPr="00806612">
        <w:rPr>
          <w:b/>
          <w:color w:val="auto"/>
        </w:rPr>
        <w:t>97</w:t>
      </w:r>
      <w:r w:rsidR="00984EF5" w:rsidRPr="00806612">
        <w:rPr>
          <w:color w:val="auto"/>
        </w:rPr>
        <w:t>:</w:t>
      </w:r>
      <w:r w:rsidRPr="00806612">
        <w:rPr>
          <w:color w:val="auto"/>
        </w:rPr>
        <w:t>1175</w:t>
      </w:r>
      <w:r w:rsidR="00984EF5" w:rsidRPr="00806612">
        <w:rPr>
          <w:color w:val="auto"/>
        </w:rPr>
        <w:t>–</w:t>
      </w:r>
      <w:r w:rsidRPr="00806612">
        <w:rPr>
          <w:color w:val="auto"/>
        </w:rPr>
        <w:t>81</w:t>
      </w:r>
      <w:r w:rsidR="00984EF5" w:rsidRPr="00806612">
        <w:rPr>
          <w:color w:val="auto"/>
        </w:rPr>
        <w:t>. https://doi.org/</w:t>
      </w:r>
      <w:r w:rsidRPr="00806612">
        <w:rPr>
          <w:color w:val="auto"/>
        </w:rPr>
        <w:t>10</w:t>
      </w:r>
      <w:r w:rsidR="00984EF5" w:rsidRPr="00806612">
        <w:rPr>
          <w:color w:val="auto"/>
        </w:rPr>
        <w:t>.</w:t>
      </w:r>
      <w:r w:rsidRPr="00806612">
        <w:rPr>
          <w:color w:val="auto"/>
        </w:rPr>
        <w:t>1136</w:t>
      </w:r>
      <w:r w:rsidR="00984EF5" w:rsidRPr="00806612">
        <w:rPr>
          <w:color w:val="auto"/>
        </w:rPr>
        <w:t>/hrt.</w:t>
      </w:r>
      <w:r w:rsidRPr="00806612">
        <w:rPr>
          <w:color w:val="auto"/>
        </w:rPr>
        <w:t>2010</w:t>
      </w:r>
      <w:r w:rsidR="00984EF5" w:rsidRPr="00806612">
        <w:rPr>
          <w:color w:val="auto"/>
        </w:rPr>
        <w:t>.</w:t>
      </w:r>
      <w:r w:rsidRPr="00806612">
        <w:rPr>
          <w:color w:val="auto"/>
        </w:rPr>
        <w:t>213975</w:t>
      </w:r>
    </w:p>
    <w:p w14:paraId="14C2AD31" w14:textId="2C8F1234" w:rsidR="00984EF5" w:rsidRPr="00806612" w:rsidRDefault="009E7540" w:rsidP="00984EF5">
      <w:pPr>
        <w:pStyle w:val="65ReferencesTextstylesTextstyles"/>
        <w:rPr>
          <w:color w:val="auto"/>
        </w:rPr>
      </w:pPr>
      <w:r w:rsidRPr="00806612">
        <w:rPr>
          <w:color w:val="auto"/>
        </w:rPr>
        <w:t>27</w:t>
      </w:r>
      <w:r w:rsidR="00984EF5" w:rsidRPr="00806612">
        <w:rPr>
          <w:color w:val="auto"/>
        </w:rPr>
        <w:t>.</w:t>
      </w:r>
      <w:r w:rsidR="00984EF5" w:rsidRPr="00806612">
        <w:rPr>
          <w:color w:val="auto"/>
        </w:rPr>
        <w:tab/>
        <w:t xml:space="preserve">Lee C, Rivera-Valerio M, Bangash H, Prokop L, Kullo IJ. New </w:t>
      </w:r>
      <w:r w:rsidR="00C43E40" w:rsidRPr="00806612">
        <w:rPr>
          <w:color w:val="auto"/>
        </w:rPr>
        <w:t>case detection by cascade testing in familial hypercholesterolemia: a systematic review of the literature</w:t>
      </w:r>
      <w:r w:rsidR="00984EF5" w:rsidRPr="00806612">
        <w:rPr>
          <w:color w:val="auto"/>
        </w:rPr>
        <w:t xml:space="preserve">. </w:t>
      </w:r>
      <w:r w:rsidR="00984EF5" w:rsidRPr="00806612">
        <w:rPr>
          <w:i/>
          <w:color w:val="auto"/>
        </w:rPr>
        <w:t>Circ Genom Precis Med</w:t>
      </w:r>
      <w:r w:rsidR="00984EF5" w:rsidRPr="00806612">
        <w:rPr>
          <w:color w:val="auto"/>
        </w:rPr>
        <w:t xml:space="preserve"> </w:t>
      </w:r>
      <w:r w:rsidRPr="00806612">
        <w:rPr>
          <w:color w:val="auto"/>
        </w:rPr>
        <w:t>2019</w:t>
      </w:r>
      <w:r w:rsidR="00984EF5" w:rsidRPr="00806612">
        <w:rPr>
          <w:color w:val="auto"/>
        </w:rPr>
        <w:t>;</w:t>
      </w:r>
      <w:r w:rsidRPr="00806612">
        <w:rPr>
          <w:b/>
          <w:color w:val="auto"/>
        </w:rPr>
        <w:t>12</w:t>
      </w:r>
      <w:r w:rsidR="00984EF5" w:rsidRPr="00806612">
        <w:rPr>
          <w:color w:val="auto"/>
        </w:rPr>
        <w:t>:e</w:t>
      </w:r>
      <w:r w:rsidRPr="00806612">
        <w:rPr>
          <w:color w:val="auto"/>
        </w:rPr>
        <w:t>002723</w:t>
      </w:r>
      <w:r w:rsidR="00984EF5" w:rsidRPr="00806612">
        <w:rPr>
          <w:color w:val="auto"/>
        </w:rPr>
        <w:t>. https://doi.org/</w:t>
      </w:r>
      <w:r w:rsidRPr="00806612">
        <w:rPr>
          <w:color w:val="auto"/>
        </w:rPr>
        <w:t>10</w:t>
      </w:r>
      <w:r w:rsidR="00984EF5" w:rsidRPr="00806612">
        <w:rPr>
          <w:color w:val="auto"/>
        </w:rPr>
        <w:t>.</w:t>
      </w:r>
      <w:r w:rsidRPr="00806612">
        <w:rPr>
          <w:color w:val="auto"/>
        </w:rPr>
        <w:t>1161</w:t>
      </w:r>
      <w:r w:rsidR="00984EF5" w:rsidRPr="00806612">
        <w:rPr>
          <w:color w:val="auto"/>
        </w:rPr>
        <w:t>/CIRCGEN.</w:t>
      </w:r>
      <w:r w:rsidRPr="00806612">
        <w:rPr>
          <w:color w:val="auto"/>
        </w:rPr>
        <w:t>119</w:t>
      </w:r>
      <w:r w:rsidR="00984EF5" w:rsidRPr="00806612">
        <w:rPr>
          <w:color w:val="auto"/>
        </w:rPr>
        <w:t>.</w:t>
      </w:r>
      <w:r w:rsidRPr="00806612">
        <w:rPr>
          <w:color w:val="auto"/>
        </w:rPr>
        <w:t>002723</w:t>
      </w:r>
    </w:p>
    <w:p w14:paraId="0B7AFB82" w14:textId="540E5989" w:rsidR="00984EF5" w:rsidRPr="00806612" w:rsidRDefault="009E7540" w:rsidP="00984EF5">
      <w:pPr>
        <w:pStyle w:val="65ReferencesTextstylesTextstyles"/>
        <w:rPr>
          <w:color w:val="auto"/>
        </w:rPr>
      </w:pPr>
      <w:r w:rsidRPr="00806612">
        <w:rPr>
          <w:color w:val="auto"/>
        </w:rPr>
        <w:t>28</w:t>
      </w:r>
      <w:r w:rsidR="00984EF5" w:rsidRPr="00806612">
        <w:rPr>
          <w:color w:val="auto"/>
        </w:rPr>
        <w:t>.</w:t>
      </w:r>
      <w:r w:rsidR="00984EF5" w:rsidRPr="00806612">
        <w:rPr>
          <w:color w:val="auto"/>
        </w:rPr>
        <w:tab/>
        <w:t xml:space="preserve">Moher D, Liberati A, Tetzlaff J, Altman DG, PRISMA Group. Preferred reporting items for systematic reviews and meta-analyses: the PRISMA statement. </w:t>
      </w:r>
      <w:r w:rsidR="00984EF5" w:rsidRPr="00806612">
        <w:rPr>
          <w:i/>
          <w:color w:val="auto"/>
        </w:rPr>
        <w:t>PLOS Med</w:t>
      </w:r>
      <w:r w:rsidR="00984EF5" w:rsidRPr="00806612">
        <w:rPr>
          <w:color w:val="auto"/>
        </w:rPr>
        <w:t xml:space="preserve"> </w:t>
      </w:r>
      <w:r w:rsidRPr="00806612">
        <w:rPr>
          <w:color w:val="auto"/>
        </w:rPr>
        <w:t>2009</w:t>
      </w:r>
      <w:r w:rsidR="00984EF5" w:rsidRPr="00806612">
        <w:rPr>
          <w:color w:val="auto"/>
        </w:rPr>
        <w:t>;</w:t>
      </w:r>
      <w:r w:rsidRPr="00806612">
        <w:rPr>
          <w:b/>
          <w:color w:val="auto"/>
        </w:rPr>
        <w:t>6</w:t>
      </w:r>
      <w:r w:rsidR="00984EF5" w:rsidRPr="00806612">
        <w:rPr>
          <w:color w:val="auto"/>
        </w:rPr>
        <w:t>:e</w:t>
      </w:r>
      <w:r w:rsidRPr="00806612">
        <w:rPr>
          <w:color w:val="auto"/>
        </w:rPr>
        <w:t>1000097</w:t>
      </w:r>
      <w:r w:rsidR="00984EF5" w:rsidRPr="00806612">
        <w:rPr>
          <w:color w:val="auto"/>
        </w:rPr>
        <w:t>. https://doi.org/</w:t>
      </w:r>
      <w:r w:rsidRPr="00806612">
        <w:rPr>
          <w:color w:val="auto"/>
        </w:rPr>
        <w:t>10</w:t>
      </w:r>
      <w:r w:rsidR="00984EF5" w:rsidRPr="00806612">
        <w:rPr>
          <w:color w:val="auto"/>
        </w:rPr>
        <w:t>.</w:t>
      </w:r>
      <w:r w:rsidRPr="00806612">
        <w:rPr>
          <w:color w:val="auto"/>
        </w:rPr>
        <w:t>1371</w:t>
      </w:r>
      <w:r w:rsidR="00984EF5" w:rsidRPr="00806612">
        <w:rPr>
          <w:color w:val="auto"/>
        </w:rPr>
        <w:t>/journal.pmed.</w:t>
      </w:r>
      <w:r w:rsidRPr="00806612">
        <w:rPr>
          <w:color w:val="auto"/>
        </w:rPr>
        <w:t>1000097</w:t>
      </w:r>
    </w:p>
    <w:p w14:paraId="080F6161" w14:textId="23A6AAD9" w:rsidR="00984EF5" w:rsidRPr="00806612" w:rsidRDefault="009E7540" w:rsidP="00984EF5">
      <w:pPr>
        <w:pStyle w:val="65ReferencesTextstylesTextstyles"/>
        <w:rPr>
          <w:color w:val="auto"/>
        </w:rPr>
      </w:pPr>
      <w:r w:rsidRPr="00806612">
        <w:rPr>
          <w:color w:val="auto"/>
        </w:rPr>
        <w:t>29</w:t>
      </w:r>
      <w:r w:rsidR="00984EF5" w:rsidRPr="00806612">
        <w:rPr>
          <w:color w:val="auto"/>
        </w:rPr>
        <w:t>.</w:t>
      </w:r>
      <w:r w:rsidR="00984EF5" w:rsidRPr="00806612">
        <w:rPr>
          <w:color w:val="auto"/>
        </w:rPr>
        <w:tab/>
        <w:t xml:space="preserve">Williams RR, Hunt SC, Schumacher MC, Hegele RA, Leppert MF, Ludwig EH, Hopkins PN. Diagnosing heterozygous familial hypercholesterolemia using new practical criteria validated by molecular genetics. </w:t>
      </w:r>
      <w:r w:rsidR="00984EF5" w:rsidRPr="00806612">
        <w:rPr>
          <w:i/>
          <w:color w:val="auto"/>
        </w:rPr>
        <w:t>Am J Cardiol</w:t>
      </w:r>
      <w:r w:rsidR="00984EF5" w:rsidRPr="00806612">
        <w:rPr>
          <w:color w:val="auto"/>
        </w:rPr>
        <w:t xml:space="preserve"> </w:t>
      </w:r>
      <w:r w:rsidRPr="00806612">
        <w:rPr>
          <w:color w:val="auto"/>
        </w:rPr>
        <w:t>1993</w:t>
      </w:r>
      <w:r w:rsidR="00984EF5" w:rsidRPr="00806612">
        <w:rPr>
          <w:color w:val="auto"/>
        </w:rPr>
        <w:t>;</w:t>
      </w:r>
      <w:r w:rsidRPr="00806612">
        <w:rPr>
          <w:b/>
          <w:color w:val="auto"/>
        </w:rPr>
        <w:t>72</w:t>
      </w:r>
      <w:r w:rsidR="00984EF5" w:rsidRPr="00806612">
        <w:rPr>
          <w:color w:val="auto"/>
        </w:rPr>
        <w:t>:</w:t>
      </w:r>
      <w:r w:rsidRPr="00806612">
        <w:rPr>
          <w:color w:val="auto"/>
        </w:rPr>
        <w:t>171</w:t>
      </w:r>
      <w:r w:rsidR="00984EF5" w:rsidRPr="00806612">
        <w:rPr>
          <w:color w:val="auto"/>
        </w:rPr>
        <w:t>–</w:t>
      </w:r>
      <w:r w:rsidRPr="00806612">
        <w:rPr>
          <w:color w:val="auto"/>
        </w:rPr>
        <w:t>6</w:t>
      </w:r>
      <w:r w:rsidR="00984EF5" w:rsidRPr="00806612">
        <w:rPr>
          <w:color w:val="auto"/>
        </w:rPr>
        <w:t>.</w:t>
      </w:r>
    </w:p>
    <w:p w14:paraId="51176DBA" w14:textId="536D719E" w:rsidR="00984EF5" w:rsidRPr="00806612" w:rsidRDefault="009E7540" w:rsidP="00984EF5">
      <w:pPr>
        <w:pStyle w:val="65ReferencesTextstylesTextstyles"/>
        <w:rPr>
          <w:color w:val="auto"/>
        </w:rPr>
      </w:pPr>
      <w:r w:rsidRPr="00806612">
        <w:rPr>
          <w:color w:val="auto"/>
        </w:rPr>
        <w:lastRenderedPageBreak/>
        <w:t>30</w:t>
      </w:r>
      <w:r w:rsidR="00984EF5" w:rsidRPr="00806612">
        <w:rPr>
          <w:color w:val="auto"/>
        </w:rPr>
        <w:t>.</w:t>
      </w:r>
      <w:r w:rsidR="00984EF5" w:rsidRPr="00806612">
        <w:rPr>
          <w:color w:val="auto"/>
        </w:rPr>
        <w:tab/>
        <w:t xml:space="preserve">Moola S, Munn Z, Tufanaru C, Aromataris E, Sears K, Sfetcu R, </w:t>
      </w:r>
      <w:r w:rsidR="00984EF5" w:rsidRPr="00806612">
        <w:rPr>
          <w:i/>
          <w:color w:val="auto"/>
        </w:rPr>
        <w:t>et</w:t>
      </w:r>
      <w:r w:rsidR="00984EF5" w:rsidRPr="00806612">
        <w:rPr>
          <w:color w:val="auto"/>
        </w:rPr>
        <w:t xml:space="preserve"> </w:t>
      </w:r>
      <w:r w:rsidR="00984EF5" w:rsidRPr="00806612">
        <w:rPr>
          <w:i/>
          <w:color w:val="auto"/>
        </w:rPr>
        <w:t>al</w:t>
      </w:r>
      <w:r w:rsidR="00984EF5" w:rsidRPr="00806612">
        <w:rPr>
          <w:color w:val="auto"/>
        </w:rPr>
        <w:t xml:space="preserve">. Chapter </w:t>
      </w:r>
      <w:r w:rsidRPr="00806612">
        <w:rPr>
          <w:color w:val="auto"/>
        </w:rPr>
        <w:t>7</w:t>
      </w:r>
      <w:r w:rsidR="00984EF5" w:rsidRPr="00806612">
        <w:rPr>
          <w:color w:val="auto"/>
        </w:rPr>
        <w:t xml:space="preserve">: Systematic </w:t>
      </w:r>
      <w:r w:rsidR="00964A1F" w:rsidRPr="00806612">
        <w:rPr>
          <w:color w:val="auto"/>
        </w:rPr>
        <w:t>reviews of etiology and risk</w:t>
      </w:r>
      <w:r w:rsidR="00984EF5" w:rsidRPr="00806612">
        <w:rPr>
          <w:color w:val="auto"/>
        </w:rPr>
        <w:t xml:space="preserve">. In Aromataris E, Munn Z, editors. </w:t>
      </w:r>
      <w:r w:rsidR="00984EF5" w:rsidRPr="00806612">
        <w:rPr>
          <w:i/>
          <w:color w:val="auto"/>
        </w:rPr>
        <w:t>JBI</w:t>
      </w:r>
      <w:r w:rsidR="00984EF5" w:rsidRPr="00806612">
        <w:rPr>
          <w:color w:val="auto"/>
        </w:rPr>
        <w:t xml:space="preserve"> </w:t>
      </w:r>
      <w:r w:rsidR="00984EF5" w:rsidRPr="00806612">
        <w:rPr>
          <w:i/>
          <w:color w:val="auto"/>
        </w:rPr>
        <w:t>Manual</w:t>
      </w:r>
      <w:r w:rsidR="00984EF5" w:rsidRPr="00806612">
        <w:rPr>
          <w:color w:val="auto"/>
        </w:rPr>
        <w:t xml:space="preserve"> </w:t>
      </w:r>
      <w:r w:rsidR="00984EF5" w:rsidRPr="00806612">
        <w:rPr>
          <w:i/>
          <w:color w:val="auto"/>
        </w:rPr>
        <w:t>for</w:t>
      </w:r>
      <w:r w:rsidR="00984EF5" w:rsidRPr="00806612">
        <w:rPr>
          <w:color w:val="auto"/>
        </w:rPr>
        <w:t xml:space="preserve"> </w:t>
      </w:r>
      <w:r w:rsidR="00984EF5" w:rsidRPr="00806612">
        <w:rPr>
          <w:i/>
          <w:color w:val="auto"/>
        </w:rPr>
        <w:t>Evidence</w:t>
      </w:r>
      <w:r w:rsidR="00984EF5" w:rsidRPr="00806612">
        <w:rPr>
          <w:color w:val="auto"/>
        </w:rPr>
        <w:t xml:space="preserve"> </w:t>
      </w:r>
      <w:r w:rsidR="00984EF5" w:rsidRPr="00806612">
        <w:rPr>
          <w:i/>
          <w:color w:val="auto"/>
        </w:rPr>
        <w:t>Synthesis</w:t>
      </w:r>
      <w:r w:rsidR="007E7CAF" w:rsidRPr="00806612">
        <w:rPr>
          <w:color w:val="auto"/>
        </w:rPr>
        <w:t xml:space="preserve">. </w:t>
      </w:r>
      <w:r w:rsidR="0089197A" w:rsidRPr="00806612">
        <w:rPr>
          <w:color w:val="auto"/>
        </w:rPr>
        <w:t xml:space="preserve">Adelaide, SA: </w:t>
      </w:r>
      <w:r w:rsidR="007E7CAF" w:rsidRPr="00806612">
        <w:rPr>
          <w:color w:val="auto"/>
        </w:rPr>
        <w:t>JBI;</w:t>
      </w:r>
      <w:r w:rsidR="00984EF5" w:rsidRPr="00806612">
        <w:rPr>
          <w:color w:val="auto"/>
        </w:rPr>
        <w:t xml:space="preserve"> </w:t>
      </w:r>
      <w:r w:rsidRPr="00806612">
        <w:rPr>
          <w:color w:val="auto"/>
        </w:rPr>
        <w:t>2020</w:t>
      </w:r>
      <w:r w:rsidR="00984EF5" w:rsidRPr="00806612">
        <w:rPr>
          <w:color w:val="auto"/>
        </w:rPr>
        <w:t>.</w:t>
      </w:r>
    </w:p>
    <w:p w14:paraId="0AD947D9" w14:textId="32031A5C" w:rsidR="00984EF5" w:rsidRPr="00806612" w:rsidRDefault="009E7540" w:rsidP="00984EF5">
      <w:pPr>
        <w:pStyle w:val="65ReferencesTextstylesTextstyles"/>
        <w:rPr>
          <w:color w:val="auto"/>
        </w:rPr>
      </w:pPr>
      <w:r w:rsidRPr="00806612">
        <w:rPr>
          <w:color w:val="auto"/>
        </w:rPr>
        <w:t>31</w:t>
      </w:r>
      <w:r w:rsidR="00984EF5" w:rsidRPr="00806612">
        <w:rPr>
          <w:color w:val="auto"/>
        </w:rPr>
        <w:t>.</w:t>
      </w:r>
      <w:r w:rsidR="00984EF5" w:rsidRPr="00806612">
        <w:rPr>
          <w:color w:val="auto"/>
        </w:rPr>
        <w:tab/>
        <w:t xml:space="preserve">Freeman MF, Tukey JW. Transformations related to the angular and the square root. </w:t>
      </w:r>
      <w:r w:rsidR="002D3BBE" w:rsidRPr="00806612">
        <w:rPr>
          <w:i/>
          <w:color w:val="auto"/>
        </w:rPr>
        <w:t>Ann</w:t>
      </w:r>
      <w:r w:rsidR="00984EF5" w:rsidRPr="00806612">
        <w:rPr>
          <w:color w:val="auto"/>
        </w:rPr>
        <w:t xml:space="preserve"> </w:t>
      </w:r>
      <w:r w:rsidR="00984EF5" w:rsidRPr="00806612">
        <w:rPr>
          <w:i/>
          <w:color w:val="auto"/>
        </w:rPr>
        <w:t>Math</w:t>
      </w:r>
      <w:r w:rsidR="002D3BBE" w:rsidRPr="00806612">
        <w:rPr>
          <w:i/>
          <w:color w:val="auto"/>
        </w:rPr>
        <w:t xml:space="preserve"> </w:t>
      </w:r>
      <w:r w:rsidR="00984EF5" w:rsidRPr="00806612">
        <w:rPr>
          <w:i/>
          <w:color w:val="auto"/>
        </w:rPr>
        <w:t>Stat</w:t>
      </w:r>
      <w:r w:rsidR="002D3BBE" w:rsidRPr="00806612">
        <w:rPr>
          <w:i/>
          <w:color w:val="auto"/>
        </w:rPr>
        <w:t xml:space="preserve"> </w:t>
      </w:r>
      <w:r w:rsidRPr="00806612">
        <w:rPr>
          <w:color w:val="auto"/>
        </w:rPr>
        <w:t>1950</w:t>
      </w:r>
      <w:r w:rsidR="00984EF5" w:rsidRPr="00806612">
        <w:rPr>
          <w:color w:val="auto"/>
        </w:rPr>
        <w:t>;</w:t>
      </w:r>
      <w:r w:rsidRPr="00806612">
        <w:rPr>
          <w:b/>
          <w:color w:val="auto"/>
        </w:rPr>
        <w:t>21</w:t>
      </w:r>
      <w:r w:rsidR="00984EF5" w:rsidRPr="00806612">
        <w:rPr>
          <w:color w:val="auto"/>
        </w:rPr>
        <w:t>:</w:t>
      </w:r>
      <w:r w:rsidRPr="00806612">
        <w:rPr>
          <w:color w:val="auto"/>
        </w:rPr>
        <w:t>607</w:t>
      </w:r>
      <w:r w:rsidR="0089197A" w:rsidRPr="00806612">
        <w:rPr>
          <w:color w:val="auto"/>
        </w:rPr>
        <w:t>–</w:t>
      </w:r>
      <w:r w:rsidRPr="00806612">
        <w:rPr>
          <w:color w:val="auto"/>
        </w:rPr>
        <w:t>11</w:t>
      </w:r>
      <w:r w:rsidR="00984EF5" w:rsidRPr="00806612">
        <w:rPr>
          <w:color w:val="auto"/>
        </w:rPr>
        <w:t>.</w:t>
      </w:r>
    </w:p>
    <w:p w14:paraId="4CA60A0D" w14:textId="18267722" w:rsidR="00984EF5" w:rsidRPr="00806612" w:rsidRDefault="009E7540" w:rsidP="00984EF5">
      <w:pPr>
        <w:pStyle w:val="65ReferencesTextstylesTextstyles"/>
        <w:rPr>
          <w:color w:val="auto"/>
        </w:rPr>
      </w:pPr>
      <w:r w:rsidRPr="00806612">
        <w:rPr>
          <w:color w:val="auto"/>
        </w:rPr>
        <w:t>32</w:t>
      </w:r>
      <w:r w:rsidR="00984EF5" w:rsidRPr="00806612">
        <w:rPr>
          <w:color w:val="auto"/>
        </w:rPr>
        <w:t>.</w:t>
      </w:r>
      <w:r w:rsidR="00984EF5" w:rsidRPr="00806612">
        <w:rPr>
          <w:color w:val="auto"/>
        </w:rPr>
        <w:tab/>
        <w:t xml:space="preserve">Higgins JP, Thompson SG, Deeks JJ, Altman DG. Measuring inconsistency in meta-analyses. </w:t>
      </w:r>
      <w:r w:rsidR="00984EF5" w:rsidRPr="00806612">
        <w:rPr>
          <w:i/>
          <w:color w:val="auto"/>
        </w:rPr>
        <w:t>BMJ</w:t>
      </w:r>
      <w:r w:rsidR="00984EF5" w:rsidRPr="00806612">
        <w:rPr>
          <w:color w:val="auto"/>
        </w:rPr>
        <w:t xml:space="preserve"> </w:t>
      </w:r>
      <w:r w:rsidRPr="00806612">
        <w:rPr>
          <w:color w:val="auto"/>
        </w:rPr>
        <w:t>2003</w:t>
      </w:r>
      <w:r w:rsidR="00984EF5" w:rsidRPr="00806612">
        <w:rPr>
          <w:color w:val="auto"/>
        </w:rPr>
        <w:t>;</w:t>
      </w:r>
      <w:r w:rsidRPr="00806612">
        <w:rPr>
          <w:b/>
          <w:color w:val="auto"/>
        </w:rPr>
        <w:t>327</w:t>
      </w:r>
      <w:r w:rsidR="00984EF5" w:rsidRPr="00806612">
        <w:rPr>
          <w:color w:val="auto"/>
        </w:rPr>
        <w:t>:</w:t>
      </w:r>
      <w:r w:rsidRPr="00806612">
        <w:rPr>
          <w:color w:val="auto"/>
        </w:rPr>
        <w:t>557</w:t>
      </w:r>
      <w:r w:rsidR="00984EF5" w:rsidRPr="00806612">
        <w:rPr>
          <w:color w:val="auto"/>
        </w:rPr>
        <w:t>–</w:t>
      </w:r>
      <w:r w:rsidRPr="00806612">
        <w:rPr>
          <w:color w:val="auto"/>
        </w:rPr>
        <w:t>60</w:t>
      </w:r>
      <w:r w:rsidR="00984EF5" w:rsidRPr="00806612">
        <w:rPr>
          <w:color w:val="auto"/>
        </w:rPr>
        <w:t>. https://doi.org/</w:t>
      </w:r>
      <w:r w:rsidRPr="00806612">
        <w:rPr>
          <w:color w:val="auto"/>
        </w:rPr>
        <w:t>10</w:t>
      </w:r>
      <w:r w:rsidR="00984EF5" w:rsidRPr="00806612">
        <w:rPr>
          <w:color w:val="auto"/>
        </w:rPr>
        <w:t>.</w:t>
      </w:r>
      <w:r w:rsidRPr="00806612">
        <w:rPr>
          <w:color w:val="auto"/>
        </w:rPr>
        <w:t>1136</w:t>
      </w:r>
      <w:r w:rsidR="00984EF5" w:rsidRPr="00806612">
        <w:rPr>
          <w:color w:val="auto"/>
        </w:rPr>
        <w:t>/bmj.</w:t>
      </w:r>
      <w:r w:rsidRPr="00806612">
        <w:rPr>
          <w:color w:val="auto"/>
        </w:rPr>
        <w:t>327</w:t>
      </w:r>
      <w:r w:rsidR="00984EF5" w:rsidRPr="00806612">
        <w:rPr>
          <w:color w:val="auto"/>
        </w:rPr>
        <w:t>.</w:t>
      </w:r>
      <w:r w:rsidRPr="00806612">
        <w:rPr>
          <w:color w:val="auto"/>
        </w:rPr>
        <w:t>7414</w:t>
      </w:r>
      <w:r w:rsidR="00984EF5" w:rsidRPr="00806612">
        <w:rPr>
          <w:color w:val="auto"/>
        </w:rPr>
        <w:t>.</w:t>
      </w:r>
      <w:r w:rsidRPr="00806612">
        <w:rPr>
          <w:color w:val="auto"/>
        </w:rPr>
        <w:t>557</w:t>
      </w:r>
    </w:p>
    <w:p w14:paraId="18DC73BC" w14:textId="7ABCBC2B" w:rsidR="00984EF5" w:rsidRPr="00806612" w:rsidRDefault="009E7540" w:rsidP="00984EF5">
      <w:pPr>
        <w:pStyle w:val="65ReferencesTextstylesTextstyles"/>
        <w:rPr>
          <w:color w:val="auto"/>
        </w:rPr>
      </w:pPr>
      <w:r w:rsidRPr="00806612">
        <w:rPr>
          <w:color w:val="auto"/>
        </w:rPr>
        <w:t>33</w:t>
      </w:r>
      <w:r w:rsidR="00984EF5" w:rsidRPr="00806612">
        <w:rPr>
          <w:color w:val="auto"/>
        </w:rPr>
        <w:t>.</w:t>
      </w:r>
      <w:r w:rsidR="00984EF5" w:rsidRPr="00806612">
        <w:rPr>
          <w:color w:val="auto"/>
        </w:rPr>
        <w:tab/>
        <w:t xml:space="preserve">Alver M, Palover M, Saar A, Läll K, Zekavat SM, Tõnisson N, </w:t>
      </w:r>
      <w:r w:rsidR="00984EF5" w:rsidRPr="00806612">
        <w:rPr>
          <w:i/>
          <w:color w:val="auto"/>
        </w:rPr>
        <w:t>et al</w:t>
      </w:r>
      <w:r w:rsidR="00984EF5" w:rsidRPr="00806612">
        <w:rPr>
          <w:color w:val="auto"/>
        </w:rPr>
        <w:t xml:space="preserve">. Recall by genotype and cascade screening for familial hypercholesterolemia in a population-based biobank from Estonia. </w:t>
      </w:r>
      <w:r w:rsidR="00984EF5" w:rsidRPr="00806612">
        <w:rPr>
          <w:i/>
          <w:color w:val="auto"/>
        </w:rPr>
        <w:t>Genet Med</w:t>
      </w:r>
      <w:r w:rsidR="00984EF5" w:rsidRPr="00806612">
        <w:rPr>
          <w:color w:val="auto"/>
        </w:rPr>
        <w:t xml:space="preserve"> </w:t>
      </w:r>
      <w:r w:rsidRPr="00806612">
        <w:rPr>
          <w:color w:val="auto"/>
        </w:rPr>
        <w:t>2019</w:t>
      </w:r>
      <w:r w:rsidR="00984EF5" w:rsidRPr="00806612">
        <w:rPr>
          <w:color w:val="auto"/>
        </w:rPr>
        <w:t>;</w:t>
      </w:r>
      <w:r w:rsidRPr="00806612">
        <w:rPr>
          <w:b/>
          <w:color w:val="auto"/>
        </w:rPr>
        <w:t>21</w:t>
      </w:r>
      <w:r w:rsidR="00984EF5" w:rsidRPr="00806612">
        <w:rPr>
          <w:color w:val="auto"/>
        </w:rPr>
        <w:t>:</w:t>
      </w:r>
      <w:r w:rsidRPr="00806612">
        <w:rPr>
          <w:color w:val="auto"/>
        </w:rPr>
        <w:t>1173</w:t>
      </w:r>
      <w:r w:rsidR="00984EF5" w:rsidRPr="00806612">
        <w:rPr>
          <w:color w:val="auto"/>
        </w:rPr>
        <w:t>–</w:t>
      </w:r>
      <w:r w:rsidRPr="00806612">
        <w:rPr>
          <w:color w:val="auto"/>
        </w:rPr>
        <w:t>80</w:t>
      </w:r>
      <w:r w:rsidR="00984EF5" w:rsidRPr="00806612">
        <w:rPr>
          <w:color w:val="auto"/>
        </w:rPr>
        <w:t>. https://doi.org/</w:t>
      </w:r>
      <w:r w:rsidRPr="00806612">
        <w:rPr>
          <w:color w:val="auto"/>
        </w:rPr>
        <w:t>10</w:t>
      </w:r>
      <w:r w:rsidR="00984EF5" w:rsidRPr="00806612">
        <w:rPr>
          <w:color w:val="auto"/>
        </w:rPr>
        <w:t>.</w:t>
      </w:r>
      <w:r w:rsidRPr="00806612">
        <w:rPr>
          <w:color w:val="auto"/>
        </w:rPr>
        <w:t>1038</w:t>
      </w:r>
      <w:r w:rsidR="00984EF5" w:rsidRPr="00806612">
        <w:rPr>
          <w:color w:val="auto"/>
        </w:rPr>
        <w:t>/s</w:t>
      </w:r>
      <w:r w:rsidRPr="00806612">
        <w:rPr>
          <w:color w:val="auto"/>
        </w:rPr>
        <w:t>41436</w:t>
      </w:r>
      <w:r w:rsidR="00984EF5" w:rsidRPr="00806612">
        <w:rPr>
          <w:color w:val="auto"/>
        </w:rPr>
        <w:t>-</w:t>
      </w:r>
      <w:r w:rsidRPr="00806612">
        <w:rPr>
          <w:color w:val="auto"/>
        </w:rPr>
        <w:t>018</w:t>
      </w:r>
      <w:r w:rsidR="00984EF5" w:rsidRPr="00806612">
        <w:rPr>
          <w:color w:val="auto"/>
        </w:rPr>
        <w:t>-</w:t>
      </w:r>
      <w:r w:rsidRPr="00806612">
        <w:rPr>
          <w:color w:val="auto"/>
        </w:rPr>
        <w:t>0311</w:t>
      </w:r>
      <w:r w:rsidR="00984EF5" w:rsidRPr="00806612">
        <w:rPr>
          <w:color w:val="auto"/>
        </w:rPr>
        <w:t>-</w:t>
      </w:r>
      <w:r w:rsidRPr="00806612">
        <w:rPr>
          <w:color w:val="auto"/>
        </w:rPr>
        <w:t>2</w:t>
      </w:r>
    </w:p>
    <w:p w14:paraId="5C50B30F" w14:textId="55547BDD" w:rsidR="00984EF5" w:rsidRPr="00806612" w:rsidRDefault="009E7540" w:rsidP="00984EF5">
      <w:pPr>
        <w:pStyle w:val="65ReferencesTextstylesTextstyles"/>
        <w:rPr>
          <w:color w:val="auto"/>
        </w:rPr>
      </w:pPr>
      <w:r w:rsidRPr="00806612">
        <w:rPr>
          <w:color w:val="auto"/>
        </w:rPr>
        <w:t>34</w:t>
      </w:r>
      <w:r w:rsidR="00984EF5" w:rsidRPr="00806612">
        <w:rPr>
          <w:color w:val="auto"/>
        </w:rPr>
        <w:t>.</w:t>
      </w:r>
      <w:r w:rsidR="00984EF5" w:rsidRPr="00806612">
        <w:rPr>
          <w:color w:val="auto"/>
        </w:rPr>
        <w:tab/>
        <w:t xml:space="preserve">Andersen LK, Jensen HK, Juul S, Faergeman O. Patients’ attitudes toward detection of heterozygous familial hypercholesterolemia. </w:t>
      </w:r>
      <w:r w:rsidR="00984EF5" w:rsidRPr="00806612">
        <w:rPr>
          <w:i/>
          <w:color w:val="auto"/>
        </w:rPr>
        <w:t>Arch Intern Med</w:t>
      </w:r>
      <w:r w:rsidR="00984EF5" w:rsidRPr="00806612">
        <w:rPr>
          <w:color w:val="auto"/>
        </w:rPr>
        <w:t xml:space="preserve"> </w:t>
      </w:r>
      <w:r w:rsidRPr="00806612">
        <w:rPr>
          <w:color w:val="auto"/>
        </w:rPr>
        <w:t>1997</w:t>
      </w:r>
      <w:r w:rsidR="00984EF5" w:rsidRPr="00806612">
        <w:rPr>
          <w:color w:val="auto"/>
        </w:rPr>
        <w:t>;</w:t>
      </w:r>
      <w:r w:rsidRPr="00806612">
        <w:rPr>
          <w:b/>
          <w:color w:val="auto"/>
        </w:rPr>
        <w:t>157</w:t>
      </w:r>
      <w:r w:rsidR="00984EF5" w:rsidRPr="00806612">
        <w:rPr>
          <w:color w:val="auto"/>
        </w:rPr>
        <w:t>:</w:t>
      </w:r>
      <w:r w:rsidRPr="00806612">
        <w:rPr>
          <w:color w:val="auto"/>
        </w:rPr>
        <w:t>553</w:t>
      </w:r>
      <w:r w:rsidR="00984EF5" w:rsidRPr="00806612">
        <w:rPr>
          <w:color w:val="auto"/>
        </w:rPr>
        <w:t>–</w:t>
      </w:r>
      <w:r w:rsidRPr="00806612">
        <w:rPr>
          <w:color w:val="auto"/>
        </w:rPr>
        <w:t>60</w:t>
      </w:r>
      <w:r w:rsidR="00984EF5" w:rsidRPr="00806612">
        <w:rPr>
          <w:color w:val="auto"/>
        </w:rPr>
        <w:t>.</w:t>
      </w:r>
    </w:p>
    <w:p w14:paraId="1EF23665" w14:textId="5169F8AD" w:rsidR="00984EF5" w:rsidRPr="00806612" w:rsidRDefault="009E7540" w:rsidP="00984EF5">
      <w:pPr>
        <w:pStyle w:val="65ReferencesTextstylesTextstyles"/>
        <w:rPr>
          <w:color w:val="auto"/>
        </w:rPr>
      </w:pPr>
      <w:r w:rsidRPr="00806612">
        <w:rPr>
          <w:color w:val="auto"/>
        </w:rPr>
        <w:t>35</w:t>
      </w:r>
      <w:r w:rsidR="00984EF5" w:rsidRPr="00806612">
        <w:rPr>
          <w:color w:val="auto"/>
        </w:rPr>
        <w:t>.</w:t>
      </w:r>
      <w:r w:rsidR="00984EF5" w:rsidRPr="00806612">
        <w:rPr>
          <w:color w:val="auto"/>
        </w:rPr>
        <w:tab/>
        <w:t xml:space="preserve">Bell DA, Pang J, Burrows S, Bates TR, van Bockxmeer FM, Hooper AJ, </w:t>
      </w:r>
      <w:r w:rsidR="00984EF5" w:rsidRPr="00806612">
        <w:rPr>
          <w:i/>
          <w:color w:val="auto"/>
        </w:rPr>
        <w:t>et al</w:t>
      </w:r>
      <w:r w:rsidR="00984EF5" w:rsidRPr="00806612">
        <w:rPr>
          <w:color w:val="auto"/>
        </w:rPr>
        <w:t xml:space="preserve">. Effectiveness of genetic cascade screening for familial hypercholesterolaemia using a centrally co-ordinated clinical service: an Australian experience. </w:t>
      </w:r>
      <w:r w:rsidR="00984EF5" w:rsidRPr="00806612">
        <w:rPr>
          <w:i/>
          <w:color w:val="auto"/>
        </w:rPr>
        <w:t>Atherosclerosis</w:t>
      </w:r>
      <w:r w:rsidR="00984EF5" w:rsidRPr="00806612">
        <w:rPr>
          <w:color w:val="auto"/>
        </w:rPr>
        <w:t xml:space="preserve"> </w:t>
      </w:r>
      <w:r w:rsidRPr="00806612">
        <w:rPr>
          <w:color w:val="auto"/>
        </w:rPr>
        <w:t>2015</w:t>
      </w:r>
      <w:r w:rsidR="00984EF5" w:rsidRPr="00806612">
        <w:rPr>
          <w:color w:val="auto"/>
        </w:rPr>
        <w:t>;</w:t>
      </w:r>
      <w:r w:rsidRPr="00806612">
        <w:rPr>
          <w:b/>
          <w:color w:val="auto"/>
        </w:rPr>
        <w:t>239</w:t>
      </w:r>
      <w:r w:rsidR="00984EF5" w:rsidRPr="00806612">
        <w:rPr>
          <w:color w:val="auto"/>
        </w:rPr>
        <w:t>:</w:t>
      </w:r>
      <w:r w:rsidRPr="00806612">
        <w:rPr>
          <w:color w:val="auto"/>
        </w:rPr>
        <w:t>93</w:t>
      </w:r>
      <w:r w:rsidR="00984EF5" w:rsidRPr="00806612">
        <w:rPr>
          <w:color w:val="auto"/>
        </w:rPr>
        <w:t>–</w:t>
      </w:r>
      <w:r w:rsidRPr="00806612">
        <w:rPr>
          <w:color w:val="auto"/>
        </w:rPr>
        <w:t>100</w:t>
      </w:r>
      <w:r w:rsidR="00984EF5" w:rsidRPr="00806612">
        <w:rPr>
          <w:color w:val="auto"/>
        </w:rPr>
        <w:t>. https://doi.org/</w:t>
      </w:r>
      <w:r w:rsidRPr="00806612">
        <w:rPr>
          <w:color w:val="auto"/>
        </w:rPr>
        <w:t>10</w:t>
      </w:r>
      <w:r w:rsidR="00984EF5" w:rsidRPr="00806612">
        <w:rPr>
          <w:color w:val="auto"/>
        </w:rPr>
        <w:t>.</w:t>
      </w:r>
      <w:r w:rsidRPr="00806612">
        <w:rPr>
          <w:color w:val="auto"/>
        </w:rPr>
        <w:t>1016</w:t>
      </w:r>
      <w:r w:rsidR="00984EF5" w:rsidRPr="00806612">
        <w:rPr>
          <w:color w:val="auto"/>
        </w:rPr>
        <w:t>/j.atherosclerosis.</w:t>
      </w:r>
      <w:r w:rsidRPr="00806612">
        <w:rPr>
          <w:color w:val="auto"/>
        </w:rPr>
        <w:t>2014</w:t>
      </w:r>
      <w:r w:rsidR="00984EF5" w:rsidRPr="00806612">
        <w:rPr>
          <w:color w:val="auto"/>
        </w:rPr>
        <w:t>.</w:t>
      </w:r>
      <w:r w:rsidRPr="00806612">
        <w:rPr>
          <w:color w:val="auto"/>
        </w:rPr>
        <w:t>12</w:t>
      </w:r>
      <w:r w:rsidR="00984EF5" w:rsidRPr="00806612">
        <w:rPr>
          <w:color w:val="auto"/>
        </w:rPr>
        <w:t>.</w:t>
      </w:r>
      <w:r w:rsidRPr="00806612">
        <w:rPr>
          <w:color w:val="auto"/>
        </w:rPr>
        <w:t>036</w:t>
      </w:r>
    </w:p>
    <w:p w14:paraId="4D1D8267" w14:textId="35C0EEC6" w:rsidR="00984EF5" w:rsidRPr="00806612" w:rsidRDefault="009E7540" w:rsidP="00984EF5">
      <w:pPr>
        <w:pStyle w:val="65ReferencesTextstylesTextstyles"/>
        <w:rPr>
          <w:color w:val="auto"/>
        </w:rPr>
      </w:pPr>
      <w:r w:rsidRPr="00806612">
        <w:rPr>
          <w:color w:val="auto"/>
        </w:rPr>
        <w:t>36</w:t>
      </w:r>
      <w:r w:rsidR="00984EF5" w:rsidRPr="00806612">
        <w:rPr>
          <w:color w:val="auto"/>
        </w:rPr>
        <w:t>.</w:t>
      </w:r>
      <w:r w:rsidR="00984EF5" w:rsidRPr="00806612">
        <w:rPr>
          <w:color w:val="auto"/>
        </w:rPr>
        <w:tab/>
        <w:t xml:space="preserve">Bhatnagar D, Morgan J, Siddiq S, Mackness MI, Miller JP, Durrington PN. Outcome of case finding among relatives of patients with known heterozygous familial hypercholesterolaemia. </w:t>
      </w:r>
      <w:r w:rsidR="00984EF5" w:rsidRPr="00806612">
        <w:rPr>
          <w:i/>
          <w:color w:val="auto"/>
        </w:rPr>
        <w:t>BMJ</w:t>
      </w:r>
      <w:r w:rsidR="00984EF5" w:rsidRPr="00806612">
        <w:rPr>
          <w:color w:val="auto"/>
        </w:rPr>
        <w:t xml:space="preserve"> </w:t>
      </w:r>
      <w:r w:rsidRPr="00806612">
        <w:rPr>
          <w:color w:val="auto"/>
        </w:rPr>
        <w:t>2000</w:t>
      </w:r>
      <w:r w:rsidR="00984EF5" w:rsidRPr="00806612">
        <w:rPr>
          <w:color w:val="auto"/>
        </w:rPr>
        <w:t>;</w:t>
      </w:r>
      <w:r w:rsidRPr="00806612">
        <w:rPr>
          <w:b/>
          <w:color w:val="auto"/>
        </w:rPr>
        <w:t>321</w:t>
      </w:r>
      <w:r w:rsidR="00984EF5" w:rsidRPr="00806612">
        <w:rPr>
          <w:color w:val="auto"/>
        </w:rPr>
        <w:t>:</w:t>
      </w:r>
      <w:r w:rsidRPr="00806612">
        <w:rPr>
          <w:color w:val="auto"/>
        </w:rPr>
        <w:t>1497</w:t>
      </w:r>
      <w:r w:rsidR="00984EF5" w:rsidRPr="00806612">
        <w:rPr>
          <w:color w:val="auto"/>
        </w:rPr>
        <w:t>–</w:t>
      </w:r>
      <w:r w:rsidRPr="00806612">
        <w:rPr>
          <w:color w:val="auto"/>
        </w:rPr>
        <w:t>500</w:t>
      </w:r>
      <w:r w:rsidR="00984EF5" w:rsidRPr="00806612">
        <w:rPr>
          <w:color w:val="auto"/>
        </w:rPr>
        <w:t>.</w:t>
      </w:r>
    </w:p>
    <w:p w14:paraId="00208EBA" w14:textId="7C4F734E" w:rsidR="00984EF5" w:rsidRPr="00806612" w:rsidRDefault="009E7540" w:rsidP="00984EF5">
      <w:pPr>
        <w:pStyle w:val="65ReferencesTextstylesTextstyles"/>
        <w:rPr>
          <w:color w:val="auto"/>
        </w:rPr>
      </w:pPr>
      <w:r w:rsidRPr="00806612">
        <w:rPr>
          <w:color w:val="auto"/>
        </w:rPr>
        <w:t>37</w:t>
      </w:r>
      <w:r w:rsidR="00984EF5" w:rsidRPr="00806612">
        <w:rPr>
          <w:color w:val="auto"/>
        </w:rPr>
        <w:t>.</w:t>
      </w:r>
      <w:r w:rsidR="00984EF5" w:rsidRPr="00806612">
        <w:rPr>
          <w:color w:val="auto"/>
        </w:rPr>
        <w:tab/>
        <w:t xml:space="preserve">Breen J, Jones J, Barbir M. Genetic screening for familial hypercholesterolaemia in a cardiothoracic tertiary referral centre. </w:t>
      </w:r>
      <w:r w:rsidR="00984EF5" w:rsidRPr="00806612">
        <w:rPr>
          <w:i/>
          <w:color w:val="auto"/>
        </w:rPr>
        <w:t>Atherosclerosis</w:t>
      </w:r>
      <w:r w:rsidR="00984EF5" w:rsidRPr="00806612">
        <w:rPr>
          <w:color w:val="auto"/>
        </w:rPr>
        <w:t xml:space="preserve"> </w:t>
      </w:r>
      <w:r w:rsidRPr="00806612">
        <w:rPr>
          <w:color w:val="auto"/>
        </w:rPr>
        <w:t>2011</w:t>
      </w:r>
      <w:r w:rsidR="00984EF5" w:rsidRPr="00806612">
        <w:rPr>
          <w:color w:val="auto"/>
        </w:rPr>
        <w:t>;</w:t>
      </w:r>
      <w:r w:rsidRPr="00806612">
        <w:rPr>
          <w:b/>
          <w:color w:val="auto"/>
        </w:rPr>
        <w:t>218</w:t>
      </w:r>
      <w:r w:rsidR="00984EF5" w:rsidRPr="00806612">
        <w:rPr>
          <w:color w:val="auto"/>
        </w:rPr>
        <w:t>:e</w:t>
      </w:r>
      <w:r w:rsidRPr="00806612">
        <w:rPr>
          <w:color w:val="auto"/>
        </w:rPr>
        <w:t>1</w:t>
      </w:r>
      <w:r w:rsidR="002D3BBE" w:rsidRPr="00806612">
        <w:rPr>
          <w:color w:val="auto"/>
        </w:rPr>
        <w:t>–</w:t>
      </w:r>
      <w:r w:rsidR="00984EF5" w:rsidRPr="00806612">
        <w:rPr>
          <w:color w:val="auto"/>
        </w:rPr>
        <w:t>e</w:t>
      </w:r>
      <w:r w:rsidRPr="00806612">
        <w:rPr>
          <w:color w:val="auto"/>
        </w:rPr>
        <w:t>12</w:t>
      </w:r>
      <w:r w:rsidR="00984EF5" w:rsidRPr="00806612">
        <w:rPr>
          <w:color w:val="auto"/>
        </w:rPr>
        <w:t xml:space="preserve"> (</w:t>
      </w:r>
      <w:r w:rsidR="002D3BBE" w:rsidRPr="00806612">
        <w:rPr>
          <w:color w:val="auto"/>
        </w:rPr>
        <w:t>a</w:t>
      </w:r>
      <w:r w:rsidR="00984EF5" w:rsidRPr="00806612">
        <w:rPr>
          <w:color w:val="auto"/>
        </w:rPr>
        <w:t>bstract).</w:t>
      </w:r>
    </w:p>
    <w:p w14:paraId="7C1018DC" w14:textId="43025882" w:rsidR="00984EF5" w:rsidRPr="00806612" w:rsidRDefault="009E7540" w:rsidP="00984EF5">
      <w:pPr>
        <w:pStyle w:val="65ReferencesTextstylesTextstyles"/>
        <w:rPr>
          <w:color w:val="auto"/>
        </w:rPr>
      </w:pPr>
      <w:r w:rsidRPr="00806612">
        <w:rPr>
          <w:color w:val="auto"/>
        </w:rPr>
        <w:t>38</w:t>
      </w:r>
      <w:r w:rsidR="00984EF5" w:rsidRPr="00806612">
        <w:rPr>
          <w:color w:val="auto"/>
        </w:rPr>
        <w:t>.</w:t>
      </w:r>
      <w:r w:rsidR="00984EF5" w:rsidRPr="00806612">
        <w:rPr>
          <w:color w:val="auto"/>
        </w:rPr>
        <w:tab/>
        <w:t xml:space="preserve">Chan ML, Cheung CL, Lee AC, Yeung CY, Siu CW, Leung JY, </w:t>
      </w:r>
      <w:r w:rsidR="00984EF5" w:rsidRPr="00806612">
        <w:rPr>
          <w:i/>
          <w:color w:val="auto"/>
        </w:rPr>
        <w:t>et al</w:t>
      </w:r>
      <w:r w:rsidR="00984EF5" w:rsidRPr="00806612">
        <w:rPr>
          <w:color w:val="auto"/>
        </w:rPr>
        <w:t xml:space="preserve">. Genetic variations in familial hypercholesterolemia and cascade screening in East Asians. </w:t>
      </w:r>
      <w:r w:rsidR="00984EF5" w:rsidRPr="00806612">
        <w:rPr>
          <w:i/>
          <w:color w:val="auto"/>
        </w:rPr>
        <w:t>Mol Genet Genomic Med</w:t>
      </w:r>
      <w:r w:rsidR="00984EF5" w:rsidRPr="00806612">
        <w:rPr>
          <w:color w:val="auto"/>
        </w:rPr>
        <w:t xml:space="preserve"> </w:t>
      </w:r>
      <w:r w:rsidRPr="00806612">
        <w:rPr>
          <w:color w:val="auto"/>
        </w:rPr>
        <w:t>2019</w:t>
      </w:r>
      <w:r w:rsidR="00984EF5" w:rsidRPr="00806612">
        <w:rPr>
          <w:color w:val="auto"/>
        </w:rPr>
        <w:t>;</w:t>
      </w:r>
      <w:r w:rsidRPr="00806612">
        <w:rPr>
          <w:b/>
          <w:color w:val="auto"/>
        </w:rPr>
        <w:t>7</w:t>
      </w:r>
      <w:r w:rsidR="00984EF5" w:rsidRPr="00806612">
        <w:rPr>
          <w:color w:val="auto"/>
        </w:rPr>
        <w:t>:e</w:t>
      </w:r>
      <w:r w:rsidRPr="00806612">
        <w:rPr>
          <w:color w:val="auto"/>
        </w:rPr>
        <w:t>00520</w:t>
      </w:r>
      <w:r w:rsidR="00984EF5" w:rsidRPr="00806612">
        <w:rPr>
          <w:color w:val="auto"/>
        </w:rPr>
        <w:t>. https://doi.org/</w:t>
      </w:r>
      <w:r w:rsidRPr="00806612">
        <w:rPr>
          <w:color w:val="auto"/>
        </w:rPr>
        <w:t>10</w:t>
      </w:r>
      <w:r w:rsidR="00984EF5" w:rsidRPr="00806612">
        <w:rPr>
          <w:color w:val="auto"/>
        </w:rPr>
        <w:t>.</w:t>
      </w:r>
      <w:r w:rsidRPr="00806612">
        <w:rPr>
          <w:color w:val="auto"/>
        </w:rPr>
        <w:t>1002</w:t>
      </w:r>
      <w:r w:rsidR="00984EF5" w:rsidRPr="00806612">
        <w:rPr>
          <w:color w:val="auto"/>
        </w:rPr>
        <w:t>/mgg</w:t>
      </w:r>
      <w:r w:rsidRPr="00806612">
        <w:rPr>
          <w:color w:val="auto"/>
        </w:rPr>
        <w:t>3</w:t>
      </w:r>
      <w:r w:rsidR="00984EF5" w:rsidRPr="00806612">
        <w:rPr>
          <w:color w:val="auto"/>
        </w:rPr>
        <w:t>.</w:t>
      </w:r>
      <w:r w:rsidRPr="00806612">
        <w:rPr>
          <w:color w:val="auto"/>
        </w:rPr>
        <w:t>520</w:t>
      </w:r>
    </w:p>
    <w:p w14:paraId="10969EF8" w14:textId="63BF35E8" w:rsidR="00984EF5" w:rsidRPr="00806612" w:rsidRDefault="009E7540" w:rsidP="00984EF5">
      <w:pPr>
        <w:pStyle w:val="65ReferencesTextstylesTextstyles"/>
        <w:rPr>
          <w:color w:val="auto"/>
        </w:rPr>
      </w:pPr>
      <w:r w:rsidRPr="00806612">
        <w:rPr>
          <w:color w:val="auto"/>
        </w:rPr>
        <w:t>39</w:t>
      </w:r>
      <w:r w:rsidR="00984EF5" w:rsidRPr="00806612">
        <w:rPr>
          <w:color w:val="auto"/>
        </w:rPr>
        <w:t>.</w:t>
      </w:r>
      <w:r w:rsidR="00984EF5" w:rsidRPr="00806612">
        <w:rPr>
          <w:color w:val="auto"/>
        </w:rPr>
        <w:tab/>
        <w:t xml:space="preserve">Davis T, Andersen R, Andersen LK, Testa H, Ibarra J. Combined cascade screening and patient education for familial hypercholesterolemia: </w:t>
      </w:r>
      <w:r w:rsidR="002D3BBE" w:rsidRPr="00806612">
        <w:rPr>
          <w:color w:val="auto"/>
        </w:rPr>
        <w:t>g</w:t>
      </w:r>
      <w:r w:rsidR="00984EF5" w:rsidRPr="00806612">
        <w:rPr>
          <w:color w:val="auto"/>
        </w:rPr>
        <w:t xml:space="preserve">enetic results from a family shared medical appointment pilot study. </w:t>
      </w:r>
      <w:r w:rsidR="00984EF5" w:rsidRPr="00806612">
        <w:rPr>
          <w:i/>
          <w:color w:val="auto"/>
        </w:rPr>
        <w:t>J</w:t>
      </w:r>
      <w:r w:rsidR="00984EF5" w:rsidRPr="00806612">
        <w:rPr>
          <w:color w:val="auto"/>
        </w:rPr>
        <w:t xml:space="preserve"> </w:t>
      </w:r>
      <w:r w:rsidR="00984EF5" w:rsidRPr="00806612">
        <w:rPr>
          <w:i/>
          <w:color w:val="auto"/>
        </w:rPr>
        <w:t>Clin</w:t>
      </w:r>
      <w:r w:rsidR="00984EF5" w:rsidRPr="00806612">
        <w:rPr>
          <w:color w:val="auto"/>
        </w:rPr>
        <w:t xml:space="preserve"> </w:t>
      </w:r>
      <w:r w:rsidR="00984EF5" w:rsidRPr="00806612">
        <w:rPr>
          <w:i/>
          <w:color w:val="auto"/>
        </w:rPr>
        <w:t>Lipidol</w:t>
      </w:r>
      <w:r w:rsidR="00984EF5" w:rsidRPr="00806612">
        <w:rPr>
          <w:color w:val="auto"/>
        </w:rPr>
        <w:t xml:space="preserve"> </w:t>
      </w:r>
      <w:r w:rsidRPr="00806612">
        <w:rPr>
          <w:color w:val="auto"/>
        </w:rPr>
        <w:t>2016</w:t>
      </w:r>
      <w:r w:rsidR="00984EF5" w:rsidRPr="00806612">
        <w:rPr>
          <w:color w:val="auto"/>
        </w:rPr>
        <w:t>;</w:t>
      </w:r>
      <w:r w:rsidRPr="00806612">
        <w:rPr>
          <w:b/>
          <w:color w:val="auto"/>
        </w:rPr>
        <w:t>10</w:t>
      </w:r>
      <w:r w:rsidR="00984EF5" w:rsidRPr="00806612">
        <w:rPr>
          <w:color w:val="auto"/>
        </w:rPr>
        <w:t>:</w:t>
      </w:r>
      <w:r w:rsidRPr="00806612">
        <w:rPr>
          <w:color w:val="auto"/>
        </w:rPr>
        <w:t>674</w:t>
      </w:r>
      <w:r w:rsidR="002D3BBE" w:rsidRPr="00806612">
        <w:rPr>
          <w:color w:val="auto"/>
        </w:rPr>
        <w:t>–</w:t>
      </w:r>
      <w:r w:rsidRPr="00806612">
        <w:rPr>
          <w:color w:val="auto"/>
        </w:rPr>
        <w:t>5</w:t>
      </w:r>
      <w:r w:rsidR="00984EF5" w:rsidRPr="00806612">
        <w:rPr>
          <w:color w:val="auto"/>
        </w:rPr>
        <w:t>.</w:t>
      </w:r>
    </w:p>
    <w:p w14:paraId="7D5D594C" w14:textId="0EAF22A8" w:rsidR="00984EF5" w:rsidRPr="00806612" w:rsidRDefault="009E7540" w:rsidP="00984EF5">
      <w:pPr>
        <w:pStyle w:val="65ReferencesTextstylesTextstyles"/>
        <w:rPr>
          <w:color w:val="auto"/>
        </w:rPr>
      </w:pPr>
      <w:r w:rsidRPr="00806612">
        <w:rPr>
          <w:color w:val="auto"/>
        </w:rPr>
        <w:t>40</w:t>
      </w:r>
      <w:r w:rsidR="00984EF5" w:rsidRPr="00806612">
        <w:rPr>
          <w:color w:val="auto"/>
        </w:rPr>
        <w:t>.</w:t>
      </w:r>
      <w:r w:rsidR="00984EF5" w:rsidRPr="00806612">
        <w:rPr>
          <w:color w:val="auto"/>
        </w:rPr>
        <w:tab/>
        <w:t xml:space="preserve">Edwards R, Townsend D, Gingell R, Haralambos K, Datta BN, McDowell IFW, </w:t>
      </w:r>
      <w:r w:rsidR="00984EF5" w:rsidRPr="00806612">
        <w:rPr>
          <w:i/>
          <w:color w:val="auto"/>
        </w:rPr>
        <w:t>et</w:t>
      </w:r>
      <w:r w:rsidR="00984EF5" w:rsidRPr="00806612">
        <w:rPr>
          <w:color w:val="auto"/>
        </w:rPr>
        <w:t xml:space="preserve"> </w:t>
      </w:r>
      <w:r w:rsidR="00984EF5" w:rsidRPr="00806612">
        <w:rPr>
          <w:i/>
          <w:color w:val="auto"/>
        </w:rPr>
        <w:t>al</w:t>
      </w:r>
      <w:r w:rsidR="00984EF5" w:rsidRPr="00806612">
        <w:rPr>
          <w:color w:val="auto"/>
        </w:rPr>
        <w:t xml:space="preserve">. Implementation of a multidisciplinary approach to diagnosis and management of familial hypercholesterolaemia (FH) in Wales: the role of the FH specialist nurse. </w:t>
      </w:r>
      <w:r w:rsidR="00984EF5" w:rsidRPr="00806612">
        <w:rPr>
          <w:i/>
          <w:color w:val="auto"/>
        </w:rPr>
        <w:t>Atherosclerosis</w:t>
      </w:r>
      <w:r w:rsidR="00984EF5" w:rsidRPr="00806612">
        <w:rPr>
          <w:color w:val="auto"/>
        </w:rPr>
        <w:t xml:space="preserve"> </w:t>
      </w:r>
      <w:r w:rsidRPr="00806612">
        <w:rPr>
          <w:color w:val="auto"/>
        </w:rPr>
        <w:t>2013</w:t>
      </w:r>
      <w:r w:rsidR="00984EF5" w:rsidRPr="00806612">
        <w:rPr>
          <w:color w:val="auto"/>
        </w:rPr>
        <w:t>;</w:t>
      </w:r>
      <w:r w:rsidRPr="00806612">
        <w:rPr>
          <w:b/>
          <w:color w:val="auto"/>
        </w:rPr>
        <w:t>231</w:t>
      </w:r>
      <w:r w:rsidR="00984EF5" w:rsidRPr="00806612">
        <w:rPr>
          <w:color w:val="auto"/>
        </w:rPr>
        <w:t>:e</w:t>
      </w:r>
      <w:r w:rsidRPr="00806612">
        <w:rPr>
          <w:color w:val="auto"/>
        </w:rPr>
        <w:t>1</w:t>
      </w:r>
      <w:r w:rsidR="002D3BBE" w:rsidRPr="00806612">
        <w:rPr>
          <w:color w:val="auto"/>
        </w:rPr>
        <w:t>–</w:t>
      </w:r>
      <w:r w:rsidR="00984EF5" w:rsidRPr="00806612">
        <w:rPr>
          <w:color w:val="auto"/>
        </w:rPr>
        <w:t>e</w:t>
      </w:r>
      <w:r w:rsidRPr="00806612">
        <w:rPr>
          <w:color w:val="auto"/>
        </w:rPr>
        <w:t>10</w:t>
      </w:r>
      <w:r w:rsidR="00984EF5" w:rsidRPr="00806612">
        <w:rPr>
          <w:color w:val="auto"/>
        </w:rPr>
        <w:t xml:space="preserve"> (</w:t>
      </w:r>
      <w:r w:rsidR="002D3BBE" w:rsidRPr="00806612">
        <w:rPr>
          <w:color w:val="auto"/>
        </w:rPr>
        <w:t>a</w:t>
      </w:r>
      <w:r w:rsidR="00984EF5" w:rsidRPr="00806612">
        <w:rPr>
          <w:color w:val="auto"/>
        </w:rPr>
        <w:t>bstract).</w:t>
      </w:r>
    </w:p>
    <w:p w14:paraId="0137A436" w14:textId="3DAEE230" w:rsidR="00984EF5" w:rsidRPr="00806612" w:rsidRDefault="009E7540" w:rsidP="00984EF5">
      <w:pPr>
        <w:pStyle w:val="65ReferencesTextstylesTextstyles"/>
        <w:rPr>
          <w:color w:val="auto"/>
        </w:rPr>
      </w:pPr>
      <w:r w:rsidRPr="00806612">
        <w:rPr>
          <w:color w:val="auto"/>
        </w:rPr>
        <w:t>41</w:t>
      </w:r>
      <w:r w:rsidR="00984EF5" w:rsidRPr="00806612">
        <w:rPr>
          <w:color w:val="auto"/>
        </w:rPr>
        <w:t>.</w:t>
      </w:r>
      <w:r w:rsidR="00984EF5" w:rsidRPr="00806612">
        <w:rPr>
          <w:color w:val="auto"/>
        </w:rPr>
        <w:tab/>
        <w:t xml:space="preserve">Ellis KL, Pérez de Isla L, Alonso R, Fuentes F, Watts GF, Mata P. Value of </w:t>
      </w:r>
      <w:r w:rsidR="002D3BBE" w:rsidRPr="00806612">
        <w:rPr>
          <w:color w:val="auto"/>
        </w:rPr>
        <w:t>measuring lipoprotein(a) during cascade testing for familial hypercholesterolemia</w:t>
      </w:r>
      <w:r w:rsidR="00984EF5" w:rsidRPr="00806612">
        <w:rPr>
          <w:color w:val="auto"/>
        </w:rPr>
        <w:t xml:space="preserve">. </w:t>
      </w:r>
      <w:r w:rsidR="00984EF5" w:rsidRPr="00806612">
        <w:rPr>
          <w:i/>
          <w:color w:val="auto"/>
        </w:rPr>
        <w:t>J Am Coll Cardiol</w:t>
      </w:r>
      <w:r w:rsidR="00984EF5" w:rsidRPr="00806612">
        <w:rPr>
          <w:color w:val="auto"/>
        </w:rPr>
        <w:t xml:space="preserve"> </w:t>
      </w:r>
      <w:r w:rsidRPr="00806612">
        <w:rPr>
          <w:color w:val="auto"/>
        </w:rPr>
        <w:t>2019</w:t>
      </w:r>
      <w:r w:rsidR="00984EF5" w:rsidRPr="00806612">
        <w:rPr>
          <w:color w:val="auto"/>
        </w:rPr>
        <w:t>;</w:t>
      </w:r>
      <w:r w:rsidRPr="00806612">
        <w:rPr>
          <w:b/>
          <w:color w:val="auto"/>
        </w:rPr>
        <w:t>73</w:t>
      </w:r>
      <w:r w:rsidR="00984EF5" w:rsidRPr="00806612">
        <w:rPr>
          <w:color w:val="auto"/>
        </w:rPr>
        <w:t>:</w:t>
      </w:r>
      <w:r w:rsidRPr="00806612">
        <w:rPr>
          <w:color w:val="auto"/>
        </w:rPr>
        <w:t>1029</w:t>
      </w:r>
      <w:r w:rsidR="00984EF5" w:rsidRPr="00806612">
        <w:rPr>
          <w:color w:val="auto"/>
        </w:rPr>
        <w:t>–</w:t>
      </w:r>
      <w:r w:rsidRPr="00806612">
        <w:rPr>
          <w:color w:val="auto"/>
        </w:rPr>
        <w:t>39</w:t>
      </w:r>
      <w:r w:rsidR="00984EF5" w:rsidRPr="00806612">
        <w:rPr>
          <w:color w:val="auto"/>
        </w:rPr>
        <w:t>.</w:t>
      </w:r>
    </w:p>
    <w:p w14:paraId="4EA358CC" w14:textId="11E2927E" w:rsidR="00984EF5" w:rsidRPr="00806612" w:rsidRDefault="009E7540" w:rsidP="00984EF5">
      <w:pPr>
        <w:pStyle w:val="65ReferencesTextstylesTextstyles"/>
        <w:rPr>
          <w:color w:val="auto"/>
        </w:rPr>
      </w:pPr>
      <w:r w:rsidRPr="00806612">
        <w:rPr>
          <w:color w:val="auto"/>
        </w:rPr>
        <w:t>42</w:t>
      </w:r>
      <w:r w:rsidR="00984EF5" w:rsidRPr="00806612">
        <w:rPr>
          <w:color w:val="auto"/>
        </w:rPr>
        <w:t>.</w:t>
      </w:r>
      <w:r w:rsidR="00984EF5" w:rsidRPr="00806612">
        <w:rPr>
          <w:color w:val="auto"/>
        </w:rPr>
        <w:tab/>
        <w:t xml:space="preserve">Hadfield SG, Horara S, Starr BJ, Yazdgerdi S, Marks D, Bhatnagar D, </w:t>
      </w:r>
      <w:r w:rsidR="00984EF5" w:rsidRPr="00806612">
        <w:rPr>
          <w:i/>
          <w:color w:val="auto"/>
        </w:rPr>
        <w:t>et</w:t>
      </w:r>
      <w:r w:rsidR="00984EF5" w:rsidRPr="00806612">
        <w:rPr>
          <w:color w:val="auto"/>
        </w:rPr>
        <w:t xml:space="preserve"> </w:t>
      </w:r>
      <w:r w:rsidR="00984EF5" w:rsidRPr="00806612">
        <w:rPr>
          <w:i/>
          <w:color w:val="auto"/>
        </w:rPr>
        <w:t>al</w:t>
      </w:r>
      <w:r w:rsidR="00984EF5" w:rsidRPr="00806612">
        <w:rPr>
          <w:color w:val="auto"/>
        </w:rPr>
        <w:t xml:space="preserve">. Family tracing to identify patients with familial hypercholesterolaemia: the second audit of the Department of Health Familial Hypercholesterolaemia Cascade Testing Project. </w:t>
      </w:r>
      <w:r w:rsidR="00984EF5" w:rsidRPr="00806612">
        <w:rPr>
          <w:i/>
          <w:color w:val="auto"/>
        </w:rPr>
        <w:t>Ann</w:t>
      </w:r>
      <w:r w:rsidR="00984EF5" w:rsidRPr="00806612">
        <w:rPr>
          <w:color w:val="auto"/>
        </w:rPr>
        <w:t xml:space="preserve"> </w:t>
      </w:r>
      <w:r w:rsidR="00984EF5" w:rsidRPr="00806612">
        <w:rPr>
          <w:i/>
          <w:color w:val="auto"/>
        </w:rPr>
        <w:t>Clin</w:t>
      </w:r>
      <w:r w:rsidR="00984EF5" w:rsidRPr="00806612">
        <w:rPr>
          <w:color w:val="auto"/>
        </w:rPr>
        <w:t xml:space="preserve"> </w:t>
      </w:r>
      <w:r w:rsidR="00984EF5" w:rsidRPr="00806612">
        <w:rPr>
          <w:i/>
          <w:color w:val="auto"/>
        </w:rPr>
        <w:t>Biochem</w:t>
      </w:r>
      <w:r w:rsidR="00984EF5" w:rsidRPr="00806612">
        <w:rPr>
          <w:color w:val="auto"/>
        </w:rPr>
        <w:t xml:space="preserve"> </w:t>
      </w:r>
      <w:r w:rsidRPr="00806612">
        <w:rPr>
          <w:color w:val="auto"/>
        </w:rPr>
        <w:t>2009</w:t>
      </w:r>
      <w:r w:rsidR="00984EF5" w:rsidRPr="00806612">
        <w:rPr>
          <w:color w:val="auto"/>
        </w:rPr>
        <w:t>;</w:t>
      </w:r>
      <w:r w:rsidRPr="00806612">
        <w:rPr>
          <w:b/>
          <w:color w:val="auto"/>
        </w:rPr>
        <w:t>46</w:t>
      </w:r>
      <w:r w:rsidR="00984EF5" w:rsidRPr="00806612">
        <w:rPr>
          <w:color w:val="auto"/>
        </w:rPr>
        <w:t>:</w:t>
      </w:r>
      <w:r w:rsidRPr="00806612">
        <w:rPr>
          <w:color w:val="auto"/>
        </w:rPr>
        <w:t>24</w:t>
      </w:r>
      <w:r w:rsidR="00437D0D" w:rsidRPr="00806612">
        <w:rPr>
          <w:color w:val="auto"/>
        </w:rPr>
        <w:t>–</w:t>
      </w:r>
      <w:r w:rsidRPr="00806612">
        <w:rPr>
          <w:color w:val="auto"/>
        </w:rPr>
        <w:t>32</w:t>
      </w:r>
      <w:r w:rsidR="00984EF5" w:rsidRPr="00806612">
        <w:rPr>
          <w:color w:val="auto"/>
        </w:rPr>
        <w:t>.</w:t>
      </w:r>
    </w:p>
    <w:p w14:paraId="6B927841" w14:textId="15A2E205" w:rsidR="00984EF5" w:rsidRPr="00806612" w:rsidRDefault="009E7540" w:rsidP="00984EF5">
      <w:pPr>
        <w:pStyle w:val="65ReferencesTextstylesTextstyles"/>
        <w:rPr>
          <w:color w:val="auto"/>
        </w:rPr>
      </w:pPr>
      <w:r w:rsidRPr="00806612">
        <w:rPr>
          <w:color w:val="auto"/>
        </w:rPr>
        <w:t>43</w:t>
      </w:r>
      <w:r w:rsidR="00984EF5" w:rsidRPr="00806612">
        <w:rPr>
          <w:color w:val="auto"/>
        </w:rPr>
        <w:t>.</w:t>
      </w:r>
      <w:r w:rsidR="00984EF5" w:rsidRPr="00806612">
        <w:rPr>
          <w:color w:val="auto"/>
        </w:rPr>
        <w:tab/>
        <w:t xml:space="preserve">Jannes CE, Santos RD, de Souza Silva PR, Turolla L, Gagliardi AC, Marsiglia JD, </w:t>
      </w:r>
      <w:r w:rsidR="00984EF5" w:rsidRPr="00806612">
        <w:rPr>
          <w:i/>
          <w:color w:val="auto"/>
        </w:rPr>
        <w:t>et al</w:t>
      </w:r>
      <w:r w:rsidR="00984EF5" w:rsidRPr="00806612">
        <w:rPr>
          <w:color w:val="auto"/>
        </w:rPr>
        <w:t xml:space="preserve">. Familial hypercholesterolemia in Brazil: cascade screening program, clinical and genetic aspects. </w:t>
      </w:r>
      <w:r w:rsidR="00984EF5" w:rsidRPr="00806612">
        <w:rPr>
          <w:i/>
          <w:color w:val="auto"/>
        </w:rPr>
        <w:t>Atherosclerosis</w:t>
      </w:r>
      <w:r w:rsidR="00984EF5" w:rsidRPr="00806612">
        <w:rPr>
          <w:color w:val="auto"/>
        </w:rPr>
        <w:t xml:space="preserve"> </w:t>
      </w:r>
      <w:r w:rsidRPr="00806612">
        <w:rPr>
          <w:color w:val="auto"/>
        </w:rPr>
        <w:t>2015</w:t>
      </w:r>
      <w:r w:rsidR="00984EF5" w:rsidRPr="00806612">
        <w:rPr>
          <w:color w:val="auto"/>
        </w:rPr>
        <w:t>;</w:t>
      </w:r>
      <w:r w:rsidRPr="00806612">
        <w:rPr>
          <w:b/>
          <w:color w:val="auto"/>
        </w:rPr>
        <w:t>238</w:t>
      </w:r>
      <w:r w:rsidR="00984EF5" w:rsidRPr="00806612">
        <w:rPr>
          <w:color w:val="auto"/>
        </w:rPr>
        <w:t>:</w:t>
      </w:r>
      <w:r w:rsidRPr="00806612">
        <w:rPr>
          <w:color w:val="auto"/>
        </w:rPr>
        <w:t>101</w:t>
      </w:r>
      <w:r w:rsidR="00984EF5" w:rsidRPr="00806612">
        <w:rPr>
          <w:color w:val="auto"/>
        </w:rPr>
        <w:t>–</w:t>
      </w:r>
      <w:r w:rsidRPr="00806612">
        <w:rPr>
          <w:color w:val="auto"/>
        </w:rPr>
        <w:t>7</w:t>
      </w:r>
      <w:r w:rsidR="00984EF5" w:rsidRPr="00806612">
        <w:rPr>
          <w:color w:val="auto"/>
        </w:rPr>
        <w:t>. https://doi.org/</w:t>
      </w:r>
      <w:r w:rsidRPr="00806612">
        <w:rPr>
          <w:color w:val="auto"/>
        </w:rPr>
        <w:t>10</w:t>
      </w:r>
      <w:r w:rsidR="00984EF5" w:rsidRPr="00806612">
        <w:rPr>
          <w:color w:val="auto"/>
        </w:rPr>
        <w:t>.</w:t>
      </w:r>
      <w:r w:rsidRPr="00806612">
        <w:rPr>
          <w:color w:val="auto"/>
        </w:rPr>
        <w:t>1016</w:t>
      </w:r>
      <w:r w:rsidR="00984EF5" w:rsidRPr="00806612">
        <w:rPr>
          <w:color w:val="auto"/>
        </w:rPr>
        <w:t>/j.atherosclerosis.</w:t>
      </w:r>
      <w:r w:rsidRPr="00806612">
        <w:rPr>
          <w:color w:val="auto"/>
        </w:rPr>
        <w:t>2014</w:t>
      </w:r>
      <w:r w:rsidR="00984EF5" w:rsidRPr="00806612">
        <w:rPr>
          <w:color w:val="auto"/>
        </w:rPr>
        <w:t>.</w:t>
      </w:r>
      <w:r w:rsidRPr="00806612">
        <w:rPr>
          <w:color w:val="auto"/>
        </w:rPr>
        <w:t>11</w:t>
      </w:r>
      <w:r w:rsidR="00984EF5" w:rsidRPr="00806612">
        <w:rPr>
          <w:color w:val="auto"/>
        </w:rPr>
        <w:t>.</w:t>
      </w:r>
      <w:r w:rsidRPr="00806612">
        <w:rPr>
          <w:color w:val="auto"/>
        </w:rPr>
        <w:t>009</w:t>
      </w:r>
    </w:p>
    <w:p w14:paraId="6D1C3B5D" w14:textId="680541C2" w:rsidR="00984EF5" w:rsidRPr="00806612" w:rsidRDefault="009E7540" w:rsidP="00984EF5">
      <w:pPr>
        <w:pStyle w:val="65ReferencesTextstylesTextstyles"/>
        <w:rPr>
          <w:color w:val="auto"/>
        </w:rPr>
      </w:pPr>
      <w:r w:rsidRPr="00806612">
        <w:rPr>
          <w:color w:val="auto"/>
        </w:rPr>
        <w:t>44</w:t>
      </w:r>
      <w:r w:rsidR="00984EF5" w:rsidRPr="00806612">
        <w:rPr>
          <w:color w:val="auto"/>
        </w:rPr>
        <w:t>.</w:t>
      </w:r>
      <w:r w:rsidR="00984EF5" w:rsidRPr="00806612">
        <w:rPr>
          <w:color w:val="auto"/>
        </w:rPr>
        <w:tab/>
        <w:t xml:space="preserve">Latkovskis G, Saripo V, Gilis D, Nesterovics G, Upena-Roze A, Erglis A. Latvian registry of familial hypercholesterolemia: </w:t>
      </w:r>
      <w:r w:rsidR="00437D0D" w:rsidRPr="00806612">
        <w:rPr>
          <w:color w:val="auto"/>
        </w:rPr>
        <w:t>t</w:t>
      </w:r>
      <w:r w:rsidR="00984EF5" w:rsidRPr="00806612">
        <w:rPr>
          <w:color w:val="auto"/>
        </w:rPr>
        <w:t xml:space="preserve">he first report of three-year results. </w:t>
      </w:r>
      <w:r w:rsidR="00984EF5" w:rsidRPr="00806612">
        <w:rPr>
          <w:i/>
          <w:color w:val="auto"/>
        </w:rPr>
        <w:t>Atherosclerosis</w:t>
      </w:r>
      <w:r w:rsidR="00984EF5" w:rsidRPr="00806612">
        <w:rPr>
          <w:color w:val="auto"/>
        </w:rPr>
        <w:t xml:space="preserve"> </w:t>
      </w:r>
      <w:r w:rsidRPr="00806612">
        <w:rPr>
          <w:color w:val="auto"/>
        </w:rPr>
        <w:t>2018</w:t>
      </w:r>
      <w:r w:rsidR="00984EF5" w:rsidRPr="00806612">
        <w:rPr>
          <w:color w:val="auto"/>
        </w:rPr>
        <w:t>;</w:t>
      </w:r>
      <w:r w:rsidRPr="00806612">
        <w:rPr>
          <w:b/>
          <w:color w:val="auto"/>
        </w:rPr>
        <w:t>277</w:t>
      </w:r>
      <w:r w:rsidR="00984EF5" w:rsidRPr="00806612">
        <w:rPr>
          <w:color w:val="auto"/>
        </w:rPr>
        <w:t>:</w:t>
      </w:r>
      <w:r w:rsidRPr="00806612">
        <w:rPr>
          <w:color w:val="auto"/>
        </w:rPr>
        <w:t>347</w:t>
      </w:r>
      <w:r w:rsidR="00984EF5" w:rsidRPr="00806612">
        <w:rPr>
          <w:color w:val="auto"/>
        </w:rPr>
        <w:t>–</w:t>
      </w:r>
      <w:r w:rsidRPr="00806612">
        <w:rPr>
          <w:color w:val="auto"/>
        </w:rPr>
        <w:t>54</w:t>
      </w:r>
      <w:r w:rsidR="00984EF5" w:rsidRPr="00806612">
        <w:rPr>
          <w:color w:val="auto"/>
        </w:rPr>
        <w:t>.</w:t>
      </w:r>
    </w:p>
    <w:p w14:paraId="6F1E5266" w14:textId="41BA91F5" w:rsidR="00984EF5" w:rsidRPr="00806612" w:rsidRDefault="009E7540" w:rsidP="00984EF5">
      <w:pPr>
        <w:pStyle w:val="65ReferencesTextstylesTextstyles"/>
        <w:rPr>
          <w:color w:val="auto"/>
        </w:rPr>
      </w:pPr>
      <w:r w:rsidRPr="00806612">
        <w:rPr>
          <w:color w:val="auto"/>
        </w:rPr>
        <w:t>45</w:t>
      </w:r>
      <w:r w:rsidR="00984EF5" w:rsidRPr="00806612">
        <w:rPr>
          <w:color w:val="auto"/>
        </w:rPr>
        <w:t>.</w:t>
      </w:r>
      <w:r w:rsidR="00984EF5" w:rsidRPr="00806612">
        <w:rPr>
          <w:color w:val="auto"/>
        </w:rPr>
        <w:tab/>
        <w:t xml:space="preserve">Marks D, Thorogood M, Neil SM, Humphries SE, Neil HA. Cascade screening for familial hypercholesterolaemia: implications of a pilot study for national screening programmes. </w:t>
      </w:r>
      <w:r w:rsidR="00984EF5" w:rsidRPr="00806612">
        <w:rPr>
          <w:i/>
          <w:color w:val="auto"/>
        </w:rPr>
        <w:lastRenderedPageBreak/>
        <w:t>J Med Screen</w:t>
      </w:r>
      <w:r w:rsidR="00984EF5" w:rsidRPr="00806612">
        <w:rPr>
          <w:color w:val="auto"/>
        </w:rPr>
        <w:t xml:space="preserve"> </w:t>
      </w:r>
      <w:r w:rsidRPr="00806612">
        <w:rPr>
          <w:color w:val="auto"/>
        </w:rPr>
        <w:t>2006</w:t>
      </w:r>
      <w:r w:rsidR="00984EF5" w:rsidRPr="00806612">
        <w:rPr>
          <w:color w:val="auto"/>
        </w:rPr>
        <w:t>;</w:t>
      </w:r>
      <w:r w:rsidRPr="00806612">
        <w:rPr>
          <w:b/>
          <w:color w:val="auto"/>
        </w:rPr>
        <w:t>13</w:t>
      </w:r>
      <w:r w:rsidR="00984EF5" w:rsidRPr="00806612">
        <w:rPr>
          <w:color w:val="auto"/>
        </w:rPr>
        <w:t>:</w:t>
      </w:r>
      <w:r w:rsidRPr="00806612">
        <w:rPr>
          <w:color w:val="auto"/>
        </w:rPr>
        <w:t>156</w:t>
      </w:r>
      <w:r w:rsidR="00984EF5" w:rsidRPr="00806612">
        <w:rPr>
          <w:color w:val="auto"/>
        </w:rPr>
        <w:t>–</w:t>
      </w:r>
      <w:r w:rsidRPr="00806612">
        <w:rPr>
          <w:color w:val="auto"/>
        </w:rPr>
        <w:t>9</w:t>
      </w:r>
      <w:r w:rsidR="00984EF5" w:rsidRPr="00806612">
        <w:rPr>
          <w:color w:val="auto"/>
        </w:rPr>
        <w:t>. https://doi.org/</w:t>
      </w:r>
      <w:r w:rsidRPr="00806612">
        <w:rPr>
          <w:color w:val="auto"/>
        </w:rPr>
        <w:t>10</w:t>
      </w:r>
      <w:r w:rsidR="00984EF5" w:rsidRPr="00806612">
        <w:rPr>
          <w:color w:val="auto"/>
        </w:rPr>
        <w:t>.</w:t>
      </w:r>
      <w:r w:rsidRPr="00806612">
        <w:rPr>
          <w:color w:val="auto"/>
        </w:rPr>
        <w:t>1258</w:t>
      </w:r>
      <w:r w:rsidR="00984EF5" w:rsidRPr="00806612">
        <w:rPr>
          <w:color w:val="auto"/>
        </w:rPr>
        <w:t>/</w:t>
      </w:r>
      <w:r w:rsidRPr="00806612">
        <w:rPr>
          <w:color w:val="auto"/>
        </w:rPr>
        <w:t>096914106778440617</w:t>
      </w:r>
    </w:p>
    <w:p w14:paraId="794BF761" w14:textId="62E8D395" w:rsidR="00984EF5" w:rsidRPr="00806612" w:rsidRDefault="009E7540" w:rsidP="00984EF5">
      <w:pPr>
        <w:pStyle w:val="65ReferencesTextstylesTextstyles"/>
        <w:rPr>
          <w:color w:val="auto"/>
        </w:rPr>
      </w:pPr>
      <w:r w:rsidRPr="00806612">
        <w:rPr>
          <w:color w:val="auto"/>
        </w:rPr>
        <w:t>46</w:t>
      </w:r>
      <w:r w:rsidR="00984EF5" w:rsidRPr="00806612">
        <w:rPr>
          <w:color w:val="auto"/>
        </w:rPr>
        <w:t>.</w:t>
      </w:r>
      <w:r w:rsidR="00984EF5" w:rsidRPr="00806612">
        <w:rPr>
          <w:color w:val="auto"/>
        </w:rPr>
        <w:tab/>
        <w:t xml:space="preserve">Marteau T, Senior V, Humphries SE, Bobrow M, Cranston T, Crook MA, </w:t>
      </w:r>
      <w:r w:rsidR="00984EF5" w:rsidRPr="00806612">
        <w:rPr>
          <w:i/>
          <w:color w:val="auto"/>
        </w:rPr>
        <w:t>et al</w:t>
      </w:r>
      <w:r w:rsidR="00984EF5" w:rsidRPr="00806612">
        <w:rPr>
          <w:color w:val="auto"/>
        </w:rPr>
        <w:t xml:space="preserve">. Psychological impact of genetic testing for familial hypercholesterolemia within a previously aware population: a randomized controlled trial. </w:t>
      </w:r>
      <w:r w:rsidR="00984EF5" w:rsidRPr="00806612">
        <w:rPr>
          <w:i/>
          <w:color w:val="auto"/>
        </w:rPr>
        <w:t>Am J Med Genet A</w:t>
      </w:r>
      <w:r w:rsidR="00984EF5" w:rsidRPr="00806612">
        <w:rPr>
          <w:color w:val="auto"/>
        </w:rPr>
        <w:t xml:space="preserve"> </w:t>
      </w:r>
      <w:r w:rsidRPr="00806612">
        <w:rPr>
          <w:color w:val="auto"/>
        </w:rPr>
        <w:t>2004</w:t>
      </w:r>
      <w:r w:rsidR="00984EF5" w:rsidRPr="00806612">
        <w:rPr>
          <w:color w:val="auto"/>
        </w:rPr>
        <w:t>;</w:t>
      </w:r>
      <w:r w:rsidRPr="00806612">
        <w:rPr>
          <w:b/>
          <w:color w:val="auto"/>
        </w:rPr>
        <w:t>128</w:t>
      </w:r>
      <w:r w:rsidR="00984EF5" w:rsidRPr="00806612">
        <w:rPr>
          <w:b/>
          <w:color w:val="auto"/>
        </w:rPr>
        <w:t>A</w:t>
      </w:r>
      <w:r w:rsidR="00984EF5" w:rsidRPr="00806612">
        <w:rPr>
          <w:color w:val="auto"/>
        </w:rPr>
        <w:t>:</w:t>
      </w:r>
      <w:r w:rsidRPr="00806612">
        <w:rPr>
          <w:color w:val="auto"/>
        </w:rPr>
        <w:t>285</w:t>
      </w:r>
      <w:r w:rsidR="00984EF5" w:rsidRPr="00806612">
        <w:rPr>
          <w:color w:val="auto"/>
        </w:rPr>
        <w:t>–</w:t>
      </w:r>
      <w:r w:rsidRPr="00806612">
        <w:rPr>
          <w:color w:val="auto"/>
        </w:rPr>
        <w:t>93</w:t>
      </w:r>
      <w:r w:rsidR="00984EF5" w:rsidRPr="00806612">
        <w:rPr>
          <w:color w:val="auto"/>
        </w:rPr>
        <w:t>. https://doi.org/</w:t>
      </w:r>
      <w:r w:rsidRPr="00806612">
        <w:rPr>
          <w:color w:val="auto"/>
        </w:rPr>
        <w:t>10</w:t>
      </w:r>
      <w:r w:rsidR="00984EF5" w:rsidRPr="00806612">
        <w:rPr>
          <w:color w:val="auto"/>
        </w:rPr>
        <w:t>.</w:t>
      </w:r>
      <w:r w:rsidRPr="00806612">
        <w:rPr>
          <w:color w:val="auto"/>
        </w:rPr>
        <w:t>1002</w:t>
      </w:r>
      <w:r w:rsidR="00984EF5" w:rsidRPr="00806612">
        <w:rPr>
          <w:color w:val="auto"/>
        </w:rPr>
        <w:t>/ajmg.a.</w:t>
      </w:r>
      <w:r w:rsidRPr="00806612">
        <w:rPr>
          <w:color w:val="auto"/>
        </w:rPr>
        <w:t>30102</w:t>
      </w:r>
    </w:p>
    <w:p w14:paraId="725E4CD4" w14:textId="65C1F13B" w:rsidR="00984EF5" w:rsidRPr="00806612" w:rsidRDefault="009E7540" w:rsidP="00984EF5">
      <w:pPr>
        <w:pStyle w:val="65ReferencesTextstylesTextstyles"/>
        <w:rPr>
          <w:color w:val="auto"/>
        </w:rPr>
      </w:pPr>
      <w:r w:rsidRPr="00806612">
        <w:rPr>
          <w:color w:val="auto"/>
        </w:rPr>
        <w:t>47</w:t>
      </w:r>
      <w:r w:rsidR="00984EF5" w:rsidRPr="00806612">
        <w:rPr>
          <w:color w:val="auto"/>
        </w:rPr>
        <w:t>.</w:t>
      </w:r>
      <w:r w:rsidR="00984EF5" w:rsidRPr="00806612">
        <w:rPr>
          <w:color w:val="auto"/>
        </w:rPr>
        <w:tab/>
        <w:t xml:space="preserve">Muir LA, George PM, Laurie AD, Reid N, Whitehead L. Preventing cardiovascular disease: a review of the effectiveness of identifying the people with familial hypercholesterolaemia in New Zealand. </w:t>
      </w:r>
      <w:r w:rsidR="00984EF5" w:rsidRPr="00806612">
        <w:rPr>
          <w:i/>
          <w:color w:val="auto"/>
        </w:rPr>
        <w:t>N Z Med J</w:t>
      </w:r>
      <w:r w:rsidR="00984EF5" w:rsidRPr="00806612">
        <w:rPr>
          <w:color w:val="auto"/>
        </w:rPr>
        <w:t xml:space="preserve"> </w:t>
      </w:r>
      <w:r w:rsidRPr="00806612">
        <w:rPr>
          <w:color w:val="auto"/>
        </w:rPr>
        <w:t>2010</w:t>
      </w:r>
      <w:r w:rsidR="00984EF5" w:rsidRPr="00806612">
        <w:rPr>
          <w:color w:val="auto"/>
        </w:rPr>
        <w:t>;</w:t>
      </w:r>
      <w:r w:rsidRPr="00806612">
        <w:rPr>
          <w:b/>
          <w:color w:val="auto"/>
        </w:rPr>
        <w:t>123</w:t>
      </w:r>
      <w:r w:rsidR="00984EF5" w:rsidRPr="00806612">
        <w:rPr>
          <w:color w:val="auto"/>
        </w:rPr>
        <w:t>:</w:t>
      </w:r>
      <w:r w:rsidRPr="00806612">
        <w:rPr>
          <w:color w:val="auto"/>
        </w:rPr>
        <w:t>97</w:t>
      </w:r>
      <w:r w:rsidR="00984EF5" w:rsidRPr="00806612">
        <w:rPr>
          <w:color w:val="auto"/>
        </w:rPr>
        <w:t>–</w:t>
      </w:r>
      <w:r w:rsidRPr="00806612">
        <w:rPr>
          <w:color w:val="auto"/>
        </w:rPr>
        <w:t>102</w:t>
      </w:r>
      <w:r w:rsidR="00984EF5" w:rsidRPr="00806612">
        <w:rPr>
          <w:color w:val="auto"/>
        </w:rPr>
        <w:t>.</w:t>
      </w:r>
    </w:p>
    <w:p w14:paraId="26B66651" w14:textId="53FF1ACB" w:rsidR="00984EF5" w:rsidRPr="00806612" w:rsidRDefault="009E7540" w:rsidP="00984EF5">
      <w:pPr>
        <w:pStyle w:val="65ReferencesTextstylesTextstyles"/>
        <w:rPr>
          <w:color w:val="auto"/>
        </w:rPr>
      </w:pPr>
      <w:r w:rsidRPr="00806612">
        <w:rPr>
          <w:color w:val="auto"/>
        </w:rPr>
        <w:t>48</w:t>
      </w:r>
      <w:r w:rsidR="00984EF5" w:rsidRPr="00806612">
        <w:rPr>
          <w:color w:val="auto"/>
        </w:rPr>
        <w:t>.</w:t>
      </w:r>
      <w:r w:rsidR="00984EF5" w:rsidRPr="00806612">
        <w:rPr>
          <w:color w:val="auto"/>
        </w:rPr>
        <w:tab/>
        <w:t xml:space="preserve">Neuner J, Dimmock D, Kirschner AP, Beaudry H, Paradowski J, Orlando L. Results and </w:t>
      </w:r>
      <w:r w:rsidR="00437D0D" w:rsidRPr="00806612">
        <w:rPr>
          <w:color w:val="auto"/>
        </w:rPr>
        <w:t xml:space="preserve">lessons of a pilot study of cascade screening for familial hypercholesterolemia </w:t>
      </w:r>
      <w:r w:rsidR="00984EF5" w:rsidRPr="00806612">
        <w:rPr>
          <w:color w:val="auto"/>
        </w:rPr>
        <w:t xml:space="preserve">in US </w:t>
      </w:r>
      <w:r w:rsidR="00437D0D" w:rsidRPr="00806612">
        <w:rPr>
          <w:color w:val="auto"/>
        </w:rPr>
        <w:t>primary care practi</w:t>
      </w:r>
      <w:r w:rsidR="00984EF5" w:rsidRPr="00806612">
        <w:rPr>
          <w:color w:val="auto"/>
        </w:rPr>
        <w:t xml:space="preserve">ces. </w:t>
      </w:r>
      <w:r w:rsidR="00984EF5" w:rsidRPr="00806612">
        <w:rPr>
          <w:i/>
          <w:color w:val="auto"/>
        </w:rPr>
        <w:t>J Gen Intern Med</w:t>
      </w:r>
      <w:r w:rsidR="00984EF5" w:rsidRPr="00806612">
        <w:rPr>
          <w:color w:val="auto"/>
        </w:rPr>
        <w:t xml:space="preserve"> </w:t>
      </w:r>
      <w:r w:rsidRPr="00806612">
        <w:rPr>
          <w:color w:val="auto"/>
        </w:rPr>
        <w:t>2020</w:t>
      </w:r>
      <w:r w:rsidR="00984EF5" w:rsidRPr="00806612">
        <w:rPr>
          <w:color w:val="auto"/>
        </w:rPr>
        <w:t>;</w:t>
      </w:r>
      <w:r w:rsidRPr="00806612">
        <w:rPr>
          <w:b/>
          <w:color w:val="auto"/>
        </w:rPr>
        <w:t>35</w:t>
      </w:r>
      <w:r w:rsidR="00984EF5" w:rsidRPr="00806612">
        <w:rPr>
          <w:color w:val="auto"/>
        </w:rPr>
        <w:t>:</w:t>
      </w:r>
      <w:r w:rsidRPr="00806612">
        <w:rPr>
          <w:color w:val="auto"/>
        </w:rPr>
        <w:t>351</w:t>
      </w:r>
      <w:r w:rsidR="00984EF5" w:rsidRPr="00806612">
        <w:rPr>
          <w:color w:val="auto"/>
        </w:rPr>
        <w:t>–</w:t>
      </w:r>
      <w:r w:rsidRPr="00806612">
        <w:rPr>
          <w:color w:val="auto"/>
        </w:rPr>
        <w:t>3</w:t>
      </w:r>
      <w:r w:rsidR="00984EF5" w:rsidRPr="00806612">
        <w:rPr>
          <w:color w:val="auto"/>
        </w:rPr>
        <w:t>. https://doi.org/</w:t>
      </w:r>
      <w:r w:rsidRPr="00806612">
        <w:rPr>
          <w:color w:val="auto"/>
        </w:rPr>
        <w:t>10</w:t>
      </w:r>
      <w:r w:rsidR="00984EF5" w:rsidRPr="00806612">
        <w:rPr>
          <w:color w:val="auto"/>
        </w:rPr>
        <w:t>.</w:t>
      </w:r>
      <w:r w:rsidRPr="00806612">
        <w:rPr>
          <w:color w:val="auto"/>
        </w:rPr>
        <w:t>1007</w:t>
      </w:r>
      <w:r w:rsidR="00984EF5" w:rsidRPr="00806612">
        <w:rPr>
          <w:color w:val="auto"/>
        </w:rPr>
        <w:t>/s</w:t>
      </w:r>
      <w:r w:rsidRPr="00806612">
        <w:rPr>
          <w:color w:val="auto"/>
        </w:rPr>
        <w:t>11606</w:t>
      </w:r>
      <w:r w:rsidR="00984EF5" w:rsidRPr="00806612">
        <w:rPr>
          <w:color w:val="auto"/>
        </w:rPr>
        <w:t>-</w:t>
      </w:r>
      <w:r w:rsidRPr="00806612">
        <w:rPr>
          <w:color w:val="auto"/>
        </w:rPr>
        <w:t>019</w:t>
      </w:r>
      <w:r w:rsidR="00984EF5" w:rsidRPr="00806612">
        <w:rPr>
          <w:color w:val="auto"/>
        </w:rPr>
        <w:t>-</w:t>
      </w:r>
      <w:r w:rsidRPr="00806612">
        <w:rPr>
          <w:color w:val="auto"/>
        </w:rPr>
        <w:t>05485</w:t>
      </w:r>
      <w:r w:rsidR="00984EF5" w:rsidRPr="00806612">
        <w:rPr>
          <w:color w:val="auto"/>
        </w:rPr>
        <w:t>-</w:t>
      </w:r>
      <w:r w:rsidRPr="00806612">
        <w:rPr>
          <w:color w:val="auto"/>
        </w:rPr>
        <w:t>7</w:t>
      </w:r>
    </w:p>
    <w:p w14:paraId="3E7FEA4C" w14:textId="1D4FF1F0" w:rsidR="00984EF5" w:rsidRPr="00806612" w:rsidRDefault="009E7540" w:rsidP="00984EF5">
      <w:pPr>
        <w:pStyle w:val="65ReferencesTextstylesTextstyles"/>
        <w:rPr>
          <w:color w:val="auto"/>
        </w:rPr>
      </w:pPr>
      <w:r w:rsidRPr="00806612">
        <w:rPr>
          <w:color w:val="auto"/>
        </w:rPr>
        <w:t>49</w:t>
      </w:r>
      <w:r w:rsidR="00984EF5" w:rsidRPr="00806612">
        <w:rPr>
          <w:color w:val="auto"/>
        </w:rPr>
        <w:t>.</w:t>
      </w:r>
      <w:r w:rsidR="00984EF5" w:rsidRPr="00806612">
        <w:rPr>
          <w:color w:val="auto"/>
        </w:rPr>
        <w:tab/>
        <w:t xml:space="preserve">Setia N, Saxena R, Sawhney JPS, Verma IC. Familial Hypercholesterolemia: </w:t>
      </w:r>
      <w:r w:rsidR="00437D0D" w:rsidRPr="00806612">
        <w:rPr>
          <w:color w:val="auto"/>
        </w:rPr>
        <w:t>cascade screening in children and relatives of the affected</w:t>
      </w:r>
      <w:r w:rsidR="00984EF5" w:rsidRPr="00806612">
        <w:rPr>
          <w:color w:val="auto"/>
        </w:rPr>
        <w:t xml:space="preserve">. </w:t>
      </w:r>
      <w:r w:rsidR="00984EF5" w:rsidRPr="00806612">
        <w:rPr>
          <w:i/>
          <w:color w:val="auto"/>
        </w:rPr>
        <w:t>Indian J Pediatr</w:t>
      </w:r>
      <w:r w:rsidR="00984EF5" w:rsidRPr="00806612">
        <w:rPr>
          <w:color w:val="auto"/>
        </w:rPr>
        <w:t xml:space="preserve"> </w:t>
      </w:r>
      <w:r w:rsidRPr="00806612">
        <w:rPr>
          <w:color w:val="auto"/>
        </w:rPr>
        <w:t>2018</w:t>
      </w:r>
      <w:r w:rsidR="00984EF5" w:rsidRPr="00806612">
        <w:rPr>
          <w:color w:val="auto"/>
        </w:rPr>
        <w:t>;</w:t>
      </w:r>
      <w:r w:rsidRPr="00806612">
        <w:rPr>
          <w:b/>
          <w:color w:val="auto"/>
        </w:rPr>
        <w:t>85</w:t>
      </w:r>
      <w:r w:rsidR="00984EF5" w:rsidRPr="00806612">
        <w:rPr>
          <w:color w:val="auto"/>
        </w:rPr>
        <w:t>:</w:t>
      </w:r>
      <w:r w:rsidRPr="00806612">
        <w:rPr>
          <w:color w:val="auto"/>
        </w:rPr>
        <w:t>339</w:t>
      </w:r>
      <w:r w:rsidR="00984EF5" w:rsidRPr="00806612">
        <w:rPr>
          <w:color w:val="auto"/>
        </w:rPr>
        <w:t>–</w:t>
      </w:r>
      <w:r w:rsidRPr="00806612">
        <w:rPr>
          <w:color w:val="auto"/>
        </w:rPr>
        <w:t>43</w:t>
      </w:r>
      <w:r w:rsidR="00984EF5" w:rsidRPr="00806612">
        <w:rPr>
          <w:color w:val="auto"/>
        </w:rPr>
        <w:t>. https://doi.org/</w:t>
      </w:r>
      <w:r w:rsidRPr="00806612">
        <w:rPr>
          <w:color w:val="auto"/>
        </w:rPr>
        <w:t>10</w:t>
      </w:r>
      <w:r w:rsidR="00984EF5" w:rsidRPr="00806612">
        <w:rPr>
          <w:color w:val="auto"/>
        </w:rPr>
        <w:t>.</w:t>
      </w:r>
      <w:r w:rsidRPr="00806612">
        <w:rPr>
          <w:color w:val="auto"/>
        </w:rPr>
        <w:t>1007</w:t>
      </w:r>
      <w:r w:rsidR="00984EF5" w:rsidRPr="00806612">
        <w:rPr>
          <w:color w:val="auto"/>
        </w:rPr>
        <w:t>/s</w:t>
      </w:r>
      <w:r w:rsidRPr="00806612">
        <w:rPr>
          <w:color w:val="auto"/>
        </w:rPr>
        <w:t>12098</w:t>
      </w:r>
      <w:r w:rsidR="00984EF5" w:rsidRPr="00806612">
        <w:rPr>
          <w:color w:val="auto"/>
        </w:rPr>
        <w:t>-</w:t>
      </w:r>
      <w:r w:rsidRPr="00806612">
        <w:rPr>
          <w:color w:val="auto"/>
        </w:rPr>
        <w:t>017</w:t>
      </w:r>
      <w:r w:rsidR="00984EF5" w:rsidRPr="00806612">
        <w:rPr>
          <w:color w:val="auto"/>
        </w:rPr>
        <w:t>-</w:t>
      </w:r>
      <w:r w:rsidRPr="00806612">
        <w:rPr>
          <w:color w:val="auto"/>
        </w:rPr>
        <w:t>2589</w:t>
      </w:r>
      <w:r w:rsidR="00984EF5" w:rsidRPr="00806612">
        <w:rPr>
          <w:color w:val="auto"/>
        </w:rPr>
        <w:t>-</w:t>
      </w:r>
      <w:r w:rsidRPr="00806612">
        <w:rPr>
          <w:color w:val="auto"/>
        </w:rPr>
        <w:t>5</w:t>
      </w:r>
    </w:p>
    <w:p w14:paraId="4C4C3A47" w14:textId="5A05F7AA" w:rsidR="00984EF5" w:rsidRPr="00806612" w:rsidRDefault="009E7540" w:rsidP="00984EF5">
      <w:pPr>
        <w:pStyle w:val="65ReferencesTextstylesTextstyles"/>
        <w:rPr>
          <w:color w:val="auto"/>
        </w:rPr>
      </w:pPr>
      <w:r w:rsidRPr="00806612">
        <w:rPr>
          <w:color w:val="auto"/>
        </w:rPr>
        <w:t>50</w:t>
      </w:r>
      <w:r w:rsidR="00984EF5" w:rsidRPr="00806612">
        <w:rPr>
          <w:color w:val="auto"/>
        </w:rPr>
        <w:t>.</w:t>
      </w:r>
      <w:r w:rsidR="00984EF5" w:rsidRPr="00806612">
        <w:rPr>
          <w:color w:val="auto"/>
        </w:rPr>
        <w:tab/>
        <w:t xml:space="preserve">Tilney M. Establishing a familial hypercholesterolaemia register </w:t>
      </w:r>
      <w:r w:rsidR="00437D0D" w:rsidRPr="00806612">
        <w:rPr>
          <w:color w:val="auto"/>
        </w:rPr>
        <w:t>–</w:t>
      </w:r>
      <w:r w:rsidR="00984EF5" w:rsidRPr="00806612">
        <w:rPr>
          <w:color w:val="auto"/>
        </w:rPr>
        <w:t xml:space="preserve"> </w:t>
      </w:r>
      <w:r w:rsidR="00E4792B" w:rsidRPr="00806612">
        <w:rPr>
          <w:color w:val="auto"/>
        </w:rPr>
        <w:t>t</w:t>
      </w:r>
      <w:r w:rsidR="00984EF5" w:rsidRPr="00806612">
        <w:rPr>
          <w:color w:val="auto"/>
        </w:rPr>
        <w:t xml:space="preserve">he first year. </w:t>
      </w:r>
      <w:r w:rsidR="00984EF5" w:rsidRPr="00806612">
        <w:rPr>
          <w:i/>
          <w:color w:val="auto"/>
        </w:rPr>
        <w:t>Atheroscler Suppl</w:t>
      </w:r>
      <w:r w:rsidR="00984EF5" w:rsidRPr="00806612">
        <w:rPr>
          <w:color w:val="auto"/>
        </w:rPr>
        <w:t xml:space="preserve"> </w:t>
      </w:r>
      <w:r w:rsidRPr="00806612">
        <w:rPr>
          <w:color w:val="auto"/>
        </w:rPr>
        <w:t>2019</w:t>
      </w:r>
      <w:r w:rsidR="00984EF5" w:rsidRPr="00806612">
        <w:rPr>
          <w:color w:val="auto"/>
        </w:rPr>
        <w:t>;</w:t>
      </w:r>
      <w:r w:rsidRPr="00806612">
        <w:rPr>
          <w:b/>
          <w:color w:val="auto"/>
        </w:rPr>
        <w:t>36</w:t>
      </w:r>
      <w:r w:rsidR="00984EF5" w:rsidRPr="00806612">
        <w:rPr>
          <w:color w:val="auto"/>
        </w:rPr>
        <w:t>:</w:t>
      </w:r>
      <w:r w:rsidRPr="00806612">
        <w:rPr>
          <w:color w:val="auto"/>
        </w:rPr>
        <w:t>24</w:t>
      </w:r>
      <w:r w:rsidR="00984EF5" w:rsidRPr="00806612">
        <w:rPr>
          <w:color w:val="auto"/>
        </w:rPr>
        <w:t>–</w:t>
      </w:r>
      <w:r w:rsidRPr="00806612">
        <w:rPr>
          <w:color w:val="auto"/>
        </w:rPr>
        <w:t>7</w:t>
      </w:r>
      <w:r w:rsidR="00984EF5" w:rsidRPr="00806612">
        <w:rPr>
          <w:color w:val="auto"/>
        </w:rPr>
        <w:t>.</w:t>
      </w:r>
    </w:p>
    <w:p w14:paraId="23649960" w14:textId="26DC6C53" w:rsidR="00984EF5" w:rsidRPr="00806612" w:rsidRDefault="009E7540" w:rsidP="00984EF5">
      <w:pPr>
        <w:pStyle w:val="65ReferencesTextstylesTextstyles"/>
        <w:rPr>
          <w:color w:val="auto"/>
        </w:rPr>
      </w:pPr>
      <w:r w:rsidRPr="00806612">
        <w:rPr>
          <w:color w:val="auto"/>
        </w:rPr>
        <w:t>51</w:t>
      </w:r>
      <w:r w:rsidR="00984EF5" w:rsidRPr="00806612">
        <w:rPr>
          <w:color w:val="auto"/>
        </w:rPr>
        <w:t>.</w:t>
      </w:r>
      <w:r w:rsidR="00984EF5" w:rsidRPr="00806612">
        <w:rPr>
          <w:color w:val="auto"/>
        </w:rPr>
        <w:tab/>
        <w:t xml:space="preserve">Umans-Eckenhausen MA, Defesche JC, Sijbrands EJ, Scheerder RL, Kastelein JJ. Review of first </w:t>
      </w:r>
      <w:r w:rsidRPr="00806612">
        <w:rPr>
          <w:color w:val="auto"/>
        </w:rPr>
        <w:t>5</w:t>
      </w:r>
      <w:r w:rsidR="00984EF5" w:rsidRPr="00806612">
        <w:rPr>
          <w:color w:val="auto"/>
        </w:rPr>
        <w:t xml:space="preserve"> years of screening for familial hypercholesterolaemia in the Netherlands. </w:t>
      </w:r>
      <w:r w:rsidR="00984EF5" w:rsidRPr="00806612">
        <w:rPr>
          <w:i/>
          <w:color w:val="auto"/>
        </w:rPr>
        <w:t>Lancet</w:t>
      </w:r>
      <w:r w:rsidR="00984EF5" w:rsidRPr="00806612">
        <w:rPr>
          <w:color w:val="auto"/>
        </w:rPr>
        <w:t xml:space="preserve"> </w:t>
      </w:r>
      <w:r w:rsidRPr="00806612">
        <w:rPr>
          <w:color w:val="auto"/>
        </w:rPr>
        <w:t>2001</w:t>
      </w:r>
      <w:r w:rsidR="00984EF5" w:rsidRPr="00806612">
        <w:rPr>
          <w:color w:val="auto"/>
        </w:rPr>
        <w:t>;</w:t>
      </w:r>
      <w:r w:rsidRPr="00806612">
        <w:rPr>
          <w:b/>
          <w:color w:val="auto"/>
        </w:rPr>
        <w:t>357</w:t>
      </w:r>
      <w:r w:rsidR="00984EF5" w:rsidRPr="00806612">
        <w:rPr>
          <w:color w:val="auto"/>
        </w:rPr>
        <w:t>:</w:t>
      </w:r>
      <w:r w:rsidRPr="00806612">
        <w:rPr>
          <w:color w:val="auto"/>
        </w:rPr>
        <w:t>165</w:t>
      </w:r>
      <w:r w:rsidR="00984EF5" w:rsidRPr="00806612">
        <w:rPr>
          <w:color w:val="auto"/>
        </w:rPr>
        <w:t>–</w:t>
      </w:r>
      <w:r w:rsidRPr="00806612">
        <w:rPr>
          <w:color w:val="auto"/>
        </w:rPr>
        <w:t>8</w:t>
      </w:r>
      <w:r w:rsidR="00984EF5" w:rsidRPr="00806612">
        <w:rPr>
          <w:color w:val="auto"/>
        </w:rPr>
        <w:t>.</w:t>
      </w:r>
    </w:p>
    <w:p w14:paraId="655CBAB6" w14:textId="09F29829" w:rsidR="00984EF5" w:rsidRPr="00806612" w:rsidRDefault="009E7540" w:rsidP="00984EF5">
      <w:pPr>
        <w:pStyle w:val="65ReferencesTextstylesTextstyles"/>
        <w:rPr>
          <w:color w:val="auto"/>
        </w:rPr>
      </w:pPr>
      <w:r w:rsidRPr="00806612">
        <w:rPr>
          <w:color w:val="auto"/>
        </w:rPr>
        <w:t>52</w:t>
      </w:r>
      <w:r w:rsidR="00984EF5" w:rsidRPr="00806612">
        <w:rPr>
          <w:color w:val="auto"/>
        </w:rPr>
        <w:t>.</w:t>
      </w:r>
      <w:r w:rsidR="00984EF5" w:rsidRPr="00806612">
        <w:rPr>
          <w:color w:val="auto"/>
        </w:rPr>
        <w:tab/>
        <w:t xml:space="preserve">Webster J, Tuson C, Burton C, Mitchell K, Sutton P, Dunn R, </w:t>
      </w:r>
      <w:r w:rsidR="00984EF5" w:rsidRPr="00806612">
        <w:rPr>
          <w:i/>
          <w:color w:val="auto"/>
        </w:rPr>
        <w:t>et</w:t>
      </w:r>
      <w:r w:rsidR="00984EF5" w:rsidRPr="00806612">
        <w:rPr>
          <w:color w:val="auto"/>
        </w:rPr>
        <w:t xml:space="preserve"> </w:t>
      </w:r>
      <w:r w:rsidR="00984EF5" w:rsidRPr="00806612">
        <w:rPr>
          <w:i/>
          <w:color w:val="auto"/>
        </w:rPr>
        <w:t>al</w:t>
      </w:r>
      <w:r w:rsidR="00984EF5" w:rsidRPr="00806612">
        <w:rPr>
          <w:color w:val="auto"/>
        </w:rPr>
        <w:t xml:space="preserve">. Variants of uncertain significance: higher than average results in Yorkshire and Humberside for familial hypercholesterolaemia. </w:t>
      </w:r>
      <w:r w:rsidR="00984EF5" w:rsidRPr="00806612">
        <w:rPr>
          <w:i/>
          <w:color w:val="auto"/>
        </w:rPr>
        <w:t>Atheroscler</w:t>
      </w:r>
      <w:r w:rsidR="00984EF5" w:rsidRPr="00806612">
        <w:rPr>
          <w:color w:val="auto"/>
        </w:rPr>
        <w:t xml:space="preserve"> </w:t>
      </w:r>
      <w:r w:rsidR="00984EF5" w:rsidRPr="00806612">
        <w:rPr>
          <w:i/>
          <w:color w:val="auto"/>
        </w:rPr>
        <w:t>Suppl</w:t>
      </w:r>
      <w:r w:rsidR="00984EF5" w:rsidRPr="00806612">
        <w:rPr>
          <w:color w:val="auto"/>
        </w:rPr>
        <w:t xml:space="preserve"> </w:t>
      </w:r>
      <w:r w:rsidRPr="00806612">
        <w:rPr>
          <w:color w:val="auto"/>
        </w:rPr>
        <w:t>2019</w:t>
      </w:r>
      <w:r w:rsidR="00984EF5" w:rsidRPr="00806612">
        <w:rPr>
          <w:color w:val="auto"/>
        </w:rPr>
        <w:t>;</w:t>
      </w:r>
      <w:r w:rsidRPr="00806612">
        <w:rPr>
          <w:b/>
          <w:color w:val="auto"/>
        </w:rPr>
        <w:t>38</w:t>
      </w:r>
      <w:r w:rsidR="00984EF5" w:rsidRPr="00806612">
        <w:rPr>
          <w:color w:val="auto"/>
        </w:rPr>
        <w:t>:e</w:t>
      </w:r>
      <w:r w:rsidRPr="00806612">
        <w:rPr>
          <w:color w:val="auto"/>
        </w:rPr>
        <w:t>2</w:t>
      </w:r>
      <w:r w:rsidR="00984EF5" w:rsidRPr="00806612">
        <w:rPr>
          <w:color w:val="auto"/>
        </w:rPr>
        <w:t>-e</w:t>
      </w:r>
      <w:r w:rsidRPr="00806612">
        <w:rPr>
          <w:color w:val="auto"/>
        </w:rPr>
        <w:t>5</w:t>
      </w:r>
      <w:r w:rsidR="00984EF5" w:rsidRPr="00806612">
        <w:rPr>
          <w:color w:val="auto"/>
        </w:rPr>
        <w:t xml:space="preserve"> (</w:t>
      </w:r>
      <w:r w:rsidR="00E4792B" w:rsidRPr="00806612">
        <w:rPr>
          <w:color w:val="auto"/>
        </w:rPr>
        <w:t>a</w:t>
      </w:r>
      <w:r w:rsidR="00984EF5" w:rsidRPr="00806612">
        <w:rPr>
          <w:color w:val="auto"/>
        </w:rPr>
        <w:t>bstract).</w:t>
      </w:r>
    </w:p>
    <w:p w14:paraId="3173B2DB" w14:textId="53A78D96" w:rsidR="00984EF5" w:rsidRPr="00806612" w:rsidRDefault="009E7540" w:rsidP="00984EF5">
      <w:pPr>
        <w:pStyle w:val="65ReferencesTextstylesTextstyles"/>
        <w:rPr>
          <w:color w:val="auto"/>
        </w:rPr>
      </w:pPr>
      <w:r w:rsidRPr="00806612">
        <w:rPr>
          <w:color w:val="auto"/>
        </w:rPr>
        <w:t>53</w:t>
      </w:r>
      <w:r w:rsidR="00984EF5" w:rsidRPr="00806612">
        <w:rPr>
          <w:color w:val="auto"/>
        </w:rPr>
        <w:t>.</w:t>
      </w:r>
      <w:r w:rsidR="00984EF5" w:rsidRPr="00806612">
        <w:rPr>
          <w:color w:val="auto"/>
        </w:rPr>
        <w:tab/>
        <w:t xml:space="preserve">Skovby F, Micic S, Jepsen B, Larsen SO, Hansen B, Tegllund L, Pedersen BN. Screening for familial hypercholesterolaemia by measurement of apolipoproteins in capillary blood. </w:t>
      </w:r>
      <w:r w:rsidR="00984EF5" w:rsidRPr="00806612">
        <w:rPr>
          <w:i/>
          <w:color w:val="auto"/>
        </w:rPr>
        <w:t>Arch Dis Child</w:t>
      </w:r>
      <w:r w:rsidR="00984EF5" w:rsidRPr="00806612">
        <w:rPr>
          <w:color w:val="auto"/>
        </w:rPr>
        <w:t xml:space="preserve"> </w:t>
      </w:r>
      <w:r w:rsidRPr="00806612">
        <w:rPr>
          <w:color w:val="auto"/>
        </w:rPr>
        <w:t>1991</w:t>
      </w:r>
      <w:r w:rsidR="00984EF5" w:rsidRPr="00806612">
        <w:rPr>
          <w:color w:val="auto"/>
        </w:rPr>
        <w:t>;</w:t>
      </w:r>
      <w:r w:rsidRPr="00806612">
        <w:rPr>
          <w:b/>
          <w:color w:val="auto"/>
        </w:rPr>
        <w:t>66</w:t>
      </w:r>
      <w:r w:rsidR="00984EF5" w:rsidRPr="00806612">
        <w:rPr>
          <w:color w:val="auto"/>
        </w:rPr>
        <w:t>:</w:t>
      </w:r>
      <w:r w:rsidRPr="00806612">
        <w:rPr>
          <w:color w:val="auto"/>
        </w:rPr>
        <w:t>844</w:t>
      </w:r>
      <w:r w:rsidR="00984EF5" w:rsidRPr="00806612">
        <w:rPr>
          <w:color w:val="auto"/>
        </w:rPr>
        <w:t>–</w:t>
      </w:r>
      <w:r w:rsidRPr="00806612">
        <w:rPr>
          <w:color w:val="auto"/>
        </w:rPr>
        <w:t>7</w:t>
      </w:r>
      <w:r w:rsidR="00984EF5" w:rsidRPr="00806612">
        <w:rPr>
          <w:color w:val="auto"/>
        </w:rPr>
        <w:t>.</w:t>
      </w:r>
    </w:p>
    <w:p w14:paraId="3EA15420" w14:textId="4C5E3FBB" w:rsidR="00984EF5" w:rsidRPr="00806612" w:rsidRDefault="009E7540" w:rsidP="00984EF5">
      <w:pPr>
        <w:pStyle w:val="65ReferencesTextstylesTextstyles"/>
        <w:rPr>
          <w:color w:val="auto"/>
        </w:rPr>
      </w:pPr>
      <w:r w:rsidRPr="00806612">
        <w:rPr>
          <w:color w:val="auto"/>
        </w:rPr>
        <w:t>54</w:t>
      </w:r>
      <w:r w:rsidR="00984EF5" w:rsidRPr="00806612">
        <w:rPr>
          <w:color w:val="auto"/>
        </w:rPr>
        <w:t>.</w:t>
      </w:r>
      <w:r w:rsidR="00984EF5" w:rsidRPr="00806612">
        <w:rPr>
          <w:color w:val="auto"/>
        </w:rPr>
        <w:tab/>
        <w:t xml:space="preserve">Descamps OS, Rietzschel E, Laporte A, Buysschaert I, De Raedt H, Elegeert I, </w:t>
      </w:r>
      <w:r w:rsidR="00984EF5" w:rsidRPr="00806612">
        <w:rPr>
          <w:i/>
          <w:color w:val="auto"/>
        </w:rPr>
        <w:t>et al</w:t>
      </w:r>
      <w:r w:rsidR="00984EF5" w:rsidRPr="00806612">
        <w:rPr>
          <w:color w:val="auto"/>
        </w:rPr>
        <w:t xml:space="preserve">. Feasibility and cost of FH cascade screening in Belgium (BEL-CASCADE) including a novel rapid rule-out strategy. </w:t>
      </w:r>
      <w:r w:rsidR="00984EF5" w:rsidRPr="00806612">
        <w:rPr>
          <w:i/>
          <w:color w:val="auto"/>
        </w:rPr>
        <w:t>Acta Cardiol</w:t>
      </w:r>
      <w:r w:rsidR="00984EF5" w:rsidRPr="00806612">
        <w:rPr>
          <w:color w:val="auto"/>
        </w:rPr>
        <w:t xml:space="preserve"> </w:t>
      </w:r>
      <w:r w:rsidRPr="00806612">
        <w:rPr>
          <w:color w:val="auto"/>
        </w:rPr>
        <w:t>2021</w:t>
      </w:r>
      <w:r w:rsidR="00984EF5" w:rsidRPr="00806612">
        <w:rPr>
          <w:color w:val="auto"/>
        </w:rPr>
        <w:t>;</w:t>
      </w:r>
      <w:r w:rsidRPr="00806612">
        <w:rPr>
          <w:b/>
          <w:color w:val="auto"/>
        </w:rPr>
        <w:t>76</w:t>
      </w:r>
      <w:r w:rsidR="00984EF5" w:rsidRPr="00806612">
        <w:rPr>
          <w:color w:val="auto"/>
        </w:rPr>
        <w:t>:</w:t>
      </w:r>
      <w:r w:rsidRPr="00806612">
        <w:rPr>
          <w:color w:val="auto"/>
        </w:rPr>
        <w:t>227</w:t>
      </w:r>
      <w:r w:rsidR="00984EF5" w:rsidRPr="00806612">
        <w:rPr>
          <w:color w:val="auto"/>
        </w:rPr>
        <w:t>–</w:t>
      </w:r>
      <w:r w:rsidRPr="00806612">
        <w:rPr>
          <w:color w:val="auto"/>
        </w:rPr>
        <w:t>35</w:t>
      </w:r>
      <w:r w:rsidR="00984EF5" w:rsidRPr="00806612">
        <w:rPr>
          <w:color w:val="auto"/>
        </w:rPr>
        <w:t>. https://doi.org/</w:t>
      </w:r>
      <w:r w:rsidRPr="00806612">
        <w:rPr>
          <w:color w:val="auto"/>
        </w:rPr>
        <w:t>10</w:t>
      </w:r>
      <w:r w:rsidR="00984EF5" w:rsidRPr="00806612">
        <w:rPr>
          <w:color w:val="auto"/>
        </w:rPr>
        <w:t>.</w:t>
      </w:r>
      <w:r w:rsidRPr="00806612">
        <w:rPr>
          <w:color w:val="auto"/>
        </w:rPr>
        <w:t>1080</w:t>
      </w:r>
      <w:r w:rsidR="00984EF5" w:rsidRPr="00806612">
        <w:rPr>
          <w:color w:val="auto"/>
        </w:rPr>
        <w:t>/</w:t>
      </w:r>
      <w:r w:rsidRPr="00806612">
        <w:rPr>
          <w:color w:val="auto"/>
        </w:rPr>
        <w:t>00015385</w:t>
      </w:r>
      <w:r w:rsidR="00984EF5" w:rsidRPr="00806612">
        <w:rPr>
          <w:color w:val="auto"/>
        </w:rPr>
        <w:t>.</w:t>
      </w:r>
      <w:r w:rsidRPr="00806612">
        <w:rPr>
          <w:color w:val="auto"/>
        </w:rPr>
        <w:t>2020</w:t>
      </w:r>
      <w:r w:rsidR="00984EF5" w:rsidRPr="00806612">
        <w:rPr>
          <w:color w:val="auto"/>
        </w:rPr>
        <w:t>.</w:t>
      </w:r>
      <w:r w:rsidRPr="00806612">
        <w:rPr>
          <w:color w:val="auto"/>
        </w:rPr>
        <w:t>1820683</w:t>
      </w:r>
    </w:p>
    <w:p w14:paraId="4E251DED" w14:textId="5F168EEF" w:rsidR="00984EF5" w:rsidRPr="00806612" w:rsidRDefault="009E7540" w:rsidP="00984EF5">
      <w:pPr>
        <w:pStyle w:val="65ReferencesTextstylesTextstyles"/>
        <w:rPr>
          <w:color w:val="auto"/>
        </w:rPr>
      </w:pPr>
      <w:r w:rsidRPr="00806612">
        <w:rPr>
          <w:color w:val="auto"/>
        </w:rPr>
        <w:t>55</w:t>
      </w:r>
      <w:r w:rsidR="00984EF5" w:rsidRPr="00806612">
        <w:rPr>
          <w:color w:val="auto"/>
        </w:rPr>
        <w:t>.</w:t>
      </w:r>
      <w:r w:rsidR="00984EF5" w:rsidRPr="00806612">
        <w:rPr>
          <w:color w:val="auto"/>
        </w:rPr>
        <w:tab/>
        <w:t xml:space="preserve">Raal FJ, Bahassi EM, Stevens B, Turner TA, Stein EA. Cascade </w:t>
      </w:r>
      <w:r w:rsidR="00E4792B" w:rsidRPr="00806612">
        <w:rPr>
          <w:color w:val="auto"/>
        </w:rPr>
        <w:t xml:space="preserve">screening for familial hypercholesterolemia </w:t>
      </w:r>
      <w:r w:rsidR="00984EF5" w:rsidRPr="00806612">
        <w:rPr>
          <w:color w:val="auto"/>
        </w:rPr>
        <w:t xml:space="preserve">in South Africa: </w:t>
      </w:r>
      <w:r w:rsidR="00E4792B" w:rsidRPr="00806612">
        <w:rPr>
          <w:color w:val="auto"/>
        </w:rPr>
        <w:t>t</w:t>
      </w:r>
      <w:r w:rsidR="00984EF5" w:rsidRPr="00806612">
        <w:rPr>
          <w:color w:val="auto"/>
        </w:rPr>
        <w:t xml:space="preserve">he Wits FIND-FH </w:t>
      </w:r>
      <w:r w:rsidR="00297FAB" w:rsidRPr="00806612">
        <w:rPr>
          <w:color w:val="auto"/>
        </w:rPr>
        <w:t>p</w:t>
      </w:r>
      <w:r w:rsidR="00984EF5" w:rsidRPr="00806612">
        <w:rPr>
          <w:color w:val="auto"/>
        </w:rPr>
        <w:t xml:space="preserve">rogram. </w:t>
      </w:r>
      <w:r w:rsidR="00984EF5" w:rsidRPr="00806612">
        <w:rPr>
          <w:i/>
          <w:color w:val="auto"/>
        </w:rPr>
        <w:t>Arterioscler Thromb Vasc Biol</w:t>
      </w:r>
      <w:r w:rsidR="00984EF5" w:rsidRPr="00806612">
        <w:rPr>
          <w:color w:val="auto"/>
        </w:rPr>
        <w:t xml:space="preserve"> </w:t>
      </w:r>
      <w:r w:rsidRPr="00806612">
        <w:rPr>
          <w:color w:val="auto"/>
        </w:rPr>
        <w:t>2020</w:t>
      </w:r>
      <w:r w:rsidR="00984EF5" w:rsidRPr="00806612">
        <w:rPr>
          <w:color w:val="auto"/>
        </w:rPr>
        <w:t>;</w:t>
      </w:r>
      <w:r w:rsidRPr="00806612">
        <w:rPr>
          <w:b/>
          <w:color w:val="auto"/>
        </w:rPr>
        <w:t>40</w:t>
      </w:r>
      <w:r w:rsidR="00984EF5" w:rsidRPr="00806612">
        <w:rPr>
          <w:color w:val="auto"/>
        </w:rPr>
        <w:t>:</w:t>
      </w:r>
      <w:r w:rsidRPr="00806612">
        <w:rPr>
          <w:color w:val="auto"/>
        </w:rPr>
        <w:t>2747</w:t>
      </w:r>
      <w:r w:rsidR="00984EF5" w:rsidRPr="00806612">
        <w:rPr>
          <w:color w:val="auto"/>
        </w:rPr>
        <w:t>–</w:t>
      </w:r>
      <w:r w:rsidRPr="00806612">
        <w:rPr>
          <w:color w:val="auto"/>
        </w:rPr>
        <w:t>55</w:t>
      </w:r>
      <w:r w:rsidR="00984EF5" w:rsidRPr="00806612">
        <w:rPr>
          <w:color w:val="auto"/>
        </w:rPr>
        <w:t>. https://doi.org/</w:t>
      </w:r>
      <w:r w:rsidRPr="00806612">
        <w:rPr>
          <w:color w:val="auto"/>
        </w:rPr>
        <w:t>10</w:t>
      </w:r>
      <w:r w:rsidR="00984EF5" w:rsidRPr="00806612">
        <w:rPr>
          <w:color w:val="auto"/>
        </w:rPr>
        <w:t>.</w:t>
      </w:r>
      <w:r w:rsidRPr="00806612">
        <w:rPr>
          <w:color w:val="auto"/>
        </w:rPr>
        <w:t>1161</w:t>
      </w:r>
      <w:r w:rsidR="00984EF5" w:rsidRPr="00806612">
        <w:rPr>
          <w:color w:val="auto"/>
        </w:rPr>
        <w:t>/ATVBAHA.</w:t>
      </w:r>
      <w:r w:rsidRPr="00806612">
        <w:rPr>
          <w:color w:val="auto"/>
        </w:rPr>
        <w:t>120</w:t>
      </w:r>
      <w:r w:rsidR="00984EF5" w:rsidRPr="00806612">
        <w:rPr>
          <w:color w:val="auto"/>
        </w:rPr>
        <w:t>.</w:t>
      </w:r>
      <w:r w:rsidRPr="00806612">
        <w:rPr>
          <w:color w:val="auto"/>
        </w:rPr>
        <w:t>315040</w:t>
      </w:r>
    </w:p>
    <w:p w14:paraId="00F9DFD3" w14:textId="3C585392" w:rsidR="00984EF5" w:rsidRPr="00806612" w:rsidRDefault="009E7540" w:rsidP="00984EF5">
      <w:pPr>
        <w:pStyle w:val="65ReferencesTextstylesTextstyles"/>
        <w:rPr>
          <w:color w:val="auto"/>
        </w:rPr>
      </w:pPr>
      <w:r w:rsidRPr="00806612">
        <w:rPr>
          <w:color w:val="auto"/>
        </w:rPr>
        <w:t>56</w:t>
      </w:r>
      <w:r w:rsidR="00984EF5" w:rsidRPr="00806612">
        <w:rPr>
          <w:color w:val="auto"/>
        </w:rPr>
        <w:t>.</w:t>
      </w:r>
      <w:r w:rsidR="00984EF5" w:rsidRPr="00806612">
        <w:rPr>
          <w:color w:val="auto"/>
        </w:rPr>
        <w:tab/>
        <w:t xml:space="preserve">Leren TP, Finborud TH, Manshaus TE, Ose L, Berge KE. Diagnosis of familial hypercholesterolemia in general practice using clinical diagnostic criteria or genetic testing as part of cascade genetic screening. </w:t>
      </w:r>
      <w:r w:rsidR="00984EF5" w:rsidRPr="00806612">
        <w:rPr>
          <w:i/>
          <w:color w:val="auto"/>
        </w:rPr>
        <w:t>Community Genet</w:t>
      </w:r>
      <w:r w:rsidR="00984EF5" w:rsidRPr="00806612">
        <w:rPr>
          <w:color w:val="auto"/>
        </w:rPr>
        <w:t xml:space="preserve"> </w:t>
      </w:r>
      <w:r w:rsidRPr="00806612">
        <w:rPr>
          <w:color w:val="auto"/>
        </w:rPr>
        <w:t>2008</w:t>
      </w:r>
      <w:r w:rsidR="00984EF5" w:rsidRPr="00806612">
        <w:rPr>
          <w:color w:val="auto"/>
        </w:rPr>
        <w:t>;</w:t>
      </w:r>
      <w:r w:rsidRPr="00806612">
        <w:rPr>
          <w:b/>
          <w:color w:val="auto"/>
        </w:rPr>
        <w:t>11</w:t>
      </w:r>
      <w:r w:rsidR="00984EF5" w:rsidRPr="00806612">
        <w:rPr>
          <w:color w:val="auto"/>
        </w:rPr>
        <w:t>:</w:t>
      </w:r>
      <w:r w:rsidRPr="00806612">
        <w:rPr>
          <w:color w:val="auto"/>
        </w:rPr>
        <w:t>26</w:t>
      </w:r>
      <w:r w:rsidR="00984EF5" w:rsidRPr="00806612">
        <w:rPr>
          <w:color w:val="auto"/>
        </w:rPr>
        <w:t>–</w:t>
      </w:r>
      <w:r w:rsidRPr="00806612">
        <w:rPr>
          <w:color w:val="auto"/>
        </w:rPr>
        <w:t>35</w:t>
      </w:r>
      <w:r w:rsidR="00984EF5" w:rsidRPr="00806612">
        <w:rPr>
          <w:color w:val="auto"/>
        </w:rPr>
        <w:t>. https://doi.org/</w:t>
      </w:r>
      <w:r w:rsidRPr="00806612">
        <w:rPr>
          <w:color w:val="auto"/>
        </w:rPr>
        <w:t>10</w:t>
      </w:r>
      <w:r w:rsidR="00984EF5" w:rsidRPr="00806612">
        <w:rPr>
          <w:color w:val="auto"/>
        </w:rPr>
        <w:t>.</w:t>
      </w:r>
      <w:r w:rsidRPr="00806612">
        <w:rPr>
          <w:color w:val="auto"/>
        </w:rPr>
        <w:t>1159</w:t>
      </w:r>
      <w:r w:rsidR="00984EF5" w:rsidRPr="00806612">
        <w:rPr>
          <w:color w:val="auto"/>
        </w:rPr>
        <w:t>/</w:t>
      </w:r>
      <w:r w:rsidRPr="00806612">
        <w:rPr>
          <w:color w:val="auto"/>
        </w:rPr>
        <w:t>000111637</w:t>
      </w:r>
    </w:p>
    <w:p w14:paraId="0D0C4326" w14:textId="65C61992" w:rsidR="00984EF5" w:rsidRPr="00806612" w:rsidRDefault="009E7540" w:rsidP="00984EF5">
      <w:pPr>
        <w:pStyle w:val="65ReferencesTextstylesTextstyles"/>
        <w:rPr>
          <w:color w:val="auto"/>
        </w:rPr>
      </w:pPr>
      <w:r w:rsidRPr="00806612">
        <w:rPr>
          <w:color w:val="auto"/>
        </w:rPr>
        <w:t>57</w:t>
      </w:r>
      <w:r w:rsidR="00984EF5" w:rsidRPr="00806612">
        <w:rPr>
          <w:color w:val="auto"/>
        </w:rPr>
        <w:t>.</w:t>
      </w:r>
      <w:r w:rsidR="00984EF5" w:rsidRPr="00806612">
        <w:rPr>
          <w:color w:val="auto"/>
        </w:rPr>
        <w:tab/>
        <w:t xml:space="preserve">Rietzschel ER, De Dutter J, Laporte A, Descamps O. Preliminary findings from the first </w:t>
      </w:r>
      <w:r w:rsidR="004F541E" w:rsidRPr="00806612">
        <w:rPr>
          <w:color w:val="auto"/>
        </w:rPr>
        <w:t>Belgian</w:t>
      </w:r>
      <w:r w:rsidR="00984EF5" w:rsidRPr="00806612">
        <w:rPr>
          <w:color w:val="auto"/>
        </w:rPr>
        <w:t xml:space="preserve"> familial hypercholesterolemia cascade screening (BEL-CASCADE). </w:t>
      </w:r>
      <w:r w:rsidR="00984EF5" w:rsidRPr="00806612">
        <w:rPr>
          <w:i/>
          <w:color w:val="auto"/>
        </w:rPr>
        <w:t>J</w:t>
      </w:r>
      <w:r w:rsidR="00984EF5" w:rsidRPr="00806612">
        <w:rPr>
          <w:color w:val="auto"/>
        </w:rPr>
        <w:t xml:space="preserve"> </w:t>
      </w:r>
      <w:r w:rsidR="00984EF5" w:rsidRPr="00806612">
        <w:rPr>
          <w:i/>
          <w:color w:val="auto"/>
        </w:rPr>
        <w:t>Am</w:t>
      </w:r>
      <w:r w:rsidR="00984EF5" w:rsidRPr="00806612">
        <w:rPr>
          <w:color w:val="auto"/>
        </w:rPr>
        <w:t xml:space="preserve"> </w:t>
      </w:r>
      <w:r w:rsidR="00984EF5" w:rsidRPr="00806612">
        <w:rPr>
          <w:i/>
          <w:color w:val="auto"/>
        </w:rPr>
        <w:t>Coll</w:t>
      </w:r>
      <w:r w:rsidR="00984EF5" w:rsidRPr="00806612">
        <w:rPr>
          <w:color w:val="auto"/>
        </w:rPr>
        <w:t xml:space="preserve"> </w:t>
      </w:r>
      <w:r w:rsidR="00984EF5" w:rsidRPr="00806612">
        <w:rPr>
          <w:i/>
          <w:color w:val="auto"/>
        </w:rPr>
        <w:t>Cardiol</w:t>
      </w:r>
      <w:r w:rsidR="00984EF5" w:rsidRPr="00806612">
        <w:rPr>
          <w:color w:val="auto"/>
        </w:rPr>
        <w:t xml:space="preserve"> </w:t>
      </w:r>
      <w:r w:rsidRPr="00806612">
        <w:rPr>
          <w:color w:val="auto"/>
        </w:rPr>
        <w:t>2019</w:t>
      </w:r>
      <w:r w:rsidR="00984EF5" w:rsidRPr="00806612">
        <w:rPr>
          <w:color w:val="auto"/>
        </w:rPr>
        <w:t>;</w:t>
      </w:r>
      <w:r w:rsidRPr="00806612">
        <w:rPr>
          <w:b/>
          <w:color w:val="auto"/>
        </w:rPr>
        <w:t>73</w:t>
      </w:r>
      <w:r w:rsidR="00A62CFC" w:rsidRPr="00806612">
        <w:rPr>
          <w:bCs/>
          <w:color w:val="auto"/>
        </w:rPr>
        <w:t>:1803</w:t>
      </w:r>
      <w:r w:rsidR="00984EF5" w:rsidRPr="00806612">
        <w:rPr>
          <w:color w:val="auto"/>
        </w:rPr>
        <w:t>.</w:t>
      </w:r>
    </w:p>
    <w:p w14:paraId="2A78C3B3" w14:textId="2670E36E" w:rsidR="00984EF5" w:rsidRPr="00806612" w:rsidRDefault="009E7540" w:rsidP="00984EF5">
      <w:pPr>
        <w:pStyle w:val="65ReferencesTextstylesTextstyles"/>
        <w:rPr>
          <w:color w:val="auto"/>
        </w:rPr>
      </w:pPr>
      <w:r w:rsidRPr="00806612">
        <w:rPr>
          <w:color w:val="auto"/>
        </w:rPr>
        <w:t>58</w:t>
      </w:r>
      <w:r w:rsidR="00984EF5" w:rsidRPr="00806612">
        <w:rPr>
          <w:color w:val="auto"/>
        </w:rPr>
        <w:t>.</w:t>
      </w:r>
      <w:r w:rsidR="00984EF5" w:rsidRPr="00806612">
        <w:rPr>
          <w:color w:val="auto"/>
        </w:rPr>
        <w:tab/>
        <w:t xml:space="preserve">Raal F, Stevens B, du Toit R, Troendle D, Pilcher G, Kelso M, </w:t>
      </w:r>
      <w:r w:rsidR="00984EF5" w:rsidRPr="00806612">
        <w:rPr>
          <w:i/>
          <w:color w:val="auto"/>
        </w:rPr>
        <w:t>et</w:t>
      </w:r>
      <w:r w:rsidR="00984EF5" w:rsidRPr="00806612">
        <w:rPr>
          <w:color w:val="auto"/>
        </w:rPr>
        <w:t xml:space="preserve"> </w:t>
      </w:r>
      <w:r w:rsidR="00984EF5" w:rsidRPr="00806612">
        <w:rPr>
          <w:i/>
          <w:color w:val="auto"/>
        </w:rPr>
        <w:t>al</w:t>
      </w:r>
      <w:r w:rsidR="00984EF5" w:rsidRPr="00806612">
        <w:rPr>
          <w:color w:val="auto"/>
        </w:rPr>
        <w:t xml:space="preserve">. Detection of familial hypercholesterolemia in South Africa via cascade screening: </w:t>
      </w:r>
      <w:r w:rsidR="00A62CFC" w:rsidRPr="00806612">
        <w:rPr>
          <w:color w:val="auto"/>
        </w:rPr>
        <w:t>t</w:t>
      </w:r>
      <w:r w:rsidR="00984EF5" w:rsidRPr="00806612">
        <w:rPr>
          <w:color w:val="auto"/>
        </w:rPr>
        <w:t xml:space="preserve">he </w:t>
      </w:r>
      <w:r w:rsidR="00922098" w:rsidRPr="00806612">
        <w:rPr>
          <w:color w:val="auto"/>
        </w:rPr>
        <w:t xml:space="preserve">Wits </w:t>
      </w:r>
      <w:r w:rsidR="00984EF5" w:rsidRPr="00806612">
        <w:rPr>
          <w:color w:val="auto"/>
        </w:rPr>
        <w:t xml:space="preserve">FIND-FH program. </w:t>
      </w:r>
      <w:r w:rsidR="00984EF5" w:rsidRPr="00806612">
        <w:rPr>
          <w:i/>
          <w:color w:val="auto"/>
        </w:rPr>
        <w:t>J</w:t>
      </w:r>
      <w:r w:rsidR="00984EF5" w:rsidRPr="00806612">
        <w:rPr>
          <w:color w:val="auto"/>
        </w:rPr>
        <w:t xml:space="preserve"> </w:t>
      </w:r>
      <w:r w:rsidR="00984EF5" w:rsidRPr="00806612">
        <w:rPr>
          <w:i/>
          <w:color w:val="auto"/>
        </w:rPr>
        <w:t>Am</w:t>
      </w:r>
      <w:r w:rsidR="00984EF5" w:rsidRPr="00806612">
        <w:rPr>
          <w:color w:val="auto"/>
        </w:rPr>
        <w:t xml:space="preserve"> </w:t>
      </w:r>
      <w:r w:rsidR="00984EF5" w:rsidRPr="00806612">
        <w:rPr>
          <w:i/>
          <w:color w:val="auto"/>
        </w:rPr>
        <w:t>Coll</w:t>
      </w:r>
      <w:r w:rsidR="00984EF5" w:rsidRPr="00806612">
        <w:rPr>
          <w:color w:val="auto"/>
        </w:rPr>
        <w:t xml:space="preserve"> </w:t>
      </w:r>
      <w:r w:rsidR="00984EF5" w:rsidRPr="00806612">
        <w:rPr>
          <w:i/>
          <w:color w:val="auto"/>
        </w:rPr>
        <w:t>Cardiol</w:t>
      </w:r>
      <w:r w:rsidR="00984EF5" w:rsidRPr="00806612">
        <w:rPr>
          <w:color w:val="auto"/>
        </w:rPr>
        <w:t xml:space="preserve"> </w:t>
      </w:r>
      <w:r w:rsidRPr="00806612">
        <w:rPr>
          <w:color w:val="auto"/>
        </w:rPr>
        <w:t>2018</w:t>
      </w:r>
      <w:r w:rsidR="00984EF5" w:rsidRPr="00806612">
        <w:rPr>
          <w:color w:val="auto"/>
        </w:rPr>
        <w:t>;</w:t>
      </w:r>
      <w:r w:rsidRPr="00806612">
        <w:rPr>
          <w:b/>
          <w:color w:val="auto"/>
        </w:rPr>
        <w:t>71</w:t>
      </w:r>
      <w:r w:rsidR="00984EF5" w:rsidRPr="00806612">
        <w:rPr>
          <w:color w:val="auto"/>
        </w:rPr>
        <w:t>:</w:t>
      </w:r>
      <w:r w:rsidRPr="00806612">
        <w:rPr>
          <w:color w:val="auto"/>
        </w:rPr>
        <w:t>1768</w:t>
      </w:r>
      <w:r w:rsidR="00984EF5" w:rsidRPr="00806612">
        <w:rPr>
          <w:color w:val="auto"/>
        </w:rPr>
        <w:t>.</w:t>
      </w:r>
    </w:p>
    <w:p w14:paraId="75F88686" w14:textId="6E699511" w:rsidR="00984EF5" w:rsidRPr="00806612" w:rsidRDefault="009E7540" w:rsidP="00984EF5">
      <w:pPr>
        <w:pStyle w:val="65ReferencesTextstylesTextstyles"/>
        <w:rPr>
          <w:color w:val="auto"/>
        </w:rPr>
      </w:pPr>
      <w:r w:rsidRPr="00806612">
        <w:rPr>
          <w:color w:val="auto"/>
        </w:rPr>
        <w:t>59</w:t>
      </w:r>
      <w:r w:rsidR="00984EF5" w:rsidRPr="00806612">
        <w:rPr>
          <w:color w:val="auto"/>
        </w:rPr>
        <w:t>.</w:t>
      </w:r>
      <w:r w:rsidR="00984EF5" w:rsidRPr="00806612">
        <w:rPr>
          <w:color w:val="auto"/>
        </w:rPr>
        <w:tab/>
        <w:t xml:space="preserve">Davis T, Andersen R, Andersen LK, Testa H, Ibarra J. Combined cascade screening and patient education for familial hypercholesterolemia: </w:t>
      </w:r>
      <w:r w:rsidR="00297FAB" w:rsidRPr="00806612">
        <w:rPr>
          <w:color w:val="auto"/>
        </w:rPr>
        <w:t>g</w:t>
      </w:r>
      <w:r w:rsidR="00984EF5" w:rsidRPr="00806612">
        <w:rPr>
          <w:color w:val="auto"/>
        </w:rPr>
        <w:t xml:space="preserve">enetic results from a family shared medical appointment pilot study. </w:t>
      </w:r>
      <w:r w:rsidR="00297FAB" w:rsidRPr="00806612">
        <w:rPr>
          <w:i/>
          <w:color w:val="auto"/>
        </w:rPr>
        <w:t>J</w:t>
      </w:r>
      <w:r w:rsidR="00297FAB" w:rsidRPr="00806612">
        <w:rPr>
          <w:color w:val="auto"/>
        </w:rPr>
        <w:t xml:space="preserve"> </w:t>
      </w:r>
      <w:r w:rsidR="00297FAB" w:rsidRPr="00806612">
        <w:rPr>
          <w:i/>
          <w:color w:val="auto"/>
        </w:rPr>
        <w:t>Clin</w:t>
      </w:r>
      <w:r w:rsidR="00297FAB" w:rsidRPr="00806612">
        <w:rPr>
          <w:color w:val="auto"/>
        </w:rPr>
        <w:t xml:space="preserve"> </w:t>
      </w:r>
      <w:r w:rsidR="00297FAB" w:rsidRPr="00806612">
        <w:rPr>
          <w:i/>
          <w:color w:val="auto"/>
        </w:rPr>
        <w:t>Lipidol</w:t>
      </w:r>
      <w:r w:rsidR="00297FAB" w:rsidRPr="00806612">
        <w:rPr>
          <w:color w:val="auto"/>
        </w:rPr>
        <w:t xml:space="preserve"> </w:t>
      </w:r>
      <w:r w:rsidRPr="00806612">
        <w:rPr>
          <w:color w:val="auto"/>
        </w:rPr>
        <w:t>2016</w:t>
      </w:r>
      <w:r w:rsidR="00984EF5" w:rsidRPr="00806612">
        <w:rPr>
          <w:color w:val="auto"/>
        </w:rPr>
        <w:t>;</w:t>
      </w:r>
      <w:r w:rsidRPr="00806612">
        <w:rPr>
          <w:b/>
          <w:color w:val="auto"/>
        </w:rPr>
        <w:t>10</w:t>
      </w:r>
      <w:r w:rsidR="00984EF5" w:rsidRPr="00806612">
        <w:rPr>
          <w:color w:val="auto"/>
        </w:rPr>
        <w:t>:</w:t>
      </w:r>
      <w:r w:rsidRPr="00806612">
        <w:rPr>
          <w:color w:val="auto"/>
        </w:rPr>
        <w:t>674</w:t>
      </w:r>
      <w:r w:rsidR="00297FAB" w:rsidRPr="00806612">
        <w:rPr>
          <w:color w:val="auto"/>
        </w:rPr>
        <w:t>–</w:t>
      </w:r>
      <w:r w:rsidRPr="00806612">
        <w:rPr>
          <w:color w:val="auto"/>
        </w:rPr>
        <w:t>5</w:t>
      </w:r>
      <w:r w:rsidR="00984EF5" w:rsidRPr="00806612">
        <w:rPr>
          <w:color w:val="auto"/>
        </w:rPr>
        <w:t>.</w:t>
      </w:r>
    </w:p>
    <w:p w14:paraId="5A4DB8BA" w14:textId="36E305BE" w:rsidR="00984EF5" w:rsidRPr="00806612" w:rsidRDefault="009E7540" w:rsidP="00984EF5">
      <w:pPr>
        <w:pStyle w:val="65ReferencesTextstylesTextstyles"/>
        <w:rPr>
          <w:color w:val="auto"/>
        </w:rPr>
      </w:pPr>
      <w:r w:rsidRPr="00806612">
        <w:rPr>
          <w:color w:val="auto"/>
        </w:rPr>
        <w:t>60</w:t>
      </w:r>
      <w:r w:rsidR="00984EF5" w:rsidRPr="00806612">
        <w:rPr>
          <w:color w:val="auto"/>
        </w:rPr>
        <w:t>.</w:t>
      </w:r>
      <w:r w:rsidR="00984EF5" w:rsidRPr="00806612">
        <w:rPr>
          <w:color w:val="auto"/>
        </w:rPr>
        <w:tab/>
        <w:t xml:space="preserve">Descamps OS, Rietzschel E, Laporte A, Buysschaert I, De Raedt H, Elegeert I, </w:t>
      </w:r>
      <w:r w:rsidR="00984EF5" w:rsidRPr="00806612">
        <w:rPr>
          <w:i/>
          <w:color w:val="auto"/>
        </w:rPr>
        <w:t>et</w:t>
      </w:r>
      <w:r w:rsidR="00984EF5" w:rsidRPr="00806612">
        <w:rPr>
          <w:color w:val="auto"/>
        </w:rPr>
        <w:t xml:space="preserve"> </w:t>
      </w:r>
      <w:r w:rsidR="00984EF5" w:rsidRPr="00806612">
        <w:rPr>
          <w:i/>
          <w:color w:val="auto"/>
        </w:rPr>
        <w:t>al</w:t>
      </w:r>
      <w:r w:rsidR="00984EF5" w:rsidRPr="00806612">
        <w:rPr>
          <w:color w:val="auto"/>
        </w:rPr>
        <w:t xml:space="preserve">. </w:t>
      </w:r>
      <w:r w:rsidR="00984EF5" w:rsidRPr="00806612">
        <w:rPr>
          <w:color w:val="auto"/>
        </w:rPr>
        <w:lastRenderedPageBreak/>
        <w:t xml:space="preserve">Feasibility and cost of FH cascade screening in Belgium (BEL-CASCADE) including a novel rapid rule-out strategy. </w:t>
      </w:r>
      <w:r w:rsidR="00984EF5" w:rsidRPr="00806612">
        <w:rPr>
          <w:i/>
          <w:color w:val="auto"/>
        </w:rPr>
        <w:t>Acta</w:t>
      </w:r>
      <w:r w:rsidR="00984EF5" w:rsidRPr="00806612">
        <w:rPr>
          <w:color w:val="auto"/>
        </w:rPr>
        <w:t xml:space="preserve"> </w:t>
      </w:r>
      <w:r w:rsidR="00984EF5" w:rsidRPr="00806612">
        <w:rPr>
          <w:i/>
          <w:color w:val="auto"/>
        </w:rPr>
        <w:t>Cardiol</w:t>
      </w:r>
      <w:r w:rsidR="00984EF5" w:rsidRPr="00806612">
        <w:rPr>
          <w:color w:val="auto"/>
        </w:rPr>
        <w:t xml:space="preserve"> </w:t>
      </w:r>
      <w:r w:rsidR="009F1671" w:rsidRPr="00806612">
        <w:rPr>
          <w:color w:val="auto"/>
        </w:rPr>
        <w:t>2021;</w:t>
      </w:r>
      <w:r w:rsidR="009F1671" w:rsidRPr="00806612">
        <w:rPr>
          <w:b/>
          <w:color w:val="auto"/>
        </w:rPr>
        <w:t>76</w:t>
      </w:r>
      <w:r w:rsidR="009F1671" w:rsidRPr="00806612">
        <w:rPr>
          <w:color w:val="auto"/>
        </w:rPr>
        <w:t>:227–35.</w:t>
      </w:r>
    </w:p>
    <w:p w14:paraId="72B4AB55" w14:textId="59094603" w:rsidR="00984EF5" w:rsidRPr="00806612" w:rsidRDefault="009E7540" w:rsidP="00984EF5">
      <w:pPr>
        <w:pStyle w:val="65ReferencesTextstylesTextstyles"/>
        <w:rPr>
          <w:color w:val="auto"/>
        </w:rPr>
      </w:pPr>
      <w:r w:rsidRPr="00806612">
        <w:rPr>
          <w:color w:val="auto"/>
        </w:rPr>
        <w:t>61</w:t>
      </w:r>
      <w:r w:rsidR="00984EF5" w:rsidRPr="00806612">
        <w:rPr>
          <w:color w:val="auto"/>
        </w:rPr>
        <w:t>.</w:t>
      </w:r>
      <w:r w:rsidR="00984EF5" w:rsidRPr="00806612">
        <w:rPr>
          <w:color w:val="auto"/>
        </w:rPr>
        <w:tab/>
        <w:t xml:space="preserve">Leren TP, Finborud TH, Manshaus TE, Ose L, Berge KE. Diagnosis of familial hypercholesterolemia in general practice using clinical diagnostic criteria or genetic testing as part of cascade genetic screening. </w:t>
      </w:r>
      <w:r w:rsidR="00984EF5" w:rsidRPr="00806612">
        <w:rPr>
          <w:i/>
          <w:color w:val="auto"/>
        </w:rPr>
        <w:t>Community Genet</w:t>
      </w:r>
      <w:r w:rsidR="00984EF5" w:rsidRPr="00806612">
        <w:rPr>
          <w:color w:val="auto"/>
        </w:rPr>
        <w:t xml:space="preserve"> </w:t>
      </w:r>
      <w:r w:rsidRPr="00806612">
        <w:rPr>
          <w:color w:val="auto"/>
        </w:rPr>
        <w:t>2008</w:t>
      </w:r>
      <w:r w:rsidR="00984EF5" w:rsidRPr="00806612">
        <w:rPr>
          <w:color w:val="auto"/>
        </w:rPr>
        <w:t>;</w:t>
      </w:r>
      <w:r w:rsidRPr="00806612">
        <w:rPr>
          <w:b/>
          <w:color w:val="auto"/>
        </w:rPr>
        <w:t>11</w:t>
      </w:r>
      <w:r w:rsidR="00984EF5" w:rsidRPr="00806612">
        <w:rPr>
          <w:color w:val="auto"/>
        </w:rPr>
        <w:t>:</w:t>
      </w:r>
      <w:r w:rsidRPr="00806612">
        <w:rPr>
          <w:color w:val="auto"/>
        </w:rPr>
        <w:t>26</w:t>
      </w:r>
      <w:r w:rsidR="00984EF5" w:rsidRPr="00806612">
        <w:rPr>
          <w:color w:val="auto"/>
        </w:rPr>
        <w:t>–</w:t>
      </w:r>
      <w:r w:rsidRPr="00806612">
        <w:rPr>
          <w:color w:val="auto"/>
        </w:rPr>
        <w:t>35</w:t>
      </w:r>
      <w:r w:rsidR="00984EF5" w:rsidRPr="00806612">
        <w:rPr>
          <w:color w:val="auto"/>
        </w:rPr>
        <w:t>. https://doi.org/</w:t>
      </w:r>
      <w:r w:rsidRPr="00806612">
        <w:rPr>
          <w:color w:val="auto"/>
        </w:rPr>
        <w:t>10</w:t>
      </w:r>
      <w:r w:rsidR="00984EF5" w:rsidRPr="00806612">
        <w:rPr>
          <w:color w:val="auto"/>
        </w:rPr>
        <w:t>.</w:t>
      </w:r>
      <w:r w:rsidRPr="00806612">
        <w:rPr>
          <w:color w:val="auto"/>
        </w:rPr>
        <w:t>1159</w:t>
      </w:r>
      <w:r w:rsidR="00984EF5" w:rsidRPr="00806612">
        <w:rPr>
          <w:color w:val="auto"/>
        </w:rPr>
        <w:t>/</w:t>
      </w:r>
      <w:r w:rsidRPr="00806612">
        <w:rPr>
          <w:color w:val="auto"/>
        </w:rPr>
        <w:t>000111637</w:t>
      </w:r>
    </w:p>
    <w:p w14:paraId="181DCE13" w14:textId="26948BCE" w:rsidR="00984EF5" w:rsidRPr="00806612" w:rsidRDefault="009E7540" w:rsidP="00984EF5">
      <w:pPr>
        <w:pStyle w:val="65ReferencesTextstylesTextstyles"/>
        <w:rPr>
          <w:color w:val="auto"/>
        </w:rPr>
      </w:pPr>
      <w:r w:rsidRPr="00806612">
        <w:rPr>
          <w:color w:val="auto"/>
        </w:rPr>
        <w:t>62</w:t>
      </w:r>
      <w:r w:rsidR="00984EF5" w:rsidRPr="00806612">
        <w:rPr>
          <w:color w:val="auto"/>
        </w:rPr>
        <w:t>.</w:t>
      </w:r>
      <w:r w:rsidR="00984EF5" w:rsidRPr="00806612">
        <w:rPr>
          <w:color w:val="auto"/>
        </w:rPr>
        <w:tab/>
        <w:t xml:space="preserve">Neuner J, Dimmock D, Kirschner AP, Beaudry H, Paradowski J, Orlando L. Results and </w:t>
      </w:r>
      <w:r w:rsidR="00952D04" w:rsidRPr="00806612">
        <w:rPr>
          <w:color w:val="auto"/>
        </w:rPr>
        <w:t xml:space="preserve">lessons of a pilot study of cascade screening for familial hypercholesterolemia </w:t>
      </w:r>
      <w:r w:rsidR="00984EF5" w:rsidRPr="00806612">
        <w:rPr>
          <w:color w:val="auto"/>
        </w:rPr>
        <w:t xml:space="preserve">in US </w:t>
      </w:r>
      <w:r w:rsidR="00952D04" w:rsidRPr="00806612">
        <w:rPr>
          <w:color w:val="auto"/>
        </w:rPr>
        <w:t>primary care practice</w:t>
      </w:r>
      <w:r w:rsidR="00984EF5" w:rsidRPr="00806612">
        <w:rPr>
          <w:color w:val="auto"/>
        </w:rPr>
        <w:t xml:space="preserve">s. </w:t>
      </w:r>
      <w:r w:rsidR="00984EF5" w:rsidRPr="00806612">
        <w:rPr>
          <w:i/>
          <w:color w:val="auto"/>
        </w:rPr>
        <w:t>J Gen Intern Med</w:t>
      </w:r>
      <w:r w:rsidR="00984EF5" w:rsidRPr="00806612">
        <w:rPr>
          <w:color w:val="auto"/>
        </w:rPr>
        <w:t xml:space="preserve"> </w:t>
      </w:r>
      <w:r w:rsidRPr="00806612">
        <w:rPr>
          <w:color w:val="auto"/>
        </w:rPr>
        <w:t>2020</w:t>
      </w:r>
      <w:r w:rsidR="00984EF5" w:rsidRPr="00806612">
        <w:rPr>
          <w:color w:val="auto"/>
        </w:rPr>
        <w:t>;</w:t>
      </w:r>
      <w:r w:rsidRPr="00806612">
        <w:rPr>
          <w:b/>
          <w:color w:val="auto"/>
        </w:rPr>
        <w:t>35</w:t>
      </w:r>
      <w:r w:rsidR="00984EF5" w:rsidRPr="00806612">
        <w:rPr>
          <w:color w:val="auto"/>
        </w:rPr>
        <w:t>:</w:t>
      </w:r>
      <w:r w:rsidRPr="00806612">
        <w:rPr>
          <w:color w:val="auto"/>
        </w:rPr>
        <w:t>351</w:t>
      </w:r>
      <w:r w:rsidR="00984EF5" w:rsidRPr="00806612">
        <w:rPr>
          <w:color w:val="auto"/>
        </w:rPr>
        <w:t>–</w:t>
      </w:r>
      <w:r w:rsidRPr="00806612">
        <w:rPr>
          <w:color w:val="auto"/>
        </w:rPr>
        <w:t>3</w:t>
      </w:r>
      <w:r w:rsidR="00984EF5" w:rsidRPr="00806612">
        <w:rPr>
          <w:color w:val="auto"/>
        </w:rPr>
        <w:t>. https://doi.org/</w:t>
      </w:r>
      <w:r w:rsidRPr="00806612">
        <w:rPr>
          <w:color w:val="auto"/>
        </w:rPr>
        <w:t>10</w:t>
      </w:r>
      <w:r w:rsidR="00984EF5" w:rsidRPr="00806612">
        <w:rPr>
          <w:color w:val="auto"/>
        </w:rPr>
        <w:t>.</w:t>
      </w:r>
      <w:r w:rsidRPr="00806612">
        <w:rPr>
          <w:color w:val="auto"/>
        </w:rPr>
        <w:t>1007</w:t>
      </w:r>
      <w:r w:rsidR="00984EF5" w:rsidRPr="00806612">
        <w:rPr>
          <w:color w:val="auto"/>
        </w:rPr>
        <w:t>/s</w:t>
      </w:r>
      <w:r w:rsidRPr="00806612">
        <w:rPr>
          <w:color w:val="auto"/>
        </w:rPr>
        <w:t>11606</w:t>
      </w:r>
      <w:r w:rsidR="00984EF5" w:rsidRPr="00806612">
        <w:rPr>
          <w:color w:val="auto"/>
        </w:rPr>
        <w:t>-</w:t>
      </w:r>
      <w:r w:rsidRPr="00806612">
        <w:rPr>
          <w:color w:val="auto"/>
        </w:rPr>
        <w:t>019</w:t>
      </w:r>
      <w:r w:rsidR="00984EF5" w:rsidRPr="00806612">
        <w:rPr>
          <w:color w:val="auto"/>
        </w:rPr>
        <w:t>-</w:t>
      </w:r>
      <w:r w:rsidRPr="00806612">
        <w:rPr>
          <w:color w:val="auto"/>
        </w:rPr>
        <w:t>05485</w:t>
      </w:r>
      <w:r w:rsidR="00984EF5" w:rsidRPr="00806612">
        <w:rPr>
          <w:color w:val="auto"/>
        </w:rPr>
        <w:t>-</w:t>
      </w:r>
      <w:r w:rsidRPr="00806612">
        <w:rPr>
          <w:color w:val="auto"/>
        </w:rPr>
        <w:t>7</w:t>
      </w:r>
    </w:p>
    <w:p w14:paraId="4A775B7C" w14:textId="3194CD38" w:rsidR="00984EF5" w:rsidRPr="00806612" w:rsidRDefault="009E7540" w:rsidP="00984EF5">
      <w:pPr>
        <w:pStyle w:val="65ReferencesTextstylesTextstyles"/>
        <w:rPr>
          <w:color w:val="auto"/>
        </w:rPr>
      </w:pPr>
      <w:r w:rsidRPr="00806612">
        <w:rPr>
          <w:color w:val="auto"/>
        </w:rPr>
        <w:t>63</w:t>
      </w:r>
      <w:r w:rsidR="00984EF5" w:rsidRPr="00806612">
        <w:rPr>
          <w:color w:val="auto"/>
        </w:rPr>
        <w:t>.</w:t>
      </w:r>
      <w:r w:rsidR="00984EF5" w:rsidRPr="00806612">
        <w:rPr>
          <w:color w:val="auto"/>
        </w:rPr>
        <w:tab/>
        <w:t xml:space="preserve">Shea BJ, Reeves BC, Wells G, Thuku M, Hamel C, Moran J, </w:t>
      </w:r>
      <w:r w:rsidR="00984EF5" w:rsidRPr="00806612">
        <w:rPr>
          <w:i/>
          <w:color w:val="auto"/>
        </w:rPr>
        <w:t>et al</w:t>
      </w:r>
      <w:r w:rsidR="00984EF5" w:rsidRPr="00806612">
        <w:rPr>
          <w:color w:val="auto"/>
        </w:rPr>
        <w:t xml:space="preserve">. AMSTAR </w:t>
      </w:r>
      <w:r w:rsidRPr="00806612">
        <w:rPr>
          <w:color w:val="auto"/>
        </w:rPr>
        <w:t>2</w:t>
      </w:r>
      <w:r w:rsidR="00984EF5" w:rsidRPr="00806612">
        <w:rPr>
          <w:color w:val="auto"/>
        </w:rPr>
        <w:t xml:space="preserve">: a critical appraisal tool for systematic reviews that include randomised or non-randomised studies of healthcare interventions, or both. </w:t>
      </w:r>
      <w:r w:rsidR="00984EF5" w:rsidRPr="00806612">
        <w:rPr>
          <w:i/>
          <w:color w:val="auto"/>
        </w:rPr>
        <w:t>BMJ</w:t>
      </w:r>
      <w:r w:rsidR="00984EF5" w:rsidRPr="00806612">
        <w:rPr>
          <w:color w:val="auto"/>
        </w:rPr>
        <w:t xml:space="preserve"> </w:t>
      </w:r>
      <w:r w:rsidRPr="00806612">
        <w:rPr>
          <w:color w:val="auto"/>
        </w:rPr>
        <w:t>2017</w:t>
      </w:r>
      <w:r w:rsidR="00984EF5" w:rsidRPr="00806612">
        <w:rPr>
          <w:color w:val="auto"/>
        </w:rPr>
        <w:t>;</w:t>
      </w:r>
      <w:r w:rsidRPr="00806612">
        <w:rPr>
          <w:b/>
          <w:color w:val="auto"/>
        </w:rPr>
        <w:t>358</w:t>
      </w:r>
      <w:r w:rsidR="00984EF5" w:rsidRPr="00806612">
        <w:rPr>
          <w:color w:val="auto"/>
        </w:rPr>
        <w:t>:j</w:t>
      </w:r>
      <w:r w:rsidRPr="00806612">
        <w:rPr>
          <w:color w:val="auto"/>
        </w:rPr>
        <w:t>4008</w:t>
      </w:r>
      <w:r w:rsidR="00984EF5" w:rsidRPr="00806612">
        <w:rPr>
          <w:color w:val="auto"/>
        </w:rPr>
        <w:t>. https://doi.org/</w:t>
      </w:r>
      <w:r w:rsidRPr="00806612">
        <w:rPr>
          <w:color w:val="auto"/>
        </w:rPr>
        <w:t>10</w:t>
      </w:r>
      <w:r w:rsidR="00984EF5" w:rsidRPr="00806612">
        <w:rPr>
          <w:color w:val="auto"/>
        </w:rPr>
        <w:t>.</w:t>
      </w:r>
      <w:r w:rsidRPr="00806612">
        <w:rPr>
          <w:color w:val="auto"/>
        </w:rPr>
        <w:t>1136</w:t>
      </w:r>
      <w:r w:rsidR="00984EF5" w:rsidRPr="00806612">
        <w:rPr>
          <w:color w:val="auto"/>
        </w:rPr>
        <w:t>/bmj.j</w:t>
      </w:r>
      <w:r w:rsidRPr="00806612">
        <w:rPr>
          <w:color w:val="auto"/>
        </w:rPr>
        <w:t>4008</w:t>
      </w:r>
    </w:p>
    <w:p w14:paraId="5FFD80CE" w14:textId="767B0710" w:rsidR="00984EF5" w:rsidRPr="00806612" w:rsidRDefault="009E7540" w:rsidP="00984EF5">
      <w:pPr>
        <w:pStyle w:val="65ReferencesTextstylesTextstyles"/>
        <w:rPr>
          <w:color w:val="auto"/>
        </w:rPr>
      </w:pPr>
      <w:r w:rsidRPr="00806612">
        <w:rPr>
          <w:color w:val="auto"/>
        </w:rPr>
        <w:t>64</w:t>
      </w:r>
      <w:r w:rsidR="00984EF5" w:rsidRPr="00806612">
        <w:rPr>
          <w:color w:val="auto"/>
        </w:rPr>
        <w:t>.</w:t>
      </w:r>
      <w:r w:rsidR="00984EF5" w:rsidRPr="00806612">
        <w:rPr>
          <w:color w:val="auto"/>
        </w:rPr>
        <w:tab/>
        <w:t xml:space="preserve">Amarenco P, Labreuche J. Lipid management in the prevention of stroke: review and updated meta-analysis of statins for stroke prevention. </w:t>
      </w:r>
      <w:r w:rsidR="00984EF5" w:rsidRPr="00806612">
        <w:rPr>
          <w:i/>
          <w:color w:val="auto"/>
        </w:rPr>
        <w:t>Lancet Neurol</w:t>
      </w:r>
      <w:r w:rsidR="00984EF5" w:rsidRPr="00806612">
        <w:rPr>
          <w:color w:val="auto"/>
        </w:rPr>
        <w:t xml:space="preserve"> </w:t>
      </w:r>
      <w:r w:rsidRPr="00806612">
        <w:rPr>
          <w:color w:val="auto"/>
        </w:rPr>
        <w:t>2009</w:t>
      </w:r>
      <w:r w:rsidR="00984EF5" w:rsidRPr="00806612">
        <w:rPr>
          <w:color w:val="auto"/>
        </w:rPr>
        <w:t>;</w:t>
      </w:r>
      <w:r w:rsidRPr="00806612">
        <w:rPr>
          <w:b/>
          <w:color w:val="auto"/>
        </w:rPr>
        <w:t>8</w:t>
      </w:r>
      <w:r w:rsidR="00984EF5" w:rsidRPr="00806612">
        <w:rPr>
          <w:color w:val="auto"/>
        </w:rPr>
        <w:t>:</w:t>
      </w:r>
      <w:r w:rsidRPr="00806612">
        <w:rPr>
          <w:color w:val="auto"/>
        </w:rPr>
        <w:t>453</w:t>
      </w:r>
      <w:r w:rsidR="00984EF5" w:rsidRPr="00806612">
        <w:rPr>
          <w:color w:val="auto"/>
        </w:rPr>
        <w:t>–</w:t>
      </w:r>
      <w:r w:rsidRPr="00806612">
        <w:rPr>
          <w:color w:val="auto"/>
        </w:rPr>
        <w:t>63</w:t>
      </w:r>
      <w:r w:rsidR="00984EF5" w:rsidRPr="00806612">
        <w:rPr>
          <w:color w:val="auto"/>
        </w:rPr>
        <w:t>. https://doi.org/</w:t>
      </w:r>
      <w:r w:rsidRPr="00806612">
        <w:rPr>
          <w:color w:val="auto"/>
        </w:rPr>
        <w:t>10</w:t>
      </w:r>
      <w:r w:rsidR="00984EF5" w:rsidRPr="00806612">
        <w:rPr>
          <w:color w:val="auto"/>
        </w:rPr>
        <w:t>.</w:t>
      </w:r>
      <w:r w:rsidRPr="00806612">
        <w:rPr>
          <w:color w:val="auto"/>
        </w:rPr>
        <w:t>1016</w:t>
      </w:r>
      <w:r w:rsidR="00984EF5" w:rsidRPr="00806612">
        <w:rPr>
          <w:color w:val="auto"/>
        </w:rPr>
        <w:t>/S</w:t>
      </w:r>
      <w:r w:rsidRPr="00806612">
        <w:rPr>
          <w:color w:val="auto"/>
        </w:rPr>
        <w:t>1474</w:t>
      </w:r>
      <w:r w:rsidR="00984EF5" w:rsidRPr="00806612">
        <w:rPr>
          <w:color w:val="auto"/>
        </w:rPr>
        <w:t>-</w:t>
      </w:r>
      <w:r w:rsidRPr="00806612">
        <w:rPr>
          <w:color w:val="auto"/>
        </w:rPr>
        <w:t>4422</w:t>
      </w:r>
      <w:r w:rsidR="00984EF5" w:rsidRPr="00806612">
        <w:rPr>
          <w:color w:val="auto"/>
        </w:rPr>
        <w:t>(</w:t>
      </w:r>
      <w:r w:rsidRPr="00806612">
        <w:rPr>
          <w:color w:val="auto"/>
        </w:rPr>
        <w:t>09</w:t>
      </w:r>
      <w:r w:rsidR="00984EF5" w:rsidRPr="00806612">
        <w:rPr>
          <w:color w:val="auto"/>
        </w:rPr>
        <w:t>)</w:t>
      </w:r>
      <w:r w:rsidRPr="00806612">
        <w:rPr>
          <w:color w:val="auto"/>
        </w:rPr>
        <w:t>70058</w:t>
      </w:r>
      <w:r w:rsidR="00984EF5" w:rsidRPr="00806612">
        <w:rPr>
          <w:color w:val="auto"/>
        </w:rPr>
        <w:t>-</w:t>
      </w:r>
      <w:r w:rsidRPr="00806612">
        <w:rPr>
          <w:color w:val="auto"/>
        </w:rPr>
        <w:t>4</w:t>
      </w:r>
    </w:p>
    <w:p w14:paraId="1B435A18" w14:textId="2323F1E4" w:rsidR="00984EF5" w:rsidRPr="00806612" w:rsidRDefault="009E7540" w:rsidP="00984EF5">
      <w:pPr>
        <w:pStyle w:val="65ReferencesTextstylesTextstyles"/>
        <w:rPr>
          <w:color w:val="auto"/>
        </w:rPr>
      </w:pPr>
      <w:r w:rsidRPr="00806612">
        <w:rPr>
          <w:color w:val="auto"/>
        </w:rPr>
        <w:t>65</w:t>
      </w:r>
      <w:r w:rsidR="00984EF5" w:rsidRPr="00806612">
        <w:rPr>
          <w:color w:val="auto"/>
        </w:rPr>
        <w:t>.</w:t>
      </w:r>
      <w:r w:rsidR="00984EF5" w:rsidRPr="00806612">
        <w:rPr>
          <w:color w:val="auto"/>
        </w:rPr>
        <w:tab/>
        <w:t xml:space="preserve">Ara R, Tumur I, Pandor A, Duenas A, Williams R, Wilkinson A, </w:t>
      </w:r>
      <w:r w:rsidR="00984EF5" w:rsidRPr="00806612">
        <w:rPr>
          <w:i/>
          <w:color w:val="auto"/>
        </w:rPr>
        <w:t>et al</w:t>
      </w:r>
      <w:r w:rsidR="00984EF5" w:rsidRPr="00806612">
        <w:rPr>
          <w:color w:val="auto"/>
        </w:rPr>
        <w:t xml:space="preserve">. Ezetimibe for the treatment of hypercholesterolaemia: a systematic review and economic evaluation. </w:t>
      </w:r>
      <w:r w:rsidR="00984EF5" w:rsidRPr="00806612">
        <w:rPr>
          <w:i/>
          <w:color w:val="auto"/>
        </w:rPr>
        <w:t>Health Technol Assess</w:t>
      </w:r>
      <w:r w:rsidR="00984EF5" w:rsidRPr="00806612">
        <w:rPr>
          <w:color w:val="auto"/>
        </w:rPr>
        <w:t xml:space="preserve"> </w:t>
      </w:r>
      <w:r w:rsidRPr="00806612">
        <w:rPr>
          <w:color w:val="auto"/>
        </w:rPr>
        <w:t>2008</w:t>
      </w:r>
      <w:r w:rsidR="00984EF5" w:rsidRPr="00806612">
        <w:rPr>
          <w:color w:val="auto"/>
        </w:rPr>
        <w:t>;</w:t>
      </w:r>
      <w:r w:rsidRPr="00806612">
        <w:rPr>
          <w:b/>
          <w:color w:val="auto"/>
        </w:rPr>
        <w:t>12</w:t>
      </w:r>
      <w:r w:rsidR="00984EF5" w:rsidRPr="00806612">
        <w:rPr>
          <w:color w:val="auto"/>
        </w:rPr>
        <w:t>(</w:t>
      </w:r>
      <w:r w:rsidRPr="00806612">
        <w:rPr>
          <w:color w:val="auto"/>
        </w:rPr>
        <w:t>21</w:t>
      </w:r>
      <w:r w:rsidR="00984EF5" w:rsidRPr="00806612">
        <w:rPr>
          <w:color w:val="auto"/>
        </w:rPr>
        <w:t>).</w:t>
      </w:r>
    </w:p>
    <w:p w14:paraId="01E41CD8" w14:textId="711E5237" w:rsidR="00984EF5" w:rsidRPr="00806612" w:rsidRDefault="009E7540" w:rsidP="00984EF5">
      <w:pPr>
        <w:pStyle w:val="65ReferencesTextstylesTextstyles"/>
        <w:rPr>
          <w:color w:val="auto"/>
        </w:rPr>
      </w:pPr>
      <w:r w:rsidRPr="00806612">
        <w:rPr>
          <w:color w:val="auto"/>
        </w:rPr>
        <w:t>66</w:t>
      </w:r>
      <w:r w:rsidR="00984EF5" w:rsidRPr="00806612">
        <w:rPr>
          <w:color w:val="auto"/>
        </w:rPr>
        <w:t>.</w:t>
      </w:r>
      <w:r w:rsidR="00984EF5" w:rsidRPr="00806612">
        <w:rPr>
          <w:color w:val="auto"/>
        </w:rPr>
        <w:tab/>
        <w:t xml:space="preserve">Awad K, Mikhailidis DP, Toth PP, Jones SR, Moriarty P, Lip GYH, </w:t>
      </w:r>
      <w:r w:rsidR="00984EF5" w:rsidRPr="00806612">
        <w:rPr>
          <w:i/>
          <w:color w:val="auto"/>
        </w:rPr>
        <w:t>et al</w:t>
      </w:r>
      <w:r w:rsidR="00984EF5" w:rsidRPr="00806612">
        <w:rPr>
          <w:color w:val="auto"/>
        </w:rPr>
        <w:t xml:space="preserve">. Efficacy and </w:t>
      </w:r>
      <w:r w:rsidR="00952D04" w:rsidRPr="00806612">
        <w:rPr>
          <w:color w:val="auto"/>
        </w:rPr>
        <w:t>safety of alternate-day versus daily dosing of statins: a systematic review and meta-an</w:t>
      </w:r>
      <w:r w:rsidR="00984EF5" w:rsidRPr="00806612">
        <w:rPr>
          <w:color w:val="auto"/>
        </w:rPr>
        <w:t xml:space="preserve">alysis. </w:t>
      </w:r>
      <w:r w:rsidR="00984EF5" w:rsidRPr="00806612">
        <w:rPr>
          <w:i/>
          <w:color w:val="auto"/>
        </w:rPr>
        <w:t>Cardiovasc Drugs Ther</w:t>
      </w:r>
      <w:r w:rsidR="00984EF5" w:rsidRPr="00806612">
        <w:rPr>
          <w:color w:val="auto"/>
        </w:rPr>
        <w:t xml:space="preserve"> </w:t>
      </w:r>
      <w:r w:rsidRPr="00806612">
        <w:rPr>
          <w:color w:val="auto"/>
        </w:rPr>
        <w:t>2017</w:t>
      </w:r>
      <w:r w:rsidR="00984EF5" w:rsidRPr="00806612">
        <w:rPr>
          <w:color w:val="auto"/>
        </w:rPr>
        <w:t>;</w:t>
      </w:r>
      <w:r w:rsidRPr="00806612">
        <w:rPr>
          <w:b/>
          <w:color w:val="auto"/>
        </w:rPr>
        <w:t>31</w:t>
      </w:r>
      <w:r w:rsidR="00984EF5" w:rsidRPr="00806612">
        <w:rPr>
          <w:color w:val="auto"/>
        </w:rPr>
        <w:t>:</w:t>
      </w:r>
      <w:r w:rsidRPr="00806612">
        <w:rPr>
          <w:color w:val="auto"/>
        </w:rPr>
        <w:t>419</w:t>
      </w:r>
      <w:r w:rsidR="00984EF5" w:rsidRPr="00806612">
        <w:rPr>
          <w:color w:val="auto"/>
        </w:rPr>
        <w:t>–</w:t>
      </w:r>
      <w:r w:rsidRPr="00806612">
        <w:rPr>
          <w:color w:val="auto"/>
        </w:rPr>
        <w:t>31</w:t>
      </w:r>
      <w:r w:rsidR="00984EF5" w:rsidRPr="00806612">
        <w:rPr>
          <w:color w:val="auto"/>
        </w:rPr>
        <w:t>. https://doi.org/</w:t>
      </w:r>
      <w:r w:rsidRPr="00806612">
        <w:rPr>
          <w:color w:val="auto"/>
        </w:rPr>
        <w:t>10</w:t>
      </w:r>
      <w:r w:rsidR="00984EF5" w:rsidRPr="00806612">
        <w:rPr>
          <w:color w:val="auto"/>
        </w:rPr>
        <w:t>.</w:t>
      </w:r>
      <w:r w:rsidRPr="00806612">
        <w:rPr>
          <w:color w:val="auto"/>
        </w:rPr>
        <w:t>1007</w:t>
      </w:r>
      <w:r w:rsidR="00984EF5" w:rsidRPr="00806612">
        <w:rPr>
          <w:color w:val="auto"/>
        </w:rPr>
        <w:t>/s</w:t>
      </w:r>
      <w:r w:rsidRPr="00806612">
        <w:rPr>
          <w:color w:val="auto"/>
        </w:rPr>
        <w:t>10557</w:t>
      </w:r>
      <w:r w:rsidR="00984EF5" w:rsidRPr="00806612">
        <w:rPr>
          <w:color w:val="auto"/>
        </w:rPr>
        <w:t>-</w:t>
      </w:r>
      <w:r w:rsidRPr="00806612">
        <w:rPr>
          <w:color w:val="auto"/>
        </w:rPr>
        <w:t>017</w:t>
      </w:r>
      <w:r w:rsidR="00984EF5" w:rsidRPr="00806612">
        <w:rPr>
          <w:color w:val="auto"/>
        </w:rPr>
        <w:t>-</w:t>
      </w:r>
      <w:r w:rsidRPr="00806612">
        <w:rPr>
          <w:color w:val="auto"/>
        </w:rPr>
        <w:t>6743</w:t>
      </w:r>
      <w:r w:rsidR="00984EF5" w:rsidRPr="00806612">
        <w:rPr>
          <w:color w:val="auto"/>
        </w:rPr>
        <w:t>-</w:t>
      </w:r>
      <w:r w:rsidRPr="00806612">
        <w:rPr>
          <w:color w:val="auto"/>
        </w:rPr>
        <w:t>0</w:t>
      </w:r>
    </w:p>
    <w:p w14:paraId="273340F2" w14:textId="79A2ACE4" w:rsidR="00984EF5" w:rsidRPr="00806612" w:rsidRDefault="009E7540" w:rsidP="00984EF5">
      <w:pPr>
        <w:pStyle w:val="65ReferencesTextstylesTextstyles"/>
        <w:rPr>
          <w:color w:val="auto"/>
        </w:rPr>
      </w:pPr>
      <w:r w:rsidRPr="00806612">
        <w:rPr>
          <w:color w:val="auto"/>
        </w:rPr>
        <w:t>67</w:t>
      </w:r>
      <w:r w:rsidR="00984EF5" w:rsidRPr="00806612">
        <w:rPr>
          <w:color w:val="auto"/>
        </w:rPr>
        <w:t>.</w:t>
      </w:r>
      <w:r w:rsidR="00984EF5" w:rsidRPr="00806612">
        <w:rPr>
          <w:color w:val="auto"/>
        </w:rPr>
        <w:tab/>
        <w:t xml:space="preserve">Cheng C, Sun S, Zhou Y, Yang X. Efficacy and safety of different doses of evolocumab in reducing low-density lipoprotein cholesterol levels: </w:t>
      </w:r>
      <w:r w:rsidR="00952D04" w:rsidRPr="00806612">
        <w:rPr>
          <w:color w:val="auto"/>
        </w:rPr>
        <w:t>a</w:t>
      </w:r>
      <w:r w:rsidR="00984EF5" w:rsidRPr="00806612">
        <w:rPr>
          <w:color w:val="auto"/>
        </w:rPr>
        <w:t xml:space="preserve"> meta-analysis. </w:t>
      </w:r>
      <w:r w:rsidR="00984EF5" w:rsidRPr="00806612">
        <w:rPr>
          <w:i/>
          <w:color w:val="auto"/>
        </w:rPr>
        <w:t>Biomed Rep</w:t>
      </w:r>
      <w:r w:rsidR="00984EF5" w:rsidRPr="00806612">
        <w:rPr>
          <w:color w:val="auto"/>
        </w:rPr>
        <w:t xml:space="preserve"> </w:t>
      </w:r>
      <w:r w:rsidRPr="00806612">
        <w:rPr>
          <w:color w:val="auto"/>
        </w:rPr>
        <w:t>2016</w:t>
      </w:r>
      <w:r w:rsidR="00984EF5" w:rsidRPr="00806612">
        <w:rPr>
          <w:color w:val="auto"/>
        </w:rPr>
        <w:t>;</w:t>
      </w:r>
      <w:r w:rsidRPr="00806612">
        <w:rPr>
          <w:b/>
          <w:color w:val="auto"/>
        </w:rPr>
        <w:t>5</w:t>
      </w:r>
      <w:r w:rsidR="00984EF5" w:rsidRPr="00806612">
        <w:rPr>
          <w:color w:val="auto"/>
        </w:rPr>
        <w:t>:</w:t>
      </w:r>
      <w:r w:rsidRPr="00806612">
        <w:rPr>
          <w:color w:val="auto"/>
        </w:rPr>
        <w:t>541</w:t>
      </w:r>
      <w:r w:rsidR="00984EF5" w:rsidRPr="00806612">
        <w:rPr>
          <w:color w:val="auto"/>
        </w:rPr>
        <w:t>–</w:t>
      </w:r>
      <w:r w:rsidRPr="00806612">
        <w:rPr>
          <w:color w:val="auto"/>
        </w:rPr>
        <w:t>7</w:t>
      </w:r>
      <w:r w:rsidR="00984EF5" w:rsidRPr="00806612">
        <w:rPr>
          <w:color w:val="auto"/>
        </w:rPr>
        <w:t>. https://doi.org/</w:t>
      </w:r>
      <w:r w:rsidRPr="00806612">
        <w:rPr>
          <w:color w:val="auto"/>
        </w:rPr>
        <w:t>10</w:t>
      </w:r>
      <w:r w:rsidR="00984EF5" w:rsidRPr="00806612">
        <w:rPr>
          <w:color w:val="auto"/>
        </w:rPr>
        <w:t>.</w:t>
      </w:r>
      <w:r w:rsidRPr="00806612">
        <w:rPr>
          <w:color w:val="auto"/>
        </w:rPr>
        <w:t>3892</w:t>
      </w:r>
      <w:r w:rsidR="00984EF5" w:rsidRPr="00806612">
        <w:rPr>
          <w:color w:val="auto"/>
        </w:rPr>
        <w:t>/br.</w:t>
      </w:r>
      <w:r w:rsidRPr="00806612">
        <w:rPr>
          <w:color w:val="auto"/>
        </w:rPr>
        <w:t>2016</w:t>
      </w:r>
      <w:r w:rsidR="00984EF5" w:rsidRPr="00806612">
        <w:rPr>
          <w:color w:val="auto"/>
        </w:rPr>
        <w:t>.</w:t>
      </w:r>
      <w:r w:rsidRPr="00806612">
        <w:rPr>
          <w:color w:val="auto"/>
        </w:rPr>
        <w:t>766</w:t>
      </w:r>
    </w:p>
    <w:p w14:paraId="744F396A" w14:textId="426DE18B" w:rsidR="00984EF5" w:rsidRPr="00806612" w:rsidRDefault="009E7540" w:rsidP="00984EF5">
      <w:pPr>
        <w:pStyle w:val="65ReferencesTextstylesTextstyles"/>
        <w:rPr>
          <w:color w:val="auto"/>
        </w:rPr>
      </w:pPr>
      <w:r w:rsidRPr="00806612">
        <w:rPr>
          <w:color w:val="auto"/>
        </w:rPr>
        <w:t>68</w:t>
      </w:r>
      <w:r w:rsidR="00984EF5" w:rsidRPr="00806612">
        <w:rPr>
          <w:color w:val="auto"/>
        </w:rPr>
        <w:t>.</w:t>
      </w:r>
      <w:r w:rsidR="00984EF5" w:rsidRPr="00806612">
        <w:rPr>
          <w:color w:val="auto"/>
        </w:rPr>
        <w:tab/>
        <w:t xml:space="preserve">Gray J, Edwards SJ, Lip GY. Comparison of sequential rosuvastatin doses in hypercholesterolaemia: a meta-analysis of randomised controlled trials. </w:t>
      </w:r>
      <w:r w:rsidR="00984EF5" w:rsidRPr="00806612">
        <w:rPr>
          <w:i/>
          <w:color w:val="auto"/>
        </w:rPr>
        <w:t>Curr Med Res Opin</w:t>
      </w:r>
      <w:r w:rsidR="00984EF5" w:rsidRPr="00806612">
        <w:rPr>
          <w:color w:val="auto"/>
        </w:rPr>
        <w:t xml:space="preserve"> </w:t>
      </w:r>
      <w:r w:rsidRPr="00806612">
        <w:rPr>
          <w:color w:val="auto"/>
        </w:rPr>
        <w:t>2010</w:t>
      </w:r>
      <w:r w:rsidR="00984EF5" w:rsidRPr="00806612">
        <w:rPr>
          <w:color w:val="auto"/>
        </w:rPr>
        <w:t>;</w:t>
      </w:r>
      <w:r w:rsidRPr="00806612">
        <w:rPr>
          <w:b/>
          <w:color w:val="auto"/>
        </w:rPr>
        <w:t>26</w:t>
      </w:r>
      <w:r w:rsidR="00984EF5" w:rsidRPr="00806612">
        <w:rPr>
          <w:color w:val="auto"/>
        </w:rPr>
        <w:t>:</w:t>
      </w:r>
      <w:r w:rsidRPr="00806612">
        <w:rPr>
          <w:color w:val="auto"/>
        </w:rPr>
        <w:t>537</w:t>
      </w:r>
      <w:r w:rsidR="00984EF5" w:rsidRPr="00806612">
        <w:rPr>
          <w:color w:val="auto"/>
        </w:rPr>
        <w:t>–</w:t>
      </w:r>
      <w:r w:rsidRPr="00806612">
        <w:rPr>
          <w:color w:val="auto"/>
        </w:rPr>
        <w:t>47</w:t>
      </w:r>
      <w:r w:rsidR="00984EF5" w:rsidRPr="00806612">
        <w:rPr>
          <w:color w:val="auto"/>
        </w:rPr>
        <w:t>. https://doi.org/</w:t>
      </w:r>
      <w:r w:rsidRPr="00806612">
        <w:rPr>
          <w:color w:val="auto"/>
        </w:rPr>
        <w:t>10</w:t>
      </w:r>
      <w:r w:rsidR="00984EF5" w:rsidRPr="00806612">
        <w:rPr>
          <w:color w:val="auto"/>
        </w:rPr>
        <w:t>.</w:t>
      </w:r>
      <w:r w:rsidRPr="00806612">
        <w:rPr>
          <w:color w:val="auto"/>
        </w:rPr>
        <w:t>1185</w:t>
      </w:r>
      <w:r w:rsidR="00984EF5" w:rsidRPr="00806612">
        <w:rPr>
          <w:color w:val="auto"/>
        </w:rPr>
        <w:t>/</w:t>
      </w:r>
      <w:r w:rsidRPr="00806612">
        <w:rPr>
          <w:color w:val="auto"/>
        </w:rPr>
        <w:t>03007990903513980</w:t>
      </w:r>
    </w:p>
    <w:p w14:paraId="1E5A7C83" w14:textId="448B5E65" w:rsidR="00984EF5" w:rsidRPr="00806612" w:rsidRDefault="009E7540" w:rsidP="00984EF5">
      <w:pPr>
        <w:pStyle w:val="65ReferencesTextstylesTextstyles"/>
        <w:rPr>
          <w:color w:val="auto"/>
        </w:rPr>
      </w:pPr>
      <w:r w:rsidRPr="00806612">
        <w:rPr>
          <w:color w:val="auto"/>
        </w:rPr>
        <w:t>69</w:t>
      </w:r>
      <w:r w:rsidR="00984EF5" w:rsidRPr="00806612">
        <w:rPr>
          <w:color w:val="auto"/>
        </w:rPr>
        <w:t>.</w:t>
      </w:r>
      <w:r w:rsidR="00984EF5" w:rsidRPr="00806612">
        <w:rPr>
          <w:color w:val="auto"/>
        </w:rPr>
        <w:tab/>
        <w:t xml:space="preserve">Gudzune KA, Monroe AK, Sharma R, Ranasinghe PD, Chelladurai Y, Robinson KA. Effectiveness of combination therapy with statin and another lipid-modifying agent compared with intensified statin monotherapy: a systematic review. </w:t>
      </w:r>
      <w:r w:rsidR="00984EF5" w:rsidRPr="00806612">
        <w:rPr>
          <w:i/>
          <w:color w:val="auto"/>
        </w:rPr>
        <w:t>Ann Intern Med</w:t>
      </w:r>
      <w:r w:rsidR="00984EF5" w:rsidRPr="00806612">
        <w:rPr>
          <w:color w:val="auto"/>
        </w:rPr>
        <w:t xml:space="preserve"> </w:t>
      </w:r>
      <w:r w:rsidRPr="00806612">
        <w:rPr>
          <w:color w:val="auto"/>
        </w:rPr>
        <w:t>2014</w:t>
      </w:r>
      <w:r w:rsidR="00984EF5" w:rsidRPr="00806612">
        <w:rPr>
          <w:color w:val="auto"/>
        </w:rPr>
        <w:t>;</w:t>
      </w:r>
      <w:r w:rsidRPr="00806612">
        <w:rPr>
          <w:b/>
          <w:color w:val="auto"/>
        </w:rPr>
        <w:t>160</w:t>
      </w:r>
      <w:r w:rsidR="00984EF5" w:rsidRPr="00806612">
        <w:rPr>
          <w:color w:val="auto"/>
        </w:rPr>
        <w:t>:</w:t>
      </w:r>
      <w:r w:rsidRPr="00806612">
        <w:rPr>
          <w:color w:val="auto"/>
        </w:rPr>
        <w:t>468</w:t>
      </w:r>
      <w:r w:rsidR="00984EF5" w:rsidRPr="00806612">
        <w:rPr>
          <w:color w:val="auto"/>
        </w:rPr>
        <w:t>–</w:t>
      </w:r>
      <w:r w:rsidRPr="00806612">
        <w:rPr>
          <w:color w:val="auto"/>
        </w:rPr>
        <w:t>76</w:t>
      </w:r>
      <w:r w:rsidR="00984EF5" w:rsidRPr="00806612">
        <w:rPr>
          <w:color w:val="auto"/>
        </w:rPr>
        <w:t>. https://doi.org/</w:t>
      </w:r>
      <w:r w:rsidRPr="00806612">
        <w:rPr>
          <w:color w:val="auto"/>
        </w:rPr>
        <w:t>10</w:t>
      </w:r>
      <w:r w:rsidR="00984EF5" w:rsidRPr="00806612">
        <w:rPr>
          <w:color w:val="auto"/>
        </w:rPr>
        <w:t>.</w:t>
      </w:r>
      <w:r w:rsidRPr="00806612">
        <w:rPr>
          <w:color w:val="auto"/>
        </w:rPr>
        <w:t>7326</w:t>
      </w:r>
      <w:r w:rsidR="00984EF5" w:rsidRPr="00806612">
        <w:rPr>
          <w:color w:val="auto"/>
        </w:rPr>
        <w:t>/M</w:t>
      </w:r>
      <w:r w:rsidRPr="00806612">
        <w:rPr>
          <w:color w:val="auto"/>
        </w:rPr>
        <w:t>13</w:t>
      </w:r>
      <w:r w:rsidR="00984EF5" w:rsidRPr="00806612">
        <w:rPr>
          <w:color w:val="auto"/>
        </w:rPr>
        <w:t>-</w:t>
      </w:r>
      <w:r w:rsidRPr="00806612">
        <w:rPr>
          <w:color w:val="auto"/>
        </w:rPr>
        <w:t>2526</w:t>
      </w:r>
    </w:p>
    <w:p w14:paraId="106781BD" w14:textId="2717C2C2" w:rsidR="00984EF5" w:rsidRPr="00806612" w:rsidRDefault="009E7540" w:rsidP="00984EF5">
      <w:pPr>
        <w:pStyle w:val="65ReferencesTextstylesTextstyles"/>
        <w:rPr>
          <w:color w:val="auto"/>
        </w:rPr>
      </w:pPr>
      <w:r w:rsidRPr="00806612">
        <w:rPr>
          <w:color w:val="auto"/>
        </w:rPr>
        <w:t>70</w:t>
      </w:r>
      <w:r w:rsidR="00984EF5" w:rsidRPr="00806612">
        <w:rPr>
          <w:color w:val="auto"/>
        </w:rPr>
        <w:t>.</w:t>
      </w:r>
      <w:r w:rsidR="00984EF5" w:rsidRPr="00806612">
        <w:rPr>
          <w:color w:val="auto"/>
        </w:rPr>
        <w:tab/>
        <w:t xml:space="preserve">Lavigne PM, Karas RH. The current state of niacin in cardiovascular disease prevention: a systematic review and meta-regression. </w:t>
      </w:r>
      <w:r w:rsidR="00984EF5" w:rsidRPr="00806612">
        <w:rPr>
          <w:i/>
          <w:color w:val="auto"/>
        </w:rPr>
        <w:t>J Am Coll Cardiol</w:t>
      </w:r>
      <w:r w:rsidR="00984EF5" w:rsidRPr="00806612">
        <w:rPr>
          <w:color w:val="auto"/>
        </w:rPr>
        <w:t xml:space="preserve"> </w:t>
      </w:r>
      <w:r w:rsidRPr="00806612">
        <w:rPr>
          <w:color w:val="auto"/>
        </w:rPr>
        <w:t>2013</w:t>
      </w:r>
      <w:r w:rsidR="00984EF5" w:rsidRPr="00806612">
        <w:rPr>
          <w:color w:val="auto"/>
        </w:rPr>
        <w:t>;</w:t>
      </w:r>
      <w:r w:rsidRPr="00806612">
        <w:rPr>
          <w:b/>
          <w:color w:val="auto"/>
        </w:rPr>
        <w:t>61</w:t>
      </w:r>
      <w:r w:rsidR="00984EF5" w:rsidRPr="00806612">
        <w:rPr>
          <w:color w:val="auto"/>
        </w:rPr>
        <w:t>:</w:t>
      </w:r>
      <w:r w:rsidRPr="00806612">
        <w:rPr>
          <w:color w:val="auto"/>
        </w:rPr>
        <w:t>440</w:t>
      </w:r>
      <w:r w:rsidR="00984EF5" w:rsidRPr="00806612">
        <w:rPr>
          <w:color w:val="auto"/>
        </w:rPr>
        <w:t>–</w:t>
      </w:r>
      <w:r w:rsidRPr="00806612">
        <w:rPr>
          <w:color w:val="auto"/>
        </w:rPr>
        <w:t>6</w:t>
      </w:r>
      <w:r w:rsidR="00984EF5" w:rsidRPr="00806612">
        <w:rPr>
          <w:color w:val="auto"/>
        </w:rPr>
        <w:t>.</w:t>
      </w:r>
    </w:p>
    <w:p w14:paraId="6DE8E276" w14:textId="67E05FE4" w:rsidR="00984EF5" w:rsidRPr="00806612" w:rsidRDefault="009E7540" w:rsidP="00984EF5">
      <w:pPr>
        <w:pStyle w:val="65ReferencesTextstylesTextstyles"/>
        <w:rPr>
          <w:color w:val="auto"/>
        </w:rPr>
      </w:pPr>
      <w:r w:rsidRPr="00806612">
        <w:rPr>
          <w:color w:val="auto"/>
        </w:rPr>
        <w:t>71</w:t>
      </w:r>
      <w:r w:rsidR="00984EF5" w:rsidRPr="00806612">
        <w:rPr>
          <w:color w:val="auto"/>
        </w:rPr>
        <w:t>.</w:t>
      </w:r>
      <w:r w:rsidR="00984EF5" w:rsidRPr="00806612">
        <w:rPr>
          <w:color w:val="auto"/>
        </w:rPr>
        <w:tab/>
        <w:t xml:space="preserve">Peng W, Qiang F, Peng W, Qian Z, Ke Z, Yi L, </w:t>
      </w:r>
      <w:r w:rsidR="00984EF5" w:rsidRPr="00806612">
        <w:rPr>
          <w:i/>
          <w:color w:val="auto"/>
        </w:rPr>
        <w:t>et al</w:t>
      </w:r>
      <w:r w:rsidR="00984EF5" w:rsidRPr="00806612">
        <w:rPr>
          <w:color w:val="auto"/>
        </w:rPr>
        <w:t>. Therapeutic efficacy of PCSK</w:t>
      </w:r>
      <w:r w:rsidRPr="00806612">
        <w:rPr>
          <w:color w:val="auto"/>
        </w:rPr>
        <w:t>9</w:t>
      </w:r>
      <w:r w:rsidR="00984EF5" w:rsidRPr="00806612">
        <w:rPr>
          <w:color w:val="auto"/>
        </w:rPr>
        <w:t xml:space="preserve"> monoclonal antibodies in statin-nonresponsive patients with hypercholesterolemia and dyslipidemia: </w:t>
      </w:r>
      <w:r w:rsidR="00952D04" w:rsidRPr="00806612">
        <w:rPr>
          <w:color w:val="auto"/>
        </w:rPr>
        <w:t>a</w:t>
      </w:r>
      <w:r w:rsidR="00984EF5" w:rsidRPr="00806612">
        <w:rPr>
          <w:color w:val="auto"/>
        </w:rPr>
        <w:t xml:space="preserve"> systematic review and meta-analysis. </w:t>
      </w:r>
      <w:r w:rsidR="00984EF5" w:rsidRPr="00806612">
        <w:rPr>
          <w:i/>
          <w:color w:val="auto"/>
        </w:rPr>
        <w:t>Int J Cardiol</w:t>
      </w:r>
      <w:r w:rsidR="00984EF5" w:rsidRPr="00806612">
        <w:rPr>
          <w:color w:val="auto"/>
        </w:rPr>
        <w:t xml:space="preserve"> </w:t>
      </w:r>
      <w:r w:rsidRPr="00806612">
        <w:rPr>
          <w:color w:val="auto"/>
        </w:rPr>
        <w:t>2016</w:t>
      </w:r>
      <w:r w:rsidR="00984EF5" w:rsidRPr="00806612">
        <w:rPr>
          <w:color w:val="auto"/>
        </w:rPr>
        <w:t>;</w:t>
      </w:r>
      <w:r w:rsidRPr="00806612">
        <w:rPr>
          <w:b/>
          <w:color w:val="auto"/>
        </w:rPr>
        <w:t>222</w:t>
      </w:r>
      <w:r w:rsidR="00984EF5" w:rsidRPr="00806612">
        <w:rPr>
          <w:color w:val="auto"/>
        </w:rPr>
        <w:t>:</w:t>
      </w:r>
      <w:r w:rsidRPr="00806612">
        <w:rPr>
          <w:color w:val="auto"/>
        </w:rPr>
        <w:t>119</w:t>
      </w:r>
      <w:r w:rsidR="00984EF5" w:rsidRPr="00806612">
        <w:rPr>
          <w:color w:val="auto"/>
        </w:rPr>
        <w:t>–</w:t>
      </w:r>
      <w:r w:rsidRPr="00806612">
        <w:rPr>
          <w:color w:val="auto"/>
        </w:rPr>
        <w:t>29</w:t>
      </w:r>
      <w:r w:rsidR="00984EF5" w:rsidRPr="00806612">
        <w:rPr>
          <w:color w:val="auto"/>
        </w:rPr>
        <w:t>.</w:t>
      </w:r>
    </w:p>
    <w:p w14:paraId="1A44A88E" w14:textId="2F2DCDC5" w:rsidR="00984EF5" w:rsidRPr="00806612" w:rsidRDefault="009E7540" w:rsidP="00984EF5">
      <w:pPr>
        <w:pStyle w:val="65ReferencesTextstylesTextstyles"/>
        <w:rPr>
          <w:color w:val="auto"/>
        </w:rPr>
      </w:pPr>
      <w:r w:rsidRPr="00806612">
        <w:rPr>
          <w:color w:val="auto"/>
        </w:rPr>
        <w:t>72</w:t>
      </w:r>
      <w:r w:rsidR="00984EF5" w:rsidRPr="00806612">
        <w:rPr>
          <w:color w:val="auto"/>
        </w:rPr>
        <w:t>.</w:t>
      </w:r>
      <w:r w:rsidR="00984EF5" w:rsidRPr="00806612">
        <w:rPr>
          <w:color w:val="auto"/>
        </w:rPr>
        <w:tab/>
        <w:t xml:space="preserve">Poolsup N, Suksomboon N, Wongyaowarat K, Rungkanchananon B, Niyomrat P, Kongsuwan S. Meta-analysis of the comparative efficacy and safety of pitavastatin and atorvastatin in patients with dyslipidaemia. </w:t>
      </w:r>
      <w:r w:rsidR="00984EF5" w:rsidRPr="00806612">
        <w:rPr>
          <w:i/>
          <w:color w:val="auto"/>
        </w:rPr>
        <w:t>J Clin Pharm Ther</w:t>
      </w:r>
      <w:r w:rsidR="00984EF5" w:rsidRPr="00806612">
        <w:rPr>
          <w:color w:val="auto"/>
        </w:rPr>
        <w:t xml:space="preserve"> </w:t>
      </w:r>
      <w:r w:rsidRPr="00806612">
        <w:rPr>
          <w:color w:val="auto"/>
        </w:rPr>
        <w:t>2012</w:t>
      </w:r>
      <w:r w:rsidR="00984EF5" w:rsidRPr="00806612">
        <w:rPr>
          <w:color w:val="auto"/>
        </w:rPr>
        <w:t>;</w:t>
      </w:r>
      <w:r w:rsidRPr="00806612">
        <w:rPr>
          <w:b/>
          <w:color w:val="auto"/>
        </w:rPr>
        <w:t>37</w:t>
      </w:r>
      <w:r w:rsidR="00984EF5" w:rsidRPr="00806612">
        <w:rPr>
          <w:color w:val="auto"/>
        </w:rPr>
        <w:t>:</w:t>
      </w:r>
      <w:r w:rsidRPr="00806612">
        <w:rPr>
          <w:color w:val="auto"/>
        </w:rPr>
        <w:t>166</w:t>
      </w:r>
      <w:r w:rsidR="00984EF5" w:rsidRPr="00806612">
        <w:rPr>
          <w:color w:val="auto"/>
        </w:rPr>
        <w:t>–</w:t>
      </w:r>
      <w:r w:rsidRPr="00806612">
        <w:rPr>
          <w:color w:val="auto"/>
        </w:rPr>
        <w:t>72</w:t>
      </w:r>
      <w:r w:rsidR="00984EF5" w:rsidRPr="00806612">
        <w:rPr>
          <w:color w:val="auto"/>
        </w:rPr>
        <w:t>. https://doi.org/</w:t>
      </w:r>
      <w:r w:rsidRPr="00806612">
        <w:rPr>
          <w:color w:val="auto"/>
        </w:rPr>
        <w:t>10</w:t>
      </w:r>
      <w:r w:rsidR="00984EF5" w:rsidRPr="00806612">
        <w:rPr>
          <w:color w:val="auto"/>
        </w:rPr>
        <w:t>.</w:t>
      </w:r>
      <w:r w:rsidRPr="00806612">
        <w:rPr>
          <w:color w:val="auto"/>
        </w:rPr>
        <w:t>1111</w:t>
      </w:r>
      <w:r w:rsidR="00984EF5" w:rsidRPr="00806612">
        <w:rPr>
          <w:color w:val="auto"/>
        </w:rPr>
        <w:t>/j.</w:t>
      </w:r>
      <w:r w:rsidRPr="00806612">
        <w:rPr>
          <w:color w:val="auto"/>
        </w:rPr>
        <w:t>1365</w:t>
      </w:r>
      <w:r w:rsidR="00984EF5" w:rsidRPr="00806612">
        <w:rPr>
          <w:color w:val="auto"/>
        </w:rPr>
        <w:t>-</w:t>
      </w:r>
      <w:r w:rsidRPr="00806612">
        <w:rPr>
          <w:color w:val="auto"/>
        </w:rPr>
        <w:t>2710</w:t>
      </w:r>
      <w:r w:rsidR="00984EF5" w:rsidRPr="00806612">
        <w:rPr>
          <w:color w:val="auto"/>
        </w:rPr>
        <w:t>.</w:t>
      </w:r>
      <w:r w:rsidRPr="00806612">
        <w:rPr>
          <w:color w:val="auto"/>
        </w:rPr>
        <w:t>2011</w:t>
      </w:r>
      <w:r w:rsidR="00984EF5" w:rsidRPr="00806612">
        <w:rPr>
          <w:color w:val="auto"/>
        </w:rPr>
        <w:t>.</w:t>
      </w:r>
      <w:r w:rsidRPr="00806612">
        <w:rPr>
          <w:color w:val="auto"/>
        </w:rPr>
        <w:t>01274</w:t>
      </w:r>
      <w:r w:rsidR="00984EF5" w:rsidRPr="00806612">
        <w:rPr>
          <w:color w:val="auto"/>
        </w:rPr>
        <w:t>.x</w:t>
      </w:r>
    </w:p>
    <w:p w14:paraId="5703016A" w14:textId="39E85056" w:rsidR="00984EF5" w:rsidRPr="00806612" w:rsidRDefault="009E7540" w:rsidP="00984EF5">
      <w:pPr>
        <w:pStyle w:val="65ReferencesTextstylesTextstyles"/>
        <w:rPr>
          <w:color w:val="auto"/>
        </w:rPr>
      </w:pPr>
      <w:r w:rsidRPr="00806612">
        <w:rPr>
          <w:color w:val="auto"/>
        </w:rPr>
        <w:t>73</w:t>
      </w:r>
      <w:r w:rsidR="00984EF5" w:rsidRPr="00806612">
        <w:rPr>
          <w:color w:val="auto"/>
        </w:rPr>
        <w:t>.</w:t>
      </w:r>
      <w:r w:rsidR="00984EF5" w:rsidRPr="00806612">
        <w:rPr>
          <w:color w:val="auto"/>
        </w:rPr>
        <w:tab/>
        <w:t>Schmidt AF, Carter JL, Pearce LS, Wilkins JT, Overington JP, Hingorani AD, Casas JP. PCSK</w:t>
      </w:r>
      <w:r w:rsidRPr="00806612">
        <w:rPr>
          <w:color w:val="auto"/>
        </w:rPr>
        <w:t>9</w:t>
      </w:r>
      <w:r w:rsidR="00984EF5" w:rsidRPr="00806612">
        <w:rPr>
          <w:color w:val="auto"/>
        </w:rPr>
        <w:t xml:space="preserve"> monoclonal antibodies for the primary and secondary prevention of cardiovascular disease. </w:t>
      </w:r>
      <w:r w:rsidR="00984EF5" w:rsidRPr="00806612">
        <w:rPr>
          <w:i/>
          <w:color w:val="auto"/>
        </w:rPr>
        <w:t>Cochrane Database Syst Rev</w:t>
      </w:r>
      <w:r w:rsidR="00984EF5" w:rsidRPr="00806612">
        <w:rPr>
          <w:color w:val="auto"/>
        </w:rPr>
        <w:t xml:space="preserve"> </w:t>
      </w:r>
      <w:r w:rsidRPr="00806612">
        <w:rPr>
          <w:color w:val="auto"/>
        </w:rPr>
        <w:t>2020</w:t>
      </w:r>
      <w:r w:rsidR="00984EF5" w:rsidRPr="00806612">
        <w:rPr>
          <w:color w:val="auto"/>
        </w:rPr>
        <w:t>;</w:t>
      </w:r>
      <w:r w:rsidRPr="00806612">
        <w:rPr>
          <w:b/>
          <w:color w:val="auto"/>
        </w:rPr>
        <w:t>10</w:t>
      </w:r>
      <w:r w:rsidR="00984EF5" w:rsidRPr="00806612">
        <w:rPr>
          <w:color w:val="auto"/>
        </w:rPr>
        <w:t>:CD</w:t>
      </w:r>
      <w:r w:rsidRPr="00806612">
        <w:rPr>
          <w:color w:val="auto"/>
        </w:rPr>
        <w:t>011748</w:t>
      </w:r>
      <w:r w:rsidR="00984EF5" w:rsidRPr="00806612">
        <w:rPr>
          <w:color w:val="auto"/>
        </w:rPr>
        <w:t>. https://doi.org/</w:t>
      </w:r>
      <w:r w:rsidRPr="00806612">
        <w:rPr>
          <w:color w:val="auto"/>
        </w:rPr>
        <w:t>10</w:t>
      </w:r>
      <w:r w:rsidR="00984EF5" w:rsidRPr="00806612">
        <w:rPr>
          <w:color w:val="auto"/>
        </w:rPr>
        <w:t>.</w:t>
      </w:r>
      <w:r w:rsidRPr="00806612">
        <w:rPr>
          <w:color w:val="auto"/>
        </w:rPr>
        <w:t>1002</w:t>
      </w:r>
      <w:r w:rsidR="00984EF5" w:rsidRPr="00806612">
        <w:rPr>
          <w:color w:val="auto"/>
        </w:rPr>
        <w:t>/</w:t>
      </w:r>
      <w:r w:rsidRPr="00806612">
        <w:rPr>
          <w:color w:val="auto"/>
        </w:rPr>
        <w:t>14651858</w:t>
      </w:r>
      <w:r w:rsidR="00984EF5" w:rsidRPr="00806612">
        <w:rPr>
          <w:color w:val="auto"/>
        </w:rPr>
        <w:t>.CD</w:t>
      </w:r>
      <w:r w:rsidRPr="00806612">
        <w:rPr>
          <w:color w:val="auto"/>
        </w:rPr>
        <w:t>011748</w:t>
      </w:r>
      <w:r w:rsidR="00984EF5" w:rsidRPr="00806612">
        <w:rPr>
          <w:color w:val="auto"/>
        </w:rPr>
        <w:t>.pub</w:t>
      </w:r>
      <w:r w:rsidRPr="00806612">
        <w:rPr>
          <w:color w:val="auto"/>
        </w:rPr>
        <w:t>3</w:t>
      </w:r>
    </w:p>
    <w:p w14:paraId="295A1155" w14:textId="2A517695" w:rsidR="00984EF5" w:rsidRPr="00806612" w:rsidRDefault="009E7540" w:rsidP="00984EF5">
      <w:pPr>
        <w:pStyle w:val="65ReferencesTextstylesTextstyles"/>
        <w:rPr>
          <w:color w:val="auto"/>
        </w:rPr>
      </w:pPr>
      <w:r w:rsidRPr="00806612">
        <w:rPr>
          <w:color w:val="auto"/>
        </w:rPr>
        <w:t>74</w:t>
      </w:r>
      <w:r w:rsidR="00984EF5" w:rsidRPr="00806612">
        <w:rPr>
          <w:color w:val="auto"/>
        </w:rPr>
        <w:t>.</w:t>
      </w:r>
      <w:r w:rsidR="00984EF5" w:rsidRPr="00806612">
        <w:rPr>
          <w:color w:val="auto"/>
        </w:rPr>
        <w:tab/>
        <w:t xml:space="preserve">Weng TC, Yang YH, Lin SJ, Tai SH. A systematic review and meta-analysis on the therapeutic equivalence of statins. </w:t>
      </w:r>
      <w:r w:rsidR="00984EF5" w:rsidRPr="00806612">
        <w:rPr>
          <w:i/>
          <w:color w:val="auto"/>
        </w:rPr>
        <w:t>J Clin Pharm Ther</w:t>
      </w:r>
      <w:r w:rsidR="00984EF5" w:rsidRPr="00806612">
        <w:rPr>
          <w:color w:val="auto"/>
        </w:rPr>
        <w:t xml:space="preserve"> </w:t>
      </w:r>
      <w:r w:rsidRPr="00806612">
        <w:rPr>
          <w:color w:val="auto"/>
        </w:rPr>
        <w:t>2010</w:t>
      </w:r>
      <w:r w:rsidR="00984EF5" w:rsidRPr="00806612">
        <w:rPr>
          <w:color w:val="auto"/>
        </w:rPr>
        <w:t>;</w:t>
      </w:r>
      <w:r w:rsidRPr="00806612">
        <w:rPr>
          <w:b/>
          <w:color w:val="auto"/>
        </w:rPr>
        <w:t>35</w:t>
      </w:r>
      <w:r w:rsidR="00984EF5" w:rsidRPr="00806612">
        <w:rPr>
          <w:color w:val="auto"/>
        </w:rPr>
        <w:t>:</w:t>
      </w:r>
      <w:r w:rsidRPr="00806612">
        <w:rPr>
          <w:color w:val="auto"/>
        </w:rPr>
        <w:t>139</w:t>
      </w:r>
      <w:r w:rsidR="00984EF5" w:rsidRPr="00806612">
        <w:rPr>
          <w:color w:val="auto"/>
        </w:rPr>
        <w:t>–</w:t>
      </w:r>
      <w:r w:rsidRPr="00806612">
        <w:rPr>
          <w:color w:val="auto"/>
        </w:rPr>
        <w:t>51</w:t>
      </w:r>
      <w:r w:rsidR="00984EF5" w:rsidRPr="00806612">
        <w:rPr>
          <w:color w:val="auto"/>
        </w:rPr>
        <w:t xml:space="preserve">. </w:t>
      </w:r>
      <w:r w:rsidR="00984EF5" w:rsidRPr="00806612">
        <w:rPr>
          <w:color w:val="auto"/>
        </w:rPr>
        <w:lastRenderedPageBreak/>
        <w:t>https://doi.org/</w:t>
      </w:r>
      <w:r w:rsidRPr="00806612">
        <w:rPr>
          <w:color w:val="auto"/>
        </w:rPr>
        <w:t>10</w:t>
      </w:r>
      <w:r w:rsidR="00984EF5" w:rsidRPr="00806612">
        <w:rPr>
          <w:color w:val="auto"/>
        </w:rPr>
        <w:t>.</w:t>
      </w:r>
      <w:r w:rsidRPr="00806612">
        <w:rPr>
          <w:color w:val="auto"/>
        </w:rPr>
        <w:t>1111</w:t>
      </w:r>
      <w:r w:rsidR="00984EF5" w:rsidRPr="00806612">
        <w:rPr>
          <w:color w:val="auto"/>
        </w:rPr>
        <w:t>/j.</w:t>
      </w:r>
      <w:r w:rsidRPr="00806612">
        <w:rPr>
          <w:color w:val="auto"/>
        </w:rPr>
        <w:t>1365</w:t>
      </w:r>
      <w:r w:rsidR="00984EF5" w:rsidRPr="00806612">
        <w:rPr>
          <w:color w:val="auto"/>
        </w:rPr>
        <w:t>-</w:t>
      </w:r>
      <w:r w:rsidRPr="00806612">
        <w:rPr>
          <w:color w:val="auto"/>
        </w:rPr>
        <w:t>2710</w:t>
      </w:r>
      <w:r w:rsidR="00984EF5" w:rsidRPr="00806612">
        <w:rPr>
          <w:color w:val="auto"/>
        </w:rPr>
        <w:t>.</w:t>
      </w:r>
      <w:r w:rsidRPr="00806612">
        <w:rPr>
          <w:color w:val="auto"/>
        </w:rPr>
        <w:t>2009</w:t>
      </w:r>
      <w:r w:rsidR="00984EF5" w:rsidRPr="00806612">
        <w:rPr>
          <w:color w:val="auto"/>
        </w:rPr>
        <w:t>.</w:t>
      </w:r>
      <w:r w:rsidRPr="00806612">
        <w:rPr>
          <w:color w:val="auto"/>
        </w:rPr>
        <w:t>01085</w:t>
      </w:r>
      <w:r w:rsidR="00984EF5" w:rsidRPr="00806612">
        <w:rPr>
          <w:color w:val="auto"/>
        </w:rPr>
        <w:t>.x</w:t>
      </w:r>
    </w:p>
    <w:p w14:paraId="7F57AAD7" w14:textId="3754EA9F" w:rsidR="00984EF5" w:rsidRPr="00806612" w:rsidRDefault="009E7540" w:rsidP="00984EF5">
      <w:pPr>
        <w:pStyle w:val="65ReferencesTextstylesTextstyles"/>
        <w:rPr>
          <w:color w:val="auto"/>
        </w:rPr>
      </w:pPr>
      <w:r w:rsidRPr="00806612">
        <w:rPr>
          <w:color w:val="auto"/>
        </w:rPr>
        <w:t>75</w:t>
      </w:r>
      <w:r w:rsidR="00984EF5" w:rsidRPr="00806612">
        <w:rPr>
          <w:color w:val="auto"/>
        </w:rPr>
        <w:t>.</w:t>
      </w:r>
      <w:r w:rsidR="00984EF5" w:rsidRPr="00806612">
        <w:rPr>
          <w:color w:val="auto"/>
        </w:rPr>
        <w:tab/>
        <w:t xml:space="preserve">Yee LL, Wright EA. Pitavastatin calcium: clinical review of a new antihyperlipidemic medication. </w:t>
      </w:r>
      <w:r w:rsidR="00984EF5" w:rsidRPr="00806612">
        <w:rPr>
          <w:i/>
          <w:color w:val="auto"/>
        </w:rPr>
        <w:t>Clin Ther</w:t>
      </w:r>
      <w:r w:rsidR="00984EF5" w:rsidRPr="00806612">
        <w:rPr>
          <w:color w:val="auto"/>
        </w:rPr>
        <w:t xml:space="preserve"> </w:t>
      </w:r>
      <w:r w:rsidRPr="00806612">
        <w:rPr>
          <w:color w:val="auto"/>
        </w:rPr>
        <w:t>2011</w:t>
      </w:r>
      <w:r w:rsidR="00984EF5" w:rsidRPr="00806612">
        <w:rPr>
          <w:color w:val="auto"/>
        </w:rPr>
        <w:t>;</w:t>
      </w:r>
      <w:r w:rsidRPr="00806612">
        <w:rPr>
          <w:b/>
          <w:color w:val="auto"/>
        </w:rPr>
        <w:t>33</w:t>
      </w:r>
      <w:r w:rsidR="00984EF5" w:rsidRPr="00806612">
        <w:rPr>
          <w:color w:val="auto"/>
        </w:rPr>
        <w:t>:</w:t>
      </w:r>
      <w:r w:rsidRPr="00806612">
        <w:rPr>
          <w:color w:val="auto"/>
        </w:rPr>
        <w:t>1023</w:t>
      </w:r>
      <w:r w:rsidR="00984EF5" w:rsidRPr="00806612">
        <w:rPr>
          <w:color w:val="auto"/>
        </w:rPr>
        <w:t>–</w:t>
      </w:r>
      <w:r w:rsidRPr="00806612">
        <w:rPr>
          <w:color w:val="auto"/>
        </w:rPr>
        <w:t>42</w:t>
      </w:r>
      <w:r w:rsidR="00984EF5" w:rsidRPr="00806612">
        <w:rPr>
          <w:color w:val="auto"/>
        </w:rPr>
        <w:t>. https://doi.org/</w:t>
      </w:r>
      <w:r w:rsidRPr="00806612">
        <w:rPr>
          <w:color w:val="auto"/>
        </w:rPr>
        <w:t>10</w:t>
      </w:r>
      <w:r w:rsidR="00984EF5" w:rsidRPr="00806612">
        <w:rPr>
          <w:color w:val="auto"/>
        </w:rPr>
        <w:t>.</w:t>
      </w:r>
      <w:r w:rsidRPr="00806612">
        <w:rPr>
          <w:color w:val="auto"/>
        </w:rPr>
        <w:t>1016</w:t>
      </w:r>
      <w:r w:rsidR="00984EF5" w:rsidRPr="00806612">
        <w:rPr>
          <w:color w:val="auto"/>
        </w:rPr>
        <w:t>/j.clinthera.</w:t>
      </w:r>
      <w:r w:rsidRPr="00806612">
        <w:rPr>
          <w:color w:val="auto"/>
        </w:rPr>
        <w:t>2011</w:t>
      </w:r>
      <w:r w:rsidR="00984EF5" w:rsidRPr="00806612">
        <w:rPr>
          <w:color w:val="auto"/>
        </w:rPr>
        <w:t>.</w:t>
      </w:r>
      <w:r w:rsidRPr="00806612">
        <w:rPr>
          <w:color w:val="auto"/>
        </w:rPr>
        <w:t>07</w:t>
      </w:r>
      <w:r w:rsidR="00984EF5" w:rsidRPr="00806612">
        <w:rPr>
          <w:color w:val="auto"/>
        </w:rPr>
        <w:t>.</w:t>
      </w:r>
      <w:r w:rsidRPr="00806612">
        <w:rPr>
          <w:color w:val="auto"/>
        </w:rPr>
        <w:t>011</w:t>
      </w:r>
    </w:p>
    <w:p w14:paraId="6141E673" w14:textId="53B36177" w:rsidR="00984EF5" w:rsidRPr="00806612" w:rsidRDefault="009E7540" w:rsidP="00984EF5">
      <w:pPr>
        <w:pStyle w:val="65ReferencesTextstylesTextstyles"/>
        <w:rPr>
          <w:color w:val="auto"/>
        </w:rPr>
      </w:pPr>
      <w:r w:rsidRPr="00806612">
        <w:rPr>
          <w:color w:val="auto"/>
        </w:rPr>
        <w:t>76</w:t>
      </w:r>
      <w:r w:rsidR="00984EF5" w:rsidRPr="00806612">
        <w:rPr>
          <w:color w:val="auto"/>
        </w:rPr>
        <w:t>.</w:t>
      </w:r>
      <w:r w:rsidR="00984EF5" w:rsidRPr="00806612">
        <w:rPr>
          <w:color w:val="auto"/>
        </w:rPr>
        <w:tab/>
        <w:t xml:space="preserve">Zhang XL, Zhu QQ, Zhu L, Chen JZ, Chen QH, Li GN, </w:t>
      </w:r>
      <w:r w:rsidR="00984EF5" w:rsidRPr="00806612">
        <w:rPr>
          <w:i/>
          <w:color w:val="auto"/>
        </w:rPr>
        <w:t>et al</w:t>
      </w:r>
      <w:r w:rsidR="00984EF5" w:rsidRPr="00806612">
        <w:rPr>
          <w:color w:val="auto"/>
        </w:rPr>
        <w:t>. Safety and efficacy of anti-PCSK</w:t>
      </w:r>
      <w:r w:rsidRPr="00806612">
        <w:rPr>
          <w:color w:val="auto"/>
        </w:rPr>
        <w:t>9</w:t>
      </w:r>
      <w:r w:rsidR="00984EF5" w:rsidRPr="00806612">
        <w:rPr>
          <w:color w:val="auto"/>
        </w:rPr>
        <w:t xml:space="preserve"> antibodies: a meta-analysis of </w:t>
      </w:r>
      <w:r w:rsidRPr="00806612">
        <w:rPr>
          <w:color w:val="auto"/>
        </w:rPr>
        <w:t>25</w:t>
      </w:r>
      <w:r w:rsidR="00984EF5" w:rsidRPr="00806612">
        <w:rPr>
          <w:color w:val="auto"/>
        </w:rPr>
        <w:t xml:space="preserve"> randomized, controlled trials. </w:t>
      </w:r>
      <w:r w:rsidR="00984EF5" w:rsidRPr="00806612">
        <w:rPr>
          <w:i/>
          <w:color w:val="auto"/>
        </w:rPr>
        <w:t>BMC Med</w:t>
      </w:r>
      <w:r w:rsidR="00984EF5" w:rsidRPr="00806612">
        <w:rPr>
          <w:color w:val="auto"/>
        </w:rPr>
        <w:t xml:space="preserve"> </w:t>
      </w:r>
      <w:r w:rsidRPr="00806612">
        <w:rPr>
          <w:color w:val="auto"/>
        </w:rPr>
        <w:t>2015</w:t>
      </w:r>
      <w:r w:rsidR="00984EF5" w:rsidRPr="00806612">
        <w:rPr>
          <w:color w:val="auto"/>
        </w:rPr>
        <w:t>;</w:t>
      </w:r>
      <w:r w:rsidRPr="00806612">
        <w:rPr>
          <w:b/>
          <w:color w:val="auto"/>
        </w:rPr>
        <w:t>13</w:t>
      </w:r>
      <w:r w:rsidR="00984EF5" w:rsidRPr="00806612">
        <w:rPr>
          <w:color w:val="auto"/>
        </w:rPr>
        <w:t>:</w:t>
      </w:r>
      <w:r w:rsidRPr="00806612">
        <w:rPr>
          <w:color w:val="auto"/>
        </w:rPr>
        <w:t>123</w:t>
      </w:r>
      <w:r w:rsidR="00984EF5" w:rsidRPr="00806612">
        <w:rPr>
          <w:color w:val="auto"/>
        </w:rPr>
        <w:t>. https://doi.org/</w:t>
      </w:r>
      <w:r w:rsidRPr="00806612">
        <w:rPr>
          <w:color w:val="auto"/>
        </w:rPr>
        <w:t>10</w:t>
      </w:r>
      <w:r w:rsidR="00984EF5" w:rsidRPr="00806612">
        <w:rPr>
          <w:color w:val="auto"/>
        </w:rPr>
        <w:t>.</w:t>
      </w:r>
      <w:r w:rsidRPr="00806612">
        <w:rPr>
          <w:color w:val="auto"/>
        </w:rPr>
        <w:t>1186</w:t>
      </w:r>
      <w:r w:rsidR="00984EF5" w:rsidRPr="00806612">
        <w:rPr>
          <w:color w:val="auto"/>
        </w:rPr>
        <w:t>/s</w:t>
      </w:r>
      <w:r w:rsidRPr="00806612">
        <w:rPr>
          <w:color w:val="auto"/>
        </w:rPr>
        <w:t>12916</w:t>
      </w:r>
      <w:r w:rsidR="00984EF5" w:rsidRPr="00806612">
        <w:rPr>
          <w:color w:val="auto"/>
        </w:rPr>
        <w:t>-</w:t>
      </w:r>
      <w:r w:rsidRPr="00806612">
        <w:rPr>
          <w:color w:val="auto"/>
        </w:rPr>
        <w:t>015</w:t>
      </w:r>
      <w:r w:rsidR="00984EF5" w:rsidRPr="00806612">
        <w:rPr>
          <w:color w:val="auto"/>
        </w:rPr>
        <w:t>-</w:t>
      </w:r>
      <w:r w:rsidRPr="00806612">
        <w:rPr>
          <w:color w:val="auto"/>
        </w:rPr>
        <w:t>0358</w:t>
      </w:r>
      <w:r w:rsidR="00984EF5" w:rsidRPr="00806612">
        <w:rPr>
          <w:color w:val="auto"/>
        </w:rPr>
        <w:t>-</w:t>
      </w:r>
      <w:r w:rsidRPr="00806612">
        <w:rPr>
          <w:color w:val="auto"/>
        </w:rPr>
        <w:t>8</w:t>
      </w:r>
    </w:p>
    <w:p w14:paraId="3832BCCB" w14:textId="01FB0C3C" w:rsidR="00984EF5" w:rsidRPr="00806612" w:rsidRDefault="009E7540" w:rsidP="00984EF5">
      <w:pPr>
        <w:pStyle w:val="65ReferencesTextstylesTextstyles"/>
        <w:rPr>
          <w:color w:val="auto"/>
        </w:rPr>
      </w:pPr>
      <w:r w:rsidRPr="00806612">
        <w:rPr>
          <w:color w:val="auto"/>
        </w:rPr>
        <w:t>77</w:t>
      </w:r>
      <w:r w:rsidR="00984EF5" w:rsidRPr="00806612">
        <w:rPr>
          <w:color w:val="auto"/>
        </w:rPr>
        <w:t>.</w:t>
      </w:r>
      <w:r w:rsidR="00984EF5" w:rsidRPr="00806612">
        <w:rPr>
          <w:color w:val="auto"/>
        </w:rPr>
        <w:tab/>
        <w:t>Mueller ZT, Craddock KE, Pitlick JM, Crannage AJ. PCSK</w:t>
      </w:r>
      <w:r w:rsidRPr="00806612">
        <w:rPr>
          <w:color w:val="auto"/>
        </w:rPr>
        <w:t>9</w:t>
      </w:r>
      <w:r w:rsidR="00984EF5" w:rsidRPr="00806612">
        <w:rPr>
          <w:color w:val="auto"/>
        </w:rPr>
        <w:t xml:space="preserve"> </w:t>
      </w:r>
      <w:r w:rsidR="00952D04" w:rsidRPr="00806612">
        <w:rPr>
          <w:color w:val="auto"/>
        </w:rPr>
        <w:t>inhibitors: an emerging class of medicati</w:t>
      </w:r>
      <w:r w:rsidR="00984EF5" w:rsidRPr="00806612">
        <w:rPr>
          <w:color w:val="auto"/>
        </w:rPr>
        <w:t xml:space="preserve">ons. </w:t>
      </w:r>
      <w:r w:rsidR="00DC1D0C" w:rsidRPr="00806612">
        <w:rPr>
          <w:i/>
          <w:color w:val="auto"/>
        </w:rPr>
        <w:t>J Pharm Technol</w:t>
      </w:r>
      <w:r w:rsidR="00984EF5" w:rsidRPr="00806612">
        <w:rPr>
          <w:color w:val="auto"/>
        </w:rPr>
        <w:t xml:space="preserve"> </w:t>
      </w:r>
      <w:r w:rsidRPr="00806612">
        <w:rPr>
          <w:color w:val="auto"/>
        </w:rPr>
        <w:t>2016</w:t>
      </w:r>
      <w:r w:rsidR="00984EF5" w:rsidRPr="00806612">
        <w:rPr>
          <w:color w:val="auto"/>
        </w:rPr>
        <w:t>;</w:t>
      </w:r>
      <w:r w:rsidRPr="00806612">
        <w:rPr>
          <w:b/>
          <w:color w:val="auto"/>
        </w:rPr>
        <w:t>32</w:t>
      </w:r>
      <w:r w:rsidR="00984EF5" w:rsidRPr="00806612">
        <w:rPr>
          <w:color w:val="auto"/>
        </w:rPr>
        <w:t>:</w:t>
      </w:r>
      <w:r w:rsidRPr="00806612">
        <w:rPr>
          <w:color w:val="auto"/>
        </w:rPr>
        <w:t>201</w:t>
      </w:r>
      <w:r w:rsidR="00DC1D0C" w:rsidRPr="00806612">
        <w:rPr>
          <w:color w:val="auto"/>
        </w:rPr>
        <w:t>–</w:t>
      </w:r>
      <w:r w:rsidRPr="00806612">
        <w:rPr>
          <w:color w:val="auto"/>
        </w:rPr>
        <w:t>9</w:t>
      </w:r>
      <w:r w:rsidR="00984EF5" w:rsidRPr="00806612">
        <w:rPr>
          <w:color w:val="auto"/>
        </w:rPr>
        <w:t>.</w:t>
      </w:r>
    </w:p>
    <w:p w14:paraId="0D818A9F" w14:textId="7E2BF384" w:rsidR="00984EF5" w:rsidRPr="00806612" w:rsidRDefault="009E7540" w:rsidP="00984EF5">
      <w:pPr>
        <w:pStyle w:val="65ReferencesTextstylesTextstyles"/>
        <w:rPr>
          <w:color w:val="auto"/>
        </w:rPr>
      </w:pPr>
      <w:r w:rsidRPr="00806612">
        <w:rPr>
          <w:color w:val="auto"/>
        </w:rPr>
        <w:t>78</w:t>
      </w:r>
      <w:r w:rsidR="00984EF5" w:rsidRPr="00806612">
        <w:rPr>
          <w:color w:val="auto"/>
        </w:rPr>
        <w:t>.</w:t>
      </w:r>
      <w:r w:rsidR="00984EF5" w:rsidRPr="00806612">
        <w:rPr>
          <w:color w:val="auto"/>
        </w:rPr>
        <w:tab/>
      </w:r>
      <w:r w:rsidR="00270E0E" w:rsidRPr="00806612">
        <w:rPr>
          <w:color w:val="auto"/>
        </w:rPr>
        <w:t>NIH National Cancer Institute</w:t>
      </w:r>
      <w:r w:rsidR="00984EF5" w:rsidRPr="00806612">
        <w:rPr>
          <w:color w:val="auto"/>
        </w:rPr>
        <w:t xml:space="preserve">. </w:t>
      </w:r>
      <w:r w:rsidR="00984EF5" w:rsidRPr="00806612">
        <w:rPr>
          <w:i/>
          <w:color w:val="auto"/>
        </w:rPr>
        <w:t>Cascade</w:t>
      </w:r>
      <w:r w:rsidR="00984EF5" w:rsidRPr="00806612">
        <w:rPr>
          <w:color w:val="auto"/>
        </w:rPr>
        <w:t xml:space="preserve"> </w:t>
      </w:r>
      <w:r w:rsidR="00270E0E" w:rsidRPr="00806612">
        <w:rPr>
          <w:i/>
          <w:color w:val="auto"/>
        </w:rPr>
        <w:t>Screening</w:t>
      </w:r>
      <w:r w:rsidR="00984EF5" w:rsidRPr="00806612">
        <w:rPr>
          <w:color w:val="auto"/>
        </w:rPr>
        <w:t>. URL: www.cancer.gov/publications/dictionaries/genetics-dictionary/def/cascade-screening (accessed</w:t>
      </w:r>
      <w:r w:rsidR="006A78CF" w:rsidRPr="00806612">
        <w:rPr>
          <w:color w:val="auto"/>
        </w:rPr>
        <w:t xml:space="preserve"> 15 November 2022</w:t>
      </w:r>
      <w:r w:rsidR="00984EF5" w:rsidRPr="00806612">
        <w:rPr>
          <w:color w:val="auto"/>
        </w:rPr>
        <w:t>).</w:t>
      </w:r>
    </w:p>
    <w:p w14:paraId="3DAFA531" w14:textId="525E3416" w:rsidR="00984EF5" w:rsidRPr="00806612" w:rsidRDefault="009E7540" w:rsidP="00984EF5">
      <w:pPr>
        <w:pStyle w:val="65ReferencesTextstylesTextstyles"/>
        <w:rPr>
          <w:color w:val="auto"/>
        </w:rPr>
      </w:pPr>
      <w:r w:rsidRPr="00806612">
        <w:rPr>
          <w:color w:val="auto"/>
        </w:rPr>
        <w:t>79</w:t>
      </w:r>
      <w:r w:rsidR="00984EF5" w:rsidRPr="00806612">
        <w:rPr>
          <w:color w:val="auto"/>
        </w:rPr>
        <w:t>.</w:t>
      </w:r>
      <w:r w:rsidR="00984EF5" w:rsidRPr="00806612">
        <w:rPr>
          <w:color w:val="auto"/>
        </w:rPr>
        <w:tab/>
        <w:t xml:space="preserve">Minhas R, Humphries SE, Qureshi N, Neil HA, NICE Guideline Development Group. Controversies in familial hypercholesterolaemia: recommendations of the NICE Guideline Development Group for the identification and management of familial hypercholesterolaemia. </w:t>
      </w:r>
      <w:r w:rsidR="00984EF5" w:rsidRPr="00806612">
        <w:rPr>
          <w:i/>
          <w:color w:val="auto"/>
        </w:rPr>
        <w:t>Heart</w:t>
      </w:r>
      <w:r w:rsidR="00984EF5" w:rsidRPr="00806612">
        <w:rPr>
          <w:color w:val="auto"/>
        </w:rPr>
        <w:t xml:space="preserve"> </w:t>
      </w:r>
      <w:r w:rsidRPr="00806612">
        <w:rPr>
          <w:color w:val="auto"/>
        </w:rPr>
        <w:t>2009</w:t>
      </w:r>
      <w:r w:rsidR="00984EF5" w:rsidRPr="00806612">
        <w:rPr>
          <w:color w:val="auto"/>
        </w:rPr>
        <w:t>;</w:t>
      </w:r>
      <w:r w:rsidRPr="00806612">
        <w:rPr>
          <w:b/>
          <w:color w:val="auto"/>
        </w:rPr>
        <w:t>95</w:t>
      </w:r>
      <w:r w:rsidR="00984EF5" w:rsidRPr="00806612">
        <w:rPr>
          <w:color w:val="auto"/>
        </w:rPr>
        <w:t>:</w:t>
      </w:r>
      <w:r w:rsidRPr="00806612">
        <w:rPr>
          <w:color w:val="auto"/>
        </w:rPr>
        <w:t>584</w:t>
      </w:r>
      <w:r w:rsidR="00984EF5" w:rsidRPr="00806612">
        <w:rPr>
          <w:color w:val="auto"/>
        </w:rPr>
        <w:t>–</w:t>
      </w:r>
      <w:r w:rsidRPr="00806612">
        <w:rPr>
          <w:color w:val="auto"/>
        </w:rPr>
        <w:t>7</w:t>
      </w:r>
      <w:r w:rsidR="00984EF5" w:rsidRPr="00806612">
        <w:rPr>
          <w:color w:val="auto"/>
        </w:rPr>
        <w:t>. https://doi.org/</w:t>
      </w:r>
      <w:r w:rsidRPr="00806612">
        <w:rPr>
          <w:color w:val="auto"/>
        </w:rPr>
        <w:t>10</w:t>
      </w:r>
      <w:r w:rsidR="00984EF5" w:rsidRPr="00806612">
        <w:rPr>
          <w:color w:val="auto"/>
        </w:rPr>
        <w:t>.</w:t>
      </w:r>
      <w:r w:rsidRPr="00806612">
        <w:rPr>
          <w:color w:val="auto"/>
        </w:rPr>
        <w:t>1136</w:t>
      </w:r>
      <w:r w:rsidR="00984EF5" w:rsidRPr="00806612">
        <w:rPr>
          <w:color w:val="auto"/>
        </w:rPr>
        <w:t>/hrt.</w:t>
      </w:r>
      <w:r w:rsidRPr="00806612">
        <w:rPr>
          <w:color w:val="auto"/>
        </w:rPr>
        <w:t>2008</w:t>
      </w:r>
      <w:r w:rsidR="00984EF5" w:rsidRPr="00806612">
        <w:rPr>
          <w:color w:val="auto"/>
        </w:rPr>
        <w:t>.</w:t>
      </w:r>
      <w:r w:rsidRPr="00806612">
        <w:rPr>
          <w:color w:val="auto"/>
        </w:rPr>
        <w:t>162909</w:t>
      </w:r>
    </w:p>
    <w:p w14:paraId="166121D2" w14:textId="69632A81" w:rsidR="00984EF5" w:rsidRPr="00806612" w:rsidRDefault="009E7540" w:rsidP="00984EF5">
      <w:pPr>
        <w:pStyle w:val="65ReferencesTextstylesTextstyles"/>
        <w:rPr>
          <w:color w:val="auto"/>
        </w:rPr>
      </w:pPr>
      <w:r w:rsidRPr="00806612">
        <w:rPr>
          <w:color w:val="auto"/>
        </w:rPr>
        <w:t>80</w:t>
      </w:r>
      <w:r w:rsidR="00984EF5" w:rsidRPr="00806612">
        <w:rPr>
          <w:color w:val="auto"/>
        </w:rPr>
        <w:t>.</w:t>
      </w:r>
      <w:r w:rsidR="00984EF5" w:rsidRPr="00806612">
        <w:rPr>
          <w:color w:val="auto"/>
        </w:rPr>
        <w:tab/>
        <w:t xml:space="preserve">Watts GF, Lewis B, Sullivan DR. Familial hypercholesterolemia: a missed opportunity in preventive medicine. </w:t>
      </w:r>
      <w:r w:rsidR="00984EF5" w:rsidRPr="00806612">
        <w:rPr>
          <w:i/>
          <w:color w:val="auto"/>
        </w:rPr>
        <w:t>Nat Clin Pract Cardiovasc Med</w:t>
      </w:r>
      <w:r w:rsidR="00984EF5" w:rsidRPr="00806612">
        <w:rPr>
          <w:color w:val="auto"/>
        </w:rPr>
        <w:t xml:space="preserve"> </w:t>
      </w:r>
      <w:r w:rsidRPr="00806612">
        <w:rPr>
          <w:color w:val="auto"/>
        </w:rPr>
        <w:t>2007</w:t>
      </w:r>
      <w:r w:rsidR="00984EF5" w:rsidRPr="00806612">
        <w:rPr>
          <w:color w:val="auto"/>
        </w:rPr>
        <w:t>;</w:t>
      </w:r>
      <w:r w:rsidRPr="00806612">
        <w:rPr>
          <w:b/>
          <w:color w:val="auto"/>
        </w:rPr>
        <w:t>4</w:t>
      </w:r>
      <w:r w:rsidR="00984EF5" w:rsidRPr="00806612">
        <w:rPr>
          <w:color w:val="auto"/>
        </w:rPr>
        <w:t>:</w:t>
      </w:r>
      <w:r w:rsidRPr="00806612">
        <w:rPr>
          <w:color w:val="auto"/>
        </w:rPr>
        <w:t>404</w:t>
      </w:r>
      <w:r w:rsidR="00984EF5" w:rsidRPr="00806612">
        <w:rPr>
          <w:color w:val="auto"/>
        </w:rPr>
        <w:t>–</w:t>
      </w:r>
      <w:r w:rsidRPr="00806612">
        <w:rPr>
          <w:color w:val="auto"/>
        </w:rPr>
        <w:t>5</w:t>
      </w:r>
      <w:r w:rsidR="00984EF5" w:rsidRPr="00806612">
        <w:rPr>
          <w:color w:val="auto"/>
        </w:rPr>
        <w:t>.</w:t>
      </w:r>
    </w:p>
    <w:p w14:paraId="275B20AD" w14:textId="484C46A4" w:rsidR="00984EF5" w:rsidRPr="00806612" w:rsidRDefault="009E7540" w:rsidP="00984EF5">
      <w:pPr>
        <w:pStyle w:val="65ReferencesTextstylesTextstyles"/>
        <w:rPr>
          <w:color w:val="auto"/>
        </w:rPr>
      </w:pPr>
      <w:r w:rsidRPr="00806612">
        <w:rPr>
          <w:color w:val="auto"/>
        </w:rPr>
        <w:t>81</w:t>
      </w:r>
      <w:r w:rsidR="00984EF5" w:rsidRPr="00806612">
        <w:rPr>
          <w:color w:val="auto"/>
        </w:rPr>
        <w:t>.</w:t>
      </w:r>
      <w:r w:rsidR="00984EF5" w:rsidRPr="00806612">
        <w:rPr>
          <w:color w:val="auto"/>
        </w:rPr>
        <w:tab/>
        <w:t xml:space="preserve">Hopkins PN, Toth PP, Ballantyne CM, Rader DJ, National Lipid Association Expert Panel on Familial Hypercholesterolemia. Familial hypercholesterolemias: prevalence, genetics, diagnosis and screening recommendations from the National Lipid Association Expert Panel on Familial Hypercholesterolemia. </w:t>
      </w:r>
      <w:r w:rsidR="00984EF5" w:rsidRPr="00806612">
        <w:rPr>
          <w:i/>
          <w:color w:val="auto"/>
        </w:rPr>
        <w:t>J Clin Lipidol</w:t>
      </w:r>
      <w:r w:rsidR="00984EF5" w:rsidRPr="00806612">
        <w:rPr>
          <w:color w:val="auto"/>
        </w:rPr>
        <w:t xml:space="preserve"> </w:t>
      </w:r>
      <w:r w:rsidRPr="00806612">
        <w:rPr>
          <w:color w:val="auto"/>
        </w:rPr>
        <w:t>2011</w:t>
      </w:r>
      <w:r w:rsidR="00984EF5" w:rsidRPr="00806612">
        <w:rPr>
          <w:color w:val="auto"/>
        </w:rPr>
        <w:t>;</w:t>
      </w:r>
      <w:r w:rsidRPr="00806612">
        <w:rPr>
          <w:b/>
          <w:color w:val="auto"/>
        </w:rPr>
        <w:t>5</w:t>
      </w:r>
      <w:r w:rsidR="00984EF5" w:rsidRPr="00806612">
        <w:rPr>
          <w:color w:val="auto"/>
        </w:rPr>
        <w:t xml:space="preserve">(Suppl. </w:t>
      </w:r>
      <w:r w:rsidRPr="00806612">
        <w:rPr>
          <w:color w:val="auto"/>
        </w:rPr>
        <w:t>3</w:t>
      </w:r>
      <w:r w:rsidR="00984EF5" w:rsidRPr="00806612">
        <w:rPr>
          <w:color w:val="auto"/>
        </w:rPr>
        <w:t>):</w:t>
      </w:r>
      <w:r w:rsidRPr="00806612">
        <w:rPr>
          <w:color w:val="auto"/>
        </w:rPr>
        <w:t>9</w:t>
      </w:r>
      <w:r w:rsidR="00984EF5" w:rsidRPr="00806612">
        <w:rPr>
          <w:color w:val="auto"/>
        </w:rPr>
        <w:t>–</w:t>
      </w:r>
      <w:r w:rsidRPr="00806612">
        <w:rPr>
          <w:color w:val="auto"/>
        </w:rPr>
        <w:t>17</w:t>
      </w:r>
      <w:r w:rsidR="00984EF5" w:rsidRPr="00806612">
        <w:rPr>
          <w:color w:val="auto"/>
        </w:rPr>
        <w:t>. https://doi.org/</w:t>
      </w:r>
      <w:r w:rsidRPr="00806612">
        <w:rPr>
          <w:color w:val="auto"/>
        </w:rPr>
        <w:t>10</w:t>
      </w:r>
      <w:r w:rsidR="00984EF5" w:rsidRPr="00806612">
        <w:rPr>
          <w:color w:val="auto"/>
        </w:rPr>
        <w:t>.</w:t>
      </w:r>
      <w:r w:rsidRPr="00806612">
        <w:rPr>
          <w:color w:val="auto"/>
        </w:rPr>
        <w:t>1016</w:t>
      </w:r>
      <w:r w:rsidR="00984EF5" w:rsidRPr="00806612">
        <w:rPr>
          <w:color w:val="auto"/>
        </w:rPr>
        <w:t>/j.jacl.</w:t>
      </w:r>
      <w:r w:rsidRPr="00806612">
        <w:rPr>
          <w:color w:val="auto"/>
        </w:rPr>
        <w:t>2011</w:t>
      </w:r>
      <w:r w:rsidR="00984EF5" w:rsidRPr="00806612">
        <w:rPr>
          <w:color w:val="auto"/>
        </w:rPr>
        <w:t>.</w:t>
      </w:r>
      <w:r w:rsidRPr="00806612">
        <w:rPr>
          <w:color w:val="auto"/>
        </w:rPr>
        <w:t>03</w:t>
      </w:r>
      <w:r w:rsidR="00984EF5" w:rsidRPr="00806612">
        <w:rPr>
          <w:color w:val="auto"/>
        </w:rPr>
        <w:t>.</w:t>
      </w:r>
      <w:r w:rsidRPr="00806612">
        <w:rPr>
          <w:color w:val="auto"/>
        </w:rPr>
        <w:t>452</w:t>
      </w:r>
    </w:p>
    <w:p w14:paraId="6E0146D7" w14:textId="0C9A082D" w:rsidR="00984EF5" w:rsidRPr="00806612" w:rsidRDefault="009E7540" w:rsidP="00984EF5">
      <w:pPr>
        <w:pStyle w:val="65ReferencesTextstylesTextstyles"/>
        <w:rPr>
          <w:color w:val="auto"/>
        </w:rPr>
      </w:pPr>
      <w:r w:rsidRPr="00806612">
        <w:rPr>
          <w:color w:val="auto"/>
        </w:rPr>
        <w:t>82</w:t>
      </w:r>
      <w:r w:rsidR="00984EF5" w:rsidRPr="00806612">
        <w:rPr>
          <w:color w:val="auto"/>
        </w:rPr>
        <w:t>.</w:t>
      </w:r>
      <w:r w:rsidR="00984EF5" w:rsidRPr="00806612">
        <w:rPr>
          <w:color w:val="auto"/>
        </w:rPr>
        <w:tab/>
        <w:t xml:space="preserve">Starr B, Hadfield SG, Hutten BA, Lansberg PJ, Leren TP, Damgaard D, </w:t>
      </w:r>
      <w:r w:rsidR="00984EF5" w:rsidRPr="00806612">
        <w:rPr>
          <w:i/>
          <w:color w:val="auto"/>
        </w:rPr>
        <w:t>et al</w:t>
      </w:r>
      <w:r w:rsidR="00984EF5" w:rsidRPr="00806612">
        <w:rPr>
          <w:color w:val="auto"/>
        </w:rPr>
        <w:t xml:space="preserve">. Development of sensitive and specific age- and gender-specific low-density lipoprotein cholesterol cutoffs for diagnosis of first-degree relatives with familial hypercholesterolaemia in cascade testing. </w:t>
      </w:r>
      <w:r w:rsidR="00984EF5" w:rsidRPr="00806612">
        <w:rPr>
          <w:i/>
          <w:color w:val="auto"/>
        </w:rPr>
        <w:t>Clin Chem Lab Med</w:t>
      </w:r>
      <w:r w:rsidR="00984EF5" w:rsidRPr="00806612">
        <w:rPr>
          <w:color w:val="auto"/>
        </w:rPr>
        <w:t xml:space="preserve"> </w:t>
      </w:r>
      <w:r w:rsidRPr="00806612">
        <w:rPr>
          <w:color w:val="auto"/>
        </w:rPr>
        <w:t>2008</w:t>
      </w:r>
      <w:r w:rsidR="00984EF5" w:rsidRPr="00806612">
        <w:rPr>
          <w:color w:val="auto"/>
        </w:rPr>
        <w:t>;</w:t>
      </w:r>
      <w:r w:rsidRPr="00806612">
        <w:rPr>
          <w:b/>
          <w:color w:val="auto"/>
        </w:rPr>
        <w:t>46</w:t>
      </w:r>
      <w:r w:rsidR="00984EF5" w:rsidRPr="00806612">
        <w:rPr>
          <w:color w:val="auto"/>
        </w:rPr>
        <w:t>:</w:t>
      </w:r>
      <w:r w:rsidRPr="00806612">
        <w:rPr>
          <w:color w:val="auto"/>
        </w:rPr>
        <w:t>791</w:t>
      </w:r>
      <w:r w:rsidR="00984EF5" w:rsidRPr="00806612">
        <w:rPr>
          <w:color w:val="auto"/>
        </w:rPr>
        <w:t>–</w:t>
      </w:r>
      <w:r w:rsidRPr="00806612">
        <w:rPr>
          <w:color w:val="auto"/>
        </w:rPr>
        <w:t>803</w:t>
      </w:r>
      <w:r w:rsidR="00984EF5" w:rsidRPr="00806612">
        <w:rPr>
          <w:color w:val="auto"/>
        </w:rPr>
        <w:t>. https://doi.org/</w:t>
      </w:r>
      <w:r w:rsidRPr="00806612">
        <w:rPr>
          <w:color w:val="auto"/>
        </w:rPr>
        <w:t>10</w:t>
      </w:r>
      <w:r w:rsidR="00984EF5" w:rsidRPr="00806612">
        <w:rPr>
          <w:color w:val="auto"/>
        </w:rPr>
        <w:t>.</w:t>
      </w:r>
      <w:r w:rsidRPr="00806612">
        <w:rPr>
          <w:color w:val="auto"/>
        </w:rPr>
        <w:t>1515</w:t>
      </w:r>
      <w:r w:rsidR="00984EF5" w:rsidRPr="00806612">
        <w:rPr>
          <w:color w:val="auto"/>
        </w:rPr>
        <w:t>/CCLM.</w:t>
      </w:r>
      <w:r w:rsidRPr="00806612">
        <w:rPr>
          <w:color w:val="auto"/>
        </w:rPr>
        <w:t>2008</w:t>
      </w:r>
      <w:r w:rsidR="00984EF5" w:rsidRPr="00806612">
        <w:rPr>
          <w:color w:val="auto"/>
        </w:rPr>
        <w:t>.</w:t>
      </w:r>
      <w:r w:rsidRPr="00806612">
        <w:rPr>
          <w:color w:val="auto"/>
        </w:rPr>
        <w:t>135</w:t>
      </w:r>
    </w:p>
    <w:p w14:paraId="42079693" w14:textId="28C68FBA" w:rsidR="00984EF5" w:rsidRPr="00806612" w:rsidRDefault="009E7540" w:rsidP="00984EF5">
      <w:pPr>
        <w:pStyle w:val="65ReferencesTextstylesTextstyles"/>
        <w:rPr>
          <w:color w:val="auto"/>
        </w:rPr>
      </w:pPr>
      <w:r w:rsidRPr="00806612">
        <w:rPr>
          <w:color w:val="auto"/>
        </w:rPr>
        <w:t>83</w:t>
      </w:r>
      <w:r w:rsidR="00984EF5" w:rsidRPr="00806612">
        <w:rPr>
          <w:color w:val="auto"/>
        </w:rPr>
        <w:t>.</w:t>
      </w:r>
      <w:r w:rsidR="00984EF5" w:rsidRPr="00806612">
        <w:rPr>
          <w:color w:val="auto"/>
        </w:rPr>
        <w:tab/>
      </w:r>
      <w:r w:rsidR="007D07D3" w:rsidRPr="00806612">
        <w:rPr>
          <w:color w:val="auto"/>
        </w:rPr>
        <w:t xml:space="preserve">National Institute for Health and Care Excellence. </w:t>
      </w:r>
      <w:r w:rsidR="007D07D3" w:rsidRPr="00806612">
        <w:rPr>
          <w:i/>
          <w:color w:val="auto"/>
        </w:rPr>
        <w:t>Familial</w:t>
      </w:r>
      <w:r w:rsidR="007D07D3" w:rsidRPr="00806612">
        <w:rPr>
          <w:color w:val="auto"/>
        </w:rPr>
        <w:t xml:space="preserve"> </w:t>
      </w:r>
      <w:r w:rsidR="007D07D3" w:rsidRPr="00806612">
        <w:rPr>
          <w:i/>
          <w:color w:val="auto"/>
        </w:rPr>
        <w:t>Hypercholesterolaemia: Identification</w:t>
      </w:r>
      <w:r w:rsidR="007D07D3" w:rsidRPr="00806612">
        <w:rPr>
          <w:color w:val="auto"/>
        </w:rPr>
        <w:t xml:space="preserve"> </w:t>
      </w:r>
      <w:r w:rsidR="007D07D3" w:rsidRPr="00806612">
        <w:rPr>
          <w:i/>
          <w:color w:val="auto"/>
        </w:rPr>
        <w:t>and</w:t>
      </w:r>
      <w:r w:rsidR="007D07D3" w:rsidRPr="00806612">
        <w:rPr>
          <w:color w:val="auto"/>
        </w:rPr>
        <w:t xml:space="preserve"> </w:t>
      </w:r>
      <w:r w:rsidR="007D07D3" w:rsidRPr="00806612">
        <w:rPr>
          <w:i/>
          <w:color w:val="auto"/>
        </w:rPr>
        <w:t>Management. Clinical</w:t>
      </w:r>
      <w:r w:rsidR="007D07D3" w:rsidRPr="00806612">
        <w:rPr>
          <w:color w:val="auto"/>
        </w:rPr>
        <w:t xml:space="preserve"> </w:t>
      </w:r>
      <w:r w:rsidR="007D07D3" w:rsidRPr="00806612">
        <w:rPr>
          <w:i/>
          <w:color w:val="auto"/>
        </w:rPr>
        <w:t>guideline [CG71]</w:t>
      </w:r>
      <w:r w:rsidR="007D07D3" w:rsidRPr="00806612">
        <w:rPr>
          <w:color w:val="auto"/>
        </w:rPr>
        <w:t xml:space="preserve">. </w:t>
      </w:r>
      <w:r w:rsidR="007D07D3" w:rsidRPr="00806612">
        <w:rPr>
          <w:iCs/>
          <w:color w:val="auto"/>
        </w:rPr>
        <w:t>URL:</w:t>
      </w:r>
      <w:r w:rsidR="007D07D3" w:rsidRPr="00806612">
        <w:rPr>
          <w:color w:val="auto"/>
        </w:rPr>
        <w:t xml:space="preserve"> </w:t>
      </w:r>
      <w:r w:rsidR="007D07D3" w:rsidRPr="00806612">
        <w:rPr>
          <w:iCs/>
          <w:color w:val="auto"/>
        </w:rPr>
        <w:t>www.nice.org.uk/guidance/cg71 (accessed 16 May 2022</w:t>
      </w:r>
      <w:r w:rsidR="007D07D3" w:rsidRPr="00806612">
        <w:rPr>
          <w:color w:val="auto"/>
        </w:rPr>
        <w:t>).</w:t>
      </w:r>
    </w:p>
    <w:p w14:paraId="3828519B" w14:textId="11024032" w:rsidR="00984EF5" w:rsidRPr="00806612" w:rsidRDefault="009E7540" w:rsidP="00984EF5">
      <w:pPr>
        <w:pStyle w:val="65ReferencesTextstylesTextstyles"/>
        <w:rPr>
          <w:color w:val="auto"/>
        </w:rPr>
      </w:pPr>
      <w:r w:rsidRPr="00806612">
        <w:rPr>
          <w:color w:val="auto"/>
        </w:rPr>
        <w:t>84</w:t>
      </w:r>
      <w:r w:rsidR="00984EF5" w:rsidRPr="00806612">
        <w:rPr>
          <w:color w:val="auto"/>
        </w:rPr>
        <w:t>.</w:t>
      </w:r>
      <w:r w:rsidR="00984EF5" w:rsidRPr="00806612">
        <w:rPr>
          <w:color w:val="auto"/>
        </w:rPr>
        <w:tab/>
        <w:t xml:space="preserve">Shamseer L, Moher D, Clarke M, Ghersi D, Liberati A, Petticrew M, </w:t>
      </w:r>
      <w:r w:rsidR="00984EF5" w:rsidRPr="00806612">
        <w:rPr>
          <w:i/>
          <w:color w:val="auto"/>
        </w:rPr>
        <w:t>et al</w:t>
      </w:r>
      <w:r w:rsidR="00984EF5" w:rsidRPr="00806612">
        <w:rPr>
          <w:color w:val="auto"/>
        </w:rPr>
        <w:t xml:space="preserve">. Preferred reporting items for systematic review and meta-analysis protocols (PRISMA-P) </w:t>
      </w:r>
      <w:r w:rsidRPr="00806612">
        <w:rPr>
          <w:color w:val="auto"/>
        </w:rPr>
        <w:t>2015</w:t>
      </w:r>
      <w:r w:rsidR="00984EF5" w:rsidRPr="00806612">
        <w:rPr>
          <w:color w:val="auto"/>
        </w:rPr>
        <w:t xml:space="preserve">: elaboration and explanation. </w:t>
      </w:r>
      <w:r w:rsidR="00984EF5" w:rsidRPr="00806612">
        <w:rPr>
          <w:i/>
          <w:color w:val="auto"/>
        </w:rPr>
        <w:t>BMJ</w:t>
      </w:r>
      <w:r w:rsidR="00984EF5" w:rsidRPr="00806612">
        <w:rPr>
          <w:color w:val="auto"/>
        </w:rPr>
        <w:t xml:space="preserve"> </w:t>
      </w:r>
      <w:r w:rsidRPr="00806612">
        <w:rPr>
          <w:color w:val="auto"/>
        </w:rPr>
        <w:t>2015</w:t>
      </w:r>
      <w:r w:rsidR="00984EF5" w:rsidRPr="00806612">
        <w:rPr>
          <w:color w:val="auto"/>
        </w:rPr>
        <w:t>;</w:t>
      </w:r>
      <w:r w:rsidRPr="00806612">
        <w:rPr>
          <w:b/>
          <w:color w:val="auto"/>
        </w:rPr>
        <w:t>350</w:t>
      </w:r>
      <w:r w:rsidR="00984EF5" w:rsidRPr="00806612">
        <w:rPr>
          <w:color w:val="auto"/>
        </w:rPr>
        <w:t>:g</w:t>
      </w:r>
      <w:r w:rsidRPr="00806612">
        <w:rPr>
          <w:color w:val="auto"/>
        </w:rPr>
        <w:t>7647</w:t>
      </w:r>
      <w:r w:rsidR="00984EF5" w:rsidRPr="00806612">
        <w:rPr>
          <w:color w:val="auto"/>
        </w:rPr>
        <w:t>. https://doi.org/</w:t>
      </w:r>
      <w:r w:rsidRPr="00806612">
        <w:rPr>
          <w:color w:val="auto"/>
        </w:rPr>
        <w:t>10</w:t>
      </w:r>
      <w:r w:rsidR="00984EF5" w:rsidRPr="00806612">
        <w:rPr>
          <w:color w:val="auto"/>
        </w:rPr>
        <w:t>.</w:t>
      </w:r>
      <w:r w:rsidRPr="00806612">
        <w:rPr>
          <w:color w:val="auto"/>
        </w:rPr>
        <w:t>1136</w:t>
      </w:r>
      <w:r w:rsidR="00984EF5" w:rsidRPr="00806612">
        <w:rPr>
          <w:color w:val="auto"/>
        </w:rPr>
        <w:t>/bmj.g</w:t>
      </w:r>
      <w:r w:rsidRPr="00806612">
        <w:rPr>
          <w:color w:val="auto"/>
        </w:rPr>
        <w:t>7647</w:t>
      </w:r>
    </w:p>
    <w:p w14:paraId="7DCF76BB" w14:textId="70432C7E" w:rsidR="00984EF5" w:rsidRPr="00806612" w:rsidRDefault="009E7540" w:rsidP="00984EF5">
      <w:pPr>
        <w:pStyle w:val="65ReferencesTextstylesTextstyles"/>
        <w:rPr>
          <w:color w:val="auto"/>
        </w:rPr>
      </w:pPr>
      <w:r w:rsidRPr="00806612">
        <w:rPr>
          <w:color w:val="auto"/>
        </w:rPr>
        <w:t>85</w:t>
      </w:r>
      <w:r w:rsidR="00984EF5" w:rsidRPr="00806612">
        <w:rPr>
          <w:color w:val="auto"/>
        </w:rPr>
        <w:t>.</w:t>
      </w:r>
      <w:r w:rsidR="00984EF5" w:rsidRPr="00806612">
        <w:rPr>
          <w:color w:val="auto"/>
        </w:rPr>
        <w:tab/>
        <w:t xml:space="preserve">Louter L, Defesche J, Roeters van Lennep J. Cascade screening for familial hypercholesterolemia: </w:t>
      </w:r>
      <w:r w:rsidR="00C02440" w:rsidRPr="00806612">
        <w:rPr>
          <w:color w:val="auto"/>
        </w:rPr>
        <w:t>p</w:t>
      </w:r>
      <w:r w:rsidR="00984EF5" w:rsidRPr="00806612">
        <w:rPr>
          <w:color w:val="auto"/>
        </w:rPr>
        <w:t xml:space="preserve">ractical consequences. </w:t>
      </w:r>
      <w:r w:rsidR="00984EF5" w:rsidRPr="00806612">
        <w:rPr>
          <w:i/>
          <w:color w:val="auto"/>
        </w:rPr>
        <w:t>Atheroscler Suppl</w:t>
      </w:r>
      <w:r w:rsidR="00984EF5" w:rsidRPr="00806612">
        <w:rPr>
          <w:color w:val="auto"/>
        </w:rPr>
        <w:t xml:space="preserve"> </w:t>
      </w:r>
      <w:r w:rsidRPr="00806612">
        <w:rPr>
          <w:color w:val="auto"/>
        </w:rPr>
        <w:t>2017</w:t>
      </w:r>
      <w:r w:rsidR="00984EF5" w:rsidRPr="00806612">
        <w:rPr>
          <w:color w:val="auto"/>
        </w:rPr>
        <w:t>;</w:t>
      </w:r>
      <w:r w:rsidRPr="00806612">
        <w:rPr>
          <w:b/>
          <w:color w:val="auto"/>
        </w:rPr>
        <w:t>30</w:t>
      </w:r>
      <w:r w:rsidR="00984EF5" w:rsidRPr="00806612">
        <w:rPr>
          <w:color w:val="auto"/>
        </w:rPr>
        <w:t>:</w:t>
      </w:r>
      <w:r w:rsidRPr="00806612">
        <w:rPr>
          <w:color w:val="auto"/>
        </w:rPr>
        <w:t>77</w:t>
      </w:r>
      <w:r w:rsidR="00984EF5" w:rsidRPr="00806612">
        <w:rPr>
          <w:color w:val="auto"/>
        </w:rPr>
        <w:t>–</w:t>
      </w:r>
      <w:r w:rsidRPr="00806612">
        <w:rPr>
          <w:color w:val="auto"/>
        </w:rPr>
        <w:t>85</w:t>
      </w:r>
      <w:r w:rsidR="00984EF5" w:rsidRPr="00806612">
        <w:rPr>
          <w:color w:val="auto"/>
        </w:rPr>
        <w:t>.</w:t>
      </w:r>
    </w:p>
    <w:p w14:paraId="1B0AD275" w14:textId="43FCD6CF" w:rsidR="00984EF5" w:rsidRPr="00806612" w:rsidRDefault="009E7540" w:rsidP="00984EF5">
      <w:pPr>
        <w:pStyle w:val="65ReferencesTextstylesTextstyles"/>
        <w:rPr>
          <w:color w:val="auto"/>
        </w:rPr>
      </w:pPr>
      <w:r w:rsidRPr="00806612">
        <w:rPr>
          <w:color w:val="auto"/>
        </w:rPr>
        <w:t>86</w:t>
      </w:r>
      <w:r w:rsidR="00984EF5" w:rsidRPr="00806612">
        <w:rPr>
          <w:color w:val="auto"/>
        </w:rPr>
        <w:t>.</w:t>
      </w:r>
      <w:r w:rsidR="00984EF5" w:rsidRPr="00806612">
        <w:rPr>
          <w:color w:val="auto"/>
        </w:rPr>
        <w:tab/>
        <w:t xml:space="preserve">Ouzzani M, Hammady H, Fedorowicz Z, Elmagarmid A. Rayyan-a web and mobile app for systematic reviews. </w:t>
      </w:r>
      <w:r w:rsidR="00984EF5" w:rsidRPr="00806612">
        <w:rPr>
          <w:i/>
          <w:color w:val="auto"/>
        </w:rPr>
        <w:t>Syst Rev</w:t>
      </w:r>
      <w:r w:rsidR="00984EF5" w:rsidRPr="00806612">
        <w:rPr>
          <w:color w:val="auto"/>
        </w:rPr>
        <w:t xml:space="preserve"> </w:t>
      </w:r>
      <w:r w:rsidRPr="00806612">
        <w:rPr>
          <w:color w:val="auto"/>
        </w:rPr>
        <w:t>2016</w:t>
      </w:r>
      <w:r w:rsidR="00984EF5" w:rsidRPr="00806612">
        <w:rPr>
          <w:color w:val="auto"/>
        </w:rPr>
        <w:t>;</w:t>
      </w:r>
      <w:r w:rsidRPr="00806612">
        <w:rPr>
          <w:b/>
          <w:color w:val="auto"/>
        </w:rPr>
        <w:t>5</w:t>
      </w:r>
      <w:r w:rsidR="00984EF5" w:rsidRPr="00806612">
        <w:rPr>
          <w:color w:val="auto"/>
        </w:rPr>
        <w:t>:</w:t>
      </w:r>
      <w:r w:rsidRPr="00806612">
        <w:rPr>
          <w:color w:val="auto"/>
        </w:rPr>
        <w:t>210</w:t>
      </w:r>
      <w:r w:rsidR="00984EF5" w:rsidRPr="00806612">
        <w:rPr>
          <w:color w:val="auto"/>
        </w:rPr>
        <w:t>. https://doi.org/</w:t>
      </w:r>
      <w:r w:rsidRPr="00806612">
        <w:rPr>
          <w:color w:val="auto"/>
        </w:rPr>
        <w:t>10</w:t>
      </w:r>
      <w:r w:rsidR="00984EF5" w:rsidRPr="00806612">
        <w:rPr>
          <w:color w:val="auto"/>
        </w:rPr>
        <w:t>.</w:t>
      </w:r>
      <w:r w:rsidRPr="00806612">
        <w:rPr>
          <w:color w:val="auto"/>
        </w:rPr>
        <w:t>1186</w:t>
      </w:r>
      <w:r w:rsidR="00984EF5" w:rsidRPr="00806612">
        <w:rPr>
          <w:color w:val="auto"/>
        </w:rPr>
        <w:t>/s</w:t>
      </w:r>
      <w:r w:rsidRPr="00806612">
        <w:rPr>
          <w:color w:val="auto"/>
        </w:rPr>
        <w:t>13643</w:t>
      </w:r>
      <w:r w:rsidR="00984EF5" w:rsidRPr="00806612">
        <w:rPr>
          <w:color w:val="auto"/>
        </w:rPr>
        <w:t>-</w:t>
      </w:r>
      <w:r w:rsidRPr="00806612">
        <w:rPr>
          <w:color w:val="auto"/>
        </w:rPr>
        <w:t>016</w:t>
      </w:r>
      <w:r w:rsidR="00984EF5" w:rsidRPr="00806612">
        <w:rPr>
          <w:color w:val="auto"/>
        </w:rPr>
        <w:t>-</w:t>
      </w:r>
      <w:r w:rsidRPr="00806612">
        <w:rPr>
          <w:color w:val="auto"/>
        </w:rPr>
        <w:t>0384</w:t>
      </w:r>
      <w:r w:rsidR="00984EF5" w:rsidRPr="00806612">
        <w:rPr>
          <w:color w:val="auto"/>
        </w:rPr>
        <w:t>-</w:t>
      </w:r>
      <w:r w:rsidRPr="00806612">
        <w:rPr>
          <w:color w:val="auto"/>
        </w:rPr>
        <w:t>4</w:t>
      </w:r>
    </w:p>
    <w:p w14:paraId="093882FC" w14:textId="0CC7C541" w:rsidR="00984EF5" w:rsidRPr="00806612" w:rsidRDefault="009E7540" w:rsidP="00984EF5">
      <w:pPr>
        <w:pStyle w:val="65ReferencesTextstylesTextstyles"/>
        <w:rPr>
          <w:color w:val="auto"/>
        </w:rPr>
      </w:pPr>
      <w:r w:rsidRPr="00806612">
        <w:rPr>
          <w:color w:val="auto"/>
        </w:rPr>
        <w:t>87</w:t>
      </w:r>
      <w:r w:rsidR="00984EF5" w:rsidRPr="00806612">
        <w:rPr>
          <w:color w:val="auto"/>
        </w:rPr>
        <w:t>.</w:t>
      </w:r>
      <w:r w:rsidR="00984EF5" w:rsidRPr="00806612">
        <w:rPr>
          <w:color w:val="auto"/>
        </w:rPr>
        <w:tab/>
        <w:t xml:space="preserve">Whiting PF, Rutjes AW, Westwood ME, Mallett S, Deeks JJ, Reitsma JB, </w:t>
      </w:r>
      <w:r w:rsidR="00984EF5" w:rsidRPr="00806612">
        <w:rPr>
          <w:i/>
          <w:color w:val="auto"/>
        </w:rPr>
        <w:t>et al</w:t>
      </w:r>
      <w:r w:rsidR="00984EF5" w:rsidRPr="00806612">
        <w:rPr>
          <w:color w:val="auto"/>
        </w:rPr>
        <w:t>. QUADAS-</w:t>
      </w:r>
      <w:r w:rsidRPr="00806612">
        <w:rPr>
          <w:color w:val="auto"/>
        </w:rPr>
        <w:t>2</w:t>
      </w:r>
      <w:r w:rsidR="00984EF5" w:rsidRPr="00806612">
        <w:rPr>
          <w:color w:val="auto"/>
        </w:rPr>
        <w:t xml:space="preserve">: a revised tool for the quality assessment of diagnostic accuracy studies. </w:t>
      </w:r>
      <w:r w:rsidR="00984EF5" w:rsidRPr="00806612">
        <w:rPr>
          <w:i/>
          <w:color w:val="auto"/>
        </w:rPr>
        <w:t>Ann Intern Med</w:t>
      </w:r>
      <w:r w:rsidR="00984EF5" w:rsidRPr="00806612">
        <w:rPr>
          <w:color w:val="auto"/>
        </w:rPr>
        <w:t xml:space="preserve"> </w:t>
      </w:r>
      <w:r w:rsidRPr="00806612">
        <w:rPr>
          <w:color w:val="auto"/>
        </w:rPr>
        <w:t>2011</w:t>
      </w:r>
      <w:r w:rsidR="00984EF5" w:rsidRPr="00806612">
        <w:rPr>
          <w:color w:val="auto"/>
        </w:rPr>
        <w:t>;</w:t>
      </w:r>
      <w:r w:rsidRPr="00806612">
        <w:rPr>
          <w:b/>
          <w:color w:val="auto"/>
        </w:rPr>
        <w:t>155</w:t>
      </w:r>
      <w:r w:rsidR="00984EF5" w:rsidRPr="00806612">
        <w:rPr>
          <w:color w:val="auto"/>
        </w:rPr>
        <w:t>:</w:t>
      </w:r>
      <w:r w:rsidRPr="00806612">
        <w:rPr>
          <w:color w:val="auto"/>
        </w:rPr>
        <w:t>529</w:t>
      </w:r>
      <w:r w:rsidR="00984EF5" w:rsidRPr="00806612">
        <w:rPr>
          <w:color w:val="auto"/>
        </w:rPr>
        <w:t>–</w:t>
      </w:r>
      <w:r w:rsidRPr="00806612">
        <w:rPr>
          <w:color w:val="auto"/>
        </w:rPr>
        <w:t>36</w:t>
      </w:r>
      <w:r w:rsidR="00984EF5" w:rsidRPr="00806612">
        <w:rPr>
          <w:color w:val="auto"/>
        </w:rPr>
        <w:t>. https://doi.org/</w:t>
      </w:r>
      <w:r w:rsidRPr="00806612">
        <w:rPr>
          <w:color w:val="auto"/>
        </w:rPr>
        <w:t>10</w:t>
      </w:r>
      <w:r w:rsidR="00984EF5" w:rsidRPr="00806612">
        <w:rPr>
          <w:color w:val="auto"/>
        </w:rPr>
        <w:t>.</w:t>
      </w:r>
      <w:r w:rsidRPr="00806612">
        <w:rPr>
          <w:color w:val="auto"/>
        </w:rPr>
        <w:t>7326</w:t>
      </w:r>
      <w:r w:rsidR="00984EF5" w:rsidRPr="00806612">
        <w:rPr>
          <w:color w:val="auto"/>
        </w:rPr>
        <w:t>/</w:t>
      </w:r>
      <w:r w:rsidRPr="00806612">
        <w:rPr>
          <w:color w:val="auto"/>
        </w:rPr>
        <w:t>0003</w:t>
      </w:r>
      <w:r w:rsidR="00984EF5" w:rsidRPr="00806612">
        <w:rPr>
          <w:color w:val="auto"/>
        </w:rPr>
        <w:t>-</w:t>
      </w:r>
      <w:r w:rsidRPr="00806612">
        <w:rPr>
          <w:color w:val="auto"/>
        </w:rPr>
        <w:t>4819</w:t>
      </w:r>
      <w:r w:rsidR="00984EF5" w:rsidRPr="00806612">
        <w:rPr>
          <w:color w:val="auto"/>
        </w:rPr>
        <w:t>-</w:t>
      </w:r>
      <w:r w:rsidRPr="00806612">
        <w:rPr>
          <w:color w:val="auto"/>
        </w:rPr>
        <w:t>155</w:t>
      </w:r>
      <w:r w:rsidR="00984EF5" w:rsidRPr="00806612">
        <w:rPr>
          <w:color w:val="auto"/>
        </w:rPr>
        <w:t>-</w:t>
      </w:r>
      <w:r w:rsidRPr="00806612">
        <w:rPr>
          <w:color w:val="auto"/>
        </w:rPr>
        <w:t>8</w:t>
      </w:r>
      <w:r w:rsidR="00984EF5" w:rsidRPr="00806612">
        <w:rPr>
          <w:color w:val="auto"/>
        </w:rPr>
        <w:t>-</w:t>
      </w:r>
      <w:r w:rsidRPr="00806612">
        <w:rPr>
          <w:color w:val="auto"/>
        </w:rPr>
        <w:t>201110180</w:t>
      </w:r>
      <w:r w:rsidR="00984EF5" w:rsidRPr="00806612">
        <w:rPr>
          <w:color w:val="auto"/>
        </w:rPr>
        <w:t>-</w:t>
      </w:r>
      <w:r w:rsidRPr="00806612">
        <w:rPr>
          <w:color w:val="auto"/>
        </w:rPr>
        <w:t>00009</w:t>
      </w:r>
    </w:p>
    <w:p w14:paraId="5805C507" w14:textId="4172C08C" w:rsidR="00984EF5" w:rsidRPr="00806612" w:rsidRDefault="009E7540" w:rsidP="00984EF5">
      <w:pPr>
        <w:pStyle w:val="65ReferencesTextstylesTextstyles"/>
        <w:rPr>
          <w:color w:val="auto"/>
        </w:rPr>
      </w:pPr>
      <w:r w:rsidRPr="00806612">
        <w:rPr>
          <w:color w:val="auto"/>
        </w:rPr>
        <w:t>88</w:t>
      </w:r>
      <w:r w:rsidR="00984EF5" w:rsidRPr="00806612">
        <w:rPr>
          <w:color w:val="auto"/>
        </w:rPr>
        <w:t>.</w:t>
      </w:r>
      <w:r w:rsidR="00984EF5" w:rsidRPr="00806612">
        <w:rPr>
          <w:color w:val="auto"/>
        </w:rPr>
        <w:tab/>
        <w:t xml:space="preserve">Huijgen R, Hutten Barbara A, Kindt I, Vissers Maud N, Kastelein </w:t>
      </w:r>
      <w:r w:rsidR="0062504E" w:rsidRPr="00806612">
        <w:rPr>
          <w:color w:val="auto"/>
        </w:rPr>
        <w:t>J</w:t>
      </w:r>
      <w:r w:rsidR="00984EF5" w:rsidRPr="00806612">
        <w:rPr>
          <w:color w:val="auto"/>
        </w:rPr>
        <w:t xml:space="preserve">JP. Discriminative </w:t>
      </w:r>
      <w:r w:rsidR="00C0000C" w:rsidRPr="00806612">
        <w:rPr>
          <w:color w:val="auto"/>
        </w:rPr>
        <w:t xml:space="preserve">ability </w:t>
      </w:r>
      <w:r w:rsidR="00984EF5" w:rsidRPr="00806612">
        <w:rPr>
          <w:color w:val="auto"/>
        </w:rPr>
        <w:t>of LDL-</w:t>
      </w:r>
      <w:r w:rsidR="00C0000C" w:rsidRPr="00806612">
        <w:rPr>
          <w:color w:val="auto"/>
        </w:rPr>
        <w:t>cholesterol to identify patients with familial hypercholesterolemia</w:t>
      </w:r>
      <w:r w:rsidR="00984EF5" w:rsidRPr="00806612">
        <w:rPr>
          <w:color w:val="auto"/>
        </w:rPr>
        <w:t xml:space="preserve">. </w:t>
      </w:r>
      <w:r w:rsidR="00984EF5" w:rsidRPr="00806612">
        <w:rPr>
          <w:i/>
          <w:color w:val="auto"/>
        </w:rPr>
        <w:t>Circ</w:t>
      </w:r>
      <w:r w:rsidR="00FB6599" w:rsidRPr="00806612">
        <w:rPr>
          <w:i/>
          <w:color w:val="auto"/>
        </w:rPr>
        <w:t xml:space="preserve"> </w:t>
      </w:r>
      <w:r w:rsidR="00984EF5" w:rsidRPr="00806612">
        <w:rPr>
          <w:i/>
          <w:color w:val="auto"/>
        </w:rPr>
        <w:t>Cardiovasc</w:t>
      </w:r>
      <w:r w:rsidR="00FB6599" w:rsidRPr="00806612">
        <w:rPr>
          <w:i/>
          <w:color w:val="auto"/>
        </w:rPr>
        <w:t xml:space="preserve"> </w:t>
      </w:r>
      <w:r w:rsidR="00984EF5" w:rsidRPr="00806612">
        <w:rPr>
          <w:i/>
          <w:color w:val="auto"/>
        </w:rPr>
        <w:t>Genet</w:t>
      </w:r>
      <w:r w:rsidR="00FB6599" w:rsidRPr="00806612">
        <w:rPr>
          <w:i/>
          <w:color w:val="auto"/>
        </w:rPr>
        <w:t xml:space="preserve"> </w:t>
      </w:r>
      <w:r w:rsidRPr="00806612">
        <w:rPr>
          <w:color w:val="auto"/>
        </w:rPr>
        <w:t>2012</w:t>
      </w:r>
      <w:r w:rsidR="00984EF5" w:rsidRPr="00806612">
        <w:rPr>
          <w:color w:val="auto"/>
        </w:rPr>
        <w:t>;</w:t>
      </w:r>
      <w:r w:rsidRPr="00806612">
        <w:rPr>
          <w:b/>
          <w:color w:val="auto"/>
        </w:rPr>
        <w:t>5</w:t>
      </w:r>
      <w:r w:rsidR="00984EF5" w:rsidRPr="00806612">
        <w:rPr>
          <w:color w:val="auto"/>
        </w:rPr>
        <w:t>:</w:t>
      </w:r>
      <w:r w:rsidRPr="00806612">
        <w:rPr>
          <w:color w:val="auto"/>
        </w:rPr>
        <w:t>354</w:t>
      </w:r>
      <w:r w:rsidR="00C0000C" w:rsidRPr="00806612">
        <w:rPr>
          <w:color w:val="auto"/>
        </w:rPr>
        <w:t>–</w:t>
      </w:r>
      <w:r w:rsidRPr="00806612">
        <w:rPr>
          <w:color w:val="auto"/>
        </w:rPr>
        <w:t>9</w:t>
      </w:r>
      <w:r w:rsidR="00984EF5" w:rsidRPr="00806612">
        <w:rPr>
          <w:color w:val="auto"/>
        </w:rPr>
        <w:t>. https://doi.org/</w:t>
      </w:r>
      <w:r w:rsidRPr="00806612">
        <w:rPr>
          <w:color w:val="auto"/>
        </w:rPr>
        <w:t>10</w:t>
      </w:r>
      <w:r w:rsidR="00984EF5" w:rsidRPr="00806612">
        <w:rPr>
          <w:color w:val="auto"/>
        </w:rPr>
        <w:t>.</w:t>
      </w:r>
      <w:r w:rsidRPr="00806612">
        <w:rPr>
          <w:color w:val="auto"/>
        </w:rPr>
        <w:t>1161</w:t>
      </w:r>
      <w:r w:rsidR="00984EF5" w:rsidRPr="00806612">
        <w:rPr>
          <w:color w:val="auto"/>
        </w:rPr>
        <w:t>/circgenetics.</w:t>
      </w:r>
      <w:r w:rsidRPr="00806612">
        <w:rPr>
          <w:color w:val="auto"/>
        </w:rPr>
        <w:t>111</w:t>
      </w:r>
      <w:r w:rsidR="00984EF5" w:rsidRPr="00806612">
        <w:rPr>
          <w:color w:val="auto"/>
        </w:rPr>
        <w:t>.</w:t>
      </w:r>
      <w:r w:rsidRPr="00806612">
        <w:rPr>
          <w:color w:val="auto"/>
        </w:rPr>
        <w:t>962456</w:t>
      </w:r>
    </w:p>
    <w:p w14:paraId="70648252" w14:textId="23AB66E7" w:rsidR="00984EF5" w:rsidRPr="00806612" w:rsidRDefault="009E7540" w:rsidP="00984EF5">
      <w:pPr>
        <w:pStyle w:val="65ReferencesTextstylesTextstyles"/>
        <w:rPr>
          <w:color w:val="auto"/>
        </w:rPr>
      </w:pPr>
      <w:r w:rsidRPr="00806612">
        <w:rPr>
          <w:color w:val="auto"/>
        </w:rPr>
        <w:t>89</w:t>
      </w:r>
      <w:r w:rsidR="00984EF5" w:rsidRPr="00806612">
        <w:rPr>
          <w:color w:val="auto"/>
        </w:rPr>
        <w:t>.</w:t>
      </w:r>
      <w:r w:rsidR="00984EF5" w:rsidRPr="00806612">
        <w:rPr>
          <w:color w:val="auto"/>
        </w:rPr>
        <w:tab/>
        <w:t xml:space="preserve">Mabuchi H, Higashikata T, Nohara A, Lu H, Yu WX, Nozue T, </w:t>
      </w:r>
      <w:r w:rsidR="00984EF5" w:rsidRPr="00806612">
        <w:rPr>
          <w:i/>
          <w:color w:val="auto"/>
        </w:rPr>
        <w:t>et al</w:t>
      </w:r>
      <w:r w:rsidR="00984EF5" w:rsidRPr="00806612">
        <w:rPr>
          <w:color w:val="auto"/>
        </w:rPr>
        <w:t xml:space="preserve">. Cutoff point separating affected and unaffected familial hypercholesterolemic patients validated by LDL-receptor gene mutants. </w:t>
      </w:r>
      <w:r w:rsidR="00984EF5" w:rsidRPr="00806612">
        <w:rPr>
          <w:i/>
          <w:color w:val="auto"/>
        </w:rPr>
        <w:t>J Atheroscler Thromb</w:t>
      </w:r>
      <w:r w:rsidR="00984EF5" w:rsidRPr="00806612">
        <w:rPr>
          <w:color w:val="auto"/>
        </w:rPr>
        <w:t xml:space="preserve"> </w:t>
      </w:r>
      <w:r w:rsidRPr="00806612">
        <w:rPr>
          <w:color w:val="auto"/>
        </w:rPr>
        <w:t>2005</w:t>
      </w:r>
      <w:r w:rsidR="00984EF5" w:rsidRPr="00806612">
        <w:rPr>
          <w:color w:val="auto"/>
        </w:rPr>
        <w:t>;</w:t>
      </w:r>
      <w:r w:rsidRPr="00806612">
        <w:rPr>
          <w:b/>
          <w:color w:val="auto"/>
        </w:rPr>
        <w:t>12</w:t>
      </w:r>
      <w:r w:rsidR="00984EF5" w:rsidRPr="00806612">
        <w:rPr>
          <w:color w:val="auto"/>
        </w:rPr>
        <w:t>:</w:t>
      </w:r>
      <w:r w:rsidRPr="00806612">
        <w:rPr>
          <w:color w:val="auto"/>
        </w:rPr>
        <w:t>35</w:t>
      </w:r>
      <w:r w:rsidR="00984EF5" w:rsidRPr="00806612">
        <w:rPr>
          <w:color w:val="auto"/>
        </w:rPr>
        <w:t>–</w:t>
      </w:r>
      <w:r w:rsidRPr="00806612">
        <w:rPr>
          <w:color w:val="auto"/>
        </w:rPr>
        <w:t>40</w:t>
      </w:r>
      <w:r w:rsidR="00984EF5" w:rsidRPr="00806612">
        <w:rPr>
          <w:color w:val="auto"/>
        </w:rPr>
        <w:t>.</w:t>
      </w:r>
    </w:p>
    <w:p w14:paraId="5AE86964" w14:textId="577A606C" w:rsidR="00984EF5" w:rsidRPr="00806612" w:rsidRDefault="009E7540" w:rsidP="00984EF5">
      <w:pPr>
        <w:pStyle w:val="65ReferencesTextstylesTextstyles"/>
        <w:rPr>
          <w:color w:val="auto"/>
        </w:rPr>
      </w:pPr>
      <w:r w:rsidRPr="00806612">
        <w:rPr>
          <w:color w:val="auto"/>
        </w:rPr>
        <w:lastRenderedPageBreak/>
        <w:t>90</w:t>
      </w:r>
      <w:r w:rsidR="00984EF5" w:rsidRPr="00806612">
        <w:rPr>
          <w:color w:val="auto"/>
        </w:rPr>
        <w:t>.</w:t>
      </w:r>
      <w:r w:rsidR="00984EF5" w:rsidRPr="00806612">
        <w:rPr>
          <w:color w:val="auto"/>
        </w:rPr>
        <w:tab/>
        <w:t xml:space="preserve">Truong TH, Kim NT, Nguyen MNT, Pang J, Hooper AJ, Watts GF, Do DL. Homozygous familial hypercholesterolaemia in Vietnam: </w:t>
      </w:r>
      <w:r w:rsidR="0062504E" w:rsidRPr="00806612">
        <w:rPr>
          <w:color w:val="auto"/>
        </w:rPr>
        <w:t>c</w:t>
      </w:r>
      <w:r w:rsidR="00984EF5" w:rsidRPr="00806612">
        <w:rPr>
          <w:color w:val="auto"/>
        </w:rPr>
        <w:t xml:space="preserve">ase series, genetics and cascade testing of families. </w:t>
      </w:r>
      <w:r w:rsidR="00984EF5" w:rsidRPr="00806612">
        <w:rPr>
          <w:i/>
          <w:color w:val="auto"/>
        </w:rPr>
        <w:t>Atherosclerosis</w:t>
      </w:r>
      <w:r w:rsidR="00984EF5" w:rsidRPr="00806612">
        <w:rPr>
          <w:color w:val="auto"/>
        </w:rPr>
        <w:t xml:space="preserve"> </w:t>
      </w:r>
      <w:r w:rsidRPr="00806612">
        <w:rPr>
          <w:color w:val="auto"/>
        </w:rPr>
        <w:t>2018</w:t>
      </w:r>
      <w:r w:rsidR="00984EF5" w:rsidRPr="00806612">
        <w:rPr>
          <w:color w:val="auto"/>
        </w:rPr>
        <w:t>;</w:t>
      </w:r>
      <w:r w:rsidRPr="00806612">
        <w:rPr>
          <w:b/>
          <w:color w:val="auto"/>
        </w:rPr>
        <w:t>277</w:t>
      </w:r>
      <w:r w:rsidR="00984EF5" w:rsidRPr="00806612">
        <w:rPr>
          <w:color w:val="auto"/>
        </w:rPr>
        <w:t>:</w:t>
      </w:r>
      <w:r w:rsidRPr="00806612">
        <w:rPr>
          <w:color w:val="auto"/>
        </w:rPr>
        <w:t>392</w:t>
      </w:r>
      <w:r w:rsidR="00984EF5" w:rsidRPr="00806612">
        <w:rPr>
          <w:color w:val="auto"/>
        </w:rPr>
        <w:t>–</w:t>
      </w:r>
      <w:r w:rsidRPr="00806612">
        <w:rPr>
          <w:color w:val="auto"/>
        </w:rPr>
        <w:t>8</w:t>
      </w:r>
      <w:r w:rsidR="00984EF5" w:rsidRPr="00806612">
        <w:rPr>
          <w:color w:val="auto"/>
        </w:rPr>
        <w:t>.</w:t>
      </w:r>
    </w:p>
    <w:p w14:paraId="212006DC" w14:textId="39FE9D2E" w:rsidR="00984EF5" w:rsidRPr="00806612" w:rsidRDefault="009E7540" w:rsidP="00984EF5">
      <w:pPr>
        <w:pStyle w:val="65ReferencesTextstylesTextstyles"/>
        <w:rPr>
          <w:color w:val="auto"/>
        </w:rPr>
      </w:pPr>
      <w:r w:rsidRPr="00806612">
        <w:rPr>
          <w:color w:val="auto"/>
        </w:rPr>
        <w:t>91</w:t>
      </w:r>
      <w:r w:rsidR="00984EF5" w:rsidRPr="00806612">
        <w:rPr>
          <w:color w:val="auto"/>
        </w:rPr>
        <w:t>.</w:t>
      </w:r>
      <w:r w:rsidR="00984EF5" w:rsidRPr="00806612">
        <w:rPr>
          <w:color w:val="auto"/>
        </w:rPr>
        <w:tab/>
        <w:t xml:space="preserve">Thorsson B, Sigurdsson G, Gudnason V. Systematic family screening for familial hypercholesterolemia in Iceland. </w:t>
      </w:r>
      <w:r w:rsidR="00984EF5" w:rsidRPr="00806612">
        <w:rPr>
          <w:i/>
          <w:color w:val="auto"/>
        </w:rPr>
        <w:t>Arterioscler Thromb Vasc Biol</w:t>
      </w:r>
      <w:r w:rsidR="00984EF5" w:rsidRPr="00806612">
        <w:rPr>
          <w:color w:val="auto"/>
        </w:rPr>
        <w:t xml:space="preserve"> </w:t>
      </w:r>
      <w:r w:rsidRPr="00806612">
        <w:rPr>
          <w:color w:val="auto"/>
        </w:rPr>
        <w:t>2003</w:t>
      </w:r>
      <w:r w:rsidR="00984EF5" w:rsidRPr="00806612">
        <w:rPr>
          <w:color w:val="auto"/>
        </w:rPr>
        <w:t>;</w:t>
      </w:r>
      <w:r w:rsidRPr="00806612">
        <w:rPr>
          <w:b/>
          <w:color w:val="auto"/>
        </w:rPr>
        <w:t>23</w:t>
      </w:r>
      <w:r w:rsidR="00984EF5" w:rsidRPr="00806612">
        <w:rPr>
          <w:color w:val="auto"/>
        </w:rPr>
        <w:t>:</w:t>
      </w:r>
      <w:r w:rsidRPr="00806612">
        <w:rPr>
          <w:color w:val="auto"/>
        </w:rPr>
        <w:t>335</w:t>
      </w:r>
      <w:r w:rsidR="00984EF5" w:rsidRPr="00806612">
        <w:rPr>
          <w:color w:val="auto"/>
        </w:rPr>
        <w:t>–</w:t>
      </w:r>
      <w:r w:rsidRPr="00806612">
        <w:rPr>
          <w:color w:val="auto"/>
        </w:rPr>
        <w:t>8</w:t>
      </w:r>
      <w:r w:rsidR="00984EF5" w:rsidRPr="00806612">
        <w:rPr>
          <w:color w:val="auto"/>
        </w:rPr>
        <w:t>. https://doi.org/</w:t>
      </w:r>
      <w:r w:rsidRPr="00806612">
        <w:rPr>
          <w:color w:val="auto"/>
        </w:rPr>
        <w:t>10</w:t>
      </w:r>
      <w:r w:rsidR="00984EF5" w:rsidRPr="00806612">
        <w:rPr>
          <w:color w:val="auto"/>
        </w:rPr>
        <w:t>.</w:t>
      </w:r>
      <w:r w:rsidRPr="00806612">
        <w:rPr>
          <w:color w:val="auto"/>
        </w:rPr>
        <w:t>1161</w:t>
      </w:r>
      <w:r w:rsidR="00984EF5" w:rsidRPr="00806612">
        <w:rPr>
          <w:color w:val="auto"/>
        </w:rPr>
        <w:t>/</w:t>
      </w:r>
      <w:r w:rsidRPr="00806612">
        <w:rPr>
          <w:color w:val="auto"/>
        </w:rPr>
        <w:t>01</w:t>
      </w:r>
      <w:r w:rsidR="00984EF5" w:rsidRPr="00806612">
        <w:rPr>
          <w:color w:val="auto"/>
        </w:rPr>
        <w:t>.atv.</w:t>
      </w:r>
      <w:r w:rsidRPr="00806612">
        <w:rPr>
          <w:color w:val="auto"/>
        </w:rPr>
        <w:t>0000051874</w:t>
      </w:r>
      <w:r w:rsidR="00984EF5" w:rsidRPr="00806612">
        <w:rPr>
          <w:color w:val="auto"/>
        </w:rPr>
        <w:t>.</w:t>
      </w:r>
      <w:r w:rsidRPr="00806612">
        <w:rPr>
          <w:color w:val="auto"/>
        </w:rPr>
        <w:t>51341</w:t>
      </w:r>
      <w:r w:rsidR="00984EF5" w:rsidRPr="00806612">
        <w:rPr>
          <w:color w:val="auto"/>
        </w:rPr>
        <w:t>.</w:t>
      </w:r>
      <w:r w:rsidRPr="00806612">
        <w:rPr>
          <w:color w:val="auto"/>
        </w:rPr>
        <w:t>8</w:t>
      </w:r>
      <w:r w:rsidR="00984EF5" w:rsidRPr="00806612">
        <w:rPr>
          <w:color w:val="auto"/>
        </w:rPr>
        <w:t>c</w:t>
      </w:r>
    </w:p>
    <w:p w14:paraId="64B3DE1E" w14:textId="6A5676F9" w:rsidR="00984EF5" w:rsidRPr="00806612" w:rsidRDefault="009E7540" w:rsidP="00984EF5">
      <w:pPr>
        <w:pStyle w:val="65ReferencesTextstylesTextstyles"/>
        <w:rPr>
          <w:color w:val="auto"/>
        </w:rPr>
      </w:pPr>
      <w:r w:rsidRPr="00806612">
        <w:rPr>
          <w:color w:val="auto"/>
        </w:rPr>
        <w:t>92</w:t>
      </w:r>
      <w:r w:rsidR="00984EF5" w:rsidRPr="00806612">
        <w:rPr>
          <w:color w:val="auto"/>
        </w:rPr>
        <w:t>.</w:t>
      </w:r>
      <w:r w:rsidR="00984EF5" w:rsidRPr="00806612">
        <w:rPr>
          <w:color w:val="auto"/>
        </w:rPr>
        <w:tab/>
        <w:t xml:space="preserve">Vergotine J, Thiart R, Kotze MJ. Clinical versus molecular diagnosis of heterozygous familial hypercholesterolaemia in the diverse South African population. </w:t>
      </w:r>
      <w:r w:rsidR="00984EF5" w:rsidRPr="00806612">
        <w:rPr>
          <w:i/>
          <w:color w:val="auto"/>
        </w:rPr>
        <w:t>S Afr Med J</w:t>
      </w:r>
      <w:r w:rsidR="00984EF5" w:rsidRPr="00806612">
        <w:rPr>
          <w:color w:val="auto"/>
        </w:rPr>
        <w:t xml:space="preserve"> </w:t>
      </w:r>
      <w:r w:rsidRPr="00806612">
        <w:rPr>
          <w:color w:val="auto"/>
        </w:rPr>
        <w:t>2001</w:t>
      </w:r>
      <w:r w:rsidR="00984EF5" w:rsidRPr="00806612">
        <w:rPr>
          <w:color w:val="auto"/>
        </w:rPr>
        <w:t>;</w:t>
      </w:r>
      <w:r w:rsidRPr="00806612">
        <w:rPr>
          <w:b/>
          <w:color w:val="auto"/>
        </w:rPr>
        <w:t>91</w:t>
      </w:r>
      <w:r w:rsidR="00984EF5" w:rsidRPr="00806612">
        <w:rPr>
          <w:color w:val="auto"/>
        </w:rPr>
        <w:t>:</w:t>
      </w:r>
      <w:r w:rsidRPr="00806612">
        <w:rPr>
          <w:color w:val="auto"/>
        </w:rPr>
        <w:t>1053</w:t>
      </w:r>
      <w:r w:rsidR="00984EF5" w:rsidRPr="00806612">
        <w:rPr>
          <w:color w:val="auto"/>
        </w:rPr>
        <w:t>–</w:t>
      </w:r>
      <w:r w:rsidRPr="00806612">
        <w:rPr>
          <w:color w:val="auto"/>
        </w:rPr>
        <w:t>9</w:t>
      </w:r>
      <w:r w:rsidR="00984EF5" w:rsidRPr="00806612">
        <w:rPr>
          <w:color w:val="auto"/>
        </w:rPr>
        <w:t>.</w:t>
      </w:r>
    </w:p>
    <w:p w14:paraId="635D0794" w14:textId="5DE9953E" w:rsidR="00984EF5" w:rsidRPr="00806612" w:rsidRDefault="009E7540" w:rsidP="00984EF5">
      <w:pPr>
        <w:pStyle w:val="65ReferencesTextstylesTextstyles"/>
        <w:rPr>
          <w:color w:val="auto"/>
        </w:rPr>
      </w:pPr>
      <w:r w:rsidRPr="00806612">
        <w:rPr>
          <w:color w:val="auto"/>
        </w:rPr>
        <w:t>93</w:t>
      </w:r>
      <w:r w:rsidR="00984EF5" w:rsidRPr="00806612">
        <w:rPr>
          <w:color w:val="auto"/>
        </w:rPr>
        <w:t>.</w:t>
      </w:r>
      <w:r w:rsidR="00984EF5" w:rsidRPr="00806612">
        <w:rPr>
          <w:color w:val="auto"/>
        </w:rPr>
        <w:tab/>
        <w:t xml:space="preserve">Pang J, Martin AC, Bates TR, Hooper AJ, Bell DA, Burnett JR, </w:t>
      </w:r>
      <w:r w:rsidR="00984EF5" w:rsidRPr="00806612">
        <w:rPr>
          <w:i/>
          <w:color w:val="auto"/>
        </w:rPr>
        <w:t>et al</w:t>
      </w:r>
      <w:r w:rsidR="00984EF5" w:rsidRPr="00806612">
        <w:rPr>
          <w:color w:val="auto"/>
        </w:rPr>
        <w:t>. Parent</w:t>
      </w:r>
      <w:r w:rsidR="00ED79CF" w:rsidRPr="00806612">
        <w:rPr>
          <w:color w:val="auto"/>
        </w:rPr>
        <w:t>–</w:t>
      </w:r>
      <w:r w:rsidR="00984EF5" w:rsidRPr="00806612">
        <w:rPr>
          <w:color w:val="auto"/>
        </w:rPr>
        <w:t xml:space="preserve">child genetic testing for familial hypercholesterolaemia in an Australian context. </w:t>
      </w:r>
      <w:r w:rsidR="00984EF5" w:rsidRPr="00806612">
        <w:rPr>
          <w:i/>
          <w:color w:val="auto"/>
        </w:rPr>
        <w:t>J Paediatr Child Health</w:t>
      </w:r>
      <w:r w:rsidR="00984EF5" w:rsidRPr="00806612">
        <w:rPr>
          <w:color w:val="auto"/>
        </w:rPr>
        <w:t xml:space="preserve"> </w:t>
      </w:r>
      <w:r w:rsidRPr="00806612">
        <w:rPr>
          <w:color w:val="auto"/>
        </w:rPr>
        <w:t>2018</w:t>
      </w:r>
      <w:r w:rsidR="00984EF5" w:rsidRPr="00806612">
        <w:rPr>
          <w:color w:val="auto"/>
        </w:rPr>
        <w:t>;</w:t>
      </w:r>
      <w:r w:rsidRPr="00806612">
        <w:rPr>
          <w:b/>
          <w:color w:val="auto"/>
        </w:rPr>
        <w:t>54</w:t>
      </w:r>
      <w:r w:rsidR="00984EF5" w:rsidRPr="00806612">
        <w:rPr>
          <w:color w:val="auto"/>
        </w:rPr>
        <w:t>:</w:t>
      </w:r>
      <w:r w:rsidRPr="00806612">
        <w:rPr>
          <w:color w:val="auto"/>
        </w:rPr>
        <w:t>741</w:t>
      </w:r>
      <w:r w:rsidR="00984EF5" w:rsidRPr="00806612">
        <w:rPr>
          <w:color w:val="auto"/>
        </w:rPr>
        <w:t>–</w:t>
      </w:r>
      <w:r w:rsidRPr="00806612">
        <w:rPr>
          <w:color w:val="auto"/>
        </w:rPr>
        <w:t>7</w:t>
      </w:r>
      <w:r w:rsidR="00984EF5" w:rsidRPr="00806612">
        <w:rPr>
          <w:color w:val="auto"/>
        </w:rPr>
        <w:t>. https://doi.org/</w:t>
      </w:r>
      <w:r w:rsidRPr="00806612">
        <w:rPr>
          <w:color w:val="auto"/>
        </w:rPr>
        <w:t>10</w:t>
      </w:r>
      <w:r w:rsidR="00984EF5" w:rsidRPr="00806612">
        <w:rPr>
          <w:color w:val="auto"/>
        </w:rPr>
        <w:t>.</w:t>
      </w:r>
      <w:r w:rsidRPr="00806612">
        <w:rPr>
          <w:color w:val="auto"/>
        </w:rPr>
        <w:t>1111</w:t>
      </w:r>
      <w:r w:rsidR="00984EF5" w:rsidRPr="00806612">
        <w:rPr>
          <w:color w:val="auto"/>
        </w:rPr>
        <w:t>/jpc.</w:t>
      </w:r>
      <w:r w:rsidRPr="00806612">
        <w:rPr>
          <w:color w:val="auto"/>
        </w:rPr>
        <w:t>13898</w:t>
      </w:r>
    </w:p>
    <w:p w14:paraId="02F89B13" w14:textId="354D0001" w:rsidR="00984EF5" w:rsidRPr="00806612" w:rsidRDefault="009E7540" w:rsidP="00984EF5">
      <w:pPr>
        <w:pStyle w:val="65ReferencesTextstylesTextstyles"/>
        <w:rPr>
          <w:color w:val="auto"/>
        </w:rPr>
      </w:pPr>
      <w:r w:rsidRPr="00806612">
        <w:rPr>
          <w:color w:val="auto"/>
        </w:rPr>
        <w:t>94</w:t>
      </w:r>
      <w:r w:rsidR="00984EF5" w:rsidRPr="00806612">
        <w:rPr>
          <w:color w:val="auto"/>
        </w:rPr>
        <w:t>.</w:t>
      </w:r>
      <w:r w:rsidR="00984EF5" w:rsidRPr="00806612">
        <w:rPr>
          <w:color w:val="auto"/>
        </w:rPr>
        <w:tab/>
        <w:t xml:space="preserve">Hallowell N, Jenkins N, Douglas M, Walker S, Finnie R, Porteous M, Lawton J. Patients’ experiences and views of cascade screening for familial hypercholesterolemia (FH): a qualitative study. </w:t>
      </w:r>
      <w:r w:rsidR="00984EF5" w:rsidRPr="00806612">
        <w:rPr>
          <w:i/>
          <w:color w:val="auto"/>
        </w:rPr>
        <w:t>J Community Genet</w:t>
      </w:r>
      <w:r w:rsidR="00984EF5" w:rsidRPr="00806612">
        <w:rPr>
          <w:color w:val="auto"/>
        </w:rPr>
        <w:t xml:space="preserve"> </w:t>
      </w:r>
      <w:r w:rsidRPr="00806612">
        <w:rPr>
          <w:color w:val="auto"/>
        </w:rPr>
        <w:t>2011</w:t>
      </w:r>
      <w:r w:rsidR="00984EF5" w:rsidRPr="00806612">
        <w:rPr>
          <w:color w:val="auto"/>
        </w:rPr>
        <w:t>;</w:t>
      </w:r>
      <w:r w:rsidRPr="00806612">
        <w:rPr>
          <w:b/>
          <w:color w:val="auto"/>
        </w:rPr>
        <w:t>2</w:t>
      </w:r>
      <w:r w:rsidR="00984EF5" w:rsidRPr="00806612">
        <w:rPr>
          <w:color w:val="auto"/>
        </w:rPr>
        <w:t>:</w:t>
      </w:r>
      <w:r w:rsidRPr="00806612">
        <w:rPr>
          <w:color w:val="auto"/>
        </w:rPr>
        <w:t>249</w:t>
      </w:r>
      <w:r w:rsidR="00984EF5" w:rsidRPr="00806612">
        <w:rPr>
          <w:color w:val="auto"/>
        </w:rPr>
        <w:t>–</w:t>
      </w:r>
      <w:r w:rsidRPr="00806612">
        <w:rPr>
          <w:color w:val="auto"/>
        </w:rPr>
        <w:t>57</w:t>
      </w:r>
      <w:r w:rsidR="00984EF5" w:rsidRPr="00806612">
        <w:rPr>
          <w:color w:val="auto"/>
        </w:rPr>
        <w:t>. https://doi.org/</w:t>
      </w:r>
      <w:r w:rsidRPr="00806612">
        <w:rPr>
          <w:color w:val="auto"/>
        </w:rPr>
        <w:t>10</w:t>
      </w:r>
      <w:r w:rsidR="00984EF5" w:rsidRPr="00806612">
        <w:rPr>
          <w:color w:val="auto"/>
        </w:rPr>
        <w:t>.</w:t>
      </w:r>
      <w:r w:rsidRPr="00806612">
        <w:rPr>
          <w:color w:val="auto"/>
        </w:rPr>
        <w:t>1007</w:t>
      </w:r>
      <w:r w:rsidR="00984EF5" w:rsidRPr="00806612">
        <w:rPr>
          <w:color w:val="auto"/>
        </w:rPr>
        <w:t>/s</w:t>
      </w:r>
      <w:r w:rsidRPr="00806612">
        <w:rPr>
          <w:color w:val="auto"/>
        </w:rPr>
        <w:t>12687</w:t>
      </w:r>
      <w:r w:rsidR="00984EF5" w:rsidRPr="00806612">
        <w:rPr>
          <w:color w:val="auto"/>
        </w:rPr>
        <w:t>-</w:t>
      </w:r>
      <w:r w:rsidRPr="00806612">
        <w:rPr>
          <w:color w:val="auto"/>
        </w:rPr>
        <w:t>011</w:t>
      </w:r>
      <w:r w:rsidR="00984EF5" w:rsidRPr="00806612">
        <w:rPr>
          <w:color w:val="auto"/>
        </w:rPr>
        <w:t>-</w:t>
      </w:r>
      <w:r w:rsidRPr="00806612">
        <w:rPr>
          <w:color w:val="auto"/>
        </w:rPr>
        <w:t>0064</w:t>
      </w:r>
      <w:r w:rsidR="00984EF5" w:rsidRPr="00806612">
        <w:rPr>
          <w:color w:val="auto"/>
        </w:rPr>
        <w:t>-y</w:t>
      </w:r>
    </w:p>
    <w:p w14:paraId="1661E75F" w14:textId="144CA3FB" w:rsidR="00984EF5" w:rsidRPr="00806612" w:rsidRDefault="009E7540" w:rsidP="00984EF5">
      <w:pPr>
        <w:pStyle w:val="65ReferencesTextstylesTextstyles"/>
        <w:rPr>
          <w:color w:val="auto"/>
        </w:rPr>
      </w:pPr>
      <w:r w:rsidRPr="00806612">
        <w:rPr>
          <w:color w:val="auto"/>
        </w:rPr>
        <w:t>95</w:t>
      </w:r>
      <w:r w:rsidR="00984EF5" w:rsidRPr="00806612">
        <w:rPr>
          <w:color w:val="auto"/>
        </w:rPr>
        <w:t>.</w:t>
      </w:r>
      <w:r w:rsidR="00984EF5" w:rsidRPr="00806612">
        <w:rPr>
          <w:color w:val="auto"/>
        </w:rPr>
        <w:tab/>
        <w:t xml:space="preserve">Hardcastle SJ, Legge E, Laundy CS, Egan SJ, French R, Watts GF, Hagger MS. Patients’ perceptions and experiences of familial hypercholesterolemia, cascade genetic screening and treatment. </w:t>
      </w:r>
      <w:r w:rsidR="00984EF5" w:rsidRPr="00806612">
        <w:rPr>
          <w:i/>
          <w:color w:val="auto"/>
        </w:rPr>
        <w:t>Int J Behav Med</w:t>
      </w:r>
      <w:r w:rsidR="00984EF5" w:rsidRPr="00806612">
        <w:rPr>
          <w:color w:val="auto"/>
        </w:rPr>
        <w:t xml:space="preserve"> </w:t>
      </w:r>
      <w:r w:rsidRPr="00806612">
        <w:rPr>
          <w:color w:val="auto"/>
        </w:rPr>
        <w:t>2015</w:t>
      </w:r>
      <w:r w:rsidR="00984EF5" w:rsidRPr="00806612">
        <w:rPr>
          <w:color w:val="auto"/>
        </w:rPr>
        <w:t>;</w:t>
      </w:r>
      <w:r w:rsidRPr="00806612">
        <w:rPr>
          <w:b/>
          <w:color w:val="auto"/>
        </w:rPr>
        <w:t>22</w:t>
      </w:r>
      <w:r w:rsidR="00984EF5" w:rsidRPr="00806612">
        <w:rPr>
          <w:color w:val="auto"/>
        </w:rPr>
        <w:t>:</w:t>
      </w:r>
      <w:r w:rsidRPr="00806612">
        <w:rPr>
          <w:color w:val="auto"/>
        </w:rPr>
        <w:t>92</w:t>
      </w:r>
      <w:r w:rsidR="00984EF5" w:rsidRPr="00806612">
        <w:rPr>
          <w:color w:val="auto"/>
        </w:rPr>
        <w:t>–</w:t>
      </w:r>
      <w:r w:rsidRPr="00806612">
        <w:rPr>
          <w:color w:val="auto"/>
        </w:rPr>
        <w:t>100</w:t>
      </w:r>
      <w:r w:rsidR="00984EF5" w:rsidRPr="00806612">
        <w:rPr>
          <w:color w:val="auto"/>
        </w:rPr>
        <w:t>. https://doi.org/</w:t>
      </w:r>
      <w:r w:rsidRPr="00806612">
        <w:rPr>
          <w:color w:val="auto"/>
        </w:rPr>
        <w:t>10</w:t>
      </w:r>
      <w:r w:rsidR="00984EF5" w:rsidRPr="00806612">
        <w:rPr>
          <w:color w:val="auto"/>
        </w:rPr>
        <w:t>.</w:t>
      </w:r>
      <w:r w:rsidRPr="00806612">
        <w:rPr>
          <w:color w:val="auto"/>
        </w:rPr>
        <w:t>1007</w:t>
      </w:r>
      <w:r w:rsidR="00984EF5" w:rsidRPr="00806612">
        <w:rPr>
          <w:color w:val="auto"/>
        </w:rPr>
        <w:t>/s</w:t>
      </w:r>
      <w:r w:rsidRPr="00806612">
        <w:rPr>
          <w:color w:val="auto"/>
        </w:rPr>
        <w:t>12529</w:t>
      </w:r>
      <w:r w:rsidR="00984EF5" w:rsidRPr="00806612">
        <w:rPr>
          <w:color w:val="auto"/>
        </w:rPr>
        <w:t>-</w:t>
      </w:r>
      <w:r w:rsidRPr="00806612">
        <w:rPr>
          <w:color w:val="auto"/>
        </w:rPr>
        <w:t>014</w:t>
      </w:r>
      <w:r w:rsidR="00984EF5" w:rsidRPr="00806612">
        <w:rPr>
          <w:color w:val="auto"/>
        </w:rPr>
        <w:t>-</w:t>
      </w:r>
      <w:r w:rsidRPr="00806612">
        <w:rPr>
          <w:color w:val="auto"/>
        </w:rPr>
        <w:t>9402</w:t>
      </w:r>
      <w:r w:rsidR="00984EF5" w:rsidRPr="00806612">
        <w:rPr>
          <w:color w:val="auto"/>
        </w:rPr>
        <w:t>-x</w:t>
      </w:r>
    </w:p>
    <w:p w14:paraId="44F5D538" w14:textId="16CDA7FC" w:rsidR="00984EF5" w:rsidRPr="00806612" w:rsidRDefault="009E7540" w:rsidP="00984EF5">
      <w:pPr>
        <w:pStyle w:val="65ReferencesTextstylesTextstyles"/>
        <w:rPr>
          <w:color w:val="auto"/>
        </w:rPr>
      </w:pPr>
      <w:r w:rsidRPr="00806612">
        <w:rPr>
          <w:color w:val="auto"/>
        </w:rPr>
        <w:t>96</w:t>
      </w:r>
      <w:r w:rsidR="00984EF5" w:rsidRPr="00806612">
        <w:rPr>
          <w:color w:val="auto"/>
        </w:rPr>
        <w:t>.</w:t>
      </w:r>
      <w:r w:rsidR="00984EF5" w:rsidRPr="00806612">
        <w:rPr>
          <w:color w:val="auto"/>
        </w:rPr>
        <w:tab/>
        <w:t xml:space="preserve">Iyen B, Qureshi N, Kai J, Akyea RK, Leonardi-Bee J, Roderick P, </w:t>
      </w:r>
      <w:r w:rsidR="00984EF5" w:rsidRPr="00806612">
        <w:rPr>
          <w:i/>
          <w:color w:val="auto"/>
        </w:rPr>
        <w:t>et al</w:t>
      </w:r>
      <w:r w:rsidR="00984EF5" w:rsidRPr="00806612">
        <w:rPr>
          <w:color w:val="auto"/>
        </w:rPr>
        <w:t xml:space="preserve">. Risk of cardiovascular disease outcomes in primary care subjects with familial hypercholesterolaemia: </w:t>
      </w:r>
      <w:r w:rsidR="00ED79CF" w:rsidRPr="00806612">
        <w:rPr>
          <w:color w:val="auto"/>
        </w:rPr>
        <w:t>a</w:t>
      </w:r>
      <w:r w:rsidR="00984EF5" w:rsidRPr="00806612">
        <w:rPr>
          <w:color w:val="auto"/>
        </w:rPr>
        <w:t xml:space="preserve"> cohort study. </w:t>
      </w:r>
      <w:r w:rsidR="00984EF5" w:rsidRPr="00806612">
        <w:rPr>
          <w:i/>
          <w:color w:val="auto"/>
        </w:rPr>
        <w:t>Atherosclerosis</w:t>
      </w:r>
      <w:r w:rsidR="00984EF5" w:rsidRPr="00806612">
        <w:rPr>
          <w:color w:val="auto"/>
        </w:rPr>
        <w:t xml:space="preserve"> </w:t>
      </w:r>
      <w:r w:rsidRPr="00806612">
        <w:rPr>
          <w:color w:val="auto"/>
        </w:rPr>
        <w:t>2019</w:t>
      </w:r>
      <w:r w:rsidR="00984EF5" w:rsidRPr="00806612">
        <w:rPr>
          <w:color w:val="auto"/>
        </w:rPr>
        <w:t>;</w:t>
      </w:r>
      <w:r w:rsidRPr="00806612">
        <w:rPr>
          <w:b/>
          <w:color w:val="auto"/>
        </w:rPr>
        <w:t>287</w:t>
      </w:r>
      <w:r w:rsidR="00984EF5" w:rsidRPr="00806612">
        <w:rPr>
          <w:color w:val="auto"/>
        </w:rPr>
        <w:t>:</w:t>
      </w:r>
      <w:r w:rsidRPr="00806612">
        <w:rPr>
          <w:color w:val="auto"/>
        </w:rPr>
        <w:t>8</w:t>
      </w:r>
      <w:r w:rsidR="00984EF5" w:rsidRPr="00806612">
        <w:rPr>
          <w:color w:val="auto"/>
        </w:rPr>
        <w:t>–</w:t>
      </w:r>
      <w:r w:rsidRPr="00806612">
        <w:rPr>
          <w:color w:val="auto"/>
        </w:rPr>
        <w:t>15</w:t>
      </w:r>
      <w:r w:rsidR="00984EF5" w:rsidRPr="00806612">
        <w:rPr>
          <w:color w:val="auto"/>
        </w:rPr>
        <w:t>.</w:t>
      </w:r>
    </w:p>
    <w:p w14:paraId="2601AE8C" w14:textId="3FE1E34E" w:rsidR="00984EF5" w:rsidRPr="00806612" w:rsidRDefault="009E7540" w:rsidP="00984EF5">
      <w:pPr>
        <w:pStyle w:val="65ReferencesTextstylesTextstyles"/>
        <w:rPr>
          <w:color w:val="auto"/>
        </w:rPr>
      </w:pPr>
      <w:r w:rsidRPr="00806612">
        <w:rPr>
          <w:color w:val="auto"/>
        </w:rPr>
        <w:t>97</w:t>
      </w:r>
      <w:r w:rsidR="00984EF5" w:rsidRPr="00806612">
        <w:rPr>
          <w:color w:val="auto"/>
        </w:rPr>
        <w:t>.</w:t>
      </w:r>
      <w:r w:rsidR="00984EF5" w:rsidRPr="00806612">
        <w:rPr>
          <w:color w:val="auto"/>
        </w:rPr>
        <w:tab/>
        <w:t xml:space="preserve">Iyen B, Qureshi N, Weng S, Roderick P, Kai J, Capps N, </w:t>
      </w:r>
      <w:r w:rsidR="00984EF5" w:rsidRPr="00806612">
        <w:rPr>
          <w:i/>
          <w:color w:val="auto"/>
        </w:rPr>
        <w:t>et al</w:t>
      </w:r>
      <w:r w:rsidR="00984EF5" w:rsidRPr="00806612">
        <w:rPr>
          <w:color w:val="auto"/>
        </w:rPr>
        <w:t xml:space="preserve">. Sex differences in cardiovascular morbidity associated with familial hypercholesterolaemia: </w:t>
      </w:r>
      <w:r w:rsidR="00ED79CF" w:rsidRPr="00806612">
        <w:rPr>
          <w:color w:val="auto"/>
        </w:rPr>
        <w:t>a</w:t>
      </w:r>
      <w:r w:rsidR="00984EF5" w:rsidRPr="00806612">
        <w:rPr>
          <w:color w:val="auto"/>
        </w:rPr>
        <w:t xml:space="preserve"> retrospective cohort study of the UK Simon Broome </w:t>
      </w:r>
      <w:r w:rsidR="00F22AA9" w:rsidRPr="00806612">
        <w:rPr>
          <w:color w:val="auto"/>
        </w:rPr>
        <w:t xml:space="preserve">Register </w:t>
      </w:r>
      <w:r w:rsidR="00984EF5" w:rsidRPr="00806612">
        <w:rPr>
          <w:color w:val="auto"/>
        </w:rPr>
        <w:t xml:space="preserve">linked to national hospital records. </w:t>
      </w:r>
      <w:r w:rsidR="00984EF5" w:rsidRPr="00806612">
        <w:rPr>
          <w:i/>
          <w:color w:val="auto"/>
        </w:rPr>
        <w:t>Atherosclerosis</w:t>
      </w:r>
      <w:r w:rsidR="00984EF5" w:rsidRPr="00806612">
        <w:rPr>
          <w:color w:val="auto"/>
        </w:rPr>
        <w:t xml:space="preserve"> </w:t>
      </w:r>
      <w:r w:rsidRPr="00806612">
        <w:rPr>
          <w:color w:val="auto"/>
        </w:rPr>
        <w:t>2020</w:t>
      </w:r>
      <w:r w:rsidR="00984EF5" w:rsidRPr="00806612">
        <w:rPr>
          <w:color w:val="auto"/>
        </w:rPr>
        <w:t>;</w:t>
      </w:r>
      <w:r w:rsidRPr="00806612">
        <w:rPr>
          <w:b/>
          <w:color w:val="auto"/>
        </w:rPr>
        <w:t>315</w:t>
      </w:r>
      <w:r w:rsidR="00984EF5" w:rsidRPr="00806612">
        <w:rPr>
          <w:color w:val="auto"/>
        </w:rPr>
        <w:t>:</w:t>
      </w:r>
      <w:r w:rsidRPr="00806612">
        <w:rPr>
          <w:color w:val="auto"/>
        </w:rPr>
        <w:t>131</w:t>
      </w:r>
      <w:r w:rsidR="00984EF5" w:rsidRPr="00806612">
        <w:rPr>
          <w:color w:val="auto"/>
        </w:rPr>
        <w:t>–</w:t>
      </w:r>
      <w:r w:rsidRPr="00806612">
        <w:rPr>
          <w:color w:val="auto"/>
        </w:rPr>
        <w:t>7</w:t>
      </w:r>
      <w:r w:rsidR="00984EF5" w:rsidRPr="00806612">
        <w:rPr>
          <w:color w:val="auto"/>
        </w:rPr>
        <w:t>.</w:t>
      </w:r>
    </w:p>
    <w:p w14:paraId="2991E53C" w14:textId="776362B1" w:rsidR="00984EF5" w:rsidRPr="00806612" w:rsidRDefault="009E7540" w:rsidP="00984EF5">
      <w:pPr>
        <w:pStyle w:val="65ReferencesTextstylesTextstyles"/>
        <w:rPr>
          <w:color w:val="auto"/>
        </w:rPr>
      </w:pPr>
      <w:r w:rsidRPr="00806612">
        <w:rPr>
          <w:color w:val="auto"/>
        </w:rPr>
        <w:t>98</w:t>
      </w:r>
      <w:r w:rsidR="00984EF5" w:rsidRPr="00806612">
        <w:rPr>
          <w:color w:val="auto"/>
        </w:rPr>
        <w:t>.</w:t>
      </w:r>
      <w:r w:rsidR="00984EF5" w:rsidRPr="00806612">
        <w:rPr>
          <w:color w:val="auto"/>
        </w:rPr>
        <w:tab/>
        <w:t xml:space="preserve">van Maarle MC, Stouthard ME, Marang-van de Mheen PJ, Klazinga NS, Bonsel GJ. How disturbing is it to be approached for a genetic cascade screening programme for familial hypercholesterolaemia? Psychological impact and screenees’ views. </w:t>
      </w:r>
      <w:r w:rsidR="00984EF5" w:rsidRPr="00806612">
        <w:rPr>
          <w:i/>
          <w:color w:val="auto"/>
        </w:rPr>
        <w:t>Community Genet</w:t>
      </w:r>
      <w:r w:rsidR="00984EF5" w:rsidRPr="00806612">
        <w:rPr>
          <w:color w:val="auto"/>
        </w:rPr>
        <w:t xml:space="preserve"> </w:t>
      </w:r>
      <w:r w:rsidRPr="00806612">
        <w:rPr>
          <w:color w:val="auto"/>
        </w:rPr>
        <w:t>2001</w:t>
      </w:r>
      <w:r w:rsidR="00984EF5" w:rsidRPr="00806612">
        <w:rPr>
          <w:color w:val="auto"/>
        </w:rPr>
        <w:t>;</w:t>
      </w:r>
      <w:r w:rsidRPr="00806612">
        <w:rPr>
          <w:b/>
          <w:color w:val="auto"/>
        </w:rPr>
        <w:t>4</w:t>
      </w:r>
      <w:r w:rsidR="00984EF5" w:rsidRPr="00806612">
        <w:rPr>
          <w:color w:val="auto"/>
        </w:rPr>
        <w:t>:</w:t>
      </w:r>
      <w:r w:rsidRPr="00806612">
        <w:rPr>
          <w:color w:val="auto"/>
        </w:rPr>
        <w:t>244</w:t>
      </w:r>
      <w:r w:rsidR="00984EF5" w:rsidRPr="00806612">
        <w:rPr>
          <w:color w:val="auto"/>
        </w:rPr>
        <w:t>–</w:t>
      </w:r>
      <w:r w:rsidRPr="00806612">
        <w:rPr>
          <w:color w:val="auto"/>
        </w:rPr>
        <w:t>52</w:t>
      </w:r>
      <w:r w:rsidR="00984EF5" w:rsidRPr="00806612">
        <w:rPr>
          <w:color w:val="auto"/>
        </w:rPr>
        <w:t>. https://doi.org/</w:t>
      </w:r>
      <w:r w:rsidRPr="00806612">
        <w:rPr>
          <w:color w:val="auto"/>
        </w:rPr>
        <w:t>10</w:t>
      </w:r>
      <w:r w:rsidR="00984EF5" w:rsidRPr="00806612">
        <w:rPr>
          <w:color w:val="auto"/>
        </w:rPr>
        <w:t>.</w:t>
      </w:r>
      <w:r w:rsidRPr="00806612">
        <w:rPr>
          <w:color w:val="auto"/>
        </w:rPr>
        <w:t>1159</w:t>
      </w:r>
      <w:r w:rsidR="00984EF5" w:rsidRPr="00806612">
        <w:rPr>
          <w:color w:val="auto"/>
        </w:rPr>
        <w:t>/</w:t>
      </w:r>
      <w:r w:rsidRPr="00806612">
        <w:rPr>
          <w:color w:val="auto"/>
        </w:rPr>
        <w:t>000064200</w:t>
      </w:r>
    </w:p>
    <w:p w14:paraId="5D14075C" w14:textId="2E1127AE" w:rsidR="00984EF5" w:rsidRPr="00806612" w:rsidRDefault="009E7540" w:rsidP="00984EF5">
      <w:pPr>
        <w:pStyle w:val="65ReferencesTextstylesTextstyles"/>
        <w:rPr>
          <w:color w:val="auto"/>
        </w:rPr>
      </w:pPr>
      <w:r w:rsidRPr="00806612">
        <w:rPr>
          <w:color w:val="auto"/>
        </w:rPr>
        <w:t>99</w:t>
      </w:r>
      <w:r w:rsidR="00984EF5" w:rsidRPr="00806612">
        <w:rPr>
          <w:color w:val="auto"/>
        </w:rPr>
        <w:t>.</w:t>
      </w:r>
      <w:r w:rsidR="00984EF5" w:rsidRPr="00806612">
        <w:rPr>
          <w:color w:val="auto"/>
        </w:rPr>
        <w:tab/>
        <w:t xml:space="preserve">Herrett E, Gallagher AM, Bhaskaran K, Forbes H, Mathur R, van Staa T, Smeeth L. Data </w:t>
      </w:r>
      <w:r w:rsidR="00ED79CF" w:rsidRPr="00806612">
        <w:rPr>
          <w:color w:val="auto"/>
        </w:rPr>
        <w:t>resource prof</w:t>
      </w:r>
      <w:r w:rsidR="00984EF5" w:rsidRPr="00806612">
        <w:rPr>
          <w:color w:val="auto"/>
        </w:rPr>
        <w:t xml:space="preserve">ile: Clinical Practice Research Datalink (CPRD). </w:t>
      </w:r>
      <w:r w:rsidR="00984EF5" w:rsidRPr="00806612">
        <w:rPr>
          <w:i/>
          <w:color w:val="auto"/>
        </w:rPr>
        <w:t>Int J Epidemiol</w:t>
      </w:r>
      <w:r w:rsidR="00984EF5" w:rsidRPr="00806612">
        <w:rPr>
          <w:color w:val="auto"/>
        </w:rPr>
        <w:t xml:space="preserve"> </w:t>
      </w:r>
      <w:r w:rsidRPr="00806612">
        <w:rPr>
          <w:color w:val="auto"/>
        </w:rPr>
        <w:t>2015</w:t>
      </w:r>
      <w:r w:rsidR="00984EF5" w:rsidRPr="00806612">
        <w:rPr>
          <w:color w:val="auto"/>
        </w:rPr>
        <w:t>;</w:t>
      </w:r>
      <w:r w:rsidRPr="00806612">
        <w:rPr>
          <w:b/>
          <w:color w:val="auto"/>
        </w:rPr>
        <w:t>44</w:t>
      </w:r>
      <w:r w:rsidR="00984EF5" w:rsidRPr="00806612">
        <w:rPr>
          <w:color w:val="auto"/>
        </w:rPr>
        <w:t>:</w:t>
      </w:r>
      <w:r w:rsidRPr="00806612">
        <w:rPr>
          <w:color w:val="auto"/>
        </w:rPr>
        <w:t>827</w:t>
      </w:r>
      <w:r w:rsidR="00984EF5" w:rsidRPr="00806612">
        <w:rPr>
          <w:color w:val="auto"/>
        </w:rPr>
        <w:t>–</w:t>
      </w:r>
      <w:r w:rsidRPr="00806612">
        <w:rPr>
          <w:color w:val="auto"/>
        </w:rPr>
        <w:t>36</w:t>
      </w:r>
      <w:r w:rsidR="00984EF5" w:rsidRPr="00806612">
        <w:rPr>
          <w:color w:val="auto"/>
        </w:rPr>
        <w:t>. https://doi.org/</w:t>
      </w:r>
      <w:r w:rsidRPr="00806612">
        <w:rPr>
          <w:color w:val="auto"/>
        </w:rPr>
        <w:t>10</w:t>
      </w:r>
      <w:r w:rsidR="00984EF5" w:rsidRPr="00806612">
        <w:rPr>
          <w:color w:val="auto"/>
        </w:rPr>
        <w:t>.</w:t>
      </w:r>
      <w:r w:rsidRPr="00806612">
        <w:rPr>
          <w:color w:val="auto"/>
        </w:rPr>
        <w:t>1093</w:t>
      </w:r>
      <w:r w:rsidR="00984EF5" w:rsidRPr="00806612">
        <w:rPr>
          <w:color w:val="auto"/>
        </w:rPr>
        <w:t>/ije/dyv</w:t>
      </w:r>
      <w:r w:rsidRPr="00806612">
        <w:rPr>
          <w:color w:val="auto"/>
        </w:rPr>
        <w:t>098</w:t>
      </w:r>
    </w:p>
    <w:p w14:paraId="646B4915" w14:textId="19418F11" w:rsidR="00984EF5" w:rsidRPr="00806612" w:rsidRDefault="009E7540" w:rsidP="00984EF5">
      <w:pPr>
        <w:pStyle w:val="65ReferencesTextstylesTextstyles"/>
        <w:rPr>
          <w:color w:val="auto"/>
        </w:rPr>
      </w:pPr>
      <w:r w:rsidRPr="00806612">
        <w:rPr>
          <w:color w:val="auto"/>
        </w:rPr>
        <w:t>100</w:t>
      </w:r>
      <w:r w:rsidR="00984EF5" w:rsidRPr="00806612">
        <w:rPr>
          <w:color w:val="auto"/>
        </w:rPr>
        <w:t>.</w:t>
      </w:r>
      <w:r w:rsidR="00984EF5" w:rsidRPr="00806612">
        <w:rPr>
          <w:color w:val="auto"/>
        </w:rPr>
        <w:tab/>
        <w:t xml:space="preserve">Neil HA, Huxley RR, Hawkins MM, Durrington PN, Betteridge DJ, Humphries SE, Simon Broome Familial Hyperlipidaemia Register Group and Scientific Steering Committee. Comparison of the risk of fatal coronary heart disease in treated xanthomatous and non-xanthomatous heterozygous familial hypercholesterolaemia: a prospective registry study. </w:t>
      </w:r>
      <w:r w:rsidR="00984EF5" w:rsidRPr="00806612">
        <w:rPr>
          <w:i/>
          <w:color w:val="auto"/>
        </w:rPr>
        <w:t>Atherosclerosis</w:t>
      </w:r>
      <w:r w:rsidR="00984EF5" w:rsidRPr="00806612">
        <w:rPr>
          <w:color w:val="auto"/>
        </w:rPr>
        <w:t xml:space="preserve"> </w:t>
      </w:r>
      <w:r w:rsidRPr="00806612">
        <w:rPr>
          <w:color w:val="auto"/>
        </w:rPr>
        <w:t>2003</w:t>
      </w:r>
      <w:r w:rsidR="00984EF5" w:rsidRPr="00806612">
        <w:rPr>
          <w:color w:val="auto"/>
        </w:rPr>
        <w:t>;</w:t>
      </w:r>
      <w:r w:rsidRPr="00806612">
        <w:rPr>
          <w:b/>
          <w:color w:val="auto"/>
        </w:rPr>
        <w:t>170</w:t>
      </w:r>
      <w:r w:rsidR="00984EF5" w:rsidRPr="00806612">
        <w:rPr>
          <w:color w:val="auto"/>
        </w:rPr>
        <w:t>:</w:t>
      </w:r>
      <w:r w:rsidRPr="00806612">
        <w:rPr>
          <w:color w:val="auto"/>
        </w:rPr>
        <w:t>73</w:t>
      </w:r>
      <w:r w:rsidR="00984EF5" w:rsidRPr="00806612">
        <w:rPr>
          <w:color w:val="auto"/>
        </w:rPr>
        <w:t>–</w:t>
      </w:r>
      <w:r w:rsidRPr="00806612">
        <w:rPr>
          <w:color w:val="auto"/>
        </w:rPr>
        <w:t>8</w:t>
      </w:r>
      <w:r w:rsidR="00984EF5" w:rsidRPr="00806612">
        <w:rPr>
          <w:color w:val="auto"/>
        </w:rPr>
        <w:t>.</w:t>
      </w:r>
    </w:p>
    <w:p w14:paraId="02DFA3B8" w14:textId="3BAB2E66" w:rsidR="00984EF5" w:rsidRPr="00806612" w:rsidRDefault="009E7540" w:rsidP="00984EF5">
      <w:pPr>
        <w:pStyle w:val="65ReferencesTextstylesTextstyles"/>
        <w:rPr>
          <w:color w:val="auto"/>
        </w:rPr>
      </w:pPr>
      <w:r w:rsidRPr="00806612">
        <w:rPr>
          <w:color w:val="auto"/>
        </w:rPr>
        <w:t>101</w:t>
      </w:r>
      <w:r w:rsidR="00984EF5" w:rsidRPr="00806612">
        <w:rPr>
          <w:color w:val="auto"/>
        </w:rPr>
        <w:t>.</w:t>
      </w:r>
      <w:r w:rsidR="00984EF5" w:rsidRPr="00806612">
        <w:rPr>
          <w:color w:val="auto"/>
        </w:rPr>
        <w:tab/>
        <w:t xml:space="preserve">Alvarez-Madrazo S, McTaggart S, Nangle C, Nicholson E, Bennie M. Data </w:t>
      </w:r>
      <w:r w:rsidR="00ED79CF" w:rsidRPr="00806612">
        <w:rPr>
          <w:color w:val="auto"/>
        </w:rPr>
        <w:t>resource profile: t</w:t>
      </w:r>
      <w:r w:rsidR="00984EF5" w:rsidRPr="00806612">
        <w:rPr>
          <w:color w:val="auto"/>
        </w:rPr>
        <w:t xml:space="preserve">he Scottish National Prescribing Information System (PIS). </w:t>
      </w:r>
      <w:r w:rsidR="00984EF5" w:rsidRPr="00806612">
        <w:rPr>
          <w:i/>
          <w:color w:val="auto"/>
        </w:rPr>
        <w:t>Int J Epidemiol</w:t>
      </w:r>
      <w:r w:rsidR="00984EF5" w:rsidRPr="00806612">
        <w:rPr>
          <w:color w:val="auto"/>
        </w:rPr>
        <w:t xml:space="preserve"> </w:t>
      </w:r>
      <w:r w:rsidRPr="00806612">
        <w:rPr>
          <w:color w:val="auto"/>
        </w:rPr>
        <w:t>2016</w:t>
      </w:r>
      <w:r w:rsidR="00984EF5" w:rsidRPr="00806612">
        <w:rPr>
          <w:color w:val="auto"/>
        </w:rPr>
        <w:t>;</w:t>
      </w:r>
      <w:r w:rsidRPr="00806612">
        <w:rPr>
          <w:b/>
          <w:color w:val="auto"/>
        </w:rPr>
        <w:t>45</w:t>
      </w:r>
      <w:r w:rsidR="00984EF5" w:rsidRPr="00806612">
        <w:rPr>
          <w:color w:val="auto"/>
        </w:rPr>
        <w:t>:</w:t>
      </w:r>
      <w:r w:rsidRPr="00806612">
        <w:rPr>
          <w:color w:val="auto"/>
        </w:rPr>
        <w:t>714</w:t>
      </w:r>
      <w:r w:rsidR="00984EF5" w:rsidRPr="00806612">
        <w:rPr>
          <w:color w:val="auto"/>
        </w:rPr>
        <w:t>–</w:t>
      </w:r>
      <w:r w:rsidRPr="00806612">
        <w:rPr>
          <w:color w:val="auto"/>
        </w:rPr>
        <w:t>715</w:t>
      </w:r>
      <w:r w:rsidR="00984EF5" w:rsidRPr="00806612">
        <w:rPr>
          <w:color w:val="auto"/>
        </w:rPr>
        <w:t>f. https://doi.org/</w:t>
      </w:r>
      <w:r w:rsidRPr="00806612">
        <w:rPr>
          <w:color w:val="auto"/>
        </w:rPr>
        <w:t>10</w:t>
      </w:r>
      <w:r w:rsidR="00984EF5" w:rsidRPr="00806612">
        <w:rPr>
          <w:color w:val="auto"/>
        </w:rPr>
        <w:t>.</w:t>
      </w:r>
      <w:r w:rsidRPr="00806612">
        <w:rPr>
          <w:color w:val="auto"/>
        </w:rPr>
        <w:t>1093</w:t>
      </w:r>
      <w:r w:rsidR="00984EF5" w:rsidRPr="00806612">
        <w:rPr>
          <w:color w:val="auto"/>
        </w:rPr>
        <w:t>/ije/dyw</w:t>
      </w:r>
      <w:r w:rsidRPr="00806612">
        <w:rPr>
          <w:color w:val="auto"/>
        </w:rPr>
        <w:t>060</w:t>
      </w:r>
    </w:p>
    <w:p w14:paraId="58986B56" w14:textId="3439F3C5" w:rsidR="00984EF5" w:rsidRPr="00806612" w:rsidRDefault="009E7540" w:rsidP="00984EF5">
      <w:pPr>
        <w:pStyle w:val="65ReferencesTextstylesTextstyles"/>
        <w:rPr>
          <w:color w:val="auto"/>
        </w:rPr>
      </w:pPr>
      <w:r w:rsidRPr="00806612">
        <w:rPr>
          <w:color w:val="auto"/>
        </w:rPr>
        <w:t>102</w:t>
      </w:r>
      <w:r w:rsidR="00984EF5" w:rsidRPr="00806612">
        <w:rPr>
          <w:color w:val="auto"/>
        </w:rPr>
        <w:t>.</w:t>
      </w:r>
      <w:r w:rsidR="00984EF5" w:rsidRPr="00806612">
        <w:rPr>
          <w:color w:val="auto"/>
        </w:rPr>
        <w:tab/>
        <w:t xml:space="preserve">Neil HA, Hawkins MM, Durrington PN, Betteridge DJ, Capps NE, Humphries SE, Simon Broome Familial Hyperlipidaemia Register Group and Scientific Steering Committee. Non-coronary heart disease mortality and risk of fatal cancer in patients with treated heterozygous familial hypercholesterolaemia: a prospective registry study. </w:t>
      </w:r>
      <w:r w:rsidR="00984EF5" w:rsidRPr="00806612">
        <w:rPr>
          <w:i/>
          <w:color w:val="auto"/>
        </w:rPr>
        <w:t>Atherosclerosis</w:t>
      </w:r>
      <w:r w:rsidR="00984EF5" w:rsidRPr="00806612">
        <w:rPr>
          <w:color w:val="auto"/>
        </w:rPr>
        <w:t xml:space="preserve"> </w:t>
      </w:r>
      <w:r w:rsidRPr="00806612">
        <w:rPr>
          <w:color w:val="auto"/>
        </w:rPr>
        <w:t>2005</w:t>
      </w:r>
      <w:r w:rsidR="00984EF5" w:rsidRPr="00806612">
        <w:rPr>
          <w:color w:val="auto"/>
        </w:rPr>
        <w:t>;</w:t>
      </w:r>
      <w:r w:rsidRPr="00806612">
        <w:rPr>
          <w:b/>
          <w:color w:val="auto"/>
        </w:rPr>
        <w:t>179</w:t>
      </w:r>
      <w:r w:rsidR="00984EF5" w:rsidRPr="00806612">
        <w:rPr>
          <w:color w:val="auto"/>
        </w:rPr>
        <w:t>:</w:t>
      </w:r>
      <w:r w:rsidRPr="00806612">
        <w:rPr>
          <w:color w:val="auto"/>
        </w:rPr>
        <w:t>293</w:t>
      </w:r>
      <w:r w:rsidR="00984EF5" w:rsidRPr="00806612">
        <w:rPr>
          <w:color w:val="auto"/>
        </w:rPr>
        <w:t>–</w:t>
      </w:r>
      <w:r w:rsidRPr="00806612">
        <w:rPr>
          <w:color w:val="auto"/>
        </w:rPr>
        <w:t>7</w:t>
      </w:r>
      <w:r w:rsidR="00984EF5" w:rsidRPr="00806612">
        <w:rPr>
          <w:color w:val="auto"/>
        </w:rPr>
        <w:t>.</w:t>
      </w:r>
    </w:p>
    <w:p w14:paraId="6A5AA380" w14:textId="08299AC6" w:rsidR="00984EF5" w:rsidRPr="00806612" w:rsidRDefault="009E7540" w:rsidP="00984EF5">
      <w:pPr>
        <w:pStyle w:val="65ReferencesTextstylesTextstyles"/>
        <w:rPr>
          <w:color w:val="auto"/>
        </w:rPr>
      </w:pPr>
      <w:r w:rsidRPr="00806612">
        <w:rPr>
          <w:color w:val="auto"/>
        </w:rPr>
        <w:t>103</w:t>
      </w:r>
      <w:r w:rsidR="00984EF5" w:rsidRPr="00806612">
        <w:rPr>
          <w:color w:val="auto"/>
        </w:rPr>
        <w:t>.</w:t>
      </w:r>
      <w:r w:rsidR="00984EF5" w:rsidRPr="00806612">
        <w:rPr>
          <w:color w:val="auto"/>
        </w:rPr>
        <w:tab/>
        <w:t>Friedewald WT, Levy RI, Fredrickson DS. Estimation of the concentration of low-</w:t>
      </w:r>
      <w:r w:rsidR="00984EF5" w:rsidRPr="00806612">
        <w:rPr>
          <w:color w:val="auto"/>
        </w:rPr>
        <w:lastRenderedPageBreak/>
        <w:t xml:space="preserve">density lipoprotein cholesterol in plasma, without use of the preparative ultracentrifuge. </w:t>
      </w:r>
      <w:r w:rsidR="00984EF5" w:rsidRPr="00806612">
        <w:rPr>
          <w:i/>
          <w:color w:val="auto"/>
        </w:rPr>
        <w:t>Clin Chem</w:t>
      </w:r>
      <w:r w:rsidR="00984EF5" w:rsidRPr="00806612">
        <w:rPr>
          <w:color w:val="auto"/>
        </w:rPr>
        <w:t xml:space="preserve"> </w:t>
      </w:r>
      <w:r w:rsidRPr="00806612">
        <w:rPr>
          <w:color w:val="auto"/>
        </w:rPr>
        <w:t>1972</w:t>
      </w:r>
      <w:r w:rsidR="00984EF5" w:rsidRPr="00806612">
        <w:rPr>
          <w:color w:val="auto"/>
        </w:rPr>
        <w:t>;</w:t>
      </w:r>
      <w:r w:rsidRPr="00806612">
        <w:rPr>
          <w:b/>
          <w:color w:val="auto"/>
        </w:rPr>
        <w:t>18</w:t>
      </w:r>
      <w:r w:rsidR="00984EF5" w:rsidRPr="00806612">
        <w:rPr>
          <w:color w:val="auto"/>
        </w:rPr>
        <w:t>:</w:t>
      </w:r>
      <w:r w:rsidRPr="00806612">
        <w:rPr>
          <w:color w:val="auto"/>
        </w:rPr>
        <w:t>499</w:t>
      </w:r>
      <w:r w:rsidR="00984EF5" w:rsidRPr="00806612">
        <w:rPr>
          <w:color w:val="auto"/>
        </w:rPr>
        <w:t>–</w:t>
      </w:r>
      <w:r w:rsidRPr="00806612">
        <w:rPr>
          <w:color w:val="auto"/>
        </w:rPr>
        <w:t>502</w:t>
      </w:r>
      <w:r w:rsidR="00984EF5" w:rsidRPr="00806612">
        <w:rPr>
          <w:color w:val="auto"/>
        </w:rPr>
        <w:t>.</w:t>
      </w:r>
    </w:p>
    <w:p w14:paraId="323F4D80" w14:textId="2BFDC9C5" w:rsidR="00984EF5" w:rsidRPr="00806612" w:rsidRDefault="009E7540" w:rsidP="00984EF5">
      <w:pPr>
        <w:pStyle w:val="65ReferencesTextstylesTextstyles"/>
        <w:rPr>
          <w:color w:val="auto"/>
        </w:rPr>
      </w:pPr>
      <w:r w:rsidRPr="00806612">
        <w:rPr>
          <w:color w:val="auto"/>
        </w:rPr>
        <w:t>104</w:t>
      </w:r>
      <w:r w:rsidR="00984EF5" w:rsidRPr="00806612">
        <w:rPr>
          <w:color w:val="auto"/>
        </w:rPr>
        <w:t>.</w:t>
      </w:r>
      <w:r w:rsidR="00984EF5" w:rsidRPr="00806612">
        <w:rPr>
          <w:color w:val="auto"/>
        </w:rPr>
        <w:tab/>
        <w:t xml:space="preserve">Huxley RR, Hawkins MH, Humphries SE, Karpe F, Neil HA, Simon Broome Familial Hyperlipidaemia Register Group and Scientific Steering Committee. Risk of fatal stroke in patients with treated familial hypercholesterolemia: a prospective registry study. </w:t>
      </w:r>
      <w:r w:rsidR="00984EF5" w:rsidRPr="00806612">
        <w:rPr>
          <w:i/>
          <w:color w:val="auto"/>
        </w:rPr>
        <w:t>Stroke</w:t>
      </w:r>
      <w:r w:rsidR="00984EF5" w:rsidRPr="00806612">
        <w:rPr>
          <w:color w:val="auto"/>
        </w:rPr>
        <w:t xml:space="preserve"> </w:t>
      </w:r>
      <w:r w:rsidRPr="00806612">
        <w:rPr>
          <w:color w:val="auto"/>
        </w:rPr>
        <w:t>2003</w:t>
      </w:r>
      <w:r w:rsidR="00984EF5" w:rsidRPr="00806612">
        <w:rPr>
          <w:color w:val="auto"/>
        </w:rPr>
        <w:t>;</w:t>
      </w:r>
      <w:r w:rsidRPr="00806612">
        <w:rPr>
          <w:b/>
          <w:color w:val="auto"/>
        </w:rPr>
        <w:t>34</w:t>
      </w:r>
      <w:r w:rsidR="00984EF5" w:rsidRPr="00806612">
        <w:rPr>
          <w:color w:val="auto"/>
        </w:rPr>
        <w:t>:</w:t>
      </w:r>
      <w:r w:rsidRPr="00806612">
        <w:rPr>
          <w:color w:val="auto"/>
        </w:rPr>
        <w:t>22</w:t>
      </w:r>
      <w:r w:rsidR="00984EF5" w:rsidRPr="00806612">
        <w:rPr>
          <w:color w:val="auto"/>
        </w:rPr>
        <w:t>–</w:t>
      </w:r>
      <w:r w:rsidRPr="00806612">
        <w:rPr>
          <w:color w:val="auto"/>
        </w:rPr>
        <w:t>5</w:t>
      </w:r>
      <w:r w:rsidR="00984EF5" w:rsidRPr="00806612">
        <w:rPr>
          <w:color w:val="auto"/>
        </w:rPr>
        <w:t>. https://doi.org/</w:t>
      </w:r>
      <w:r w:rsidRPr="00806612">
        <w:rPr>
          <w:color w:val="auto"/>
        </w:rPr>
        <w:t>10</w:t>
      </w:r>
      <w:r w:rsidR="00984EF5" w:rsidRPr="00806612">
        <w:rPr>
          <w:color w:val="auto"/>
        </w:rPr>
        <w:t>.</w:t>
      </w:r>
      <w:r w:rsidRPr="00806612">
        <w:rPr>
          <w:color w:val="auto"/>
        </w:rPr>
        <w:t>1161</w:t>
      </w:r>
      <w:r w:rsidR="00984EF5" w:rsidRPr="00806612">
        <w:rPr>
          <w:color w:val="auto"/>
        </w:rPr>
        <w:t>/</w:t>
      </w:r>
      <w:r w:rsidRPr="00806612">
        <w:rPr>
          <w:color w:val="auto"/>
        </w:rPr>
        <w:t>01</w:t>
      </w:r>
      <w:r w:rsidR="00984EF5" w:rsidRPr="00806612">
        <w:rPr>
          <w:color w:val="auto"/>
        </w:rPr>
        <w:t>.str.</w:t>
      </w:r>
      <w:r w:rsidRPr="00806612">
        <w:rPr>
          <w:color w:val="auto"/>
        </w:rPr>
        <w:t>0000047123</w:t>
      </w:r>
      <w:r w:rsidR="00984EF5" w:rsidRPr="00806612">
        <w:rPr>
          <w:color w:val="auto"/>
        </w:rPr>
        <w:t>.</w:t>
      </w:r>
      <w:r w:rsidRPr="00806612">
        <w:rPr>
          <w:color w:val="auto"/>
        </w:rPr>
        <w:t>14312</w:t>
      </w:r>
      <w:r w:rsidR="00984EF5" w:rsidRPr="00806612">
        <w:rPr>
          <w:color w:val="auto"/>
        </w:rPr>
        <w:t>.</w:t>
      </w:r>
      <w:r w:rsidRPr="00806612">
        <w:rPr>
          <w:color w:val="auto"/>
        </w:rPr>
        <w:t>3</w:t>
      </w:r>
      <w:r w:rsidR="00984EF5" w:rsidRPr="00806612">
        <w:rPr>
          <w:color w:val="auto"/>
        </w:rPr>
        <w:t>e</w:t>
      </w:r>
    </w:p>
    <w:p w14:paraId="418D05D6" w14:textId="2D8D9D09" w:rsidR="00984EF5" w:rsidRPr="00806612" w:rsidRDefault="009E7540" w:rsidP="00984EF5">
      <w:pPr>
        <w:pStyle w:val="65ReferencesTextstylesTextstyles"/>
        <w:rPr>
          <w:color w:val="auto"/>
        </w:rPr>
      </w:pPr>
      <w:r w:rsidRPr="00806612">
        <w:rPr>
          <w:color w:val="auto"/>
        </w:rPr>
        <w:t>105</w:t>
      </w:r>
      <w:r w:rsidR="00984EF5" w:rsidRPr="00806612">
        <w:rPr>
          <w:color w:val="auto"/>
        </w:rPr>
        <w:t>.</w:t>
      </w:r>
      <w:r w:rsidR="00984EF5" w:rsidRPr="00806612">
        <w:rPr>
          <w:color w:val="auto"/>
        </w:rPr>
        <w:tab/>
        <w:t>Perak AM, Ning H, de Ferranti SD, Gooding HC, Wilkins JT, Lloyd-Jones DM. Long-</w:t>
      </w:r>
      <w:r w:rsidR="00ED79CF" w:rsidRPr="00806612">
        <w:rPr>
          <w:color w:val="auto"/>
        </w:rPr>
        <w:t xml:space="preserve">term risk of atherosclerotic cardiovascular disease </w:t>
      </w:r>
      <w:r w:rsidR="00984EF5" w:rsidRPr="00806612">
        <w:rPr>
          <w:color w:val="auto"/>
        </w:rPr>
        <w:t xml:space="preserve">in US </w:t>
      </w:r>
      <w:r w:rsidR="00ED79CF" w:rsidRPr="00806612">
        <w:rPr>
          <w:color w:val="auto"/>
        </w:rPr>
        <w:t>adults with the familial hypercholesterolemia pheno</w:t>
      </w:r>
      <w:r w:rsidR="00984EF5" w:rsidRPr="00806612">
        <w:rPr>
          <w:color w:val="auto"/>
        </w:rPr>
        <w:t xml:space="preserve">type. </w:t>
      </w:r>
      <w:r w:rsidR="00984EF5" w:rsidRPr="00806612">
        <w:rPr>
          <w:i/>
          <w:color w:val="auto"/>
        </w:rPr>
        <w:t>Circulation</w:t>
      </w:r>
      <w:r w:rsidR="00984EF5" w:rsidRPr="00806612">
        <w:rPr>
          <w:color w:val="auto"/>
        </w:rPr>
        <w:t xml:space="preserve"> </w:t>
      </w:r>
      <w:r w:rsidRPr="00806612">
        <w:rPr>
          <w:color w:val="auto"/>
        </w:rPr>
        <w:t>2016</w:t>
      </w:r>
      <w:r w:rsidR="00984EF5" w:rsidRPr="00806612">
        <w:rPr>
          <w:color w:val="auto"/>
        </w:rPr>
        <w:t>;</w:t>
      </w:r>
      <w:r w:rsidRPr="00806612">
        <w:rPr>
          <w:b/>
          <w:color w:val="auto"/>
        </w:rPr>
        <w:t>134</w:t>
      </w:r>
      <w:r w:rsidR="00984EF5" w:rsidRPr="00806612">
        <w:rPr>
          <w:color w:val="auto"/>
        </w:rPr>
        <w:t>:</w:t>
      </w:r>
      <w:r w:rsidRPr="00806612">
        <w:rPr>
          <w:color w:val="auto"/>
        </w:rPr>
        <w:t>9</w:t>
      </w:r>
      <w:r w:rsidR="00984EF5" w:rsidRPr="00806612">
        <w:rPr>
          <w:color w:val="auto"/>
        </w:rPr>
        <w:t>–</w:t>
      </w:r>
      <w:r w:rsidRPr="00806612">
        <w:rPr>
          <w:color w:val="auto"/>
        </w:rPr>
        <w:t>19</w:t>
      </w:r>
      <w:r w:rsidR="00984EF5" w:rsidRPr="00806612">
        <w:rPr>
          <w:color w:val="auto"/>
        </w:rPr>
        <w:t>. https://doi.org/</w:t>
      </w:r>
      <w:r w:rsidRPr="00806612">
        <w:rPr>
          <w:color w:val="auto"/>
        </w:rPr>
        <w:t>10</w:t>
      </w:r>
      <w:r w:rsidR="00984EF5" w:rsidRPr="00806612">
        <w:rPr>
          <w:color w:val="auto"/>
        </w:rPr>
        <w:t>.</w:t>
      </w:r>
      <w:r w:rsidRPr="00806612">
        <w:rPr>
          <w:color w:val="auto"/>
        </w:rPr>
        <w:t>1161</w:t>
      </w:r>
      <w:r w:rsidR="00984EF5" w:rsidRPr="00806612">
        <w:rPr>
          <w:color w:val="auto"/>
        </w:rPr>
        <w:t>/CIRCULATIONAHA.</w:t>
      </w:r>
      <w:r w:rsidRPr="00806612">
        <w:rPr>
          <w:color w:val="auto"/>
        </w:rPr>
        <w:t>116</w:t>
      </w:r>
      <w:r w:rsidR="00984EF5" w:rsidRPr="00806612">
        <w:rPr>
          <w:color w:val="auto"/>
        </w:rPr>
        <w:t>.</w:t>
      </w:r>
      <w:r w:rsidRPr="00806612">
        <w:rPr>
          <w:color w:val="auto"/>
        </w:rPr>
        <w:t>022335</w:t>
      </w:r>
    </w:p>
    <w:p w14:paraId="5A25B084" w14:textId="72557ED7" w:rsidR="00984EF5" w:rsidRPr="00806612" w:rsidRDefault="009E7540" w:rsidP="00984EF5">
      <w:pPr>
        <w:pStyle w:val="65ReferencesTextstylesTextstyles"/>
        <w:rPr>
          <w:color w:val="auto"/>
        </w:rPr>
      </w:pPr>
      <w:r w:rsidRPr="00806612">
        <w:rPr>
          <w:color w:val="auto"/>
        </w:rPr>
        <w:t>106</w:t>
      </w:r>
      <w:r w:rsidR="00984EF5" w:rsidRPr="00806612">
        <w:rPr>
          <w:color w:val="auto"/>
        </w:rPr>
        <w:t>.</w:t>
      </w:r>
      <w:r w:rsidR="00984EF5" w:rsidRPr="00806612">
        <w:rPr>
          <w:color w:val="auto"/>
        </w:rPr>
        <w:tab/>
        <w:t xml:space="preserve">Lee PH. Is a cutoff of </w:t>
      </w:r>
      <w:r w:rsidRPr="00806612">
        <w:rPr>
          <w:color w:val="auto"/>
        </w:rPr>
        <w:t>10</w:t>
      </w:r>
      <w:r w:rsidR="00984EF5" w:rsidRPr="00806612">
        <w:rPr>
          <w:color w:val="auto"/>
        </w:rPr>
        <w:t xml:space="preserve">% appropriate for the change-in-estimate criterion of confounder identification? </w:t>
      </w:r>
      <w:r w:rsidR="00984EF5" w:rsidRPr="00806612">
        <w:rPr>
          <w:i/>
          <w:color w:val="auto"/>
        </w:rPr>
        <w:t>J</w:t>
      </w:r>
      <w:r w:rsidR="00984EF5" w:rsidRPr="00806612">
        <w:rPr>
          <w:color w:val="auto"/>
        </w:rPr>
        <w:t xml:space="preserve"> </w:t>
      </w:r>
      <w:r w:rsidR="00984EF5" w:rsidRPr="00806612">
        <w:rPr>
          <w:i/>
          <w:color w:val="auto"/>
        </w:rPr>
        <w:t>Epidemiol</w:t>
      </w:r>
      <w:r w:rsidR="00984EF5" w:rsidRPr="00806612">
        <w:rPr>
          <w:color w:val="auto"/>
        </w:rPr>
        <w:t xml:space="preserve"> </w:t>
      </w:r>
      <w:r w:rsidRPr="00806612">
        <w:rPr>
          <w:color w:val="auto"/>
        </w:rPr>
        <w:t>2014</w:t>
      </w:r>
      <w:r w:rsidR="00984EF5" w:rsidRPr="00806612">
        <w:rPr>
          <w:color w:val="auto"/>
        </w:rPr>
        <w:t>;</w:t>
      </w:r>
      <w:r w:rsidRPr="00806612">
        <w:rPr>
          <w:b/>
          <w:color w:val="auto"/>
        </w:rPr>
        <w:t>24</w:t>
      </w:r>
      <w:r w:rsidR="00984EF5" w:rsidRPr="00806612">
        <w:rPr>
          <w:color w:val="auto"/>
        </w:rPr>
        <w:t>:</w:t>
      </w:r>
      <w:r w:rsidRPr="00806612">
        <w:rPr>
          <w:color w:val="auto"/>
        </w:rPr>
        <w:t>161</w:t>
      </w:r>
      <w:r w:rsidR="00ED79CF" w:rsidRPr="00806612">
        <w:rPr>
          <w:color w:val="auto"/>
        </w:rPr>
        <w:t>–</w:t>
      </w:r>
      <w:r w:rsidRPr="00806612">
        <w:rPr>
          <w:color w:val="auto"/>
        </w:rPr>
        <w:t>7</w:t>
      </w:r>
      <w:r w:rsidR="00984EF5" w:rsidRPr="00806612">
        <w:rPr>
          <w:color w:val="auto"/>
        </w:rPr>
        <w:t>.</w:t>
      </w:r>
    </w:p>
    <w:p w14:paraId="72F1A69F" w14:textId="485BEA03" w:rsidR="00984EF5" w:rsidRPr="00806612" w:rsidRDefault="009E7540" w:rsidP="00984EF5">
      <w:pPr>
        <w:pStyle w:val="65ReferencesTextstylesTextstyles"/>
        <w:rPr>
          <w:color w:val="auto"/>
        </w:rPr>
      </w:pPr>
      <w:r w:rsidRPr="00806612">
        <w:rPr>
          <w:color w:val="auto"/>
        </w:rPr>
        <w:t>107</w:t>
      </w:r>
      <w:r w:rsidR="00984EF5" w:rsidRPr="00806612">
        <w:rPr>
          <w:color w:val="auto"/>
        </w:rPr>
        <w:t>.</w:t>
      </w:r>
      <w:r w:rsidR="00984EF5" w:rsidRPr="00806612">
        <w:rPr>
          <w:color w:val="auto"/>
        </w:rPr>
        <w:tab/>
        <w:t xml:space="preserve">Pedersen AB, Mikkelsen EM, Cronin-Fenton D, Kristensen NR, Pham TM, Pedersen L, Petersen I. Missing data and multiple imputation in clinical epidemiological research. </w:t>
      </w:r>
      <w:r w:rsidR="00984EF5" w:rsidRPr="00806612">
        <w:rPr>
          <w:i/>
          <w:color w:val="auto"/>
        </w:rPr>
        <w:t>Clin Epidemiol</w:t>
      </w:r>
      <w:r w:rsidR="00984EF5" w:rsidRPr="00806612">
        <w:rPr>
          <w:color w:val="auto"/>
        </w:rPr>
        <w:t xml:space="preserve"> </w:t>
      </w:r>
      <w:r w:rsidRPr="00806612">
        <w:rPr>
          <w:color w:val="auto"/>
        </w:rPr>
        <w:t>2017</w:t>
      </w:r>
      <w:r w:rsidR="00984EF5" w:rsidRPr="00806612">
        <w:rPr>
          <w:color w:val="auto"/>
        </w:rPr>
        <w:t>;</w:t>
      </w:r>
      <w:r w:rsidRPr="00806612">
        <w:rPr>
          <w:b/>
          <w:color w:val="auto"/>
        </w:rPr>
        <w:t>9</w:t>
      </w:r>
      <w:r w:rsidR="00984EF5" w:rsidRPr="00806612">
        <w:rPr>
          <w:color w:val="auto"/>
        </w:rPr>
        <w:t>:</w:t>
      </w:r>
      <w:r w:rsidRPr="00806612">
        <w:rPr>
          <w:color w:val="auto"/>
        </w:rPr>
        <w:t>157</w:t>
      </w:r>
      <w:r w:rsidR="00984EF5" w:rsidRPr="00806612">
        <w:rPr>
          <w:color w:val="auto"/>
        </w:rPr>
        <w:t>–</w:t>
      </w:r>
      <w:r w:rsidRPr="00806612">
        <w:rPr>
          <w:color w:val="auto"/>
        </w:rPr>
        <w:t>66</w:t>
      </w:r>
      <w:r w:rsidR="00984EF5" w:rsidRPr="00806612">
        <w:rPr>
          <w:color w:val="auto"/>
        </w:rPr>
        <w:t>. https://doi.org/</w:t>
      </w:r>
      <w:r w:rsidRPr="00806612">
        <w:rPr>
          <w:color w:val="auto"/>
        </w:rPr>
        <w:t>10</w:t>
      </w:r>
      <w:r w:rsidR="00984EF5" w:rsidRPr="00806612">
        <w:rPr>
          <w:color w:val="auto"/>
        </w:rPr>
        <w:t>.</w:t>
      </w:r>
      <w:r w:rsidRPr="00806612">
        <w:rPr>
          <w:color w:val="auto"/>
        </w:rPr>
        <w:t>2147</w:t>
      </w:r>
      <w:r w:rsidR="00984EF5" w:rsidRPr="00806612">
        <w:rPr>
          <w:color w:val="auto"/>
        </w:rPr>
        <w:t>/CLEP.S</w:t>
      </w:r>
      <w:r w:rsidRPr="00806612">
        <w:rPr>
          <w:color w:val="auto"/>
        </w:rPr>
        <w:t>129785</w:t>
      </w:r>
    </w:p>
    <w:p w14:paraId="3B920677" w14:textId="3D950335" w:rsidR="00984EF5" w:rsidRPr="00806612" w:rsidRDefault="009E7540" w:rsidP="00984EF5">
      <w:pPr>
        <w:pStyle w:val="65ReferencesTextstylesTextstyles"/>
        <w:rPr>
          <w:color w:val="auto"/>
        </w:rPr>
      </w:pPr>
      <w:r w:rsidRPr="00806612">
        <w:rPr>
          <w:color w:val="auto"/>
        </w:rPr>
        <w:t>108</w:t>
      </w:r>
      <w:r w:rsidR="00984EF5" w:rsidRPr="00806612">
        <w:rPr>
          <w:color w:val="auto"/>
        </w:rPr>
        <w:t>.</w:t>
      </w:r>
      <w:r w:rsidR="00984EF5" w:rsidRPr="00806612">
        <w:rPr>
          <w:color w:val="auto"/>
        </w:rPr>
        <w:tab/>
        <w:t xml:space="preserve">Law MR, Wald NJ, Rudnicka AR. Quantifying effect of statins on low density lipoprotein cholesterol, ischaemic heart disease, and stroke: systematic review and meta-analysis. </w:t>
      </w:r>
      <w:r w:rsidR="00984EF5" w:rsidRPr="00806612">
        <w:rPr>
          <w:i/>
          <w:color w:val="auto"/>
        </w:rPr>
        <w:t>BMJ</w:t>
      </w:r>
      <w:r w:rsidR="00984EF5" w:rsidRPr="00806612">
        <w:rPr>
          <w:color w:val="auto"/>
        </w:rPr>
        <w:t xml:space="preserve"> </w:t>
      </w:r>
      <w:r w:rsidRPr="00806612">
        <w:rPr>
          <w:color w:val="auto"/>
        </w:rPr>
        <w:t>2003</w:t>
      </w:r>
      <w:r w:rsidR="00984EF5" w:rsidRPr="00806612">
        <w:rPr>
          <w:color w:val="auto"/>
        </w:rPr>
        <w:t>;</w:t>
      </w:r>
      <w:r w:rsidRPr="00806612">
        <w:rPr>
          <w:b/>
          <w:color w:val="auto"/>
        </w:rPr>
        <w:t>326</w:t>
      </w:r>
      <w:r w:rsidR="00984EF5" w:rsidRPr="00806612">
        <w:rPr>
          <w:color w:val="auto"/>
        </w:rPr>
        <w:t>:</w:t>
      </w:r>
      <w:r w:rsidRPr="00806612">
        <w:rPr>
          <w:color w:val="auto"/>
        </w:rPr>
        <w:t>1423</w:t>
      </w:r>
      <w:r w:rsidR="00984EF5" w:rsidRPr="00806612">
        <w:rPr>
          <w:color w:val="auto"/>
        </w:rPr>
        <w:t>. https://doi.org/</w:t>
      </w:r>
      <w:r w:rsidRPr="00806612">
        <w:rPr>
          <w:color w:val="auto"/>
        </w:rPr>
        <w:t>10</w:t>
      </w:r>
      <w:r w:rsidR="00984EF5" w:rsidRPr="00806612">
        <w:rPr>
          <w:color w:val="auto"/>
        </w:rPr>
        <w:t>.</w:t>
      </w:r>
      <w:r w:rsidRPr="00806612">
        <w:rPr>
          <w:color w:val="auto"/>
        </w:rPr>
        <w:t>1136</w:t>
      </w:r>
      <w:r w:rsidR="00984EF5" w:rsidRPr="00806612">
        <w:rPr>
          <w:color w:val="auto"/>
        </w:rPr>
        <w:t>/bmj.</w:t>
      </w:r>
      <w:r w:rsidRPr="00806612">
        <w:rPr>
          <w:color w:val="auto"/>
        </w:rPr>
        <w:t>326</w:t>
      </w:r>
      <w:r w:rsidR="00984EF5" w:rsidRPr="00806612">
        <w:rPr>
          <w:color w:val="auto"/>
        </w:rPr>
        <w:t>.</w:t>
      </w:r>
      <w:r w:rsidRPr="00806612">
        <w:rPr>
          <w:color w:val="auto"/>
        </w:rPr>
        <w:t>7404</w:t>
      </w:r>
      <w:r w:rsidR="00984EF5" w:rsidRPr="00806612">
        <w:rPr>
          <w:color w:val="auto"/>
        </w:rPr>
        <w:t>.</w:t>
      </w:r>
      <w:r w:rsidRPr="00806612">
        <w:rPr>
          <w:color w:val="auto"/>
        </w:rPr>
        <w:t>1423</w:t>
      </w:r>
    </w:p>
    <w:p w14:paraId="6C0EE1DD" w14:textId="1A4CD7F1" w:rsidR="00984EF5" w:rsidRPr="00806612" w:rsidRDefault="009E7540" w:rsidP="00984EF5">
      <w:pPr>
        <w:pStyle w:val="65ReferencesTextstylesTextstyles"/>
        <w:rPr>
          <w:color w:val="auto"/>
        </w:rPr>
      </w:pPr>
      <w:r w:rsidRPr="00806612">
        <w:rPr>
          <w:color w:val="auto"/>
        </w:rPr>
        <w:t>109</w:t>
      </w:r>
      <w:r w:rsidR="00984EF5" w:rsidRPr="00806612">
        <w:rPr>
          <w:color w:val="auto"/>
        </w:rPr>
        <w:t>.</w:t>
      </w:r>
      <w:r w:rsidR="00984EF5" w:rsidRPr="00806612">
        <w:rPr>
          <w:color w:val="auto"/>
        </w:rPr>
        <w:tab/>
        <w:t xml:space="preserve">Weng SF, Kai J, Andrew Neil H, Humphries SE, Qureshi N. Improving identification of familial hypercholesterolaemia in primary care: derivation and validation of the familial hypercholesterolaemia case ascertainment tool (FAMCAT). </w:t>
      </w:r>
      <w:r w:rsidR="00984EF5" w:rsidRPr="00806612">
        <w:rPr>
          <w:i/>
          <w:color w:val="auto"/>
        </w:rPr>
        <w:t>Atherosclerosis</w:t>
      </w:r>
      <w:r w:rsidR="00984EF5" w:rsidRPr="00806612">
        <w:rPr>
          <w:color w:val="auto"/>
        </w:rPr>
        <w:t xml:space="preserve"> </w:t>
      </w:r>
      <w:r w:rsidRPr="00806612">
        <w:rPr>
          <w:color w:val="auto"/>
        </w:rPr>
        <w:t>2015</w:t>
      </w:r>
      <w:r w:rsidR="00984EF5" w:rsidRPr="00806612">
        <w:rPr>
          <w:color w:val="auto"/>
        </w:rPr>
        <w:t>;</w:t>
      </w:r>
      <w:r w:rsidRPr="00806612">
        <w:rPr>
          <w:b/>
          <w:color w:val="auto"/>
        </w:rPr>
        <w:t>238</w:t>
      </w:r>
      <w:r w:rsidR="00984EF5" w:rsidRPr="00806612">
        <w:rPr>
          <w:color w:val="auto"/>
        </w:rPr>
        <w:t>:</w:t>
      </w:r>
      <w:r w:rsidRPr="00806612">
        <w:rPr>
          <w:color w:val="auto"/>
        </w:rPr>
        <w:t>336</w:t>
      </w:r>
      <w:r w:rsidR="00984EF5" w:rsidRPr="00806612">
        <w:rPr>
          <w:color w:val="auto"/>
        </w:rPr>
        <w:t>–</w:t>
      </w:r>
      <w:r w:rsidRPr="00806612">
        <w:rPr>
          <w:color w:val="auto"/>
        </w:rPr>
        <w:t>43</w:t>
      </w:r>
      <w:r w:rsidR="00984EF5" w:rsidRPr="00806612">
        <w:rPr>
          <w:color w:val="auto"/>
        </w:rPr>
        <w:t>. https://doi.org/</w:t>
      </w:r>
      <w:r w:rsidRPr="00806612">
        <w:rPr>
          <w:color w:val="auto"/>
        </w:rPr>
        <w:t>10</w:t>
      </w:r>
      <w:r w:rsidR="00984EF5" w:rsidRPr="00806612">
        <w:rPr>
          <w:color w:val="auto"/>
        </w:rPr>
        <w:t>.</w:t>
      </w:r>
      <w:r w:rsidRPr="00806612">
        <w:rPr>
          <w:color w:val="auto"/>
        </w:rPr>
        <w:t>1016</w:t>
      </w:r>
      <w:r w:rsidR="00984EF5" w:rsidRPr="00806612">
        <w:rPr>
          <w:color w:val="auto"/>
        </w:rPr>
        <w:t>/j.atherosclerosis.</w:t>
      </w:r>
      <w:r w:rsidRPr="00806612">
        <w:rPr>
          <w:color w:val="auto"/>
        </w:rPr>
        <w:t>2014</w:t>
      </w:r>
      <w:r w:rsidR="00984EF5" w:rsidRPr="00806612">
        <w:rPr>
          <w:color w:val="auto"/>
        </w:rPr>
        <w:t>.</w:t>
      </w:r>
      <w:r w:rsidRPr="00806612">
        <w:rPr>
          <w:color w:val="auto"/>
        </w:rPr>
        <w:t>12</w:t>
      </w:r>
      <w:r w:rsidR="00984EF5" w:rsidRPr="00806612">
        <w:rPr>
          <w:color w:val="auto"/>
        </w:rPr>
        <w:t>.</w:t>
      </w:r>
      <w:r w:rsidRPr="00806612">
        <w:rPr>
          <w:color w:val="auto"/>
        </w:rPr>
        <w:t>034</w:t>
      </w:r>
    </w:p>
    <w:p w14:paraId="11FBC4F0" w14:textId="5893BA97" w:rsidR="00984EF5" w:rsidRPr="00806612" w:rsidRDefault="009E7540" w:rsidP="00984EF5">
      <w:pPr>
        <w:pStyle w:val="65ReferencesTextstylesTextstyles"/>
        <w:rPr>
          <w:color w:val="auto"/>
        </w:rPr>
      </w:pPr>
      <w:r w:rsidRPr="00806612">
        <w:rPr>
          <w:color w:val="auto"/>
        </w:rPr>
        <w:t>110</w:t>
      </w:r>
      <w:r w:rsidR="00984EF5" w:rsidRPr="00806612">
        <w:rPr>
          <w:color w:val="auto"/>
        </w:rPr>
        <w:t>.</w:t>
      </w:r>
      <w:r w:rsidR="00984EF5" w:rsidRPr="00806612">
        <w:rPr>
          <w:color w:val="auto"/>
        </w:rPr>
        <w:tab/>
        <w:t xml:space="preserve">Akyea RK, Kai J, Qureshi N, Iyen B, Weng SF. Sub-optimal cholesterol response to initiation of statins and future risk of cardiovascular disease. </w:t>
      </w:r>
      <w:r w:rsidR="00984EF5" w:rsidRPr="00806612">
        <w:rPr>
          <w:i/>
          <w:color w:val="auto"/>
        </w:rPr>
        <w:t>Heart</w:t>
      </w:r>
      <w:r w:rsidR="00984EF5" w:rsidRPr="00806612">
        <w:rPr>
          <w:color w:val="auto"/>
        </w:rPr>
        <w:t xml:space="preserve"> </w:t>
      </w:r>
      <w:r w:rsidRPr="00806612">
        <w:rPr>
          <w:color w:val="auto"/>
        </w:rPr>
        <w:t>2019</w:t>
      </w:r>
      <w:r w:rsidR="00984EF5" w:rsidRPr="00806612">
        <w:rPr>
          <w:color w:val="auto"/>
        </w:rPr>
        <w:t>;</w:t>
      </w:r>
      <w:r w:rsidRPr="00806612">
        <w:rPr>
          <w:b/>
          <w:color w:val="auto"/>
        </w:rPr>
        <w:t>105</w:t>
      </w:r>
      <w:r w:rsidR="00984EF5" w:rsidRPr="00806612">
        <w:rPr>
          <w:color w:val="auto"/>
        </w:rPr>
        <w:t>:</w:t>
      </w:r>
      <w:r w:rsidRPr="00806612">
        <w:rPr>
          <w:color w:val="auto"/>
        </w:rPr>
        <w:t>975</w:t>
      </w:r>
      <w:r w:rsidR="00984EF5" w:rsidRPr="00806612">
        <w:rPr>
          <w:color w:val="auto"/>
        </w:rPr>
        <w:t>–</w:t>
      </w:r>
      <w:r w:rsidRPr="00806612">
        <w:rPr>
          <w:color w:val="auto"/>
        </w:rPr>
        <w:t>81</w:t>
      </w:r>
      <w:r w:rsidR="00984EF5" w:rsidRPr="00806612">
        <w:rPr>
          <w:color w:val="auto"/>
        </w:rPr>
        <w:t>. https://doi.org/</w:t>
      </w:r>
      <w:r w:rsidRPr="00806612">
        <w:rPr>
          <w:color w:val="auto"/>
        </w:rPr>
        <w:t>10</w:t>
      </w:r>
      <w:r w:rsidR="00984EF5" w:rsidRPr="00806612">
        <w:rPr>
          <w:color w:val="auto"/>
        </w:rPr>
        <w:t>.</w:t>
      </w:r>
      <w:r w:rsidRPr="00806612">
        <w:rPr>
          <w:color w:val="auto"/>
        </w:rPr>
        <w:t>1136</w:t>
      </w:r>
      <w:r w:rsidR="00984EF5" w:rsidRPr="00806612">
        <w:rPr>
          <w:color w:val="auto"/>
        </w:rPr>
        <w:t>/heartjnl-</w:t>
      </w:r>
      <w:r w:rsidRPr="00806612">
        <w:rPr>
          <w:color w:val="auto"/>
        </w:rPr>
        <w:t>2018</w:t>
      </w:r>
      <w:r w:rsidR="00984EF5" w:rsidRPr="00806612">
        <w:rPr>
          <w:color w:val="auto"/>
        </w:rPr>
        <w:t>-</w:t>
      </w:r>
      <w:r w:rsidRPr="00806612">
        <w:rPr>
          <w:color w:val="auto"/>
        </w:rPr>
        <w:t>314253</w:t>
      </w:r>
    </w:p>
    <w:p w14:paraId="02BEE32A" w14:textId="60E783FB" w:rsidR="00984EF5" w:rsidRPr="00806612" w:rsidRDefault="009E7540" w:rsidP="00984EF5">
      <w:pPr>
        <w:pStyle w:val="65ReferencesTextstylesTextstyles"/>
        <w:rPr>
          <w:color w:val="auto"/>
        </w:rPr>
      </w:pPr>
      <w:r w:rsidRPr="00806612">
        <w:rPr>
          <w:color w:val="auto"/>
        </w:rPr>
        <w:t>111</w:t>
      </w:r>
      <w:r w:rsidR="00984EF5" w:rsidRPr="00806612">
        <w:rPr>
          <w:color w:val="auto"/>
        </w:rPr>
        <w:t>.</w:t>
      </w:r>
      <w:r w:rsidR="00984EF5" w:rsidRPr="00806612">
        <w:rPr>
          <w:color w:val="auto"/>
        </w:rPr>
        <w:tab/>
        <w:t xml:space="preserve">Sterne JA, White IR, Carlin JB, Spratt M, Royston P, Kenward MG, </w:t>
      </w:r>
      <w:r w:rsidR="00984EF5" w:rsidRPr="00806612">
        <w:rPr>
          <w:i/>
          <w:color w:val="auto"/>
        </w:rPr>
        <w:t>et al</w:t>
      </w:r>
      <w:r w:rsidR="00984EF5" w:rsidRPr="00806612">
        <w:rPr>
          <w:color w:val="auto"/>
        </w:rPr>
        <w:t xml:space="preserve">. Multiple imputation for missing data in epidemiological and clinical research: potential and pitfalls. </w:t>
      </w:r>
      <w:r w:rsidR="00984EF5" w:rsidRPr="00806612">
        <w:rPr>
          <w:i/>
          <w:color w:val="auto"/>
        </w:rPr>
        <w:t>BMJ</w:t>
      </w:r>
      <w:r w:rsidR="00984EF5" w:rsidRPr="00806612">
        <w:rPr>
          <w:color w:val="auto"/>
        </w:rPr>
        <w:t xml:space="preserve"> </w:t>
      </w:r>
      <w:r w:rsidRPr="00806612">
        <w:rPr>
          <w:color w:val="auto"/>
        </w:rPr>
        <w:t>2009</w:t>
      </w:r>
      <w:r w:rsidR="00984EF5" w:rsidRPr="00806612">
        <w:rPr>
          <w:color w:val="auto"/>
        </w:rPr>
        <w:t>;</w:t>
      </w:r>
      <w:r w:rsidRPr="00806612">
        <w:rPr>
          <w:b/>
          <w:color w:val="auto"/>
        </w:rPr>
        <w:t>338</w:t>
      </w:r>
      <w:r w:rsidR="00984EF5" w:rsidRPr="00806612">
        <w:rPr>
          <w:color w:val="auto"/>
        </w:rPr>
        <w:t>:b</w:t>
      </w:r>
      <w:r w:rsidRPr="00806612">
        <w:rPr>
          <w:color w:val="auto"/>
        </w:rPr>
        <w:t>2393</w:t>
      </w:r>
      <w:r w:rsidR="00984EF5" w:rsidRPr="00806612">
        <w:rPr>
          <w:color w:val="auto"/>
        </w:rPr>
        <w:t>. https://doi.org/</w:t>
      </w:r>
      <w:r w:rsidRPr="00806612">
        <w:rPr>
          <w:color w:val="auto"/>
        </w:rPr>
        <w:t>10</w:t>
      </w:r>
      <w:r w:rsidR="00984EF5" w:rsidRPr="00806612">
        <w:rPr>
          <w:color w:val="auto"/>
        </w:rPr>
        <w:t>.</w:t>
      </w:r>
      <w:r w:rsidRPr="00806612">
        <w:rPr>
          <w:color w:val="auto"/>
        </w:rPr>
        <w:t>1136</w:t>
      </w:r>
      <w:r w:rsidR="00984EF5" w:rsidRPr="00806612">
        <w:rPr>
          <w:color w:val="auto"/>
        </w:rPr>
        <w:t>/bmj.b</w:t>
      </w:r>
      <w:r w:rsidRPr="00806612">
        <w:rPr>
          <w:color w:val="auto"/>
        </w:rPr>
        <w:t>2393</w:t>
      </w:r>
    </w:p>
    <w:p w14:paraId="701D69AB" w14:textId="39DA3C99" w:rsidR="00984EF5" w:rsidRPr="00806612" w:rsidRDefault="009E7540" w:rsidP="00984EF5">
      <w:pPr>
        <w:pStyle w:val="65ReferencesTextstylesTextstyles"/>
        <w:rPr>
          <w:color w:val="auto"/>
        </w:rPr>
      </w:pPr>
      <w:r w:rsidRPr="00806612">
        <w:rPr>
          <w:color w:val="auto"/>
        </w:rPr>
        <w:t>112</w:t>
      </w:r>
      <w:r w:rsidR="00984EF5" w:rsidRPr="00806612">
        <w:rPr>
          <w:color w:val="auto"/>
        </w:rPr>
        <w:t>.</w:t>
      </w:r>
      <w:r w:rsidR="00984EF5" w:rsidRPr="00806612">
        <w:rPr>
          <w:color w:val="auto"/>
        </w:rPr>
        <w:tab/>
        <w:t xml:space="preserve">van Buuren S, Groothuis-Oudshoorn K. mice: Multivariate </w:t>
      </w:r>
      <w:r w:rsidR="00363E7B" w:rsidRPr="00806612">
        <w:rPr>
          <w:color w:val="auto"/>
        </w:rPr>
        <w:t>imputation by chained equation</w:t>
      </w:r>
      <w:r w:rsidR="00984EF5" w:rsidRPr="00806612">
        <w:rPr>
          <w:color w:val="auto"/>
        </w:rPr>
        <w:t xml:space="preserve">s in R. </w:t>
      </w:r>
      <w:r w:rsidR="000854C1" w:rsidRPr="00806612">
        <w:rPr>
          <w:i/>
          <w:iCs/>
          <w:color w:val="auto"/>
        </w:rPr>
        <w:t>J</w:t>
      </w:r>
      <w:r w:rsidR="00EB66A8" w:rsidRPr="00806612">
        <w:rPr>
          <w:i/>
          <w:iCs/>
          <w:color w:val="auto"/>
        </w:rPr>
        <w:t xml:space="preserve"> Stat</w:t>
      </w:r>
      <w:r w:rsidR="000854C1" w:rsidRPr="00806612">
        <w:rPr>
          <w:i/>
          <w:iCs/>
          <w:color w:val="auto"/>
        </w:rPr>
        <w:t xml:space="preserve"> </w:t>
      </w:r>
      <w:r w:rsidR="00EB66A8" w:rsidRPr="00806612">
        <w:rPr>
          <w:i/>
          <w:iCs/>
          <w:color w:val="auto"/>
        </w:rPr>
        <w:t>Softw</w:t>
      </w:r>
      <w:r w:rsidR="000854C1" w:rsidRPr="00806612">
        <w:rPr>
          <w:i/>
          <w:iCs/>
          <w:color w:val="auto"/>
        </w:rPr>
        <w:t xml:space="preserve"> </w:t>
      </w:r>
      <w:r w:rsidRPr="00806612">
        <w:rPr>
          <w:color w:val="auto"/>
        </w:rPr>
        <w:t>2011</w:t>
      </w:r>
      <w:r w:rsidR="00984EF5" w:rsidRPr="00806612">
        <w:rPr>
          <w:color w:val="auto"/>
        </w:rPr>
        <w:t>;</w:t>
      </w:r>
      <w:r w:rsidRPr="00806612">
        <w:rPr>
          <w:b/>
          <w:color w:val="auto"/>
        </w:rPr>
        <w:t>45</w:t>
      </w:r>
      <w:r w:rsidR="00984EF5" w:rsidRPr="00806612">
        <w:rPr>
          <w:color w:val="auto"/>
        </w:rPr>
        <w:t>:</w:t>
      </w:r>
      <w:r w:rsidR="00EB66A8" w:rsidRPr="00806612">
        <w:rPr>
          <w:color w:val="auto"/>
        </w:rPr>
        <w:t>1–</w:t>
      </w:r>
      <w:r w:rsidRPr="00806612">
        <w:rPr>
          <w:color w:val="auto"/>
        </w:rPr>
        <w:t>67</w:t>
      </w:r>
      <w:r w:rsidR="00984EF5" w:rsidRPr="00806612">
        <w:rPr>
          <w:color w:val="auto"/>
        </w:rPr>
        <w:t>.</w:t>
      </w:r>
    </w:p>
    <w:p w14:paraId="336BB3CB" w14:textId="48AD6D23" w:rsidR="00984EF5" w:rsidRPr="00806612" w:rsidRDefault="009E7540" w:rsidP="00984EF5">
      <w:pPr>
        <w:pStyle w:val="65ReferencesTextstylesTextstyles"/>
        <w:rPr>
          <w:color w:val="auto"/>
        </w:rPr>
      </w:pPr>
      <w:r w:rsidRPr="00806612">
        <w:rPr>
          <w:color w:val="auto"/>
        </w:rPr>
        <w:t>113</w:t>
      </w:r>
      <w:r w:rsidR="00984EF5" w:rsidRPr="00806612">
        <w:rPr>
          <w:color w:val="auto"/>
        </w:rPr>
        <w:t>.</w:t>
      </w:r>
      <w:r w:rsidR="00984EF5" w:rsidRPr="00806612">
        <w:rPr>
          <w:color w:val="auto"/>
        </w:rPr>
        <w:tab/>
      </w:r>
      <w:r w:rsidR="000854C1" w:rsidRPr="00806612">
        <w:rPr>
          <w:color w:val="auto"/>
        </w:rPr>
        <w:t>National Institute for Health and Care Excellence (NICE)</w:t>
      </w:r>
      <w:r w:rsidR="00984EF5" w:rsidRPr="00806612">
        <w:rPr>
          <w:color w:val="auto"/>
        </w:rPr>
        <w:t xml:space="preserve">. </w:t>
      </w:r>
      <w:r w:rsidR="00984EF5" w:rsidRPr="00806612">
        <w:rPr>
          <w:i/>
          <w:color w:val="auto"/>
        </w:rPr>
        <w:t>Ezetimibe</w:t>
      </w:r>
      <w:r w:rsidR="00984EF5" w:rsidRPr="00806612">
        <w:rPr>
          <w:color w:val="auto"/>
        </w:rPr>
        <w:t xml:space="preserve"> </w:t>
      </w:r>
      <w:r w:rsidR="00984EF5" w:rsidRPr="00806612">
        <w:rPr>
          <w:i/>
          <w:color w:val="auto"/>
        </w:rPr>
        <w:t>for</w:t>
      </w:r>
      <w:r w:rsidR="00984EF5" w:rsidRPr="00806612">
        <w:rPr>
          <w:color w:val="auto"/>
        </w:rPr>
        <w:t xml:space="preserve"> </w:t>
      </w:r>
      <w:r w:rsidR="00AE621A" w:rsidRPr="00806612">
        <w:rPr>
          <w:i/>
          <w:color w:val="auto"/>
        </w:rPr>
        <w:t>Treating</w:t>
      </w:r>
      <w:r w:rsidR="00AE621A" w:rsidRPr="00806612">
        <w:rPr>
          <w:color w:val="auto"/>
        </w:rPr>
        <w:t xml:space="preserve"> </w:t>
      </w:r>
      <w:r w:rsidR="00AE621A" w:rsidRPr="00806612">
        <w:rPr>
          <w:i/>
          <w:color w:val="auto"/>
        </w:rPr>
        <w:t>Prim</w:t>
      </w:r>
      <w:r w:rsidR="00984EF5" w:rsidRPr="00806612">
        <w:rPr>
          <w:i/>
          <w:color w:val="auto"/>
        </w:rPr>
        <w:t>ary</w:t>
      </w:r>
      <w:r w:rsidR="00984EF5" w:rsidRPr="00806612">
        <w:rPr>
          <w:color w:val="auto"/>
        </w:rPr>
        <w:t xml:space="preserve"> </w:t>
      </w:r>
      <w:r w:rsidR="00AE621A" w:rsidRPr="00806612">
        <w:rPr>
          <w:i/>
          <w:color w:val="auto"/>
        </w:rPr>
        <w:t>Heterozygous</w:t>
      </w:r>
      <w:r w:rsidR="00984EF5" w:rsidRPr="00806612">
        <w:rPr>
          <w:color w:val="auto"/>
        </w:rPr>
        <w:t>-</w:t>
      </w:r>
      <w:r w:rsidR="00984EF5" w:rsidRPr="00806612">
        <w:rPr>
          <w:i/>
          <w:color w:val="auto"/>
        </w:rPr>
        <w:t>familial</w:t>
      </w:r>
      <w:r w:rsidR="00984EF5" w:rsidRPr="00806612">
        <w:rPr>
          <w:color w:val="auto"/>
        </w:rPr>
        <w:t xml:space="preserve"> </w:t>
      </w:r>
      <w:r w:rsidR="00984EF5" w:rsidRPr="00806612">
        <w:rPr>
          <w:i/>
          <w:color w:val="auto"/>
        </w:rPr>
        <w:t>and</w:t>
      </w:r>
      <w:r w:rsidR="00984EF5" w:rsidRPr="00806612">
        <w:rPr>
          <w:color w:val="auto"/>
        </w:rPr>
        <w:t xml:space="preserve"> </w:t>
      </w:r>
      <w:r w:rsidR="00AE621A" w:rsidRPr="00806612">
        <w:rPr>
          <w:i/>
          <w:color w:val="auto"/>
        </w:rPr>
        <w:t>Non</w:t>
      </w:r>
      <w:r w:rsidR="00AE621A" w:rsidRPr="00806612">
        <w:rPr>
          <w:color w:val="auto"/>
        </w:rPr>
        <w:t>-</w:t>
      </w:r>
      <w:r w:rsidR="00984EF5" w:rsidRPr="00806612">
        <w:rPr>
          <w:i/>
          <w:color w:val="auto"/>
        </w:rPr>
        <w:t>familial</w:t>
      </w:r>
      <w:r w:rsidR="00984EF5" w:rsidRPr="00806612">
        <w:rPr>
          <w:color w:val="auto"/>
        </w:rPr>
        <w:t xml:space="preserve"> </w:t>
      </w:r>
      <w:r w:rsidR="00AE621A" w:rsidRPr="00806612">
        <w:rPr>
          <w:i/>
          <w:color w:val="auto"/>
        </w:rPr>
        <w:t>Hypercholesterolaemia. Technology</w:t>
      </w:r>
      <w:r w:rsidR="00AE621A" w:rsidRPr="00806612">
        <w:rPr>
          <w:color w:val="auto"/>
        </w:rPr>
        <w:t xml:space="preserve"> </w:t>
      </w:r>
      <w:r w:rsidR="00AE621A" w:rsidRPr="00806612">
        <w:rPr>
          <w:i/>
          <w:color w:val="auto"/>
        </w:rPr>
        <w:t>Appraisal</w:t>
      </w:r>
      <w:r w:rsidR="00AE621A" w:rsidRPr="00806612">
        <w:rPr>
          <w:color w:val="auto"/>
        </w:rPr>
        <w:t xml:space="preserve"> </w:t>
      </w:r>
      <w:r w:rsidR="00AE621A" w:rsidRPr="00806612">
        <w:rPr>
          <w:i/>
          <w:color w:val="auto"/>
        </w:rPr>
        <w:t>Guidance</w:t>
      </w:r>
      <w:r w:rsidR="00AE621A" w:rsidRPr="00806612">
        <w:rPr>
          <w:color w:val="auto"/>
        </w:rPr>
        <w:t xml:space="preserve"> </w:t>
      </w:r>
      <w:r w:rsidR="00AE621A" w:rsidRPr="00806612">
        <w:rPr>
          <w:i/>
          <w:iCs/>
          <w:color w:val="auto"/>
        </w:rPr>
        <w:t>[TA</w:t>
      </w:r>
      <w:r w:rsidR="00AE621A" w:rsidRPr="00806612">
        <w:rPr>
          <w:i/>
          <w:color w:val="auto"/>
        </w:rPr>
        <w:t>385</w:t>
      </w:r>
      <w:r w:rsidR="00AE621A" w:rsidRPr="00806612">
        <w:rPr>
          <w:i/>
          <w:iCs/>
          <w:color w:val="auto"/>
        </w:rPr>
        <w:t>].</w:t>
      </w:r>
      <w:r w:rsidR="00984EF5" w:rsidRPr="00806612">
        <w:rPr>
          <w:color w:val="auto"/>
        </w:rPr>
        <w:t xml:space="preserve"> </w:t>
      </w:r>
      <w:r w:rsidR="00B71070" w:rsidRPr="00806612">
        <w:rPr>
          <w:color w:val="auto"/>
        </w:rPr>
        <w:t xml:space="preserve">London: NICE; </w:t>
      </w:r>
      <w:r w:rsidRPr="00806612">
        <w:rPr>
          <w:color w:val="auto"/>
        </w:rPr>
        <w:t>20</w:t>
      </w:r>
      <w:r w:rsidR="00B71070" w:rsidRPr="00806612">
        <w:rPr>
          <w:color w:val="auto"/>
        </w:rPr>
        <w:t>1</w:t>
      </w:r>
      <w:r w:rsidRPr="00806612">
        <w:rPr>
          <w:color w:val="auto"/>
        </w:rPr>
        <w:t>6</w:t>
      </w:r>
      <w:r w:rsidR="00984EF5" w:rsidRPr="00806612">
        <w:rPr>
          <w:color w:val="auto"/>
        </w:rPr>
        <w:t>.</w:t>
      </w:r>
    </w:p>
    <w:p w14:paraId="45DD4817" w14:textId="6263CF7E" w:rsidR="00984EF5" w:rsidRPr="00806612" w:rsidRDefault="009E7540" w:rsidP="00984EF5">
      <w:pPr>
        <w:pStyle w:val="65ReferencesTextstylesTextstyles"/>
        <w:rPr>
          <w:color w:val="auto"/>
        </w:rPr>
      </w:pPr>
      <w:r w:rsidRPr="00806612">
        <w:rPr>
          <w:color w:val="auto"/>
        </w:rPr>
        <w:t>114</w:t>
      </w:r>
      <w:r w:rsidR="00984EF5" w:rsidRPr="00806612">
        <w:rPr>
          <w:color w:val="auto"/>
        </w:rPr>
        <w:t>.</w:t>
      </w:r>
      <w:r w:rsidR="00984EF5" w:rsidRPr="00806612">
        <w:rPr>
          <w:color w:val="auto"/>
        </w:rPr>
        <w:tab/>
      </w:r>
      <w:r w:rsidR="00B71070" w:rsidRPr="00806612">
        <w:rPr>
          <w:color w:val="auto"/>
        </w:rPr>
        <w:t>National Institute for Health and Care Excellence (NICE)</w:t>
      </w:r>
      <w:r w:rsidR="00984EF5" w:rsidRPr="00806612">
        <w:rPr>
          <w:color w:val="auto"/>
        </w:rPr>
        <w:t xml:space="preserve">. </w:t>
      </w:r>
      <w:r w:rsidR="00984EF5" w:rsidRPr="00806612">
        <w:rPr>
          <w:i/>
          <w:color w:val="auto"/>
        </w:rPr>
        <w:t>Familial</w:t>
      </w:r>
      <w:r w:rsidR="00984EF5" w:rsidRPr="00806612">
        <w:rPr>
          <w:color w:val="auto"/>
        </w:rPr>
        <w:t xml:space="preserve"> </w:t>
      </w:r>
      <w:r w:rsidR="00B71070" w:rsidRPr="00806612">
        <w:rPr>
          <w:i/>
          <w:color w:val="auto"/>
        </w:rPr>
        <w:t>Hypercholesterolemia</w:t>
      </w:r>
      <w:r w:rsidR="00984EF5" w:rsidRPr="00806612">
        <w:rPr>
          <w:color w:val="auto"/>
        </w:rPr>
        <w:t xml:space="preserve">: </w:t>
      </w:r>
      <w:r w:rsidR="00B71070" w:rsidRPr="00806612">
        <w:rPr>
          <w:i/>
          <w:color w:val="auto"/>
        </w:rPr>
        <w:t>Costing</w:t>
      </w:r>
      <w:r w:rsidR="00B71070" w:rsidRPr="00806612">
        <w:rPr>
          <w:color w:val="auto"/>
        </w:rPr>
        <w:t xml:space="preserve"> </w:t>
      </w:r>
      <w:r w:rsidR="00B71070" w:rsidRPr="00806612">
        <w:rPr>
          <w:i/>
          <w:color w:val="auto"/>
        </w:rPr>
        <w:t>Report</w:t>
      </w:r>
      <w:r w:rsidR="00B71070" w:rsidRPr="00806612">
        <w:rPr>
          <w:color w:val="auto"/>
        </w:rPr>
        <w:t xml:space="preserve">, </w:t>
      </w:r>
      <w:r w:rsidR="00B71070" w:rsidRPr="00806612">
        <w:rPr>
          <w:i/>
          <w:color w:val="auto"/>
        </w:rPr>
        <w:t>Implementing</w:t>
      </w:r>
      <w:r w:rsidR="00B71070" w:rsidRPr="00806612">
        <w:rPr>
          <w:color w:val="auto"/>
        </w:rPr>
        <w:t xml:space="preserve"> </w:t>
      </w:r>
      <w:r w:rsidR="00984EF5" w:rsidRPr="00806612">
        <w:rPr>
          <w:i/>
          <w:color w:val="auto"/>
        </w:rPr>
        <w:t>NICE</w:t>
      </w:r>
      <w:r w:rsidR="00984EF5" w:rsidRPr="00806612">
        <w:rPr>
          <w:color w:val="auto"/>
        </w:rPr>
        <w:t xml:space="preserve"> </w:t>
      </w:r>
      <w:r w:rsidR="00B71070" w:rsidRPr="00806612">
        <w:rPr>
          <w:i/>
          <w:color w:val="auto"/>
        </w:rPr>
        <w:t>Guidance</w:t>
      </w:r>
      <w:r w:rsidR="00B71070" w:rsidRPr="00806612">
        <w:rPr>
          <w:iCs/>
          <w:color w:val="auto"/>
        </w:rPr>
        <w:t>.</w:t>
      </w:r>
      <w:r w:rsidR="00984EF5" w:rsidRPr="00806612">
        <w:rPr>
          <w:color w:val="auto"/>
        </w:rPr>
        <w:t xml:space="preserve"> </w:t>
      </w:r>
      <w:r w:rsidR="00B71070" w:rsidRPr="00806612">
        <w:rPr>
          <w:color w:val="auto"/>
        </w:rPr>
        <w:t xml:space="preserve">London: NICE; </w:t>
      </w:r>
      <w:r w:rsidRPr="00806612">
        <w:rPr>
          <w:color w:val="auto"/>
        </w:rPr>
        <w:t>2009</w:t>
      </w:r>
      <w:r w:rsidR="00984EF5" w:rsidRPr="00806612">
        <w:rPr>
          <w:color w:val="auto"/>
        </w:rPr>
        <w:t>.</w:t>
      </w:r>
    </w:p>
    <w:p w14:paraId="55236FEC" w14:textId="0C643080" w:rsidR="00984EF5" w:rsidRPr="00806612" w:rsidRDefault="009E7540" w:rsidP="00984EF5">
      <w:pPr>
        <w:pStyle w:val="65ReferencesTextstylesTextstyles"/>
        <w:rPr>
          <w:color w:val="auto"/>
        </w:rPr>
      </w:pPr>
      <w:r w:rsidRPr="00806612">
        <w:rPr>
          <w:color w:val="auto"/>
        </w:rPr>
        <w:t>115</w:t>
      </w:r>
      <w:r w:rsidR="00984EF5" w:rsidRPr="00806612">
        <w:rPr>
          <w:color w:val="auto"/>
        </w:rPr>
        <w:t>.</w:t>
      </w:r>
      <w:r w:rsidR="00984EF5" w:rsidRPr="00806612">
        <w:rPr>
          <w:color w:val="auto"/>
        </w:rPr>
        <w:tab/>
      </w:r>
      <w:r w:rsidR="00B71070" w:rsidRPr="00806612">
        <w:rPr>
          <w:color w:val="auto"/>
        </w:rPr>
        <w:t>National Institute for Health and Care Excellence (NICE)</w:t>
      </w:r>
      <w:r w:rsidR="00984EF5" w:rsidRPr="00806612">
        <w:rPr>
          <w:color w:val="auto"/>
        </w:rPr>
        <w:t xml:space="preserve">. </w:t>
      </w:r>
      <w:r w:rsidR="00984EF5" w:rsidRPr="00806612">
        <w:rPr>
          <w:i/>
          <w:color w:val="auto"/>
        </w:rPr>
        <w:t>Familial</w:t>
      </w:r>
      <w:r w:rsidR="00984EF5" w:rsidRPr="00806612">
        <w:rPr>
          <w:color w:val="auto"/>
        </w:rPr>
        <w:t xml:space="preserve"> </w:t>
      </w:r>
      <w:r w:rsidR="00984EF5" w:rsidRPr="00806612">
        <w:rPr>
          <w:i/>
          <w:color w:val="auto"/>
        </w:rPr>
        <w:t>Hypercholesterolemia</w:t>
      </w:r>
      <w:r w:rsidR="00203480" w:rsidRPr="00806612">
        <w:rPr>
          <w:color w:val="auto"/>
        </w:rPr>
        <w:t>.</w:t>
      </w:r>
      <w:r w:rsidR="00984EF5" w:rsidRPr="00806612">
        <w:rPr>
          <w:color w:val="auto"/>
        </w:rPr>
        <w:t xml:space="preserve"> </w:t>
      </w:r>
      <w:r w:rsidR="00203480" w:rsidRPr="00806612">
        <w:rPr>
          <w:i/>
          <w:color w:val="auto"/>
        </w:rPr>
        <w:t>Quality S</w:t>
      </w:r>
      <w:r w:rsidR="00984EF5" w:rsidRPr="00806612">
        <w:rPr>
          <w:i/>
          <w:color w:val="auto"/>
        </w:rPr>
        <w:t xml:space="preserve">tandard </w:t>
      </w:r>
      <w:r w:rsidR="00203480" w:rsidRPr="00806612">
        <w:rPr>
          <w:i/>
          <w:color w:val="auto"/>
        </w:rPr>
        <w:t>[QS</w:t>
      </w:r>
      <w:r w:rsidRPr="00806612">
        <w:rPr>
          <w:i/>
          <w:color w:val="auto"/>
        </w:rPr>
        <w:t>41</w:t>
      </w:r>
      <w:r w:rsidR="00203480" w:rsidRPr="00806612">
        <w:rPr>
          <w:i/>
          <w:color w:val="auto"/>
        </w:rPr>
        <w:t>].</w:t>
      </w:r>
      <w:r w:rsidR="00984EF5" w:rsidRPr="00806612">
        <w:rPr>
          <w:color w:val="auto"/>
        </w:rPr>
        <w:t xml:space="preserve"> </w:t>
      </w:r>
      <w:r w:rsidR="00203480" w:rsidRPr="00806612">
        <w:rPr>
          <w:iCs/>
          <w:color w:val="auto"/>
        </w:rPr>
        <w:t>URL:</w:t>
      </w:r>
      <w:r w:rsidR="00984EF5" w:rsidRPr="00806612">
        <w:rPr>
          <w:color w:val="auto"/>
        </w:rPr>
        <w:t xml:space="preserve"> </w:t>
      </w:r>
      <w:r w:rsidR="00984EF5" w:rsidRPr="00806612">
        <w:rPr>
          <w:iCs/>
          <w:color w:val="auto"/>
        </w:rPr>
        <w:t>www.nice.org.uk/guidance/qs</w:t>
      </w:r>
      <w:r w:rsidRPr="00806612">
        <w:rPr>
          <w:iCs/>
          <w:color w:val="auto"/>
        </w:rPr>
        <w:t>41</w:t>
      </w:r>
      <w:r w:rsidR="00984EF5" w:rsidRPr="00806612">
        <w:rPr>
          <w:color w:val="auto"/>
        </w:rPr>
        <w:t xml:space="preserve"> </w:t>
      </w:r>
      <w:r w:rsidR="00203480" w:rsidRPr="00806612">
        <w:rPr>
          <w:color w:val="auto"/>
        </w:rPr>
        <w:t>(a</w:t>
      </w:r>
      <w:r w:rsidR="00984EF5" w:rsidRPr="00806612">
        <w:rPr>
          <w:iCs/>
          <w:color w:val="auto"/>
        </w:rPr>
        <w:t xml:space="preserve">ccessed </w:t>
      </w:r>
      <w:r w:rsidRPr="00806612">
        <w:rPr>
          <w:iCs/>
          <w:color w:val="auto"/>
        </w:rPr>
        <w:t>18</w:t>
      </w:r>
      <w:r w:rsidR="00203480" w:rsidRPr="00806612">
        <w:rPr>
          <w:iCs/>
          <w:color w:val="auto"/>
        </w:rPr>
        <w:t xml:space="preserve"> October 20</w:t>
      </w:r>
      <w:r w:rsidRPr="00806612">
        <w:rPr>
          <w:iCs/>
          <w:color w:val="auto"/>
        </w:rPr>
        <w:t>15</w:t>
      </w:r>
      <w:r w:rsidR="00203480" w:rsidRPr="00806612">
        <w:rPr>
          <w:iCs/>
          <w:color w:val="auto"/>
        </w:rPr>
        <w:t>)</w:t>
      </w:r>
      <w:r w:rsidR="00984EF5" w:rsidRPr="00806612">
        <w:rPr>
          <w:color w:val="auto"/>
        </w:rPr>
        <w:t>.</w:t>
      </w:r>
    </w:p>
    <w:p w14:paraId="4B899B35" w14:textId="0BE28DC8" w:rsidR="00984EF5" w:rsidRPr="00806612" w:rsidRDefault="009E7540" w:rsidP="00984EF5">
      <w:pPr>
        <w:pStyle w:val="65ReferencesTextstylesTextstyles"/>
        <w:rPr>
          <w:color w:val="auto"/>
        </w:rPr>
      </w:pPr>
      <w:r w:rsidRPr="00806612">
        <w:rPr>
          <w:color w:val="auto"/>
        </w:rPr>
        <w:t>116</w:t>
      </w:r>
      <w:r w:rsidR="00984EF5" w:rsidRPr="00806612">
        <w:rPr>
          <w:color w:val="auto"/>
        </w:rPr>
        <w:t>.</w:t>
      </w:r>
      <w:r w:rsidR="00984EF5" w:rsidRPr="00806612">
        <w:rPr>
          <w:color w:val="auto"/>
        </w:rPr>
        <w:tab/>
      </w:r>
      <w:r w:rsidR="00B71070" w:rsidRPr="00806612">
        <w:rPr>
          <w:color w:val="auto"/>
        </w:rPr>
        <w:t>National Institute for Health and Care Excellence (NICE)</w:t>
      </w:r>
      <w:r w:rsidR="00984EF5" w:rsidRPr="00806612">
        <w:rPr>
          <w:color w:val="auto"/>
        </w:rPr>
        <w:t xml:space="preserve">. </w:t>
      </w:r>
      <w:r w:rsidR="00984EF5" w:rsidRPr="00806612">
        <w:rPr>
          <w:i/>
          <w:color w:val="auto"/>
        </w:rPr>
        <w:t>Lipid</w:t>
      </w:r>
      <w:r w:rsidR="00984EF5" w:rsidRPr="00806612">
        <w:rPr>
          <w:color w:val="auto"/>
        </w:rPr>
        <w:t xml:space="preserve"> </w:t>
      </w:r>
      <w:r w:rsidR="00E13851" w:rsidRPr="00806612">
        <w:rPr>
          <w:i/>
          <w:color w:val="auto"/>
        </w:rPr>
        <w:t>Modification</w:t>
      </w:r>
      <w:r w:rsidR="00984EF5" w:rsidRPr="00806612">
        <w:rPr>
          <w:color w:val="auto"/>
        </w:rPr>
        <w:t xml:space="preserve">: </w:t>
      </w:r>
      <w:r w:rsidR="00E13851" w:rsidRPr="00806612">
        <w:rPr>
          <w:i/>
          <w:color w:val="auto"/>
        </w:rPr>
        <w:t>Cardiovascular</w:t>
      </w:r>
      <w:r w:rsidR="00E13851" w:rsidRPr="00806612">
        <w:rPr>
          <w:color w:val="auto"/>
        </w:rPr>
        <w:t xml:space="preserve"> </w:t>
      </w:r>
      <w:r w:rsidR="00E13851" w:rsidRPr="00806612">
        <w:rPr>
          <w:i/>
          <w:color w:val="auto"/>
        </w:rPr>
        <w:t>Risk</w:t>
      </w:r>
      <w:r w:rsidR="00E13851" w:rsidRPr="00806612">
        <w:rPr>
          <w:color w:val="auto"/>
        </w:rPr>
        <w:t xml:space="preserve"> </w:t>
      </w:r>
      <w:r w:rsidR="00E13851" w:rsidRPr="00806612">
        <w:rPr>
          <w:i/>
          <w:color w:val="auto"/>
        </w:rPr>
        <w:t>Assessment</w:t>
      </w:r>
      <w:r w:rsidR="00E13851" w:rsidRPr="00806612">
        <w:rPr>
          <w:color w:val="auto"/>
        </w:rPr>
        <w:t xml:space="preserve"> </w:t>
      </w:r>
      <w:r w:rsidR="00984EF5" w:rsidRPr="00806612">
        <w:rPr>
          <w:i/>
          <w:color w:val="auto"/>
        </w:rPr>
        <w:t>and</w:t>
      </w:r>
      <w:r w:rsidR="00984EF5" w:rsidRPr="00806612">
        <w:rPr>
          <w:color w:val="auto"/>
        </w:rPr>
        <w:t xml:space="preserve"> </w:t>
      </w:r>
      <w:r w:rsidR="00984EF5" w:rsidRPr="00806612">
        <w:rPr>
          <w:i/>
          <w:color w:val="auto"/>
        </w:rPr>
        <w:t>the</w:t>
      </w:r>
      <w:r w:rsidR="00984EF5" w:rsidRPr="00806612">
        <w:rPr>
          <w:color w:val="auto"/>
        </w:rPr>
        <w:t xml:space="preserve"> </w:t>
      </w:r>
      <w:r w:rsidR="00E13851" w:rsidRPr="00806612">
        <w:rPr>
          <w:i/>
          <w:color w:val="auto"/>
        </w:rPr>
        <w:t>Modification</w:t>
      </w:r>
      <w:r w:rsidR="00E13851" w:rsidRPr="00806612">
        <w:rPr>
          <w:color w:val="auto"/>
        </w:rPr>
        <w:t xml:space="preserve"> </w:t>
      </w:r>
      <w:r w:rsidR="00984EF5" w:rsidRPr="00806612">
        <w:rPr>
          <w:i/>
          <w:color w:val="auto"/>
        </w:rPr>
        <w:t>of</w:t>
      </w:r>
      <w:r w:rsidR="00984EF5" w:rsidRPr="00806612">
        <w:rPr>
          <w:color w:val="auto"/>
        </w:rPr>
        <w:t xml:space="preserve"> </w:t>
      </w:r>
      <w:r w:rsidR="00E13851" w:rsidRPr="00806612">
        <w:rPr>
          <w:i/>
          <w:color w:val="auto"/>
        </w:rPr>
        <w:t>Blood</w:t>
      </w:r>
      <w:r w:rsidR="00E13851" w:rsidRPr="00806612">
        <w:rPr>
          <w:color w:val="auto"/>
        </w:rPr>
        <w:t xml:space="preserve"> </w:t>
      </w:r>
      <w:r w:rsidR="00E13851" w:rsidRPr="00806612">
        <w:rPr>
          <w:i/>
          <w:color w:val="auto"/>
        </w:rPr>
        <w:t>Lipids</w:t>
      </w:r>
      <w:r w:rsidR="00E13851" w:rsidRPr="00806612">
        <w:rPr>
          <w:color w:val="auto"/>
        </w:rPr>
        <w:t xml:space="preserve"> </w:t>
      </w:r>
      <w:r w:rsidR="00984EF5" w:rsidRPr="00806612">
        <w:rPr>
          <w:i/>
          <w:color w:val="auto"/>
        </w:rPr>
        <w:t>for</w:t>
      </w:r>
      <w:r w:rsidR="00984EF5" w:rsidRPr="00806612">
        <w:rPr>
          <w:color w:val="auto"/>
        </w:rPr>
        <w:t xml:space="preserve"> </w:t>
      </w:r>
      <w:r w:rsidR="00984EF5" w:rsidRPr="00806612">
        <w:rPr>
          <w:i/>
          <w:color w:val="auto"/>
        </w:rPr>
        <w:t>the</w:t>
      </w:r>
      <w:r w:rsidR="00984EF5" w:rsidRPr="00806612">
        <w:rPr>
          <w:color w:val="auto"/>
        </w:rPr>
        <w:t xml:space="preserve"> </w:t>
      </w:r>
      <w:r w:rsidR="00E13851" w:rsidRPr="00806612">
        <w:rPr>
          <w:i/>
          <w:color w:val="auto"/>
        </w:rPr>
        <w:t>Primary</w:t>
      </w:r>
      <w:r w:rsidR="00E13851" w:rsidRPr="00806612">
        <w:rPr>
          <w:color w:val="auto"/>
        </w:rPr>
        <w:t xml:space="preserve"> </w:t>
      </w:r>
      <w:r w:rsidR="00984EF5" w:rsidRPr="00806612">
        <w:rPr>
          <w:i/>
          <w:color w:val="auto"/>
        </w:rPr>
        <w:t>and</w:t>
      </w:r>
      <w:r w:rsidR="00984EF5" w:rsidRPr="00806612">
        <w:rPr>
          <w:color w:val="auto"/>
        </w:rPr>
        <w:t xml:space="preserve"> </w:t>
      </w:r>
      <w:r w:rsidR="00E13851" w:rsidRPr="00806612">
        <w:rPr>
          <w:i/>
          <w:color w:val="auto"/>
        </w:rPr>
        <w:t>Secondary</w:t>
      </w:r>
      <w:r w:rsidR="00E13851" w:rsidRPr="00806612">
        <w:rPr>
          <w:color w:val="auto"/>
        </w:rPr>
        <w:t xml:space="preserve"> </w:t>
      </w:r>
      <w:r w:rsidR="00E13851" w:rsidRPr="00806612">
        <w:rPr>
          <w:i/>
          <w:color w:val="auto"/>
        </w:rPr>
        <w:t>Prevention</w:t>
      </w:r>
      <w:r w:rsidR="00E13851" w:rsidRPr="00806612">
        <w:rPr>
          <w:color w:val="auto"/>
        </w:rPr>
        <w:t xml:space="preserve"> </w:t>
      </w:r>
      <w:r w:rsidR="00984EF5" w:rsidRPr="00806612">
        <w:rPr>
          <w:i/>
          <w:color w:val="auto"/>
        </w:rPr>
        <w:t>of</w:t>
      </w:r>
      <w:r w:rsidR="00984EF5" w:rsidRPr="00806612">
        <w:rPr>
          <w:color w:val="auto"/>
        </w:rPr>
        <w:t xml:space="preserve"> </w:t>
      </w:r>
      <w:r w:rsidR="00E13851" w:rsidRPr="00806612">
        <w:rPr>
          <w:i/>
          <w:color w:val="auto"/>
        </w:rPr>
        <w:t>Cardiovascular</w:t>
      </w:r>
      <w:r w:rsidR="00E13851" w:rsidRPr="00806612">
        <w:rPr>
          <w:color w:val="auto"/>
        </w:rPr>
        <w:t xml:space="preserve"> </w:t>
      </w:r>
      <w:r w:rsidR="00E13851" w:rsidRPr="00806612">
        <w:rPr>
          <w:i/>
          <w:color w:val="auto"/>
        </w:rPr>
        <w:t>Disease</w:t>
      </w:r>
      <w:r w:rsidR="00275ACD" w:rsidRPr="00806612">
        <w:rPr>
          <w:i/>
          <w:iCs/>
          <w:color w:val="auto"/>
        </w:rPr>
        <w:t xml:space="preserve">. </w:t>
      </w:r>
      <w:r w:rsidR="00275ACD" w:rsidRPr="00806612">
        <w:rPr>
          <w:i/>
          <w:color w:val="auto"/>
        </w:rPr>
        <w:t>Clinical</w:t>
      </w:r>
      <w:r w:rsidR="00275ACD" w:rsidRPr="00806612">
        <w:rPr>
          <w:color w:val="auto"/>
        </w:rPr>
        <w:t xml:space="preserve"> </w:t>
      </w:r>
      <w:r w:rsidR="00E13851" w:rsidRPr="00806612">
        <w:rPr>
          <w:i/>
          <w:color w:val="auto"/>
        </w:rPr>
        <w:t>Guideline</w:t>
      </w:r>
      <w:r w:rsidR="00E13851" w:rsidRPr="00806612">
        <w:rPr>
          <w:color w:val="auto"/>
        </w:rPr>
        <w:t xml:space="preserve"> </w:t>
      </w:r>
      <w:r w:rsidR="00E13851" w:rsidRPr="00806612">
        <w:rPr>
          <w:i/>
          <w:iCs/>
          <w:color w:val="auto"/>
        </w:rPr>
        <w:t>[CG</w:t>
      </w:r>
      <w:r w:rsidR="00275ACD" w:rsidRPr="00806612">
        <w:rPr>
          <w:i/>
          <w:color w:val="auto"/>
        </w:rPr>
        <w:t>181</w:t>
      </w:r>
      <w:r w:rsidR="00E13851" w:rsidRPr="00806612">
        <w:rPr>
          <w:i/>
          <w:color w:val="auto"/>
        </w:rPr>
        <w:t>]</w:t>
      </w:r>
      <w:r w:rsidR="00275ACD" w:rsidRPr="00806612">
        <w:rPr>
          <w:color w:val="auto"/>
        </w:rPr>
        <w:t>.</w:t>
      </w:r>
      <w:r w:rsidR="00984EF5" w:rsidRPr="00806612">
        <w:rPr>
          <w:color w:val="auto"/>
        </w:rPr>
        <w:t xml:space="preserve"> </w:t>
      </w:r>
      <w:r w:rsidR="00E13851" w:rsidRPr="00806612">
        <w:rPr>
          <w:color w:val="auto"/>
        </w:rPr>
        <w:t xml:space="preserve">London: NICE; </w:t>
      </w:r>
      <w:r w:rsidRPr="00806612">
        <w:rPr>
          <w:color w:val="auto"/>
        </w:rPr>
        <w:t>2014</w:t>
      </w:r>
      <w:r w:rsidR="00984EF5" w:rsidRPr="00806612">
        <w:rPr>
          <w:color w:val="auto"/>
        </w:rPr>
        <w:t>.</w:t>
      </w:r>
    </w:p>
    <w:p w14:paraId="79141E5C" w14:textId="1FDA5AB1" w:rsidR="00984EF5" w:rsidRPr="00806612" w:rsidRDefault="009E7540" w:rsidP="00984EF5">
      <w:pPr>
        <w:pStyle w:val="65ReferencesTextstylesTextstyles"/>
        <w:rPr>
          <w:color w:val="auto"/>
        </w:rPr>
      </w:pPr>
      <w:r w:rsidRPr="00806612">
        <w:rPr>
          <w:color w:val="auto"/>
        </w:rPr>
        <w:t>117</w:t>
      </w:r>
      <w:r w:rsidR="00984EF5" w:rsidRPr="00806612">
        <w:rPr>
          <w:color w:val="auto"/>
        </w:rPr>
        <w:t>.</w:t>
      </w:r>
      <w:r w:rsidR="00984EF5" w:rsidRPr="00806612">
        <w:rPr>
          <w:color w:val="auto"/>
        </w:rPr>
        <w:tab/>
      </w:r>
      <w:r w:rsidR="00B71070" w:rsidRPr="00806612">
        <w:rPr>
          <w:color w:val="auto"/>
        </w:rPr>
        <w:t>National Institute for Health and Care Excellence (NICE)</w:t>
      </w:r>
      <w:r w:rsidR="00984EF5" w:rsidRPr="00806612">
        <w:rPr>
          <w:color w:val="auto"/>
        </w:rPr>
        <w:t xml:space="preserve">. </w:t>
      </w:r>
      <w:r w:rsidR="00984EF5" w:rsidRPr="00806612">
        <w:rPr>
          <w:i/>
          <w:color w:val="auto"/>
        </w:rPr>
        <w:t>Alirocumab</w:t>
      </w:r>
      <w:r w:rsidR="00984EF5" w:rsidRPr="00806612">
        <w:rPr>
          <w:color w:val="auto"/>
        </w:rPr>
        <w:t xml:space="preserve"> </w:t>
      </w:r>
      <w:r w:rsidR="00984EF5" w:rsidRPr="00806612">
        <w:rPr>
          <w:i/>
          <w:color w:val="auto"/>
        </w:rPr>
        <w:t>for</w:t>
      </w:r>
      <w:r w:rsidR="00984EF5" w:rsidRPr="00806612">
        <w:rPr>
          <w:color w:val="auto"/>
        </w:rPr>
        <w:t xml:space="preserve"> </w:t>
      </w:r>
      <w:r w:rsidR="0039751B" w:rsidRPr="00806612">
        <w:rPr>
          <w:i/>
          <w:color w:val="auto"/>
        </w:rPr>
        <w:t>Treating</w:t>
      </w:r>
      <w:r w:rsidR="0039751B" w:rsidRPr="00806612">
        <w:rPr>
          <w:color w:val="auto"/>
        </w:rPr>
        <w:t xml:space="preserve"> </w:t>
      </w:r>
      <w:r w:rsidR="0039751B" w:rsidRPr="00806612">
        <w:rPr>
          <w:i/>
          <w:color w:val="auto"/>
        </w:rPr>
        <w:t>Primary</w:t>
      </w:r>
      <w:r w:rsidR="0039751B" w:rsidRPr="00806612">
        <w:rPr>
          <w:color w:val="auto"/>
        </w:rPr>
        <w:t xml:space="preserve"> </w:t>
      </w:r>
      <w:r w:rsidR="0039751B" w:rsidRPr="00806612">
        <w:rPr>
          <w:i/>
          <w:color w:val="auto"/>
        </w:rPr>
        <w:t>Hypercholesterolaemia</w:t>
      </w:r>
      <w:r w:rsidR="0039751B" w:rsidRPr="00806612">
        <w:rPr>
          <w:color w:val="auto"/>
        </w:rPr>
        <w:t xml:space="preserve"> </w:t>
      </w:r>
      <w:r w:rsidR="00984EF5" w:rsidRPr="00806612">
        <w:rPr>
          <w:i/>
          <w:color w:val="auto"/>
        </w:rPr>
        <w:t>and</w:t>
      </w:r>
      <w:r w:rsidR="00984EF5" w:rsidRPr="00806612">
        <w:rPr>
          <w:color w:val="auto"/>
        </w:rPr>
        <w:t xml:space="preserve"> </w:t>
      </w:r>
      <w:r w:rsidR="0039751B" w:rsidRPr="00806612">
        <w:rPr>
          <w:i/>
          <w:color w:val="auto"/>
        </w:rPr>
        <w:t>Mixed</w:t>
      </w:r>
      <w:r w:rsidR="0039751B" w:rsidRPr="00806612">
        <w:rPr>
          <w:color w:val="auto"/>
        </w:rPr>
        <w:t xml:space="preserve"> </w:t>
      </w:r>
      <w:r w:rsidR="0039751B" w:rsidRPr="00806612">
        <w:rPr>
          <w:i/>
          <w:color w:val="auto"/>
        </w:rPr>
        <w:t>Dysl</w:t>
      </w:r>
      <w:r w:rsidR="00984EF5" w:rsidRPr="00806612">
        <w:rPr>
          <w:i/>
          <w:color w:val="auto"/>
        </w:rPr>
        <w:t>ipidaemia</w:t>
      </w:r>
      <w:r w:rsidR="0039751B" w:rsidRPr="00806612">
        <w:rPr>
          <w:i/>
          <w:color w:val="auto"/>
        </w:rPr>
        <w:t>. Technology</w:t>
      </w:r>
      <w:r w:rsidR="0039751B" w:rsidRPr="00806612">
        <w:rPr>
          <w:color w:val="auto"/>
        </w:rPr>
        <w:t xml:space="preserve"> </w:t>
      </w:r>
      <w:r w:rsidR="0039751B" w:rsidRPr="00806612">
        <w:rPr>
          <w:i/>
          <w:color w:val="auto"/>
        </w:rPr>
        <w:t>Appraisal</w:t>
      </w:r>
      <w:r w:rsidR="0039751B" w:rsidRPr="00806612">
        <w:rPr>
          <w:color w:val="auto"/>
        </w:rPr>
        <w:t xml:space="preserve"> </w:t>
      </w:r>
      <w:r w:rsidR="0039751B" w:rsidRPr="00806612">
        <w:rPr>
          <w:i/>
          <w:color w:val="auto"/>
        </w:rPr>
        <w:t>Guidance</w:t>
      </w:r>
      <w:r w:rsidR="0039751B" w:rsidRPr="00806612">
        <w:rPr>
          <w:color w:val="auto"/>
        </w:rPr>
        <w:t xml:space="preserve"> </w:t>
      </w:r>
      <w:r w:rsidR="0039751B" w:rsidRPr="00806612">
        <w:rPr>
          <w:i/>
          <w:iCs/>
          <w:color w:val="auto"/>
        </w:rPr>
        <w:t>[TA</w:t>
      </w:r>
      <w:r w:rsidR="0039751B" w:rsidRPr="00806612">
        <w:rPr>
          <w:i/>
          <w:color w:val="auto"/>
        </w:rPr>
        <w:t>393]</w:t>
      </w:r>
      <w:r w:rsidR="0039751B" w:rsidRPr="00806612">
        <w:rPr>
          <w:iCs/>
          <w:color w:val="auto"/>
        </w:rPr>
        <w:t>.</w:t>
      </w:r>
      <w:r w:rsidR="0039751B" w:rsidRPr="00806612">
        <w:rPr>
          <w:color w:val="auto"/>
        </w:rPr>
        <w:t xml:space="preserve"> London: NICE;</w:t>
      </w:r>
      <w:r w:rsidR="00984EF5" w:rsidRPr="00806612">
        <w:rPr>
          <w:color w:val="auto"/>
        </w:rPr>
        <w:t xml:space="preserve"> </w:t>
      </w:r>
      <w:r w:rsidRPr="00806612">
        <w:rPr>
          <w:color w:val="auto"/>
        </w:rPr>
        <w:t>2016</w:t>
      </w:r>
      <w:r w:rsidR="00984EF5" w:rsidRPr="00806612">
        <w:rPr>
          <w:color w:val="auto"/>
        </w:rPr>
        <w:t>.</w:t>
      </w:r>
    </w:p>
    <w:p w14:paraId="13DDB506" w14:textId="0BB44540" w:rsidR="00984EF5" w:rsidRPr="00806612" w:rsidRDefault="009E7540" w:rsidP="00984EF5">
      <w:pPr>
        <w:pStyle w:val="65ReferencesTextstylesTextstyles"/>
        <w:rPr>
          <w:color w:val="auto"/>
        </w:rPr>
      </w:pPr>
      <w:r w:rsidRPr="00806612">
        <w:rPr>
          <w:color w:val="auto"/>
        </w:rPr>
        <w:t>118</w:t>
      </w:r>
      <w:r w:rsidR="00984EF5" w:rsidRPr="00806612">
        <w:rPr>
          <w:color w:val="auto"/>
        </w:rPr>
        <w:t>.</w:t>
      </w:r>
      <w:r w:rsidR="00984EF5" w:rsidRPr="00806612">
        <w:rPr>
          <w:color w:val="auto"/>
        </w:rPr>
        <w:tab/>
        <w:t xml:space="preserve">Kerr M, Pears R, Miedzybrodzka Z, Haralambos K, Cather M, Watson M, Humphries SE. Cost effectiveness of cascade testing for familial hypercholesterolaemia, based on data from familial hypercholesterolaemia services in the UK. </w:t>
      </w:r>
      <w:r w:rsidR="00984EF5" w:rsidRPr="00806612">
        <w:rPr>
          <w:i/>
          <w:color w:val="auto"/>
        </w:rPr>
        <w:t>Eur Heart J</w:t>
      </w:r>
      <w:r w:rsidR="00984EF5" w:rsidRPr="00806612">
        <w:rPr>
          <w:color w:val="auto"/>
        </w:rPr>
        <w:t xml:space="preserve"> </w:t>
      </w:r>
      <w:r w:rsidRPr="00806612">
        <w:rPr>
          <w:color w:val="auto"/>
        </w:rPr>
        <w:t>2017</w:t>
      </w:r>
      <w:r w:rsidR="00984EF5" w:rsidRPr="00806612">
        <w:rPr>
          <w:color w:val="auto"/>
        </w:rPr>
        <w:t>;</w:t>
      </w:r>
      <w:r w:rsidRPr="00806612">
        <w:rPr>
          <w:b/>
          <w:color w:val="auto"/>
        </w:rPr>
        <w:t>38</w:t>
      </w:r>
      <w:r w:rsidR="00984EF5" w:rsidRPr="00806612">
        <w:rPr>
          <w:color w:val="auto"/>
        </w:rPr>
        <w:t>:</w:t>
      </w:r>
      <w:r w:rsidRPr="00806612">
        <w:rPr>
          <w:color w:val="auto"/>
        </w:rPr>
        <w:t>1832</w:t>
      </w:r>
      <w:r w:rsidR="00984EF5" w:rsidRPr="00806612">
        <w:rPr>
          <w:color w:val="auto"/>
        </w:rPr>
        <w:t>–</w:t>
      </w:r>
      <w:r w:rsidRPr="00806612">
        <w:rPr>
          <w:color w:val="auto"/>
        </w:rPr>
        <w:t>9</w:t>
      </w:r>
      <w:r w:rsidR="00984EF5" w:rsidRPr="00806612">
        <w:rPr>
          <w:color w:val="auto"/>
        </w:rPr>
        <w:t xml:space="preserve">. </w:t>
      </w:r>
      <w:r w:rsidR="00984EF5" w:rsidRPr="00806612">
        <w:rPr>
          <w:color w:val="auto"/>
        </w:rPr>
        <w:lastRenderedPageBreak/>
        <w:t>https://doi.org/</w:t>
      </w:r>
      <w:r w:rsidRPr="00806612">
        <w:rPr>
          <w:color w:val="auto"/>
        </w:rPr>
        <w:t>10</w:t>
      </w:r>
      <w:r w:rsidR="00984EF5" w:rsidRPr="00806612">
        <w:rPr>
          <w:color w:val="auto"/>
        </w:rPr>
        <w:t>.</w:t>
      </w:r>
      <w:r w:rsidRPr="00806612">
        <w:rPr>
          <w:color w:val="auto"/>
        </w:rPr>
        <w:t>1093</w:t>
      </w:r>
      <w:r w:rsidR="00984EF5" w:rsidRPr="00806612">
        <w:rPr>
          <w:color w:val="auto"/>
        </w:rPr>
        <w:t>/eurheartj/ehx</w:t>
      </w:r>
      <w:r w:rsidRPr="00806612">
        <w:rPr>
          <w:color w:val="auto"/>
        </w:rPr>
        <w:t>111</w:t>
      </w:r>
    </w:p>
    <w:p w14:paraId="3B765590" w14:textId="722B64EF" w:rsidR="00984EF5" w:rsidRPr="00806612" w:rsidRDefault="009E7540" w:rsidP="00984EF5">
      <w:pPr>
        <w:pStyle w:val="65ReferencesTextstylesTextstyles"/>
        <w:rPr>
          <w:color w:val="auto"/>
        </w:rPr>
      </w:pPr>
      <w:r w:rsidRPr="00806612">
        <w:rPr>
          <w:color w:val="auto"/>
        </w:rPr>
        <w:t>119</w:t>
      </w:r>
      <w:r w:rsidR="00984EF5" w:rsidRPr="00806612">
        <w:rPr>
          <w:color w:val="auto"/>
        </w:rPr>
        <w:t>.</w:t>
      </w:r>
      <w:r w:rsidR="00984EF5" w:rsidRPr="00806612">
        <w:rPr>
          <w:color w:val="auto"/>
        </w:rPr>
        <w:tab/>
        <w:t xml:space="preserve">Kazi DS, Moran AE, Coxson PG, Penko J, Ollendorf DA, Pearson SD, </w:t>
      </w:r>
      <w:r w:rsidR="00984EF5" w:rsidRPr="00806612">
        <w:rPr>
          <w:i/>
          <w:color w:val="auto"/>
        </w:rPr>
        <w:t>et al</w:t>
      </w:r>
      <w:r w:rsidR="00984EF5" w:rsidRPr="00806612">
        <w:rPr>
          <w:color w:val="auto"/>
        </w:rPr>
        <w:t>. Cost-effectiveness of PCSK</w:t>
      </w:r>
      <w:r w:rsidRPr="00806612">
        <w:rPr>
          <w:color w:val="auto"/>
        </w:rPr>
        <w:t>9</w:t>
      </w:r>
      <w:r w:rsidR="00984EF5" w:rsidRPr="00806612">
        <w:rPr>
          <w:color w:val="auto"/>
        </w:rPr>
        <w:t xml:space="preserve"> </w:t>
      </w:r>
      <w:r w:rsidR="001178CB" w:rsidRPr="00806612">
        <w:rPr>
          <w:color w:val="auto"/>
        </w:rPr>
        <w:t>inhibitor therapy in patients with heterozygous familial hypercholesterolemia or atherosclerotic cardiovascular disease</w:t>
      </w:r>
      <w:r w:rsidR="00984EF5" w:rsidRPr="00806612">
        <w:rPr>
          <w:color w:val="auto"/>
        </w:rPr>
        <w:t xml:space="preserve">. </w:t>
      </w:r>
      <w:r w:rsidR="00984EF5" w:rsidRPr="00806612">
        <w:rPr>
          <w:i/>
          <w:color w:val="auto"/>
        </w:rPr>
        <w:t>JAMA</w:t>
      </w:r>
      <w:r w:rsidR="00984EF5" w:rsidRPr="00806612">
        <w:rPr>
          <w:color w:val="auto"/>
        </w:rPr>
        <w:t xml:space="preserve"> </w:t>
      </w:r>
      <w:r w:rsidRPr="00806612">
        <w:rPr>
          <w:color w:val="auto"/>
        </w:rPr>
        <w:t>2016</w:t>
      </w:r>
      <w:r w:rsidR="00984EF5" w:rsidRPr="00806612">
        <w:rPr>
          <w:color w:val="auto"/>
        </w:rPr>
        <w:t>;</w:t>
      </w:r>
      <w:r w:rsidRPr="00806612">
        <w:rPr>
          <w:b/>
          <w:color w:val="auto"/>
        </w:rPr>
        <w:t>316</w:t>
      </w:r>
      <w:r w:rsidR="00984EF5" w:rsidRPr="00806612">
        <w:rPr>
          <w:color w:val="auto"/>
        </w:rPr>
        <w:t>:</w:t>
      </w:r>
      <w:r w:rsidRPr="00806612">
        <w:rPr>
          <w:color w:val="auto"/>
        </w:rPr>
        <w:t>743</w:t>
      </w:r>
      <w:r w:rsidR="00984EF5" w:rsidRPr="00806612">
        <w:rPr>
          <w:color w:val="auto"/>
        </w:rPr>
        <w:t>–</w:t>
      </w:r>
      <w:r w:rsidRPr="00806612">
        <w:rPr>
          <w:color w:val="auto"/>
        </w:rPr>
        <w:t>53</w:t>
      </w:r>
      <w:r w:rsidR="00984EF5" w:rsidRPr="00806612">
        <w:rPr>
          <w:color w:val="auto"/>
        </w:rPr>
        <w:t>. https://doi.org/</w:t>
      </w:r>
      <w:r w:rsidRPr="00806612">
        <w:rPr>
          <w:color w:val="auto"/>
        </w:rPr>
        <w:t>10</w:t>
      </w:r>
      <w:r w:rsidR="00984EF5" w:rsidRPr="00806612">
        <w:rPr>
          <w:color w:val="auto"/>
        </w:rPr>
        <w:t>.</w:t>
      </w:r>
      <w:r w:rsidRPr="00806612">
        <w:rPr>
          <w:color w:val="auto"/>
        </w:rPr>
        <w:t>1001</w:t>
      </w:r>
      <w:r w:rsidR="00984EF5" w:rsidRPr="00806612">
        <w:rPr>
          <w:color w:val="auto"/>
        </w:rPr>
        <w:t>/jama.</w:t>
      </w:r>
      <w:r w:rsidRPr="00806612">
        <w:rPr>
          <w:color w:val="auto"/>
        </w:rPr>
        <w:t>2016</w:t>
      </w:r>
      <w:r w:rsidR="00984EF5" w:rsidRPr="00806612">
        <w:rPr>
          <w:color w:val="auto"/>
        </w:rPr>
        <w:t>.</w:t>
      </w:r>
      <w:r w:rsidRPr="00806612">
        <w:rPr>
          <w:color w:val="auto"/>
        </w:rPr>
        <w:t>11004</w:t>
      </w:r>
    </w:p>
    <w:p w14:paraId="45BD397F" w14:textId="7CEF0093" w:rsidR="00984EF5" w:rsidRPr="00806612" w:rsidRDefault="009E7540" w:rsidP="00984EF5">
      <w:pPr>
        <w:pStyle w:val="65ReferencesTextstylesTextstyles"/>
        <w:rPr>
          <w:color w:val="auto"/>
        </w:rPr>
      </w:pPr>
      <w:r w:rsidRPr="00806612">
        <w:rPr>
          <w:color w:val="auto"/>
        </w:rPr>
        <w:t>120</w:t>
      </w:r>
      <w:r w:rsidR="00984EF5" w:rsidRPr="00806612">
        <w:rPr>
          <w:color w:val="auto"/>
        </w:rPr>
        <w:t>.</w:t>
      </w:r>
      <w:r w:rsidR="00984EF5" w:rsidRPr="00806612">
        <w:rPr>
          <w:color w:val="auto"/>
        </w:rPr>
        <w:tab/>
        <w:t xml:space="preserve">Akyea RK, Kai J, Qureshi N, Iyen B, Weng SF. LDL cholesterol response to statins and future risk of cardiovascular disease. </w:t>
      </w:r>
      <w:r w:rsidR="00984EF5" w:rsidRPr="00806612">
        <w:rPr>
          <w:i/>
          <w:color w:val="auto"/>
        </w:rPr>
        <w:t>Heart</w:t>
      </w:r>
      <w:r w:rsidR="00984EF5" w:rsidRPr="00806612">
        <w:rPr>
          <w:color w:val="auto"/>
        </w:rPr>
        <w:t xml:space="preserve"> </w:t>
      </w:r>
      <w:r w:rsidRPr="00806612">
        <w:rPr>
          <w:color w:val="auto"/>
        </w:rPr>
        <w:t>2019</w:t>
      </w:r>
      <w:r w:rsidR="00984EF5" w:rsidRPr="00806612">
        <w:rPr>
          <w:color w:val="auto"/>
        </w:rPr>
        <w:t>;</w:t>
      </w:r>
      <w:r w:rsidRPr="00806612">
        <w:rPr>
          <w:b/>
          <w:color w:val="auto"/>
        </w:rPr>
        <w:t>105</w:t>
      </w:r>
      <w:r w:rsidR="00984EF5" w:rsidRPr="00806612">
        <w:rPr>
          <w:color w:val="auto"/>
        </w:rPr>
        <w:t>:</w:t>
      </w:r>
      <w:r w:rsidRPr="00806612">
        <w:rPr>
          <w:color w:val="auto"/>
        </w:rPr>
        <w:t>1290</w:t>
      </w:r>
      <w:r w:rsidR="00984EF5" w:rsidRPr="00806612">
        <w:rPr>
          <w:color w:val="auto"/>
        </w:rPr>
        <w:t>–</w:t>
      </w:r>
      <w:r w:rsidRPr="00806612">
        <w:rPr>
          <w:color w:val="auto"/>
        </w:rPr>
        <w:t>1</w:t>
      </w:r>
      <w:r w:rsidR="00984EF5" w:rsidRPr="00806612">
        <w:rPr>
          <w:color w:val="auto"/>
        </w:rPr>
        <w:t>. https://doi.org/</w:t>
      </w:r>
      <w:r w:rsidRPr="00806612">
        <w:rPr>
          <w:color w:val="auto"/>
        </w:rPr>
        <w:t>10</w:t>
      </w:r>
      <w:r w:rsidR="00984EF5" w:rsidRPr="00806612">
        <w:rPr>
          <w:color w:val="auto"/>
        </w:rPr>
        <w:t>.</w:t>
      </w:r>
      <w:r w:rsidRPr="00806612">
        <w:rPr>
          <w:color w:val="auto"/>
        </w:rPr>
        <w:t>1136</w:t>
      </w:r>
      <w:r w:rsidR="00984EF5" w:rsidRPr="00806612">
        <w:rPr>
          <w:color w:val="auto"/>
        </w:rPr>
        <w:t>/heartjnl-</w:t>
      </w:r>
      <w:r w:rsidRPr="00806612">
        <w:rPr>
          <w:color w:val="auto"/>
        </w:rPr>
        <w:t>2019</w:t>
      </w:r>
      <w:r w:rsidR="00984EF5" w:rsidRPr="00806612">
        <w:rPr>
          <w:color w:val="auto"/>
        </w:rPr>
        <w:t>-</w:t>
      </w:r>
      <w:r w:rsidRPr="00806612">
        <w:rPr>
          <w:color w:val="auto"/>
        </w:rPr>
        <w:t>315461</w:t>
      </w:r>
    </w:p>
    <w:p w14:paraId="0753A238" w14:textId="5540DDCE" w:rsidR="00984EF5" w:rsidRPr="00806612" w:rsidRDefault="009E7540" w:rsidP="00984EF5">
      <w:pPr>
        <w:pStyle w:val="65ReferencesTextstylesTextstyles"/>
        <w:rPr>
          <w:color w:val="auto"/>
        </w:rPr>
      </w:pPr>
      <w:r w:rsidRPr="00806612">
        <w:rPr>
          <w:color w:val="auto"/>
        </w:rPr>
        <w:t>121</w:t>
      </w:r>
      <w:r w:rsidR="00984EF5" w:rsidRPr="00806612">
        <w:rPr>
          <w:color w:val="auto"/>
        </w:rPr>
        <w:t>.</w:t>
      </w:r>
      <w:r w:rsidR="00984EF5" w:rsidRPr="00806612">
        <w:rPr>
          <w:color w:val="auto"/>
        </w:rPr>
        <w:tab/>
        <w:t xml:space="preserve">Mohrschladt MF, Westendorp RG, Gevers Leuven JA, Smelt AH. Cardiovascular disease and mortality in statin-treated patients with familial hypercholesterolemia. </w:t>
      </w:r>
      <w:r w:rsidR="00984EF5" w:rsidRPr="00806612">
        <w:rPr>
          <w:i/>
          <w:color w:val="auto"/>
        </w:rPr>
        <w:t>Atherosclerosis</w:t>
      </w:r>
      <w:r w:rsidR="00984EF5" w:rsidRPr="00806612">
        <w:rPr>
          <w:color w:val="auto"/>
        </w:rPr>
        <w:t xml:space="preserve"> </w:t>
      </w:r>
      <w:r w:rsidRPr="00806612">
        <w:rPr>
          <w:color w:val="auto"/>
        </w:rPr>
        <w:t>2004</w:t>
      </w:r>
      <w:r w:rsidR="00984EF5" w:rsidRPr="00806612">
        <w:rPr>
          <w:color w:val="auto"/>
        </w:rPr>
        <w:t>;</w:t>
      </w:r>
      <w:r w:rsidRPr="00806612">
        <w:rPr>
          <w:b/>
          <w:color w:val="auto"/>
        </w:rPr>
        <w:t>172</w:t>
      </w:r>
      <w:r w:rsidR="00984EF5" w:rsidRPr="00806612">
        <w:rPr>
          <w:color w:val="auto"/>
        </w:rPr>
        <w:t>:</w:t>
      </w:r>
      <w:r w:rsidRPr="00806612">
        <w:rPr>
          <w:color w:val="auto"/>
        </w:rPr>
        <w:t>329</w:t>
      </w:r>
      <w:r w:rsidR="00984EF5" w:rsidRPr="00806612">
        <w:rPr>
          <w:color w:val="auto"/>
        </w:rPr>
        <w:t>–</w:t>
      </w:r>
      <w:r w:rsidRPr="00806612">
        <w:rPr>
          <w:color w:val="auto"/>
        </w:rPr>
        <w:t>35</w:t>
      </w:r>
      <w:r w:rsidR="00984EF5" w:rsidRPr="00806612">
        <w:rPr>
          <w:color w:val="auto"/>
        </w:rPr>
        <w:t>. https://doi.org/</w:t>
      </w:r>
      <w:r w:rsidRPr="00806612">
        <w:rPr>
          <w:color w:val="auto"/>
        </w:rPr>
        <w:t>10</w:t>
      </w:r>
      <w:r w:rsidR="00984EF5" w:rsidRPr="00806612">
        <w:rPr>
          <w:color w:val="auto"/>
        </w:rPr>
        <w:t>.</w:t>
      </w:r>
      <w:r w:rsidRPr="00806612">
        <w:rPr>
          <w:color w:val="auto"/>
        </w:rPr>
        <w:t>1016</w:t>
      </w:r>
      <w:r w:rsidR="00984EF5" w:rsidRPr="00806612">
        <w:rPr>
          <w:color w:val="auto"/>
        </w:rPr>
        <w:t>/j.atherosclerosis.</w:t>
      </w:r>
      <w:r w:rsidRPr="00806612">
        <w:rPr>
          <w:color w:val="auto"/>
        </w:rPr>
        <w:t>2003</w:t>
      </w:r>
      <w:r w:rsidR="00984EF5" w:rsidRPr="00806612">
        <w:rPr>
          <w:color w:val="auto"/>
        </w:rPr>
        <w:t>.</w:t>
      </w:r>
      <w:r w:rsidRPr="00806612">
        <w:rPr>
          <w:color w:val="auto"/>
        </w:rPr>
        <w:t>11</w:t>
      </w:r>
      <w:r w:rsidR="00984EF5" w:rsidRPr="00806612">
        <w:rPr>
          <w:color w:val="auto"/>
        </w:rPr>
        <w:t>.</w:t>
      </w:r>
      <w:r w:rsidRPr="00806612">
        <w:rPr>
          <w:color w:val="auto"/>
        </w:rPr>
        <w:t>007</w:t>
      </w:r>
    </w:p>
    <w:p w14:paraId="2E82F318" w14:textId="18001D7D" w:rsidR="00984EF5" w:rsidRPr="00806612" w:rsidRDefault="009E7540" w:rsidP="00984EF5">
      <w:pPr>
        <w:pStyle w:val="65ReferencesTextstylesTextstyles"/>
        <w:rPr>
          <w:color w:val="auto"/>
        </w:rPr>
      </w:pPr>
      <w:r w:rsidRPr="00806612">
        <w:rPr>
          <w:color w:val="auto"/>
        </w:rPr>
        <w:t>122</w:t>
      </w:r>
      <w:r w:rsidR="00984EF5" w:rsidRPr="00806612">
        <w:rPr>
          <w:color w:val="auto"/>
        </w:rPr>
        <w:t>.</w:t>
      </w:r>
      <w:r w:rsidR="00984EF5" w:rsidRPr="00806612">
        <w:rPr>
          <w:color w:val="auto"/>
        </w:rPr>
        <w:tab/>
        <w:t xml:space="preserve">Hovland A, Mundal LJ, Igland J, Veierød MB, Holven KB, Bogsrud MP, </w:t>
      </w:r>
      <w:r w:rsidR="00984EF5" w:rsidRPr="00806612">
        <w:rPr>
          <w:i/>
          <w:color w:val="auto"/>
        </w:rPr>
        <w:t>et al</w:t>
      </w:r>
      <w:r w:rsidR="00984EF5" w:rsidRPr="00806612">
        <w:rPr>
          <w:color w:val="auto"/>
        </w:rPr>
        <w:t xml:space="preserve">. Increased risk of heart failure and atrial fibrillation in heterozygous familial hypercholesterolemia. </w:t>
      </w:r>
      <w:r w:rsidR="00984EF5" w:rsidRPr="00806612">
        <w:rPr>
          <w:i/>
          <w:color w:val="auto"/>
        </w:rPr>
        <w:t>Atherosclerosis</w:t>
      </w:r>
      <w:r w:rsidR="00984EF5" w:rsidRPr="00806612">
        <w:rPr>
          <w:color w:val="auto"/>
        </w:rPr>
        <w:t xml:space="preserve"> </w:t>
      </w:r>
      <w:r w:rsidRPr="00806612">
        <w:rPr>
          <w:color w:val="auto"/>
        </w:rPr>
        <w:t>2017</w:t>
      </w:r>
      <w:r w:rsidR="00984EF5" w:rsidRPr="00806612">
        <w:rPr>
          <w:color w:val="auto"/>
        </w:rPr>
        <w:t>;</w:t>
      </w:r>
      <w:r w:rsidRPr="00806612">
        <w:rPr>
          <w:b/>
          <w:color w:val="auto"/>
        </w:rPr>
        <w:t>266</w:t>
      </w:r>
      <w:r w:rsidR="00984EF5" w:rsidRPr="00806612">
        <w:rPr>
          <w:color w:val="auto"/>
        </w:rPr>
        <w:t>:</w:t>
      </w:r>
      <w:r w:rsidRPr="00806612">
        <w:rPr>
          <w:color w:val="auto"/>
        </w:rPr>
        <w:t>69</w:t>
      </w:r>
      <w:r w:rsidR="00984EF5" w:rsidRPr="00806612">
        <w:rPr>
          <w:color w:val="auto"/>
        </w:rPr>
        <w:t>–</w:t>
      </w:r>
      <w:r w:rsidRPr="00806612">
        <w:rPr>
          <w:color w:val="auto"/>
        </w:rPr>
        <w:t>73</w:t>
      </w:r>
      <w:r w:rsidR="00984EF5" w:rsidRPr="00806612">
        <w:rPr>
          <w:color w:val="auto"/>
        </w:rPr>
        <w:t>.</w:t>
      </w:r>
    </w:p>
    <w:p w14:paraId="70B4B4C2" w14:textId="6380C6CB" w:rsidR="00984EF5" w:rsidRPr="00806612" w:rsidRDefault="009E7540" w:rsidP="00984EF5">
      <w:pPr>
        <w:pStyle w:val="65ReferencesTextstylesTextstyles"/>
        <w:rPr>
          <w:color w:val="auto"/>
        </w:rPr>
      </w:pPr>
      <w:r w:rsidRPr="00806612">
        <w:rPr>
          <w:color w:val="auto"/>
        </w:rPr>
        <w:t>123</w:t>
      </w:r>
      <w:r w:rsidR="00984EF5" w:rsidRPr="00806612">
        <w:rPr>
          <w:color w:val="auto"/>
        </w:rPr>
        <w:t>.</w:t>
      </w:r>
      <w:r w:rsidR="00984EF5" w:rsidRPr="00806612">
        <w:rPr>
          <w:color w:val="auto"/>
        </w:rPr>
        <w:tab/>
        <w:t xml:space="preserve">Collett D. </w:t>
      </w:r>
      <w:r w:rsidR="00984EF5" w:rsidRPr="00806612">
        <w:rPr>
          <w:i/>
          <w:color w:val="auto"/>
        </w:rPr>
        <w:t>Modelling</w:t>
      </w:r>
      <w:r w:rsidR="00984EF5" w:rsidRPr="00806612">
        <w:rPr>
          <w:color w:val="auto"/>
        </w:rPr>
        <w:t xml:space="preserve"> </w:t>
      </w:r>
      <w:r w:rsidR="0039751B" w:rsidRPr="00806612">
        <w:rPr>
          <w:i/>
          <w:color w:val="auto"/>
        </w:rPr>
        <w:t>Survival</w:t>
      </w:r>
      <w:r w:rsidR="0039751B" w:rsidRPr="00806612">
        <w:rPr>
          <w:color w:val="auto"/>
        </w:rPr>
        <w:t xml:space="preserve"> </w:t>
      </w:r>
      <w:r w:rsidR="0039751B" w:rsidRPr="00806612">
        <w:rPr>
          <w:i/>
          <w:color w:val="auto"/>
        </w:rPr>
        <w:t>Data</w:t>
      </w:r>
      <w:r w:rsidR="0039751B" w:rsidRPr="00806612">
        <w:rPr>
          <w:color w:val="auto"/>
        </w:rPr>
        <w:t xml:space="preserve"> </w:t>
      </w:r>
      <w:r w:rsidR="00984EF5" w:rsidRPr="00806612">
        <w:rPr>
          <w:i/>
          <w:color w:val="auto"/>
        </w:rPr>
        <w:t>in</w:t>
      </w:r>
      <w:r w:rsidR="00984EF5" w:rsidRPr="00806612">
        <w:rPr>
          <w:color w:val="auto"/>
        </w:rPr>
        <w:t xml:space="preserve"> </w:t>
      </w:r>
      <w:r w:rsidR="0039751B" w:rsidRPr="00806612">
        <w:rPr>
          <w:i/>
          <w:color w:val="auto"/>
        </w:rPr>
        <w:t>Medical</w:t>
      </w:r>
      <w:r w:rsidR="0039751B" w:rsidRPr="00806612">
        <w:rPr>
          <w:color w:val="auto"/>
        </w:rPr>
        <w:t xml:space="preserve"> </w:t>
      </w:r>
      <w:r w:rsidR="0039751B" w:rsidRPr="00806612">
        <w:rPr>
          <w:i/>
          <w:color w:val="auto"/>
        </w:rPr>
        <w:t>Research</w:t>
      </w:r>
      <w:r w:rsidR="00984EF5" w:rsidRPr="00806612">
        <w:rPr>
          <w:color w:val="auto"/>
        </w:rPr>
        <w:t xml:space="preserve">. </w:t>
      </w:r>
      <w:r w:rsidR="0039751B" w:rsidRPr="00806612">
        <w:rPr>
          <w:color w:val="auto"/>
        </w:rPr>
        <w:t>3rd</w:t>
      </w:r>
      <w:r w:rsidR="00984EF5" w:rsidRPr="00806612">
        <w:rPr>
          <w:color w:val="auto"/>
        </w:rPr>
        <w:t xml:space="preserve"> edn. Boca Raton</w:t>
      </w:r>
      <w:r w:rsidR="0039751B" w:rsidRPr="00806612">
        <w:rPr>
          <w:color w:val="auto"/>
        </w:rPr>
        <w:t>, FL</w:t>
      </w:r>
      <w:r w:rsidR="00984EF5" w:rsidRPr="00806612">
        <w:rPr>
          <w:color w:val="auto"/>
        </w:rPr>
        <w:t xml:space="preserve">: CRC Press, Taylor &amp; Francis Group; </w:t>
      </w:r>
      <w:r w:rsidRPr="00806612">
        <w:rPr>
          <w:color w:val="auto"/>
        </w:rPr>
        <w:t>2015</w:t>
      </w:r>
      <w:r w:rsidR="00984EF5" w:rsidRPr="00806612">
        <w:rPr>
          <w:color w:val="auto"/>
        </w:rPr>
        <w:t>.</w:t>
      </w:r>
    </w:p>
    <w:p w14:paraId="5F877CE5" w14:textId="52051039" w:rsidR="00984EF5" w:rsidRPr="00806612" w:rsidRDefault="009E7540" w:rsidP="00984EF5">
      <w:pPr>
        <w:pStyle w:val="65ReferencesTextstylesTextstyles"/>
        <w:rPr>
          <w:color w:val="auto"/>
        </w:rPr>
      </w:pPr>
      <w:r w:rsidRPr="00806612">
        <w:rPr>
          <w:color w:val="auto"/>
        </w:rPr>
        <w:t>124</w:t>
      </w:r>
      <w:r w:rsidR="00984EF5" w:rsidRPr="00806612">
        <w:rPr>
          <w:color w:val="auto"/>
        </w:rPr>
        <w:t>.</w:t>
      </w:r>
      <w:r w:rsidR="00984EF5" w:rsidRPr="00806612">
        <w:rPr>
          <w:color w:val="auto"/>
        </w:rPr>
        <w:tab/>
        <w:t xml:space="preserve">Royston P, Parmar MK. Flexible parametric proportional-hazards and proportional-odds models for censored survival data, with application to prognostic modelling and estimation of treatment effects. </w:t>
      </w:r>
      <w:r w:rsidR="00984EF5" w:rsidRPr="00806612">
        <w:rPr>
          <w:i/>
          <w:color w:val="auto"/>
        </w:rPr>
        <w:t>Stat Med</w:t>
      </w:r>
      <w:r w:rsidR="00984EF5" w:rsidRPr="00806612">
        <w:rPr>
          <w:color w:val="auto"/>
        </w:rPr>
        <w:t xml:space="preserve"> </w:t>
      </w:r>
      <w:r w:rsidRPr="00806612">
        <w:rPr>
          <w:color w:val="auto"/>
        </w:rPr>
        <w:t>2002</w:t>
      </w:r>
      <w:r w:rsidR="00984EF5" w:rsidRPr="00806612">
        <w:rPr>
          <w:color w:val="auto"/>
        </w:rPr>
        <w:t>;</w:t>
      </w:r>
      <w:r w:rsidRPr="00806612">
        <w:rPr>
          <w:b/>
          <w:color w:val="auto"/>
        </w:rPr>
        <w:t>21</w:t>
      </w:r>
      <w:r w:rsidR="00984EF5" w:rsidRPr="00806612">
        <w:rPr>
          <w:color w:val="auto"/>
        </w:rPr>
        <w:t>:</w:t>
      </w:r>
      <w:r w:rsidRPr="00806612">
        <w:rPr>
          <w:color w:val="auto"/>
        </w:rPr>
        <w:t>2175</w:t>
      </w:r>
      <w:r w:rsidR="00984EF5" w:rsidRPr="00806612">
        <w:rPr>
          <w:color w:val="auto"/>
        </w:rPr>
        <w:t>–</w:t>
      </w:r>
      <w:r w:rsidRPr="00806612">
        <w:rPr>
          <w:color w:val="auto"/>
        </w:rPr>
        <w:t>97</w:t>
      </w:r>
      <w:r w:rsidR="00984EF5" w:rsidRPr="00806612">
        <w:rPr>
          <w:color w:val="auto"/>
        </w:rPr>
        <w:t>. https://doi.org/</w:t>
      </w:r>
      <w:r w:rsidRPr="00806612">
        <w:rPr>
          <w:color w:val="auto"/>
        </w:rPr>
        <w:t>10</w:t>
      </w:r>
      <w:r w:rsidR="00984EF5" w:rsidRPr="00806612">
        <w:rPr>
          <w:color w:val="auto"/>
        </w:rPr>
        <w:t>.</w:t>
      </w:r>
      <w:r w:rsidRPr="00806612">
        <w:rPr>
          <w:color w:val="auto"/>
        </w:rPr>
        <w:t>1002</w:t>
      </w:r>
      <w:r w:rsidR="00984EF5" w:rsidRPr="00806612">
        <w:rPr>
          <w:color w:val="auto"/>
        </w:rPr>
        <w:t>/sim.</w:t>
      </w:r>
      <w:r w:rsidRPr="00806612">
        <w:rPr>
          <w:color w:val="auto"/>
        </w:rPr>
        <w:t>1203</w:t>
      </w:r>
    </w:p>
    <w:p w14:paraId="6BCF584C" w14:textId="00D3B6F5" w:rsidR="00984EF5" w:rsidRPr="00806612" w:rsidRDefault="009E7540" w:rsidP="00984EF5">
      <w:pPr>
        <w:pStyle w:val="65ReferencesTextstylesTextstyles"/>
        <w:rPr>
          <w:color w:val="auto"/>
        </w:rPr>
      </w:pPr>
      <w:r w:rsidRPr="00806612">
        <w:rPr>
          <w:color w:val="auto"/>
        </w:rPr>
        <w:t>125</w:t>
      </w:r>
      <w:r w:rsidR="00984EF5" w:rsidRPr="00806612">
        <w:rPr>
          <w:color w:val="auto"/>
        </w:rPr>
        <w:t>.</w:t>
      </w:r>
      <w:r w:rsidR="00984EF5" w:rsidRPr="00806612">
        <w:rPr>
          <w:color w:val="auto"/>
        </w:rPr>
        <w:tab/>
        <w:t xml:space="preserve">Latimer NR. Survival analysis for economic evaluations alongside clinical trials – extrapolation with patient-level data: inconsistencies, limitations, and a practical guide. </w:t>
      </w:r>
      <w:r w:rsidR="00984EF5" w:rsidRPr="00806612">
        <w:rPr>
          <w:i/>
          <w:color w:val="auto"/>
        </w:rPr>
        <w:t>Med Decis Making</w:t>
      </w:r>
      <w:r w:rsidR="00984EF5" w:rsidRPr="00806612">
        <w:rPr>
          <w:color w:val="auto"/>
        </w:rPr>
        <w:t xml:space="preserve"> </w:t>
      </w:r>
      <w:r w:rsidRPr="00806612">
        <w:rPr>
          <w:color w:val="auto"/>
        </w:rPr>
        <w:t>2013</w:t>
      </w:r>
      <w:r w:rsidR="00984EF5" w:rsidRPr="00806612">
        <w:rPr>
          <w:color w:val="auto"/>
        </w:rPr>
        <w:t>;</w:t>
      </w:r>
      <w:r w:rsidRPr="00806612">
        <w:rPr>
          <w:b/>
          <w:color w:val="auto"/>
        </w:rPr>
        <w:t>33</w:t>
      </w:r>
      <w:r w:rsidR="00984EF5" w:rsidRPr="00806612">
        <w:rPr>
          <w:color w:val="auto"/>
        </w:rPr>
        <w:t>:</w:t>
      </w:r>
      <w:r w:rsidRPr="00806612">
        <w:rPr>
          <w:color w:val="auto"/>
        </w:rPr>
        <w:t>743</w:t>
      </w:r>
      <w:r w:rsidR="00984EF5" w:rsidRPr="00806612">
        <w:rPr>
          <w:color w:val="auto"/>
        </w:rPr>
        <w:t>–</w:t>
      </w:r>
      <w:r w:rsidRPr="00806612">
        <w:rPr>
          <w:color w:val="auto"/>
        </w:rPr>
        <w:t>54</w:t>
      </w:r>
      <w:r w:rsidR="00984EF5" w:rsidRPr="00806612">
        <w:rPr>
          <w:color w:val="auto"/>
        </w:rPr>
        <w:t>. https://doi.org/</w:t>
      </w:r>
      <w:r w:rsidRPr="00806612">
        <w:rPr>
          <w:color w:val="auto"/>
        </w:rPr>
        <w:t>10</w:t>
      </w:r>
      <w:r w:rsidR="00984EF5" w:rsidRPr="00806612">
        <w:rPr>
          <w:color w:val="auto"/>
        </w:rPr>
        <w:t>.</w:t>
      </w:r>
      <w:r w:rsidRPr="00806612">
        <w:rPr>
          <w:color w:val="auto"/>
        </w:rPr>
        <w:t>1177</w:t>
      </w:r>
      <w:r w:rsidR="00984EF5" w:rsidRPr="00806612">
        <w:rPr>
          <w:color w:val="auto"/>
        </w:rPr>
        <w:t>/</w:t>
      </w:r>
      <w:r w:rsidRPr="00806612">
        <w:rPr>
          <w:color w:val="auto"/>
        </w:rPr>
        <w:t>0272989</w:t>
      </w:r>
      <w:r w:rsidR="00984EF5" w:rsidRPr="00806612">
        <w:rPr>
          <w:color w:val="auto"/>
        </w:rPr>
        <w:t>X</w:t>
      </w:r>
      <w:r w:rsidRPr="00806612">
        <w:rPr>
          <w:color w:val="auto"/>
        </w:rPr>
        <w:t>12472398</w:t>
      </w:r>
    </w:p>
    <w:p w14:paraId="0C7B4629" w14:textId="4DF255BD" w:rsidR="00984EF5" w:rsidRPr="00806612" w:rsidRDefault="009E7540" w:rsidP="00984EF5">
      <w:pPr>
        <w:pStyle w:val="65ReferencesTextstylesTextstyles"/>
        <w:rPr>
          <w:color w:val="auto"/>
        </w:rPr>
      </w:pPr>
      <w:r w:rsidRPr="00806612">
        <w:rPr>
          <w:color w:val="auto"/>
        </w:rPr>
        <w:t>126</w:t>
      </w:r>
      <w:r w:rsidR="00984EF5" w:rsidRPr="00806612">
        <w:rPr>
          <w:color w:val="auto"/>
        </w:rPr>
        <w:t>.</w:t>
      </w:r>
      <w:r w:rsidR="00984EF5" w:rsidRPr="00806612">
        <w:rPr>
          <w:color w:val="auto"/>
        </w:rPr>
        <w:tab/>
        <w:t xml:space="preserve">Akaike H. Information </w:t>
      </w:r>
      <w:r w:rsidR="00EE5CA7" w:rsidRPr="00806612">
        <w:rPr>
          <w:color w:val="auto"/>
        </w:rPr>
        <w:t>theory and an extension of the maximum likelihood principle</w:t>
      </w:r>
      <w:r w:rsidR="00984EF5" w:rsidRPr="00806612">
        <w:rPr>
          <w:color w:val="auto"/>
        </w:rPr>
        <w:t xml:space="preserve">. In Parzen E, Tanabe K, Kitagawa G, editors. </w:t>
      </w:r>
      <w:r w:rsidR="00984EF5" w:rsidRPr="00806612">
        <w:rPr>
          <w:i/>
          <w:color w:val="auto"/>
        </w:rPr>
        <w:t>Selected</w:t>
      </w:r>
      <w:r w:rsidR="00984EF5" w:rsidRPr="00806612">
        <w:rPr>
          <w:color w:val="auto"/>
        </w:rPr>
        <w:t xml:space="preserve"> </w:t>
      </w:r>
      <w:r w:rsidR="00984EF5" w:rsidRPr="00806612">
        <w:rPr>
          <w:i/>
          <w:color w:val="auto"/>
        </w:rPr>
        <w:t>Papers</w:t>
      </w:r>
      <w:r w:rsidR="00984EF5" w:rsidRPr="00806612">
        <w:rPr>
          <w:color w:val="auto"/>
        </w:rPr>
        <w:t xml:space="preserve"> </w:t>
      </w:r>
      <w:r w:rsidR="00984EF5" w:rsidRPr="00806612">
        <w:rPr>
          <w:i/>
          <w:color w:val="auto"/>
        </w:rPr>
        <w:t>of</w:t>
      </w:r>
      <w:r w:rsidR="00984EF5" w:rsidRPr="00806612">
        <w:rPr>
          <w:color w:val="auto"/>
        </w:rPr>
        <w:t xml:space="preserve"> </w:t>
      </w:r>
      <w:r w:rsidR="00984EF5" w:rsidRPr="00806612">
        <w:rPr>
          <w:i/>
          <w:color w:val="auto"/>
        </w:rPr>
        <w:t>Hirotugu</w:t>
      </w:r>
      <w:r w:rsidR="00984EF5" w:rsidRPr="00806612">
        <w:rPr>
          <w:color w:val="auto"/>
        </w:rPr>
        <w:t xml:space="preserve"> </w:t>
      </w:r>
      <w:r w:rsidR="00984EF5" w:rsidRPr="00806612">
        <w:rPr>
          <w:i/>
          <w:iCs/>
          <w:color w:val="auto"/>
        </w:rPr>
        <w:t>Akaike</w:t>
      </w:r>
      <w:r w:rsidR="0073181D" w:rsidRPr="00806612">
        <w:rPr>
          <w:color w:val="auto"/>
        </w:rPr>
        <w:t xml:space="preserve">. </w:t>
      </w:r>
      <w:r w:rsidR="00984EF5" w:rsidRPr="00806612">
        <w:rPr>
          <w:color w:val="auto"/>
        </w:rPr>
        <w:t xml:space="preserve">New York, NY: Springer New York; </w:t>
      </w:r>
      <w:r w:rsidRPr="00806612">
        <w:rPr>
          <w:color w:val="auto"/>
        </w:rPr>
        <w:t>1998</w:t>
      </w:r>
      <w:r w:rsidR="00A622E9" w:rsidRPr="00806612">
        <w:rPr>
          <w:color w:val="auto"/>
        </w:rPr>
        <w:t xml:space="preserve">. pp. </w:t>
      </w:r>
      <w:r w:rsidRPr="00806612">
        <w:rPr>
          <w:color w:val="auto"/>
        </w:rPr>
        <w:t>199</w:t>
      </w:r>
      <w:r w:rsidR="00A622E9" w:rsidRPr="00806612">
        <w:rPr>
          <w:color w:val="auto"/>
        </w:rPr>
        <w:t>–</w:t>
      </w:r>
      <w:r w:rsidRPr="00806612">
        <w:rPr>
          <w:color w:val="auto"/>
        </w:rPr>
        <w:t>213</w:t>
      </w:r>
      <w:r w:rsidR="00984EF5" w:rsidRPr="00806612">
        <w:rPr>
          <w:color w:val="auto"/>
        </w:rPr>
        <w:t>.</w:t>
      </w:r>
    </w:p>
    <w:p w14:paraId="703F51C2" w14:textId="2D4311C6" w:rsidR="00984EF5" w:rsidRPr="00806612" w:rsidRDefault="009E7540" w:rsidP="00984EF5">
      <w:pPr>
        <w:pStyle w:val="65ReferencesTextstylesTextstyles"/>
        <w:rPr>
          <w:color w:val="auto"/>
        </w:rPr>
      </w:pPr>
      <w:r w:rsidRPr="00806612">
        <w:rPr>
          <w:color w:val="auto"/>
        </w:rPr>
        <w:t>127</w:t>
      </w:r>
      <w:r w:rsidR="00984EF5" w:rsidRPr="00806612">
        <w:rPr>
          <w:color w:val="auto"/>
        </w:rPr>
        <w:t>.</w:t>
      </w:r>
      <w:r w:rsidR="00984EF5" w:rsidRPr="00806612">
        <w:rPr>
          <w:color w:val="auto"/>
        </w:rPr>
        <w:tab/>
        <w:t xml:space="preserve">Guyot P, Ades AE, Beasley M, Lueza B, Pignon JP, Welton NJ. Extrapolation of </w:t>
      </w:r>
      <w:r w:rsidR="00A622E9" w:rsidRPr="00806612">
        <w:rPr>
          <w:color w:val="auto"/>
        </w:rPr>
        <w:t>survival curves from cancer trials using external information</w:t>
      </w:r>
      <w:r w:rsidR="00984EF5" w:rsidRPr="00806612">
        <w:rPr>
          <w:color w:val="auto"/>
        </w:rPr>
        <w:t xml:space="preserve">. </w:t>
      </w:r>
      <w:r w:rsidR="00984EF5" w:rsidRPr="00806612">
        <w:rPr>
          <w:i/>
          <w:color w:val="auto"/>
        </w:rPr>
        <w:t>Med Decis Making</w:t>
      </w:r>
      <w:r w:rsidR="00984EF5" w:rsidRPr="00806612">
        <w:rPr>
          <w:color w:val="auto"/>
        </w:rPr>
        <w:t xml:space="preserve"> </w:t>
      </w:r>
      <w:r w:rsidRPr="00806612">
        <w:rPr>
          <w:color w:val="auto"/>
        </w:rPr>
        <w:t>2017</w:t>
      </w:r>
      <w:r w:rsidR="00984EF5" w:rsidRPr="00806612">
        <w:rPr>
          <w:color w:val="auto"/>
        </w:rPr>
        <w:t>;</w:t>
      </w:r>
      <w:r w:rsidRPr="00806612">
        <w:rPr>
          <w:b/>
          <w:color w:val="auto"/>
        </w:rPr>
        <w:t>37</w:t>
      </w:r>
      <w:r w:rsidR="00984EF5" w:rsidRPr="00806612">
        <w:rPr>
          <w:color w:val="auto"/>
        </w:rPr>
        <w:t>:</w:t>
      </w:r>
      <w:r w:rsidRPr="00806612">
        <w:rPr>
          <w:color w:val="auto"/>
        </w:rPr>
        <w:t>353</w:t>
      </w:r>
      <w:r w:rsidR="00984EF5" w:rsidRPr="00806612">
        <w:rPr>
          <w:color w:val="auto"/>
        </w:rPr>
        <w:t>–</w:t>
      </w:r>
      <w:r w:rsidRPr="00806612">
        <w:rPr>
          <w:color w:val="auto"/>
        </w:rPr>
        <w:t>66</w:t>
      </w:r>
      <w:r w:rsidR="00984EF5" w:rsidRPr="00806612">
        <w:rPr>
          <w:color w:val="auto"/>
        </w:rPr>
        <w:t>. https://doi.org/</w:t>
      </w:r>
      <w:r w:rsidRPr="00806612">
        <w:rPr>
          <w:color w:val="auto"/>
        </w:rPr>
        <w:t>10</w:t>
      </w:r>
      <w:r w:rsidR="00984EF5" w:rsidRPr="00806612">
        <w:rPr>
          <w:color w:val="auto"/>
        </w:rPr>
        <w:t>.</w:t>
      </w:r>
      <w:r w:rsidRPr="00806612">
        <w:rPr>
          <w:color w:val="auto"/>
        </w:rPr>
        <w:t>1177</w:t>
      </w:r>
      <w:r w:rsidR="00984EF5" w:rsidRPr="00806612">
        <w:rPr>
          <w:color w:val="auto"/>
        </w:rPr>
        <w:t>/</w:t>
      </w:r>
      <w:r w:rsidRPr="00806612">
        <w:rPr>
          <w:color w:val="auto"/>
        </w:rPr>
        <w:t>0272989</w:t>
      </w:r>
      <w:r w:rsidR="00984EF5" w:rsidRPr="00806612">
        <w:rPr>
          <w:color w:val="auto"/>
        </w:rPr>
        <w:t>X</w:t>
      </w:r>
      <w:r w:rsidRPr="00806612">
        <w:rPr>
          <w:color w:val="auto"/>
        </w:rPr>
        <w:t>16670604</w:t>
      </w:r>
    </w:p>
    <w:p w14:paraId="48306887" w14:textId="305F7F08" w:rsidR="00984EF5" w:rsidRPr="00806612" w:rsidRDefault="009E7540" w:rsidP="00984EF5">
      <w:pPr>
        <w:pStyle w:val="65ReferencesTextstylesTextstyles"/>
        <w:rPr>
          <w:color w:val="auto"/>
        </w:rPr>
      </w:pPr>
      <w:r w:rsidRPr="00806612">
        <w:rPr>
          <w:color w:val="auto"/>
        </w:rPr>
        <w:t>128</w:t>
      </w:r>
      <w:r w:rsidR="00984EF5" w:rsidRPr="00806612">
        <w:rPr>
          <w:color w:val="auto"/>
        </w:rPr>
        <w:t>.</w:t>
      </w:r>
      <w:r w:rsidR="00984EF5" w:rsidRPr="00806612">
        <w:rPr>
          <w:color w:val="auto"/>
        </w:rPr>
        <w:tab/>
        <w:t xml:space="preserve">Jackson CH. flexsurv: </w:t>
      </w:r>
      <w:r w:rsidR="00A622E9" w:rsidRPr="00806612">
        <w:rPr>
          <w:color w:val="auto"/>
        </w:rPr>
        <w:t xml:space="preserve">a platform for parametric survival modeling </w:t>
      </w:r>
      <w:r w:rsidR="00984EF5" w:rsidRPr="00806612">
        <w:rPr>
          <w:color w:val="auto"/>
        </w:rPr>
        <w:t xml:space="preserve">in R. </w:t>
      </w:r>
      <w:r w:rsidR="00984EF5" w:rsidRPr="00806612">
        <w:rPr>
          <w:i/>
          <w:color w:val="auto"/>
        </w:rPr>
        <w:t>J Stat Softw</w:t>
      </w:r>
      <w:r w:rsidR="00984EF5" w:rsidRPr="00806612">
        <w:rPr>
          <w:color w:val="auto"/>
        </w:rPr>
        <w:t xml:space="preserve"> </w:t>
      </w:r>
      <w:r w:rsidRPr="00806612">
        <w:rPr>
          <w:color w:val="auto"/>
        </w:rPr>
        <w:t>2016</w:t>
      </w:r>
      <w:r w:rsidR="00984EF5" w:rsidRPr="00806612">
        <w:rPr>
          <w:color w:val="auto"/>
        </w:rPr>
        <w:t>;</w:t>
      </w:r>
      <w:r w:rsidRPr="00806612">
        <w:rPr>
          <w:b/>
          <w:color w:val="auto"/>
        </w:rPr>
        <w:t>70</w:t>
      </w:r>
      <w:r w:rsidR="00984EF5" w:rsidRPr="00806612">
        <w:rPr>
          <w:color w:val="auto"/>
        </w:rPr>
        <w:t>:i</w:t>
      </w:r>
      <w:r w:rsidRPr="00806612">
        <w:rPr>
          <w:color w:val="auto"/>
        </w:rPr>
        <w:t>08</w:t>
      </w:r>
      <w:r w:rsidR="00984EF5" w:rsidRPr="00806612">
        <w:rPr>
          <w:color w:val="auto"/>
        </w:rPr>
        <w:t>.</w:t>
      </w:r>
    </w:p>
    <w:p w14:paraId="0426D000" w14:textId="3EC446D9" w:rsidR="00984EF5" w:rsidRPr="00806612" w:rsidRDefault="009E7540" w:rsidP="00984EF5">
      <w:pPr>
        <w:pStyle w:val="65ReferencesTextstylesTextstyles"/>
        <w:rPr>
          <w:color w:val="auto"/>
        </w:rPr>
      </w:pPr>
      <w:r w:rsidRPr="00806612">
        <w:rPr>
          <w:color w:val="auto"/>
        </w:rPr>
        <w:t>129</w:t>
      </w:r>
      <w:r w:rsidR="00984EF5" w:rsidRPr="00806612">
        <w:rPr>
          <w:color w:val="auto"/>
        </w:rPr>
        <w:t>.</w:t>
      </w:r>
      <w:r w:rsidR="00984EF5" w:rsidRPr="00806612">
        <w:rPr>
          <w:color w:val="auto"/>
        </w:rPr>
        <w:tab/>
        <w:t xml:space="preserve">Perk J, De Backer G, Gohlke H, Graham I, Reiner Z, Verschuren M, </w:t>
      </w:r>
      <w:r w:rsidR="00984EF5" w:rsidRPr="00806612">
        <w:rPr>
          <w:i/>
          <w:color w:val="auto"/>
        </w:rPr>
        <w:t>et al</w:t>
      </w:r>
      <w:r w:rsidR="00984EF5" w:rsidRPr="00806612">
        <w:rPr>
          <w:color w:val="auto"/>
        </w:rPr>
        <w:t xml:space="preserve">. European </w:t>
      </w:r>
      <w:r w:rsidR="00A622E9" w:rsidRPr="00806612">
        <w:rPr>
          <w:color w:val="auto"/>
        </w:rPr>
        <w:t>g</w:t>
      </w:r>
      <w:r w:rsidR="00984EF5" w:rsidRPr="00806612">
        <w:rPr>
          <w:color w:val="auto"/>
        </w:rPr>
        <w:t xml:space="preserve">uidelines on cardiovascular disease prevention in clinical practice (version </w:t>
      </w:r>
      <w:r w:rsidRPr="00806612">
        <w:rPr>
          <w:color w:val="auto"/>
        </w:rPr>
        <w:t>2012</w:t>
      </w:r>
      <w:r w:rsidR="00984EF5" w:rsidRPr="00806612">
        <w:rPr>
          <w:color w:val="auto"/>
        </w:rPr>
        <w:t xml:space="preserve">). The Fifth Joint Task Force of the European Society of Cardiology and Other Societies on Cardiovascular Disease Prevention in Clinical Practice (constituted by representatives of nine societies and by invited experts). </w:t>
      </w:r>
      <w:r w:rsidR="00984EF5" w:rsidRPr="00806612">
        <w:rPr>
          <w:i/>
          <w:color w:val="auto"/>
        </w:rPr>
        <w:t>Eur Heart J</w:t>
      </w:r>
      <w:r w:rsidR="00984EF5" w:rsidRPr="00806612">
        <w:rPr>
          <w:color w:val="auto"/>
        </w:rPr>
        <w:t xml:space="preserve"> </w:t>
      </w:r>
      <w:r w:rsidRPr="00806612">
        <w:rPr>
          <w:color w:val="auto"/>
        </w:rPr>
        <w:t>2012</w:t>
      </w:r>
      <w:r w:rsidR="00984EF5" w:rsidRPr="00806612">
        <w:rPr>
          <w:color w:val="auto"/>
        </w:rPr>
        <w:t>;</w:t>
      </w:r>
      <w:r w:rsidRPr="00806612">
        <w:rPr>
          <w:b/>
          <w:color w:val="auto"/>
        </w:rPr>
        <w:t>33</w:t>
      </w:r>
      <w:r w:rsidR="00984EF5" w:rsidRPr="00806612">
        <w:rPr>
          <w:color w:val="auto"/>
        </w:rPr>
        <w:t>:</w:t>
      </w:r>
      <w:r w:rsidRPr="00806612">
        <w:rPr>
          <w:color w:val="auto"/>
        </w:rPr>
        <w:t>1635</w:t>
      </w:r>
      <w:r w:rsidR="00984EF5" w:rsidRPr="00806612">
        <w:rPr>
          <w:color w:val="auto"/>
        </w:rPr>
        <w:t>–</w:t>
      </w:r>
      <w:r w:rsidRPr="00806612">
        <w:rPr>
          <w:color w:val="auto"/>
        </w:rPr>
        <w:t>701</w:t>
      </w:r>
      <w:r w:rsidR="00984EF5" w:rsidRPr="00806612">
        <w:rPr>
          <w:color w:val="auto"/>
        </w:rPr>
        <w:t>. https://doi.org/</w:t>
      </w:r>
      <w:r w:rsidRPr="00806612">
        <w:rPr>
          <w:color w:val="auto"/>
        </w:rPr>
        <w:t>10</w:t>
      </w:r>
      <w:r w:rsidR="00984EF5" w:rsidRPr="00806612">
        <w:rPr>
          <w:color w:val="auto"/>
        </w:rPr>
        <w:t>.</w:t>
      </w:r>
      <w:r w:rsidRPr="00806612">
        <w:rPr>
          <w:color w:val="auto"/>
        </w:rPr>
        <w:t>1093</w:t>
      </w:r>
      <w:r w:rsidR="00984EF5" w:rsidRPr="00806612">
        <w:rPr>
          <w:color w:val="auto"/>
        </w:rPr>
        <w:t>/eurheartj/ehs</w:t>
      </w:r>
      <w:r w:rsidRPr="00806612">
        <w:rPr>
          <w:color w:val="auto"/>
        </w:rPr>
        <w:t>092</w:t>
      </w:r>
    </w:p>
    <w:p w14:paraId="60063204" w14:textId="4B459C86" w:rsidR="00984EF5" w:rsidRPr="00806612" w:rsidRDefault="009E7540" w:rsidP="00984EF5">
      <w:pPr>
        <w:pStyle w:val="65ReferencesTextstylesTextstyles"/>
        <w:rPr>
          <w:color w:val="auto"/>
        </w:rPr>
      </w:pPr>
      <w:r w:rsidRPr="00806612">
        <w:rPr>
          <w:color w:val="auto"/>
        </w:rPr>
        <w:t>130</w:t>
      </w:r>
      <w:r w:rsidR="00984EF5" w:rsidRPr="00806612">
        <w:rPr>
          <w:color w:val="auto"/>
        </w:rPr>
        <w:t>.</w:t>
      </w:r>
      <w:r w:rsidR="00984EF5" w:rsidRPr="00806612">
        <w:rPr>
          <w:color w:val="auto"/>
        </w:rPr>
        <w:tab/>
        <w:t xml:space="preserve">Ridker PM, Mora S, Rose L, JUPITER Trial Study Group. Percent reduction in LDL cholesterol following high-intensity statin therapy: potential implications for guidelines and for the prescription of emerging lipid-lowering agents. </w:t>
      </w:r>
      <w:r w:rsidR="00984EF5" w:rsidRPr="00806612">
        <w:rPr>
          <w:i/>
          <w:color w:val="auto"/>
        </w:rPr>
        <w:t>Eur Heart J</w:t>
      </w:r>
      <w:r w:rsidR="00984EF5" w:rsidRPr="00806612">
        <w:rPr>
          <w:color w:val="auto"/>
        </w:rPr>
        <w:t xml:space="preserve"> </w:t>
      </w:r>
      <w:r w:rsidRPr="00806612">
        <w:rPr>
          <w:color w:val="auto"/>
        </w:rPr>
        <w:t>2016</w:t>
      </w:r>
      <w:r w:rsidR="00984EF5" w:rsidRPr="00806612">
        <w:rPr>
          <w:color w:val="auto"/>
        </w:rPr>
        <w:t>;</w:t>
      </w:r>
      <w:r w:rsidRPr="00806612">
        <w:rPr>
          <w:b/>
          <w:color w:val="auto"/>
        </w:rPr>
        <w:t>37</w:t>
      </w:r>
      <w:r w:rsidR="00984EF5" w:rsidRPr="00806612">
        <w:rPr>
          <w:color w:val="auto"/>
        </w:rPr>
        <w:t>:</w:t>
      </w:r>
      <w:r w:rsidRPr="00806612">
        <w:rPr>
          <w:color w:val="auto"/>
        </w:rPr>
        <w:t>1373</w:t>
      </w:r>
      <w:r w:rsidR="00984EF5" w:rsidRPr="00806612">
        <w:rPr>
          <w:color w:val="auto"/>
        </w:rPr>
        <w:t>–</w:t>
      </w:r>
      <w:r w:rsidRPr="00806612">
        <w:rPr>
          <w:color w:val="auto"/>
        </w:rPr>
        <w:t>9</w:t>
      </w:r>
      <w:r w:rsidR="00984EF5" w:rsidRPr="00806612">
        <w:rPr>
          <w:color w:val="auto"/>
        </w:rPr>
        <w:t>. https://doi.org/</w:t>
      </w:r>
      <w:r w:rsidRPr="00806612">
        <w:rPr>
          <w:color w:val="auto"/>
        </w:rPr>
        <w:t>10</w:t>
      </w:r>
      <w:r w:rsidR="00984EF5" w:rsidRPr="00806612">
        <w:rPr>
          <w:color w:val="auto"/>
        </w:rPr>
        <w:t>.</w:t>
      </w:r>
      <w:r w:rsidRPr="00806612">
        <w:rPr>
          <w:color w:val="auto"/>
        </w:rPr>
        <w:t>1093</w:t>
      </w:r>
      <w:r w:rsidR="00984EF5" w:rsidRPr="00806612">
        <w:rPr>
          <w:color w:val="auto"/>
        </w:rPr>
        <w:t>/eurheartj/ehw</w:t>
      </w:r>
      <w:r w:rsidRPr="00806612">
        <w:rPr>
          <w:color w:val="auto"/>
        </w:rPr>
        <w:t>046</w:t>
      </w:r>
    </w:p>
    <w:p w14:paraId="68B9AF1F" w14:textId="1FB51BCA" w:rsidR="00984EF5" w:rsidRPr="00806612" w:rsidRDefault="009E7540" w:rsidP="00984EF5">
      <w:pPr>
        <w:pStyle w:val="65ReferencesTextstylesTextstyles"/>
        <w:rPr>
          <w:color w:val="auto"/>
        </w:rPr>
      </w:pPr>
      <w:r w:rsidRPr="00806612">
        <w:rPr>
          <w:color w:val="auto"/>
        </w:rPr>
        <w:t>131</w:t>
      </w:r>
      <w:r w:rsidR="00984EF5" w:rsidRPr="00806612">
        <w:rPr>
          <w:color w:val="auto"/>
        </w:rPr>
        <w:t>.</w:t>
      </w:r>
      <w:r w:rsidR="00984EF5" w:rsidRPr="00806612">
        <w:rPr>
          <w:color w:val="auto"/>
        </w:rPr>
        <w:tab/>
        <w:t xml:space="preserve">Mach F, Baigent C, Catapano AL, Koskinas KC, Casula M, Badimon L, </w:t>
      </w:r>
      <w:r w:rsidR="00984EF5" w:rsidRPr="00806612">
        <w:rPr>
          <w:i/>
          <w:color w:val="auto"/>
        </w:rPr>
        <w:t>et al</w:t>
      </w:r>
      <w:r w:rsidR="00984EF5" w:rsidRPr="00806612">
        <w:rPr>
          <w:color w:val="auto"/>
        </w:rPr>
        <w:t xml:space="preserve">. </w:t>
      </w:r>
      <w:r w:rsidRPr="00806612">
        <w:rPr>
          <w:color w:val="auto"/>
        </w:rPr>
        <w:t>2019</w:t>
      </w:r>
      <w:r w:rsidR="00984EF5" w:rsidRPr="00806612">
        <w:rPr>
          <w:color w:val="auto"/>
        </w:rPr>
        <w:t xml:space="preserve"> ESC/EAS </w:t>
      </w:r>
      <w:r w:rsidR="00A622E9" w:rsidRPr="00806612">
        <w:rPr>
          <w:color w:val="auto"/>
        </w:rPr>
        <w:t>g</w:t>
      </w:r>
      <w:r w:rsidR="00984EF5" w:rsidRPr="00806612">
        <w:rPr>
          <w:color w:val="auto"/>
        </w:rPr>
        <w:t xml:space="preserve">uidelines for the management of dyslipidaemias: lipid modification to reduce cardiovascular risk. </w:t>
      </w:r>
      <w:r w:rsidR="00984EF5" w:rsidRPr="00806612">
        <w:rPr>
          <w:i/>
          <w:color w:val="auto"/>
        </w:rPr>
        <w:t>Eur Heart J</w:t>
      </w:r>
      <w:r w:rsidR="00984EF5" w:rsidRPr="00806612">
        <w:rPr>
          <w:color w:val="auto"/>
        </w:rPr>
        <w:t xml:space="preserve"> </w:t>
      </w:r>
      <w:r w:rsidRPr="00806612">
        <w:rPr>
          <w:color w:val="auto"/>
        </w:rPr>
        <w:t>2020</w:t>
      </w:r>
      <w:r w:rsidR="00984EF5" w:rsidRPr="00806612">
        <w:rPr>
          <w:color w:val="auto"/>
        </w:rPr>
        <w:t>;</w:t>
      </w:r>
      <w:r w:rsidRPr="00806612">
        <w:rPr>
          <w:b/>
          <w:color w:val="auto"/>
        </w:rPr>
        <w:t>41</w:t>
      </w:r>
      <w:r w:rsidR="00984EF5" w:rsidRPr="00806612">
        <w:rPr>
          <w:color w:val="auto"/>
        </w:rPr>
        <w:t>:</w:t>
      </w:r>
      <w:r w:rsidRPr="00806612">
        <w:rPr>
          <w:color w:val="auto"/>
        </w:rPr>
        <w:t>111</w:t>
      </w:r>
      <w:r w:rsidR="00984EF5" w:rsidRPr="00806612">
        <w:rPr>
          <w:color w:val="auto"/>
        </w:rPr>
        <w:t>–</w:t>
      </w:r>
      <w:r w:rsidRPr="00806612">
        <w:rPr>
          <w:color w:val="auto"/>
        </w:rPr>
        <w:t>88</w:t>
      </w:r>
      <w:r w:rsidR="00984EF5" w:rsidRPr="00806612">
        <w:rPr>
          <w:color w:val="auto"/>
        </w:rPr>
        <w:t>. https://doi.org/</w:t>
      </w:r>
      <w:r w:rsidRPr="00806612">
        <w:rPr>
          <w:color w:val="auto"/>
        </w:rPr>
        <w:t>10</w:t>
      </w:r>
      <w:r w:rsidR="00984EF5" w:rsidRPr="00806612">
        <w:rPr>
          <w:color w:val="auto"/>
        </w:rPr>
        <w:t>.</w:t>
      </w:r>
      <w:r w:rsidRPr="00806612">
        <w:rPr>
          <w:color w:val="auto"/>
        </w:rPr>
        <w:t>1093</w:t>
      </w:r>
      <w:r w:rsidR="00984EF5" w:rsidRPr="00806612">
        <w:rPr>
          <w:color w:val="auto"/>
        </w:rPr>
        <w:t>/eurheartj/ehz</w:t>
      </w:r>
      <w:r w:rsidRPr="00806612">
        <w:rPr>
          <w:color w:val="auto"/>
        </w:rPr>
        <w:t>455</w:t>
      </w:r>
    </w:p>
    <w:p w14:paraId="36803924" w14:textId="25446BC4" w:rsidR="00984EF5" w:rsidRPr="00806612" w:rsidRDefault="009E7540" w:rsidP="00984EF5">
      <w:pPr>
        <w:pStyle w:val="65ReferencesTextstylesTextstyles"/>
        <w:rPr>
          <w:color w:val="auto"/>
        </w:rPr>
      </w:pPr>
      <w:r w:rsidRPr="00806612">
        <w:rPr>
          <w:color w:val="auto"/>
        </w:rPr>
        <w:t>132</w:t>
      </w:r>
      <w:r w:rsidR="00984EF5" w:rsidRPr="00806612">
        <w:rPr>
          <w:color w:val="auto"/>
        </w:rPr>
        <w:t>.</w:t>
      </w:r>
      <w:r w:rsidR="00984EF5" w:rsidRPr="00806612">
        <w:rPr>
          <w:color w:val="auto"/>
        </w:rPr>
        <w:tab/>
        <w:t xml:space="preserve">Nanchen D, Gencer B, Muller O, Auer R, Aghlmandi S, Heg D, </w:t>
      </w:r>
      <w:r w:rsidR="00984EF5" w:rsidRPr="00806612">
        <w:rPr>
          <w:i/>
          <w:color w:val="auto"/>
        </w:rPr>
        <w:t>et al</w:t>
      </w:r>
      <w:r w:rsidR="00984EF5" w:rsidRPr="00806612">
        <w:rPr>
          <w:color w:val="auto"/>
        </w:rPr>
        <w:t xml:space="preserve">. Prognosis of </w:t>
      </w:r>
      <w:r w:rsidR="00A622E9" w:rsidRPr="00806612">
        <w:rPr>
          <w:color w:val="auto"/>
        </w:rPr>
        <w:t>patients with familial hypercholesterolemia after acute coronary syndromes</w:t>
      </w:r>
      <w:r w:rsidR="00984EF5" w:rsidRPr="00806612">
        <w:rPr>
          <w:color w:val="auto"/>
        </w:rPr>
        <w:t xml:space="preserve">. </w:t>
      </w:r>
      <w:r w:rsidR="00984EF5" w:rsidRPr="00806612">
        <w:rPr>
          <w:i/>
          <w:color w:val="auto"/>
        </w:rPr>
        <w:t>Circulation</w:t>
      </w:r>
      <w:r w:rsidR="00984EF5" w:rsidRPr="00806612">
        <w:rPr>
          <w:color w:val="auto"/>
        </w:rPr>
        <w:t xml:space="preserve"> </w:t>
      </w:r>
      <w:r w:rsidRPr="00806612">
        <w:rPr>
          <w:color w:val="auto"/>
        </w:rPr>
        <w:t>2016</w:t>
      </w:r>
      <w:r w:rsidR="00984EF5" w:rsidRPr="00806612">
        <w:rPr>
          <w:color w:val="auto"/>
        </w:rPr>
        <w:t>;</w:t>
      </w:r>
      <w:r w:rsidRPr="00806612">
        <w:rPr>
          <w:b/>
          <w:color w:val="auto"/>
        </w:rPr>
        <w:t>134</w:t>
      </w:r>
      <w:r w:rsidR="00984EF5" w:rsidRPr="00806612">
        <w:rPr>
          <w:color w:val="auto"/>
        </w:rPr>
        <w:t>:</w:t>
      </w:r>
      <w:r w:rsidRPr="00806612">
        <w:rPr>
          <w:color w:val="auto"/>
        </w:rPr>
        <w:t>698</w:t>
      </w:r>
      <w:r w:rsidR="00984EF5" w:rsidRPr="00806612">
        <w:rPr>
          <w:color w:val="auto"/>
        </w:rPr>
        <w:t>–</w:t>
      </w:r>
      <w:r w:rsidRPr="00806612">
        <w:rPr>
          <w:color w:val="auto"/>
        </w:rPr>
        <w:t>709</w:t>
      </w:r>
      <w:r w:rsidR="00984EF5" w:rsidRPr="00806612">
        <w:rPr>
          <w:color w:val="auto"/>
        </w:rPr>
        <w:t>. https://doi.org/</w:t>
      </w:r>
      <w:r w:rsidRPr="00806612">
        <w:rPr>
          <w:color w:val="auto"/>
        </w:rPr>
        <w:t>10</w:t>
      </w:r>
      <w:r w:rsidR="00984EF5" w:rsidRPr="00806612">
        <w:rPr>
          <w:color w:val="auto"/>
        </w:rPr>
        <w:t>.</w:t>
      </w:r>
      <w:r w:rsidRPr="00806612">
        <w:rPr>
          <w:color w:val="auto"/>
        </w:rPr>
        <w:t>1161</w:t>
      </w:r>
      <w:r w:rsidR="00984EF5" w:rsidRPr="00806612">
        <w:rPr>
          <w:color w:val="auto"/>
        </w:rPr>
        <w:t>/CIRCULATIONAHA.</w:t>
      </w:r>
      <w:r w:rsidRPr="00806612">
        <w:rPr>
          <w:color w:val="auto"/>
        </w:rPr>
        <w:t>116</w:t>
      </w:r>
      <w:r w:rsidR="00984EF5" w:rsidRPr="00806612">
        <w:rPr>
          <w:color w:val="auto"/>
        </w:rPr>
        <w:t>.</w:t>
      </w:r>
      <w:r w:rsidRPr="00806612">
        <w:rPr>
          <w:color w:val="auto"/>
        </w:rPr>
        <w:t>023007</w:t>
      </w:r>
    </w:p>
    <w:p w14:paraId="701CDDBC" w14:textId="387E5DE9" w:rsidR="00984EF5" w:rsidRPr="00806612" w:rsidRDefault="009E7540" w:rsidP="00984EF5">
      <w:pPr>
        <w:pStyle w:val="65ReferencesTextstylesTextstyles"/>
        <w:rPr>
          <w:color w:val="auto"/>
        </w:rPr>
      </w:pPr>
      <w:r w:rsidRPr="00806612">
        <w:rPr>
          <w:color w:val="auto"/>
        </w:rPr>
        <w:t>133</w:t>
      </w:r>
      <w:r w:rsidR="00984EF5" w:rsidRPr="00806612">
        <w:rPr>
          <w:color w:val="auto"/>
        </w:rPr>
        <w:t>.</w:t>
      </w:r>
      <w:r w:rsidR="00984EF5" w:rsidRPr="00806612">
        <w:rPr>
          <w:color w:val="auto"/>
        </w:rPr>
        <w:tab/>
        <w:t xml:space="preserve">McKay AJ, Hogan H, Humphries SE, Marks D, Ray KK, Miners A. Universal screening </w:t>
      </w:r>
      <w:r w:rsidR="00984EF5" w:rsidRPr="00806612">
        <w:rPr>
          <w:color w:val="auto"/>
        </w:rPr>
        <w:lastRenderedPageBreak/>
        <w:t xml:space="preserve">at age </w:t>
      </w:r>
      <w:r w:rsidRPr="00806612">
        <w:rPr>
          <w:color w:val="auto"/>
        </w:rPr>
        <w:t>1</w:t>
      </w:r>
      <w:r w:rsidR="00A622E9" w:rsidRPr="00806612">
        <w:rPr>
          <w:color w:val="auto"/>
        </w:rPr>
        <w:t>–</w:t>
      </w:r>
      <w:r w:rsidRPr="00806612">
        <w:rPr>
          <w:color w:val="auto"/>
        </w:rPr>
        <w:t>2</w:t>
      </w:r>
      <w:r w:rsidR="00984EF5" w:rsidRPr="00806612">
        <w:rPr>
          <w:color w:val="auto"/>
        </w:rPr>
        <w:t xml:space="preserve"> years as an adjunct to cascade testing for familial hypercholesterolaemia in the UK: </w:t>
      </w:r>
      <w:r w:rsidR="00A622E9" w:rsidRPr="00806612">
        <w:rPr>
          <w:color w:val="auto"/>
        </w:rPr>
        <w:t>a</w:t>
      </w:r>
      <w:r w:rsidR="00984EF5" w:rsidRPr="00806612">
        <w:rPr>
          <w:color w:val="auto"/>
        </w:rPr>
        <w:t xml:space="preserve"> cost</w:t>
      </w:r>
      <w:r w:rsidR="00A622E9" w:rsidRPr="00806612">
        <w:rPr>
          <w:color w:val="auto"/>
        </w:rPr>
        <w:t>–</w:t>
      </w:r>
      <w:r w:rsidR="00984EF5" w:rsidRPr="00806612">
        <w:rPr>
          <w:color w:val="auto"/>
        </w:rPr>
        <w:t xml:space="preserve">utility analysis. </w:t>
      </w:r>
      <w:r w:rsidR="00984EF5" w:rsidRPr="00806612">
        <w:rPr>
          <w:i/>
          <w:color w:val="auto"/>
        </w:rPr>
        <w:t>Atherosclerosis</w:t>
      </w:r>
      <w:r w:rsidR="00984EF5" w:rsidRPr="00806612">
        <w:rPr>
          <w:color w:val="auto"/>
        </w:rPr>
        <w:t xml:space="preserve"> </w:t>
      </w:r>
      <w:r w:rsidRPr="00806612">
        <w:rPr>
          <w:color w:val="auto"/>
        </w:rPr>
        <w:t>2018</w:t>
      </w:r>
      <w:r w:rsidR="00984EF5" w:rsidRPr="00806612">
        <w:rPr>
          <w:color w:val="auto"/>
        </w:rPr>
        <w:t>;</w:t>
      </w:r>
      <w:r w:rsidRPr="00806612">
        <w:rPr>
          <w:b/>
          <w:color w:val="auto"/>
        </w:rPr>
        <w:t>275</w:t>
      </w:r>
      <w:r w:rsidR="00984EF5" w:rsidRPr="00806612">
        <w:rPr>
          <w:color w:val="auto"/>
        </w:rPr>
        <w:t>:</w:t>
      </w:r>
      <w:r w:rsidRPr="00806612">
        <w:rPr>
          <w:color w:val="auto"/>
        </w:rPr>
        <w:t>434</w:t>
      </w:r>
      <w:r w:rsidR="00984EF5" w:rsidRPr="00806612">
        <w:rPr>
          <w:color w:val="auto"/>
        </w:rPr>
        <w:t>–</w:t>
      </w:r>
      <w:r w:rsidRPr="00806612">
        <w:rPr>
          <w:color w:val="auto"/>
        </w:rPr>
        <w:t>43</w:t>
      </w:r>
      <w:r w:rsidR="00984EF5" w:rsidRPr="00806612">
        <w:rPr>
          <w:color w:val="auto"/>
        </w:rPr>
        <w:t>.</w:t>
      </w:r>
    </w:p>
    <w:p w14:paraId="1E737653" w14:textId="1A8BAA11" w:rsidR="00984EF5" w:rsidRPr="00806612" w:rsidRDefault="009E7540" w:rsidP="00984EF5">
      <w:pPr>
        <w:pStyle w:val="65ReferencesTextstylesTextstyles"/>
        <w:rPr>
          <w:color w:val="auto"/>
        </w:rPr>
      </w:pPr>
      <w:r w:rsidRPr="00806612">
        <w:rPr>
          <w:color w:val="auto"/>
        </w:rPr>
        <w:t>134</w:t>
      </w:r>
      <w:r w:rsidR="00984EF5" w:rsidRPr="00806612">
        <w:rPr>
          <w:color w:val="auto"/>
        </w:rPr>
        <w:t>.</w:t>
      </w:r>
      <w:r w:rsidR="00984EF5" w:rsidRPr="00806612">
        <w:rPr>
          <w:color w:val="auto"/>
        </w:rPr>
        <w:tab/>
        <w:t xml:space="preserve">Wald DS, Bestwick JP. Reaching detection targets in familial hypercholesterolaemia: </w:t>
      </w:r>
      <w:r w:rsidR="00A622E9" w:rsidRPr="00806612">
        <w:rPr>
          <w:color w:val="auto"/>
        </w:rPr>
        <w:t>c</w:t>
      </w:r>
      <w:r w:rsidR="00984EF5" w:rsidRPr="00806612">
        <w:rPr>
          <w:color w:val="auto"/>
        </w:rPr>
        <w:t xml:space="preserve">omparison of identification strategies. </w:t>
      </w:r>
      <w:r w:rsidR="00984EF5" w:rsidRPr="00806612">
        <w:rPr>
          <w:i/>
          <w:color w:val="auto"/>
        </w:rPr>
        <w:t>Atherosclerosis</w:t>
      </w:r>
      <w:r w:rsidR="00984EF5" w:rsidRPr="00806612">
        <w:rPr>
          <w:color w:val="auto"/>
        </w:rPr>
        <w:t xml:space="preserve"> </w:t>
      </w:r>
      <w:r w:rsidRPr="00806612">
        <w:rPr>
          <w:color w:val="auto"/>
        </w:rPr>
        <w:t>2020</w:t>
      </w:r>
      <w:r w:rsidR="00984EF5" w:rsidRPr="00806612">
        <w:rPr>
          <w:color w:val="auto"/>
        </w:rPr>
        <w:t>;</w:t>
      </w:r>
      <w:r w:rsidRPr="00806612">
        <w:rPr>
          <w:b/>
          <w:color w:val="auto"/>
        </w:rPr>
        <w:t>293</w:t>
      </w:r>
      <w:r w:rsidR="00984EF5" w:rsidRPr="00806612">
        <w:rPr>
          <w:color w:val="auto"/>
        </w:rPr>
        <w:t>:</w:t>
      </w:r>
      <w:r w:rsidRPr="00806612">
        <w:rPr>
          <w:color w:val="auto"/>
        </w:rPr>
        <w:t>57</w:t>
      </w:r>
      <w:r w:rsidR="00984EF5" w:rsidRPr="00806612">
        <w:rPr>
          <w:color w:val="auto"/>
        </w:rPr>
        <w:t>–</w:t>
      </w:r>
      <w:r w:rsidRPr="00806612">
        <w:rPr>
          <w:color w:val="auto"/>
        </w:rPr>
        <w:t>61</w:t>
      </w:r>
      <w:r w:rsidR="00984EF5" w:rsidRPr="00806612">
        <w:rPr>
          <w:color w:val="auto"/>
        </w:rPr>
        <w:t>.</w:t>
      </w:r>
    </w:p>
    <w:p w14:paraId="4E8F1FE6" w14:textId="74413EE0" w:rsidR="00984EF5" w:rsidRPr="00806612" w:rsidRDefault="009E7540" w:rsidP="00984EF5">
      <w:pPr>
        <w:pStyle w:val="65ReferencesTextstylesTextstyles"/>
        <w:rPr>
          <w:color w:val="auto"/>
        </w:rPr>
      </w:pPr>
      <w:r w:rsidRPr="00806612">
        <w:rPr>
          <w:color w:val="auto"/>
        </w:rPr>
        <w:t>135</w:t>
      </w:r>
      <w:r w:rsidR="00984EF5" w:rsidRPr="00806612">
        <w:rPr>
          <w:color w:val="auto"/>
        </w:rPr>
        <w:t>.</w:t>
      </w:r>
      <w:r w:rsidR="00984EF5" w:rsidRPr="00806612">
        <w:rPr>
          <w:color w:val="auto"/>
        </w:rPr>
        <w:tab/>
        <w:t xml:space="preserve">McKay AJ, Hogan H, Humphries SE, Marks D, Ray KK, Miners A. Universal screening at age </w:t>
      </w:r>
      <w:r w:rsidRPr="00806612">
        <w:rPr>
          <w:color w:val="auto"/>
        </w:rPr>
        <w:t>1</w:t>
      </w:r>
      <w:r w:rsidR="00A622E9" w:rsidRPr="00806612">
        <w:rPr>
          <w:color w:val="auto"/>
        </w:rPr>
        <w:t>–</w:t>
      </w:r>
      <w:r w:rsidRPr="00806612">
        <w:rPr>
          <w:color w:val="auto"/>
        </w:rPr>
        <w:t>2</w:t>
      </w:r>
      <w:r w:rsidR="00984EF5" w:rsidRPr="00806612">
        <w:rPr>
          <w:color w:val="auto"/>
        </w:rPr>
        <w:t xml:space="preserve"> years as an adjunct to cascade testing for familial hypercholesterolaemia in the UK: </w:t>
      </w:r>
      <w:r w:rsidR="00A622E9" w:rsidRPr="00806612">
        <w:rPr>
          <w:color w:val="auto"/>
        </w:rPr>
        <w:t>a</w:t>
      </w:r>
      <w:r w:rsidR="00984EF5" w:rsidRPr="00806612">
        <w:rPr>
          <w:color w:val="auto"/>
        </w:rPr>
        <w:t xml:space="preserve"> cost</w:t>
      </w:r>
      <w:r w:rsidR="00A622E9" w:rsidRPr="00806612">
        <w:rPr>
          <w:color w:val="auto"/>
        </w:rPr>
        <w:t>–</w:t>
      </w:r>
      <w:r w:rsidR="00984EF5" w:rsidRPr="00806612">
        <w:rPr>
          <w:color w:val="auto"/>
        </w:rPr>
        <w:t xml:space="preserve">utility analysis. </w:t>
      </w:r>
      <w:r w:rsidR="00984EF5" w:rsidRPr="00806612">
        <w:rPr>
          <w:i/>
          <w:color w:val="auto"/>
        </w:rPr>
        <w:t>Atherosclerosis</w:t>
      </w:r>
      <w:r w:rsidR="00984EF5" w:rsidRPr="00806612">
        <w:rPr>
          <w:color w:val="auto"/>
        </w:rPr>
        <w:t xml:space="preserve"> </w:t>
      </w:r>
      <w:r w:rsidRPr="00806612">
        <w:rPr>
          <w:color w:val="auto"/>
        </w:rPr>
        <w:t>2018</w:t>
      </w:r>
      <w:r w:rsidR="00984EF5" w:rsidRPr="00806612">
        <w:rPr>
          <w:color w:val="auto"/>
        </w:rPr>
        <w:t>;</w:t>
      </w:r>
      <w:r w:rsidRPr="00806612">
        <w:rPr>
          <w:b/>
          <w:color w:val="auto"/>
        </w:rPr>
        <w:t>275</w:t>
      </w:r>
      <w:r w:rsidR="00984EF5" w:rsidRPr="00806612">
        <w:rPr>
          <w:color w:val="auto"/>
        </w:rPr>
        <w:t>:</w:t>
      </w:r>
      <w:r w:rsidRPr="00806612">
        <w:rPr>
          <w:color w:val="auto"/>
        </w:rPr>
        <w:t>434</w:t>
      </w:r>
      <w:r w:rsidR="00984EF5" w:rsidRPr="00806612">
        <w:rPr>
          <w:color w:val="auto"/>
        </w:rPr>
        <w:t>–</w:t>
      </w:r>
      <w:r w:rsidRPr="00806612">
        <w:rPr>
          <w:color w:val="auto"/>
        </w:rPr>
        <w:t>43</w:t>
      </w:r>
      <w:r w:rsidR="00984EF5" w:rsidRPr="00806612">
        <w:rPr>
          <w:color w:val="auto"/>
        </w:rPr>
        <w:t>.</w:t>
      </w:r>
    </w:p>
    <w:p w14:paraId="63C79AE9" w14:textId="17F0503E" w:rsidR="00984EF5" w:rsidRPr="00806612" w:rsidRDefault="009E7540" w:rsidP="00984EF5">
      <w:pPr>
        <w:pStyle w:val="65ReferencesTextstylesTextstyles"/>
        <w:rPr>
          <w:color w:val="auto"/>
        </w:rPr>
      </w:pPr>
      <w:r w:rsidRPr="00806612">
        <w:rPr>
          <w:color w:val="auto"/>
        </w:rPr>
        <w:t>136</w:t>
      </w:r>
      <w:r w:rsidR="00984EF5" w:rsidRPr="00806612">
        <w:rPr>
          <w:color w:val="auto"/>
        </w:rPr>
        <w:t>.</w:t>
      </w:r>
      <w:r w:rsidR="00984EF5" w:rsidRPr="00806612">
        <w:rPr>
          <w:color w:val="auto"/>
        </w:rPr>
        <w:tab/>
        <w:t xml:space="preserve">Benn M, Watts GF, Tybjærg-Hansen A, Nordestgaard BG. Mutations causative of familial hypercholesterolaemia: screening of </w:t>
      </w:r>
      <w:r w:rsidRPr="00806612">
        <w:rPr>
          <w:color w:val="auto"/>
        </w:rPr>
        <w:t>98</w:t>
      </w:r>
      <w:r w:rsidR="00984EF5" w:rsidRPr="00806612">
        <w:rPr>
          <w:color w:val="auto"/>
        </w:rPr>
        <w:t xml:space="preserve"> </w:t>
      </w:r>
      <w:r w:rsidRPr="00806612">
        <w:rPr>
          <w:color w:val="auto"/>
        </w:rPr>
        <w:t>098</w:t>
      </w:r>
      <w:r w:rsidR="00984EF5" w:rsidRPr="00806612">
        <w:rPr>
          <w:color w:val="auto"/>
        </w:rPr>
        <w:t xml:space="preserve"> individuals from the Copenhagen General Population Study estimated a prevalence of </w:t>
      </w:r>
      <w:r w:rsidRPr="00806612">
        <w:rPr>
          <w:color w:val="auto"/>
        </w:rPr>
        <w:t>1</w:t>
      </w:r>
      <w:r w:rsidR="00984EF5" w:rsidRPr="00806612">
        <w:rPr>
          <w:color w:val="auto"/>
        </w:rPr>
        <w:t xml:space="preserve"> in </w:t>
      </w:r>
      <w:r w:rsidRPr="00806612">
        <w:rPr>
          <w:color w:val="auto"/>
        </w:rPr>
        <w:t>217</w:t>
      </w:r>
      <w:r w:rsidR="00984EF5" w:rsidRPr="00806612">
        <w:rPr>
          <w:color w:val="auto"/>
        </w:rPr>
        <w:t xml:space="preserve">. </w:t>
      </w:r>
      <w:r w:rsidR="00984EF5" w:rsidRPr="00806612">
        <w:rPr>
          <w:i/>
          <w:color w:val="auto"/>
        </w:rPr>
        <w:t>Eur Heart J</w:t>
      </w:r>
      <w:r w:rsidR="00984EF5" w:rsidRPr="00806612">
        <w:rPr>
          <w:color w:val="auto"/>
        </w:rPr>
        <w:t xml:space="preserve"> </w:t>
      </w:r>
      <w:r w:rsidRPr="00806612">
        <w:rPr>
          <w:color w:val="auto"/>
        </w:rPr>
        <w:t>2016</w:t>
      </w:r>
      <w:r w:rsidR="00984EF5" w:rsidRPr="00806612">
        <w:rPr>
          <w:color w:val="auto"/>
        </w:rPr>
        <w:t>;</w:t>
      </w:r>
      <w:r w:rsidRPr="00806612">
        <w:rPr>
          <w:b/>
          <w:color w:val="auto"/>
        </w:rPr>
        <w:t>37</w:t>
      </w:r>
      <w:r w:rsidR="00984EF5" w:rsidRPr="00806612">
        <w:rPr>
          <w:color w:val="auto"/>
        </w:rPr>
        <w:t>:</w:t>
      </w:r>
      <w:r w:rsidRPr="00806612">
        <w:rPr>
          <w:color w:val="auto"/>
        </w:rPr>
        <w:t>1384</w:t>
      </w:r>
      <w:r w:rsidR="00984EF5" w:rsidRPr="00806612">
        <w:rPr>
          <w:color w:val="auto"/>
        </w:rPr>
        <w:t>–</w:t>
      </w:r>
      <w:r w:rsidRPr="00806612">
        <w:rPr>
          <w:color w:val="auto"/>
        </w:rPr>
        <w:t>94</w:t>
      </w:r>
      <w:r w:rsidR="00984EF5" w:rsidRPr="00806612">
        <w:rPr>
          <w:color w:val="auto"/>
        </w:rPr>
        <w:t>. https://doi.org/</w:t>
      </w:r>
      <w:r w:rsidRPr="00806612">
        <w:rPr>
          <w:color w:val="auto"/>
        </w:rPr>
        <w:t>10</w:t>
      </w:r>
      <w:r w:rsidR="00984EF5" w:rsidRPr="00806612">
        <w:rPr>
          <w:color w:val="auto"/>
        </w:rPr>
        <w:t>.</w:t>
      </w:r>
      <w:r w:rsidRPr="00806612">
        <w:rPr>
          <w:color w:val="auto"/>
        </w:rPr>
        <w:t>1093</w:t>
      </w:r>
      <w:r w:rsidR="00984EF5" w:rsidRPr="00806612">
        <w:rPr>
          <w:color w:val="auto"/>
        </w:rPr>
        <w:t>/eurheartj/ehw</w:t>
      </w:r>
      <w:r w:rsidRPr="00806612">
        <w:rPr>
          <w:color w:val="auto"/>
        </w:rPr>
        <w:t>028</w:t>
      </w:r>
    </w:p>
    <w:p w14:paraId="7B8ECD1C" w14:textId="354B3C23" w:rsidR="00984EF5" w:rsidRPr="00806612" w:rsidRDefault="009E7540" w:rsidP="00984EF5">
      <w:pPr>
        <w:pStyle w:val="65ReferencesTextstylesTextstyles"/>
        <w:rPr>
          <w:color w:val="auto"/>
        </w:rPr>
      </w:pPr>
      <w:r w:rsidRPr="00806612">
        <w:rPr>
          <w:color w:val="auto"/>
        </w:rPr>
        <w:t>137</w:t>
      </w:r>
      <w:r w:rsidR="00984EF5" w:rsidRPr="00806612">
        <w:rPr>
          <w:color w:val="auto"/>
        </w:rPr>
        <w:t>.</w:t>
      </w:r>
      <w:r w:rsidR="00984EF5" w:rsidRPr="00806612">
        <w:rPr>
          <w:color w:val="auto"/>
        </w:rPr>
        <w:tab/>
        <w:t xml:space="preserve">Damgaard D, Larsen ML, Nissen PH, Jensen JM, Jensen HK, Soerensen VR, </w:t>
      </w:r>
      <w:r w:rsidR="00984EF5" w:rsidRPr="00806612">
        <w:rPr>
          <w:i/>
          <w:color w:val="auto"/>
        </w:rPr>
        <w:t>et al</w:t>
      </w:r>
      <w:r w:rsidR="00984EF5" w:rsidRPr="00806612">
        <w:rPr>
          <w:color w:val="auto"/>
        </w:rPr>
        <w:t xml:space="preserve">. The relationship of molecular genetic to clinical diagnosis of familial hypercholesterolemia in a Danish population. </w:t>
      </w:r>
      <w:r w:rsidR="00984EF5" w:rsidRPr="00806612">
        <w:rPr>
          <w:i/>
          <w:color w:val="auto"/>
        </w:rPr>
        <w:t>Atherosclerosis</w:t>
      </w:r>
      <w:r w:rsidR="00984EF5" w:rsidRPr="00806612">
        <w:rPr>
          <w:color w:val="auto"/>
        </w:rPr>
        <w:t xml:space="preserve"> </w:t>
      </w:r>
      <w:r w:rsidRPr="00806612">
        <w:rPr>
          <w:color w:val="auto"/>
        </w:rPr>
        <w:t>2005</w:t>
      </w:r>
      <w:r w:rsidR="00984EF5" w:rsidRPr="00806612">
        <w:rPr>
          <w:color w:val="auto"/>
        </w:rPr>
        <w:t>;</w:t>
      </w:r>
      <w:r w:rsidRPr="00806612">
        <w:rPr>
          <w:b/>
          <w:color w:val="auto"/>
        </w:rPr>
        <w:t>180</w:t>
      </w:r>
      <w:r w:rsidR="00984EF5" w:rsidRPr="00806612">
        <w:rPr>
          <w:color w:val="auto"/>
        </w:rPr>
        <w:t>:</w:t>
      </w:r>
      <w:r w:rsidRPr="00806612">
        <w:rPr>
          <w:color w:val="auto"/>
        </w:rPr>
        <w:t>155</w:t>
      </w:r>
      <w:r w:rsidR="00984EF5" w:rsidRPr="00806612">
        <w:rPr>
          <w:color w:val="auto"/>
        </w:rPr>
        <w:t>–</w:t>
      </w:r>
      <w:r w:rsidRPr="00806612">
        <w:rPr>
          <w:color w:val="auto"/>
        </w:rPr>
        <w:t>60</w:t>
      </w:r>
      <w:r w:rsidR="00984EF5" w:rsidRPr="00806612">
        <w:rPr>
          <w:color w:val="auto"/>
        </w:rPr>
        <w:t>.</w:t>
      </w:r>
    </w:p>
    <w:p w14:paraId="305F9DAA" w14:textId="0DA11FBA" w:rsidR="00984EF5" w:rsidRPr="00806612" w:rsidRDefault="009E7540" w:rsidP="00984EF5">
      <w:pPr>
        <w:pStyle w:val="65ReferencesTextstylesTextstyles"/>
        <w:rPr>
          <w:color w:val="auto"/>
        </w:rPr>
      </w:pPr>
      <w:r w:rsidRPr="00806612">
        <w:rPr>
          <w:color w:val="auto"/>
        </w:rPr>
        <w:t>138</w:t>
      </w:r>
      <w:r w:rsidR="00984EF5" w:rsidRPr="00806612">
        <w:rPr>
          <w:color w:val="auto"/>
        </w:rPr>
        <w:t>.</w:t>
      </w:r>
      <w:r w:rsidR="00984EF5" w:rsidRPr="00806612">
        <w:rPr>
          <w:color w:val="auto"/>
        </w:rPr>
        <w:tab/>
        <w:t xml:space="preserve">Civeira F, Ros E, Jarauta E, Plana N, Zambon D, Puzo J, </w:t>
      </w:r>
      <w:r w:rsidR="00984EF5" w:rsidRPr="00806612">
        <w:rPr>
          <w:i/>
          <w:color w:val="auto"/>
        </w:rPr>
        <w:t>et al</w:t>
      </w:r>
      <w:r w:rsidR="00984EF5" w:rsidRPr="00806612">
        <w:rPr>
          <w:color w:val="auto"/>
        </w:rPr>
        <w:t xml:space="preserve">. Comparison of genetic versus clinical diagnosis in familial hypercholesterolemia. </w:t>
      </w:r>
      <w:r w:rsidR="00984EF5" w:rsidRPr="00806612">
        <w:rPr>
          <w:i/>
          <w:color w:val="auto"/>
        </w:rPr>
        <w:t>Am J Cardiol</w:t>
      </w:r>
      <w:r w:rsidR="00984EF5" w:rsidRPr="00806612">
        <w:rPr>
          <w:color w:val="auto"/>
        </w:rPr>
        <w:t xml:space="preserve"> </w:t>
      </w:r>
      <w:r w:rsidRPr="00806612">
        <w:rPr>
          <w:color w:val="auto"/>
        </w:rPr>
        <w:t>2008</w:t>
      </w:r>
      <w:r w:rsidR="00984EF5" w:rsidRPr="00806612">
        <w:rPr>
          <w:color w:val="auto"/>
        </w:rPr>
        <w:t>;</w:t>
      </w:r>
      <w:r w:rsidRPr="00806612">
        <w:rPr>
          <w:b/>
          <w:color w:val="auto"/>
        </w:rPr>
        <w:t>102</w:t>
      </w:r>
      <w:r w:rsidR="00984EF5" w:rsidRPr="00806612">
        <w:rPr>
          <w:color w:val="auto"/>
        </w:rPr>
        <w:t>:</w:t>
      </w:r>
      <w:r w:rsidRPr="00806612">
        <w:rPr>
          <w:color w:val="auto"/>
        </w:rPr>
        <w:t>1187</w:t>
      </w:r>
      <w:r w:rsidR="00984EF5" w:rsidRPr="00806612">
        <w:rPr>
          <w:color w:val="auto"/>
        </w:rPr>
        <w:t>–</w:t>
      </w:r>
      <w:r w:rsidRPr="00806612">
        <w:rPr>
          <w:color w:val="auto"/>
        </w:rPr>
        <w:t>93</w:t>
      </w:r>
      <w:r w:rsidR="00984EF5" w:rsidRPr="00806612">
        <w:rPr>
          <w:color w:val="auto"/>
        </w:rPr>
        <w:t xml:space="preserve">, </w:t>
      </w:r>
      <w:r w:rsidRPr="00806612">
        <w:rPr>
          <w:color w:val="auto"/>
        </w:rPr>
        <w:t>1193</w:t>
      </w:r>
      <w:r w:rsidR="00984EF5" w:rsidRPr="00806612">
        <w:rPr>
          <w:color w:val="auto"/>
        </w:rPr>
        <w:t>.e</w:t>
      </w:r>
      <w:r w:rsidRPr="00806612">
        <w:rPr>
          <w:color w:val="auto"/>
        </w:rPr>
        <w:t>1</w:t>
      </w:r>
      <w:r w:rsidR="00984EF5" w:rsidRPr="00806612">
        <w:rPr>
          <w:color w:val="auto"/>
        </w:rPr>
        <w:t>. https://doi.org/</w:t>
      </w:r>
      <w:r w:rsidRPr="00806612">
        <w:rPr>
          <w:color w:val="auto"/>
        </w:rPr>
        <w:t>10</w:t>
      </w:r>
      <w:r w:rsidR="00984EF5" w:rsidRPr="00806612">
        <w:rPr>
          <w:color w:val="auto"/>
        </w:rPr>
        <w:t>.</w:t>
      </w:r>
      <w:r w:rsidRPr="00806612">
        <w:rPr>
          <w:color w:val="auto"/>
        </w:rPr>
        <w:t>1016</w:t>
      </w:r>
      <w:r w:rsidR="00984EF5" w:rsidRPr="00806612">
        <w:rPr>
          <w:color w:val="auto"/>
        </w:rPr>
        <w:t>/j.amjcard.</w:t>
      </w:r>
      <w:r w:rsidRPr="00806612">
        <w:rPr>
          <w:color w:val="auto"/>
        </w:rPr>
        <w:t>2008</w:t>
      </w:r>
      <w:r w:rsidR="00984EF5" w:rsidRPr="00806612">
        <w:rPr>
          <w:color w:val="auto"/>
        </w:rPr>
        <w:t>.</w:t>
      </w:r>
      <w:r w:rsidRPr="00806612">
        <w:rPr>
          <w:color w:val="auto"/>
        </w:rPr>
        <w:t>06</w:t>
      </w:r>
      <w:r w:rsidR="00984EF5" w:rsidRPr="00806612">
        <w:rPr>
          <w:color w:val="auto"/>
        </w:rPr>
        <w:t>.</w:t>
      </w:r>
      <w:r w:rsidRPr="00806612">
        <w:rPr>
          <w:color w:val="auto"/>
        </w:rPr>
        <w:t>056</w:t>
      </w:r>
    </w:p>
    <w:p w14:paraId="5F304B36" w14:textId="72BC839F" w:rsidR="00984EF5" w:rsidRPr="00806612" w:rsidRDefault="009E7540" w:rsidP="00984EF5">
      <w:pPr>
        <w:pStyle w:val="65ReferencesTextstylesTextstyles"/>
        <w:rPr>
          <w:color w:val="auto"/>
        </w:rPr>
      </w:pPr>
      <w:r w:rsidRPr="00806612">
        <w:rPr>
          <w:color w:val="auto"/>
        </w:rPr>
        <w:t>139</w:t>
      </w:r>
      <w:r w:rsidR="00984EF5" w:rsidRPr="00806612">
        <w:rPr>
          <w:color w:val="auto"/>
        </w:rPr>
        <w:t>.</w:t>
      </w:r>
      <w:r w:rsidR="00984EF5" w:rsidRPr="00806612">
        <w:rPr>
          <w:color w:val="auto"/>
        </w:rPr>
        <w:tab/>
        <w:t xml:space="preserve">Grundy SM, Stone NJ, Bailey AL, Beam C, Birtcher KK, Blumenthal RS, </w:t>
      </w:r>
      <w:r w:rsidR="00984EF5" w:rsidRPr="00806612">
        <w:rPr>
          <w:i/>
          <w:color w:val="auto"/>
        </w:rPr>
        <w:t>et al</w:t>
      </w:r>
      <w:r w:rsidR="00984EF5" w:rsidRPr="00806612">
        <w:rPr>
          <w:color w:val="auto"/>
        </w:rPr>
        <w:t xml:space="preserve">. </w:t>
      </w:r>
      <w:r w:rsidRPr="00806612">
        <w:rPr>
          <w:color w:val="auto"/>
        </w:rPr>
        <w:t>2018</w:t>
      </w:r>
      <w:r w:rsidR="00984EF5" w:rsidRPr="00806612">
        <w:rPr>
          <w:color w:val="auto"/>
        </w:rPr>
        <w:t xml:space="preserve"> AHA/ACC/AACVPR/AAPA/ABC/ACPM/ADA/AGS/APhA/ASPC/NLA/PCNA </w:t>
      </w:r>
      <w:r w:rsidR="00A622E9" w:rsidRPr="00806612">
        <w:rPr>
          <w:color w:val="auto"/>
        </w:rPr>
        <w:t>g</w:t>
      </w:r>
      <w:r w:rsidR="00984EF5" w:rsidRPr="00806612">
        <w:rPr>
          <w:color w:val="auto"/>
        </w:rPr>
        <w:t xml:space="preserve">uideline on the </w:t>
      </w:r>
      <w:r w:rsidR="00A622E9" w:rsidRPr="00806612">
        <w:rPr>
          <w:color w:val="auto"/>
        </w:rPr>
        <w:t xml:space="preserve">management of blood cholesterol: executive summary: a report </w:t>
      </w:r>
      <w:r w:rsidR="00984EF5" w:rsidRPr="00806612">
        <w:rPr>
          <w:color w:val="auto"/>
        </w:rPr>
        <w:t>of the American College of Cardiology/American Heart Association Task</w:t>
      </w:r>
      <w:r w:rsidR="00A622E9" w:rsidRPr="00806612">
        <w:rPr>
          <w:color w:val="auto"/>
        </w:rPr>
        <w:t xml:space="preserve"> </w:t>
      </w:r>
      <w:r w:rsidR="00984EF5" w:rsidRPr="00806612">
        <w:rPr>
          <w:color w:val="auto"/>
        </w:rPr>
        <w:t>Force</w:t>
      </w:r>
      <w:r w:rsidR="00A622E9" w:rsidRPr="00806612">
        <w:rPr>
          <w:color w:val="auto"/>
        </w:rPr>
        <w:t xml:space="preserve"> </w:t>
      </w:r>
      <w:r w:rsidR="00984EF5" w:rsidRPr="00806612">
        <w:rPr>
          <w:color w:val="auto"/>
        </w:rPr>
        <w:t>on</w:t>
      </w:r>
      <w:r w:rsidR="00A622E9" w:rsidRPr="00806612">
        <w:rPr>
          <w:color w:val="auto"/>
        </w:rPr>
        <w:t xml:space="preserve"> </w:t>
      </w:r>
      <w:r w:rsidR="00984EF5" w:rsidRPr="00806612">
        <w:rPr>
          <w:color w:val="auto"/>
        </w:rPr>
        <w:t xml:space="preserve">Clinical Practice Guidelines. </w:t>
      </w:r>
      <w:r w:rsidR="00984EF5" w:rsidRPr="00806612">
        <w:rPr>
          <w:i/>
          <w:color w:val="auto"/>
        </w:rPr>
        <w:t>J Am Coll Cardiol</w:t>
      </w:r>
      <w:r w:rsidR="00984EF5" w:rsidRPr="00806612">
        <w:rPr>
          <w:color w:val="auto"/>
        </w:rPr>
        <w:t xml:space="preserve"> </w:t>
      </w:r>
      <w:r w:rsidRPr="00806612">
        <w:rPr>
          <w:color w:val="auto"/>
        </w:rPr>
        <w:t>2019</w:t>
      </w:r>
      <w:r w:rsidR="00984EF5" w:rsidRPr="00806612">
        <w:rPr>
          <w:color w:val="auto"/>
        </w:rPr>
        <w:t>;</w:t>
      </w:r>
      <w:r w:rsidRPr="00806612">
        <w:rPr>
          <w:b/>
          <w:color w:val="auto"/>
        </w:rPr>
        <w:t>73</w:t>
      </w:r>
      <w:r w:rsidR="00984EF5" w:rsidRPr="00806612">
        <w:rPr>
          <w:color w:val="auto"/>
        </w:rPr>
        <w:t>:</w:t>
      </w:r>
      <w:r w:rsidRPr="00806612">
        <w:rPr>
          <w:color w:val="auto"/>
        </w:rPr>
        <w:t>3168</w:t>
      </w:r>
      <w:r w:rsidR="00984EF5" w:rsidRPr="00806612">
        <w:rPr>
          <w:color w:val="auto"/>
        </w:rPr>
        <w:t>–</w:t>
      </w:r>
      <w:r w:rsidRPr="00806612">
        <w:rPr>
          <w:color w:val="auto"/>
        </w:rPr>
        <w:t>209</w:t>
      </w:r>
      <w:r w:rsidR="00984EF5" w:rsidRPr="00806612">
        <w:rPr>
          <w:color w:val="auto"/>
        </w:rPr>
        <w:t>.</w:t>
      </w:r>
    </w:p>
    <w:p w14:paraId="5AC24942" w14:textId="6AD5A322" w:rsidR="00984EF5" w:rsidRPr="00806612" w:rsidRDefault="009E7540" w:rsidP="00984EF5">
      <w:pPr>
        <w:pStyle w:val="65ReferencesTextstylesTextstyles"/>
        <w:rPr>
          <w:color w:val="auto"/>
        </w:rPr>
      </w:pPr>
      <w:r w:rsidRPr="00806612">
        <w:rPr>
          <w:color w:val="auto"/>
        </w:rPr>
        <w:t>140</w:t>
      </w:r>
      <w:r w:rsidR="00984EF5" w:rsidRPr="00806612">
        <w:rPr>
          <w:color w:val="auto"/>
        </w:rPr>
        <w:t>.</w:t>
      </w:r>
      <w:r w:rsidR="00984EF5" w:rsidRPr="00806612">
        <w:rPr>
          <w:color w:val="auto"/>
        </w:rPr>
        <w:tab/>
        <w:t>Crosland P, Maconachie R, Buckner S, McGuire H, Humphries SE, Qureshi N. Cost</w:t>
      </w:r>
      <w:r w:rsidR="00A622E9" w:rsidRPr="00806612">
        <w:rPr>
          <w:color w:val="auto"/>
        </w:rPr>
        <w:t>–</w:t>
      </w:r>
      <w:r w:rsidR="00984EF5" w:rsidRPr="00806612">
        <w:rPr>
          <w:color w:val="auto"/>
        </w:rPr>
        <w:t xml:space="preserve">utility analysis of searching electronic health records and cascade testing to identify and diagnose familial hypercholesterolaemia in England and Wales. </w:t>
      </w:r>
      <w:r w:rsidR="00984EF5" w:rsidRPr="00806612">
        <w:rPr>
          <w:i/>
          <w:color w:val="auto"/>
        </w:rPr>
        <w:t>Atherosclerosis</w:t>
      </w:r>
      <w:r w:rsidR="00984EF5" w:rsidRPr="00806612">
        <w:rPr>
          <w:color w:val="auto"/>
        </w:rPr>
        <w:t xml:space="preserve"> </w:t>
      </w:r>
      <w:r w:rsidRPr="00806612">
        <w:rPr>
          <w:color w:val="auto"/>
        </w:rPr>
        <w:t>2018</w:t>
      </w:r>
      <w:r w:rsidR="00984EF5" w:rsidRPr="00806612">
        <w:rPr>
          <w:color w:val="auto"/>
        </w:rPr>
        <w:t>;</w:t>
      </w:r>
      <w:r w:rsidRPr="00806612">
        <w:rPr>
          <w:b/>
          <w:color w:val="auto"/>
        </w:rPr>
        <w:t>275</w:t>
      </w:r>
      <w:r w:rsidR="00984EF5" w:rsidRPr="00806612">
        <w:rPr>
          <w:color w:val="auto"/>
        </w:rPr>
        <w:t>:</w:t>
      </w:r>
      <w:r w:rsidRPr="00806612">
        <w:rPr>
          <w:color w:val="auto"/>
        </w:rPr>
        <w:t>80</w:t>
      </w:r>
      <w:r w:rsidR="00984EF5" w:rsidRPr="00806612">
        <w:rPr>
          <w:color w:val="auto"/>
        </w:rPr>
        <w:t>–</w:t>
      </w:r>
      <w:r w:rsidRPr="00806612">
        <w:rPr>
          <w:color w:val="auto"/>
        </w:rPr>
        <w:t>7</w:t>
      </w:r>
      <w:r w:rsidR="00984EF5" w:rsidRPr="00806612">
        <w:rPr>
          <w:color w:val="auto"/>
        </w:rPr>
        <w:t>.</w:t>
      </w:r>
    </w:p>
    <w:p w14:paraId="6A813F5E" w14:textId="71BDB8A0" w:rsidR="00984EF5" w:rsidRPr="00806612" w:rsidRDefault="009E7540" w:rsidP="00984EF5">
      <w:pPr>
        <w:pStyle w:val="65ReferencesTextstylesTextstyles"/>
        <w:rPr>
          <w:color w:val="auto"/>
        </w:rPr>
      </w:pPr>
      <w:r w:rsidRPr="00806612">
        <w:rPr>
          <w:color w:val="auto"/>
        </w:rPr>
        <w:t>141</w:t>
      </w:r>
      <w:r w:rsidR="00984EF5" w:rsidRPr="00806612">
        <w:rPr>
          <w:color w:val="auto"/>
        </w:rPr>
        <w:t>.</w:t>
      </w:r>
      <w:r w:rsidR="00984EF5" w:rsidRPr="00806612">
        <w:rPr>
          <w:color w:val="auto"/>
        </w:rPr>
        <w:tab/>
        <w:t xml:space="preserve">Ademi Z, Norman R, Pang J, Liew D, Zoungas S, Sijbrands E, </w:t>
      </w:r>
      <w:r w:rsidR="00984EF5" w:rsidRPr="00806612">
        <w:rPr>
          <w:i/>
          <w:color w:val="auto"/>
        </w:rPr>
        <w:t>et</w:t>
      </w:r>
      <w:r w:rsidR="00984EF5" w:rsidRPr="00806612">
        <w:rPr>
          <w:color w:val="auto"/>
        </w:rPr>
        <w:t xml:space="preserve"> </w:t>
      </w:r>
      <w:r w:rsidR="00984EF5" w:rsidRPr="00806612">
        <w:rPr>
          <w:i/>
          <w:color w:val="auto"/>
        </w:rPr>
        <w:t>al</w:t>
      </w:r>
      <w:r w:rsidR="00984EF5" w:rsidRPr="00806612">
        <w:rPr>
          <w:color w:val="auto"/>
        </w:rPr>
        <w:t xml:space="preserve">. Health economic evaluation of screening and treating children with familial hypercholesterolemia early in life: </w:t>
      </w:r>
      <w:r w:rsidR="00A622E9" w:rsidRPr="00806612">
        <w:rPr>
          <w:color w:val="auto"/>
        </w:rPr>
        <w:t>m</w:t>
      </w:r>
      <w:r w:rsidR="00984EF5" w:rsidRPr="00806612">
        <w:rPr>
          <w:color w:val="auto"/>
        </w:rPr>
        <w:t xml:space="preserve">any happy returns on investment? </w:t>
      </w:r>
      <w:r w:rsidR="00984EF5" w:rsidRPr="00806612">
        <w:rPr>
          <w:i/>
          <w:color w:val="auto"/>
        </w:rPr>
        <w:t>Atherosclerosis</w:t>
      </w:r>
      <w:r w:rsidR="00984EF5" w:rsidRPr="00806612">
        <w:rPr>
          <w:color w:val="auto"/>
        </w:rPr>
        <w:t xml:space="preserve"> </w:t>
      </w:r>
      <w:r w:rsidRPr="00806612">
        <w:rPr>
          <w:color w:val="auto"/>
        </w:rPr>
        <w:t>2020</w:t>
      </w:r>
      <w:r w:rsidR="00984EF5" w:rsidRPr="00806612">
        <w:rPr>
          <w:color w:val="auto"/>
        </w:rPr>
        <w:t>;</w:t>
      </w:r>
      <w:r w:rsidRPr="00806612">
        <w:rPr>
          <w:b/>
          <w:color w:val="auto"/>
        </w:rPr>
        <w:t>304</w:t>
      </w:r>
      <w:r w:rsidR="00984EF5" w:rsidRPr="00806612">
        <w:rPr>
          <w:color w:val="auto"/>
        </w:rPr>
        <w:t>:</w:t>
      </w:r>
      <w:r w:rsidRPr="00806612">
        <w:rPr>
          <w:color w:val="auto"/>
        </w:rPr>
        <w:t>1</w:t>
      </w:r>
      <w:r w:rsidR="00A622E9" w:rsidRPr="00806612">
        <w:rPr>
          <w:color w:val="auto"/>
        </w:rPr>
        <w:t>–</w:t>
      </w:r>
      <w:r w:rsidRPr="00806612">
        <w:rPr>
          <w:color w:val="auto"/>
        </w:rPr>
        <w:t>8</w:t>
      </w:r>
      <w:r w:rsidR="00984EF5" w:rsidRPr="00806612">
        <w:rPr>
          <w:color w:val="auto"/>
        </w:rPr>
        <w:t>.</w:t>
      </w:r>
    </w:p>
    <w:p w14:paraId="7B68E38B" w14:textId="6901FA11" w:rsidR="00984EF5" w:rsidRPr="00806612" w:rsidRDefault="009E7540" w:rsidP="00984EF5">
      <w:pPr>
        <w:pStyle w:val="65ReferencesTextstylesTextstyles"/>
        <w:rPr>
          <w:color w:val="auto"/>
        </w:rPr>
      </w:pPr>
      <w:r w:rsidRPr="00806612">
        <w:rPr>
          <w:color w:val="auto"/>
        </w:rPr>
        <w:t>142</w:t>
      </w:r>
      <w:r w:rsidR="00984EF5" w:rsidRPr="00806612">
        <w:rPr>
          <w:color w:val="auto"/>
        </w:rPr>
        <w:t>.</w:t>
      </w:r>
      <w:r w:rsidR="00984EF5" w:rsidRPr="00806612">
        <w:rPr>
          <w:color w:val="auto"/>
        </w:rPr>
        <w:tab/>
        <w:t xml:space="preserve">Ademi Z, Watts GF, Juniper A, Liew D. A systematic review of economic evaluations of the detection and treatment of familial hypercholesterolemia. </w:t>
      </w:r>
      <w:r w:rsidR="00984EF5" w:rsidRPr="00806612">
        <w:rPr>
          <w:i/>
          <w:color w:val="auto"/>
        </w:rPr>
        <w:t>Int J Cardiol</w:t>
      </w:r>
      <w:r w:rsidR="00984EF5" w:rsidRPr="00806612">
        <w:rPr>
          <w:color w:val="auto"/>
        </w:rPr>
        <w:t xml:space="preserve"> </w:t>
      </w:r>
      <w:r w:rsidRPr="00806612">
        <w:rPr>
          <w:color w:val="auto"/>
        </w:rPr>
        <w:t>2013</w:t>
      </w:r>
      <w:r w:rsidR="00984EF5" w:rsidRPr="00806612">
        <w:rPr>
          <w:color w:val="auto"/>
        </w:rPr>
        <w:t>;</w:t>
      </w:r>
      <w:r w:rsidRPr="00806612">
        <w:rPr>
          <w:b/>
          <w:color w:val="auto"/>
        </w:rPr>
        <w:t>167</w:t>
      </w:r>
      <w:r w:rsidR="00984EF5" w:rsidRPr="00806612">
        <w:rPr>
          <w:color w:val="auto"/>
        </w:rPr>
        <w:t>:</w:t>
      </w:r>
      <w:r w:rsidRPr="00806612">
        <w:rPr>
          <w:color w:val="auto"/>
        </w:rPr>
        <w:t>2391</w:t>
      </w:r>
      <w:r w:rsidR="00984EF5" w:rsidRPr="00806612">
        <w:rPr>
          <w:color w:val="auto"/>
        </w:rPr>
        <w:t>–</w:t>
      </w:r>
      <w:r w:rsidRPr="00806612">
        <w:rPr>
          <w:color w:val="auto"/>
        </w:rPr>
        <w:t>6</w:t>
      </w:r>
      <w:r w:rsidR="00984EF5" w:rsidRPr="00806612">
        <w:rPr>
          <w:color w:val="auto"/>
        </w:rPr>
        <w:t>. https://doi.org/</w:t>
      </w:r>
      <w:r w:rsidRPr="00806612">
        <w:rPr>
          <w:color w:val="auto"/>
        </w:rPr>
        <w:t>10</w:t>
      </w:r>
      <w:r w:rsidR="00984EF5" w:rsidRPr="00806612">
        <w:rPr>
          <w:color w:val="auto"/>
        </w:rPr>
        <w:t>.</w:t>
      </w:r>
      <w:r w:rsidRPr="00806612">
        <w:rPr>
          <w:color w:val="auto"/>
        </w:rPr>
        <w:t>1016</w:t>
      </w:r>
      <w:r w:rsidR="00984EF5" w:rsidRPr="00806612">
        <w:rPr>
          <w:color w:val="auto"/>
        </w:rPr>
        <w:t>/j.ijcard.</w:t>
      </w:r>
      <w:r w:rsidRPr="00806612">
        <w:rPr>
          <w:color w:val="auto"/>
        </w:rPr>
        <w:t>2013</w:t>
      </w:r>
      <w:r w:rsidR="00984EF5" w:rsidRPr="00806612">
        <w:rPr>
          <w:color w:val="auto"/>
        </w:rPr>
        <w:t>.</w:t>
      </w:r>
      <w:r w:rsidRPr="00806612">
        <w:rPr>
          <w:color w:val="auto"/>
        </w:rPr>
        <w:t>01</w:t>
      </w:r>
      <w:r w:rsidR="00984EF5" w:rsidRPr="00806612">
        <w:rPr>
          <w:color w:val="auto"/>
        </w:rPr>
        <w:t>.</w:t>
      </w:r>
      <w:r w:rsidRPr="00806612">
        <w:rPr>
          <w:color w:val="auto"/>
        </w:rPr>
        <w:t>280</w:t>
      </w:r>
    </w:p>
    <w:p w14:paraId="01EE4901" w14:textId="18243386" w:rsidR="00984EF5" w:rsidRPr="00806612" w:rsidRDefault="009E7540" w:rsidP="00984EF5">
      <w:pPr>
        <w:pStyle w:val="65ReferencesTextstylesTextstyles"/>
        <w:rPr>
          <w:color w:val="auto"/>
        </w:rPr>
      </w:pPr>
      <w:r w:rsidRPr="00806612">
        <w:rPr>
          <w:color w:val="auto"/>
        </w:rPr>
        <w:t>143</w:t>
      </w:r>
      <w:r w:rsidR="00984EF5" w:rsidRPr="00806612">
        <w:rPr>
          <w:color w:val="auto"/>
        </w:rPr>
        <w:t>.</w:t>
      </w:r>
      <w:r w:rsidR="00984EF5" w:rsidRPr="00806612">
        <w:rPr>
          <w:color w:val="auto"/>
        </w:rPr>
        <w:tab/>
        <w:t xml:space="preserve">Oliva J, López-Bastida J, Moreno SG, Mata P, Alonso R. [Cost-effectiveness analysis of a genetic screening program in the close relatives of Spanish patients with familial hypercholesterolemia.] </w:t>
      </w:r>
      <w:r w:rsidR="00984EF5" w:rsidRPr="00806612">
        <w:rPr>
          <w:i/>
          <w:color w:val="auto"/>
        </w:rPr>
        <w:t>Rev Esp Cardiol</w:t>
      </w:r>
      <w:r w:rsidR="00984EF5" w:rsidRPr="00806612">
        <w:rPr>
          <w:color w:val="auto"/>
        </w:rPr>
        <w:t xml:space="preserve"> </w:t>
      </w:r>
      <w:r w:rsidRPr="00806612">
        <w:rPr>
          <w:color w:val="auto"/>
        </w:rPr>
        <w:t>2009</w:t>
      </w:r>
      <w:r w:rsidR="00984EF5" w:rsidRPr="00806612">
        <w:rPr>
          <w:color w:val="auto"/>
        </w:rPr>
        <w:t>;</w:t>
      </w:r>
      <w:r w:rsidRPr="00806612">
        <w:rPr>
          <w:b/>
          <w:color w:val="auto"/>
        </w:rPr>
        <w:t>62</w:t>
      </w:r>
      <w:r w:rsidR="00984EF5" w:rsidRPr="00806612">
        <w:rPr>
          <w:color w:val="auto"/>
        </w:rPr>
        <w:t>:</w:t>
      </w:r>
      <w:r w:rsidRPr="00806612">
        <w:rPr>
          <w:color w:val="auto"/>
        </w:rPr>
        <w:t>57</w:t>
      </w:r>
      <w:r w:rsidR="00984EF5" w:rsidRPr="00806612">
        <w:rPr>
          <w:color w:val="auto"/>
        </w:rPr>
        <w:t>–</w:t>
      </w:r>
      <w:r w:rsidRPr="00806612">
        <w:rPr>
          <w:color w:val="auto"/>
        </w:rPr>
        <w:t>65</w:t>
      </w:r>
      <w:r w:rsidR="00984EF5" w:rsidRPr="00806612">
        <w:rPr>
          <w:color w:val="auto"/>
        </w:rPr>
        <w:t>.</w:t>
      </w:r>
    </w:p>
    <w:p w14:paraId="2D73686E" w14:textId="1FCF2B4D" w:rsidR="00984EF5" w:rsidRPr="00806612" w:rsidRDefault="009E7540" w:rsidP="00984EF5">
      <w:pPr>
        <w:pStyle w:val="65ReferencesTextstylesTextstyles"/>
        <w:rPr>
          <w:color w:val="auto"/>
        </w:rPr>
      </w:pPr>
      <w:r w:rsidRPr="00806612">
        <w:rPr>
          <w:color w:val="auto"/>
        </w:rPr>
        <w:t>144</w:t>
      </w:r>
      <w:r w:rsidR="00984EF5" w:rsidRPr="00806612">
        <w:rPr>
          <w:color w:val="auto"/>
        </w:rPr>
        <w:t>.</w:t>
      </w:r>
      <w:r w:rsidR="00984EF5" w:rsidRPr="00806612">
        <w:rPr>
          <w:color w:val="auto"/>
        </w:rPr>
        <w:tab/>
        <w:t xml:space="preserve">Marks D, Wonderling D, Thorogood M, Lambert H, Humphries SE, Neil HA. Screening for hypercholesterolaemia versus case finding for familial hypercholesterolaemia: a systematic review and cost-effectiveness analysis. </w:t>
      </w:r>
      <w:r w:rsidR="00984EF5" w:rsidRPr="00806612">
        <w:rPr>
          <w:i/>
          <w:color w:val="auto"/>
        </w:rPr>
        <w:t>Health Technol Assess</w:t>
      </w:r>
      <w:r w:rsidR="00984EF5" w:rsidRPr="00806612">
        <w:rPr>
          <w:color w:val="auto"/>
        </w:rPr>
        <w:t xml:space="preserve"> </w:t>
      </w:r>
      <w:r w:rsidRPr="00806612">
        <w:rPr>
          <w:color w:val="auto"/>
        </w:rPr>
        <w:t>2000</w:t>
      </w:r>
      <w:r w:rsidR="00984EF5" w:rsidRPr="00806612">
        <w:rPr>
          <w:color w:val="auto"/>
        </w:rPr>
        <w:t>;</w:t>
      </w:r>
      <w:r w:rsidRPr="00806612">
        <w:rPr>
          <w:b/>
          <w:color w:val="auto"/>
        </w:rPr>
        <w:t>4</w:t>
      </w:r>
      <w:r w:rsidR="00984EF5" w:rsidRPr="00806612">
        <w:rPr>
          <w:color w:val="auto"/>
        </w:rPr>
        <w:t>(</w:t>
      </w:r>
      <w:r w:rsidRPr="00806612">
        <w:rPr>
          <w:color w:val="auto"/>
        </w:rPr>
        <w:t>29</w:t>
      </w:r>
      <w:r w:rsidR="00984EF5" w:rsidRPr="00806612">
        <w:rPr>
          <w:color w:val="auto"/>
        </w:rPr>
        <w:t>).</w:t>
      </w:r>
    </w:p>
    <w:p w14:paraId="3F7A1F3A" w14:textId="24752C69" w:rsidR="00984EF5" w:rsidRPr="00806612" w:rsidRDefault="009E7540" w:rsidP="00984EF5">
      <w:pPr>
        <w:pStyle w:val="65ReferencesTextstylesTextstyles"/>
        <w:rPr>
          <w:color w:val="auto"/>
        </w:rPr>
      </w:pPr>
      <w:r w:rsidRPr="00806612">
        <w:rPr>
          <w:color w:val="auto"/>
        </w:rPr>
        <w:t>145</w:t>
      </w:r>
      <w:r w:rsidR="00984EF5" w:rsidRPr="00806612">
        <w:rPr>
          <w:color w:val="auto"/>
        </w:rPr>
        <w:t>.</w:t>
      </w:r>
      <w:r w:rsidR="00984EF5" w:rsidRPr="00806612">
        <w:rPr>
          <w:color w:val="auto"/>
        </w:rPr>
        <w:tab/>
      </w:r>
      <w:r w:rsidR="00A622E9" w:rsidRPr="00806612">
        <w:rPr>
          <w:color w:val="auto"/>
        </w:rPr>
        <w:t>National Institute for Health and Care Excellence (NICE)</w:t>
      </w:r>
      <w:r w:rsidR="00984EF5" w:rsidRPr="00806612">
        <w:rPr>
          <w:color w:val="auto"/>
        </w:rPr>
        <w:t xml:space="preserve">. </w:t>
      </w:r>
      <w:r w:rsidR="00984EF5" w:rsidRPr="00806612">
        <w:rPr>
          <w:i/>
          <w:color w:val="auto"/>
        </w:rPr>
        <w:t>Guide</w:t>
      </w:r>
      <w:r w:rsidR="00984EF5" w:rsidRPr="00806612">
        <w:rPr>
          <w:color w:val="auto"/>
        </w:rPr>
        <w:t xml:space="preserve"> </w:t>
      </w:r>
      <w:r w:rsidR="00984EF5" w:rsidRPr="00806612">
        <w:rPr>
          <w:i/>
          <w:color w:val="auto"/>
        </w:rPr>
        <w:t>to</w:t>
      </w:r>
      <w:r w:rsidR="00984EF5" w:rsidRPr="00806612">
        <w:rPr>
          <w:color w:val="auto"/>
        </w:rPr>
        <w:t xml:space="preserve"> </w:t>
      </w:r>
      <w:r w:rsidR="00984EF5" w:rsidRPr="00806612">
        <w:rPr>
          <w:i/>
          <w:color w:val="auto"/>
        </w:rPr>
        <w:t>the</w:t>
      </w:r>
      <w:r w:rsidR="00984EF5" w:rsidRPr="00806612">
        <w:rPr>
          <w:color w:val="auto"/>
        </w:rPr>
        <w:t xml:space="preserve"> </w:t>
      </w:r>
      <w:r w:rsidR="00A622E9" w:rsidRPr="00806612">
        <w:rPr>
          <w:i/>
          <w:color w:val="auto"/>
        </w:rPr>
        <w:t>Methods</w:t>
      </w:r>
      <w:r w:rsidR="00A622E9" w:rsidRPr="00806612">
        <w:rPr>
          <w:color w:val="auto"/>
        </w:rPr>
        <w:t xml:space="preserve"> </w:t>
      </w:r>
      <w:r w:rsidR="00984EF5" w:rsidRPr="00806612">
        <w:rPr>
          <w:i/>
          <w:color w:val="auto"/>
        </w:rPr>
        <w:t>of</w:t>
      </w:r>
      <w:r w:rsidR="00984EF5" w:rsidRPr="00806612">
        <w:rPr>
          <w:color w:val="auto"/>
        </w:rPr>
        <w:t xml:space="preserve"> </w:t>
      </w:r>
      <w:r w:rsidR="00A622E9" w:rsidRPr="00806612">
        <w:rPr>
          <w:i/>
          <w:color w:val="auto"/>
        </w:rPr>
        <w:t>Technology</w:t>
      </w:r>
      <w:r w:rsidR="00A622E9" w:rsidRPr="00806612">
        <w:rPr>
          <w:color w:val="auto"/>
        </w:rPr>
        <w:t xml:space="preserve"> </w:t>
      </w:r>
      <w:r w:rsidR="00A622E9" w:rsidRPr="00806612">
        <w:rPr>
          <w:i/>
          <w:color w:val="auto"/>
        </w:rPr>
        <w:t>Appraisal 2013</w:t>
      </w:r>
      <w:r w:rsidR="00984EF5" w:rsidRPr="00806612">
        <w:rPr>
          <w:color w:val="auto"/>
        </w:rPr>
        <w:t xml:space="preserve">. London: NICE; </w:t>
      </w:r>
      <w:r w:rsidRPr="00806612">
        <w:rPr>
          <w:color w:val="auto"/>
        </w:rPr>
        <w:t>2013</w:t>
      </w:r>
      <w:r w:rsidR="00984EF5" w:rsidRPr="00806612">
        <w:rPr>
          <w:color w:val="auto"/>
        </w:rPr>
        <w:t>.</w:t>
      </w:r>
    </w:p>
    <w:p w14:paraId="4B0CC7B1" w14:textId="6125C345" w:rsidR="00984EF5" w:rsidRPr="00806612" w:rsidRDefault="009E7540" w:rsidP="00984EF5">
      <w:pPr>
        <w:pStyle w:val="65ReferencesTextstylesTextstyles"/>
        <w:rPr>
          <w:color w:val="auto"/>
        </w:rPr>
      </w:pPr>
      <w:r w:rsidRPr="00806612">
        <w:rPr>
          <w:color w:val="auto"/>
        </w:rPr>
        <w:t>146</w:t>
      </w:r>
      <w:r w:rsidR="00984EF5" w:rsidRPr="00806612">
        <w:rPr>
          <w:color w:val="auto"/>
        </w:rPr>
        <w:t>.</w:t>
      </w:r>
      <w:r w:rsidR="00984EF5" w:rsidRPr="00806612">
        <w:rPr>
          <w:color w:val="auto"/>
        </w:rPr>
        <w:tab/>
        <w:t xml:space="preserve">Büyükkaramikli NC, Rutten-van Mölken MPMH, Severens JL, Al M. TECH-VER: </w:t>
      </w:r>
      <w:r w:rsidR="00A622E9" w:rsidRPr="00806612">
        <w:rPr>
          <w:color w:val="auto"/>
        </w:rPr>
        <w:t>a verification checklist to reduce errors in models and improve their cre</w:t>
      </w:r>
      <w:r w:rsidR="00984EF5" w:rsidRPr="00806612">
        <w:rPr>
          <w:color w:val="auto"/>
        </w:rPr>
        <w:t xml:space="preserve">dibility. </w:t>
      </w:r>
      <w:r w:rsidR="00984EF5" w:rsidRPr="00806612">
        <w:rPr>
          <w:i/>
          <w:color w:val="auto"/>
        </w:rPr>
        <w:t>PharmacoEconomics</w:t>
      </w:r>
      <w:r w:rsidR="00984EF5" w:rsidRPr="00806612">
        <w:rPr>
          <w:color w:val="auto"/>
        </w:rPr>
        <w:t xml:space="preserve"> </w:t>
      </w:r>
      <w:r w:rsidRPr="00806612">
        <w:rPr>
          <w:color w:val="auto"/>
        </w:rPr>
        <w:t>2019</w:t>
      </w:r>
      <w:r w:rsidR="00984EF5" w:rsidRPr="00806612">
        <w:rPr>
          <w:color w:val="auto"/>
        </w:rPr>
        <w:t>;</w:t>
      </w:r>
      <w:r w:rsidRPr="00806612">
        <w:rPr>
          <w:b/>
          <w:color w:val="auto"/>
        </w:rPr>
        <w:t>37</w:t>
      </w:r>
      <w:r w:rsidR="00984EF5" w:rsidRPr="00806612">
        <w:rPr>
          <w:color w:val="auto"/>
        </w:rPr>
        <w:t>:</w:t>
      </w:r>
      <w:r w:rsidRPr="00806612">
        <w:rPr>
          <w:color w:val="auto"/>
        </w:rPr>
        <w:t>1391</w:t>
      </w:r>
      <w:r w:rsidR="00984EF5" w:rsidRPr="00806612">
        <w:rPr>
          <w:color w:val="auto"/>
        </w:rPr>
        <w:t>–</w:t>
      </w:r>
      <w:r w:rsidRPr="00806612">
        <w:rPr>
          <w:color w:val="auto"/>
        </w:rPr>
        <w:t>408</w:t>
      </w:r>
      <w:r w:rsidR="00984EF5" w:rsidRPr="00806612">
        <w:rPr>
          <w:color w:val="auto"/>
        </w:rPr>
        <w:t>. https://doi.org/</w:t>
      </w:r>
      <w:r w:rsidRPr="00806612">
        <w:rPr>
          <w:color w:val="auto"/>
        </w:rPr>
        <w:t>10</w:t>
      </w:r>
      <w:r w:rsidR="00984EF5" w:rsidRPr="00806612">
        <w:rPr>
          <w:color w:val="auto"/>
        </w:rPr>
        <w:t>.</w:t>
      </w:r>
      <w:r w:rsidRPr="00806612">
        <w:rPr>
          <w:color w:val="auto"/>
        </w:rPr>
        <w:t>1007</w:t>
      </w:r>
      <w:r w:rsidR="00984EF5" w:rsidRPr="00806612">
        <w:rPr>
          <w:color w:val="auto"/>
        </w:rPr>
        <w:t>/s</w:t>
      </w:r>
      <w:r w:rsidRPr="00806612">
        <w:rPr>
          <w:color w:val="auto"/>
        </w:rPr>
        <w:t>40273</w:t>
      </w:r>
      <w:r w:rsidR="00984EF5" w:rsidRPr="00806612">
        <w:rPr>
          <w:color w:val="auto"/>
        </w:rPr>
        <w:t>-</w:t>
      </w:r>
      <w:r w:rsidRPr="00806612">
        <w:rPr>
          <w:color w:val="auto"/>
        </w:rPr>
        <w:t>019</w:t>
      </w:r>
      <w:r w:rsidR="00984EF5" w:rsidRPr="00806612">
        <w:rPr>
          <w:color w:val="auto"/>
        </w:rPr>
        <w:t>-</w:t>
      </w:r>
      <w:r w:rsidRPr="00806612">
        <w:rPr>
          <w:color w:val="auto"/>
        </w:rPr>
        <w:t>00844</w:t>
      </w:r>
      <w:r w:rsidR="00984EF5" w:rsidRPr="00806612">
        <w:rPr>
          <w:color w:val="auto"/>
        </w:rPr>
        <w:t>-y</w:t>
      </w:r>
    </w:p>
    <w:p w14:paraId="4455A00D" w14:textId="50819D38" w:rsidR="00984EF5" w:rsidRPr="00806612" w:rsidRDefault="009E7540" w:rsidP="00984EF5">
      <w:pPr>
        <w:pStyle w:val="65ReferencesTextstylesTextstyles"/>
        <w:rPr>
          <w:color w:val="auto"/>
        </w:rPr>
      </w:pPr>
      <w:r w:rsidRPr="00806612">
        <w:rPr>
          <w:color w:val="auto"/>
        </w:rPr>
        <w:t>147</w:t>
      </w:r>
      <w:r w:rsidR="00984EF5" w:rsidRPr="00806612">
        <w:rPr>
          <w:color w:val="auto"/>
        </w:rPr>
        <w:t>.</w:t>
      </w:r>
      <w:r w:rsidR="00984EF5" w:rsidRPr="00806612">
        <w:rPr>
          <w:color w:val="auto"/>
        </w:rPr>
        <w:tab/>
        <w:t>Vuorio A, Docherty KF, Humphries SE, Kuoppala J, Kovanen PT. Statin treatment of children with familial hypercholesterolemia</w:t>
      </w:r>
      <w:r w:rsidR="00A622E9" w:rsidRPr="00806612">
        <w:rPr>
          <w:color w:val="auto"/>
        </w:rPr>
        <w:t xml:space="preserve"> – </w:t>
      </w:r>
      <w:r w:rsidR="00984EF5" w:rsidRPr="00806612">
        <w:rPr>
          <w:color w:val="auto"/>
        </w:rPr>
        <w:t xml:space="preserve">trying to balance incomplete evidence of long-term safety and clinical accountability: are we approaching a consensus? </w:t>
      </w:r>
      <w:r w:rsidR="00984EF5" w:rsidRPr="00806612">
        <w:rPr>
          <w:i/>
          <w:color w:val="auto"/>
        </w:rPr>
        <w:t>Atherosclerosis</w:t>
      </w:r>
      <w:r w:rsidR="00984EF5" w:rsidRPr="00806612">
        <w:rPr>
          <w:color w:val="auto"/>
        </w:rPr>
        <w:t xml:space="preserve"> </w:t>
      </w:r>
      <w:r w:rsidRPr="00806612">
        <w:rPr>
          <w:color w:val="auto"/>
        </w:rPr>
        <w:t>2013</w:t>
      </w:r>
      <w:r w:rsidR="00984EF5" w:rsidRPr="00806612">
        <w:rPr>
          <w:color w:val="auto"/>
        </w:rPr>
        <w:t>;</w:t>
      </w:r>
      <w:r w:rsidRPr="00806612">
        <w:rPr>
          <w:b/>
          <w:color w:val="auto"/>
        </w:rPr>
        <w:t>226</w:t>
      </w:r>
      <w:r w:rsidR="00984EF5" w:rsidRPr="00806612">
        <w:rPr>
          <w:color w:val="auto"/>
        </w:rPr>
        <w:t>:</w:t>
      </w:r>
      <w:r w:rsidRPr="00806612">
        <w:rPr>
          <w:color w:val="auto"/>
        </w:rPr>
        <w:t>315</w:t>
      </w:r>
      <w:r w:rsidR="00A622E9" w:rsidRPr="00806612">
        <w:rPr>
          <w:color w:val="auto"/>
        </w:rPr>
        <w:t>–</w:t>
      </w:r>
      <w:r w:rsidRPr="00806612">
        <w:rPr>
          <w:color w:val="auto"/>
        </w:rPr>
        <w:t>20</w:t>
      </w:r>
      <w:r w:rsidR="00984EF5" w:rsidRPr="00806612">
        <w:rPr>
          <w:color w:val="auto"/>
        </w:rPr>
        <w:t>.</w:t>
      </w:r>
    </w:p>
    <w:p w14:paraId="23E9E8E4" w14:textId="277B4F27" w:rsidR="00984EF5" w:rsidRPr="00806612" w:rsidRDefault="009E7540" w:rsidP="00984EF5">
      <w:pPr>
        <w:pStyle w:val="65ReferencesTextstylesTextstyles"/>
        <w:rPr>
          <w:color w:val="auto"/>
        </w:rPr>
      </w:pPr>
      <w:r w:rsidRPr="00806612">
        <w:rPr>
          <w:color w:val="auto"/>
        </w:rPr>
        <w:lastRenderedPageBreak/>
        <w:t>148</w:t>
      </w:r>
      <w:r w:rsidR="00984EF5" w:rsidRPr="00806612">
        <w:rPr>
          <w:color w:val="auto"/>
        </w:rPr>
        <w:t>.</w:t>
      </w:r>
      <w:r w:rsidR="00984EF5" w:rsidRPr="00806612">
        <w:rPr>
          <w:color w:val="auto"/>
        </w:rPr>
        <w:tab/>
        <w:t xml:space="preserve">Ference BA, Yoo W, Alesh I, Mahajan N, Mirowska KK, Mewada A, </w:t>
      </w:r>
      <w:r w:rsidR="00984EF5" w:rsidRPr="00806612">
        <w:rPr>
          <w:i/>
          <w:color w:val="auto"/>
        </w:rPr>
        <w:t>et al</w:t>
      </w:r>
      <w:r w:rsidR="00984EF5" w:rsidRPr="00806612">
        <w:rPr>
          <w:color w:val="auto"/>
        </w:rPr>
        <w:t xml:space="preserve">. Effect of long-term exposure to lower low-density lipoprotein cholesterol beginning early in life on the risk of coronary heart disease: a Mendelian randomization analysis. </w:t>
      </w:r>
      <w:r w:rsidR="00984EF5" w:rsidRPr="00806612">
        <w:rPr>
          <w:i/>
          <w:color w:val="auto"/>
        </w:rPr>
        <w:t>J Am Coll Cardiol</w:t>
      </w:r>
      <w:r w:rsidR="00984EF5" w:rsidRPr="00806612">
        <w:rPr>
          <w:color w:val="auto"/>
        </w:rPr>
        <w:t xml:space="preserve"> </w:t>
      </w:r>
      <w:r w:rsidRPr="00806612">
        <w:rPr>
          <w:color w:val="auto"/>
        </w:rPr>
        <w:t>2012</w:t>
      </w:r>
      <w:r w:rsidR="00984EF5" w:rsidRPr="00806612">
        <w:rPr>
          <w:color w:val="auto"/>
        </w:rPr>
        <w:t>;</w:t>
      </w:r>
      <w:r w:rsidRPr="00806612">
        <w:rPr>
          <w:b/>
          <w:color w:val="auto"/>
        </w:rPr>
        <w:t>60</w:t>
      </w:r>
      <w:r w:rsidR="00984EF5" w:rsidRPr="00806612">
        <w:rPr>
          <w:color w:val="auto"/>
        </w:rPr>
        <w:t>:</w:t>
      </w:r>
      <w:r w:rsidRPr="00806612">
        <w:rPr>
          <w:color w:val="auto"/>
        </w:rPr>
        <w:t>2631</w:t>
      </w:r>
      <w:r w:rsidR="00984EF5" w:rsidRPr="00806612">
        <w:rPr>
          <w:color w:val="auto"/>
        </w:rPr>
        <w:t>–</w:t>
      </w:r>
      <w:r w:rsidRPr="00806612">
        <w:rPr>
          <w:color w:val="auto"/>
        </w:rPr>
        <w:t>9</w:t>
      </w:r>
      <w:r w:rsidR="00984EF5" w:rsidRPr="00806612">
        <w:rPr>
          <w:color w:val="auto"/>
        </w:rPr>
        <w:t>. https://doi.org/</w:t>
      </w:r>
      <w:r w:rsidRPr="00806612">
        <w:rPr>
          <w:color w:val="auto"/>
        </w:rPr>
        <w:t>10</w:t>
      </w:r>
      <w:r w:rsidR="00984EF5" w:rsidRPr="00806612">
        <w:rPr>
          <w:color w:val="auto"/>
        </w:rPr>
        <w:t>.</w:t>
      </w:r>
      <w:r w:rsidRPr="00806612">
        <w:rPr>
          <w:color w:val="auto"/>
        </w:rPr>
        <w:t>1016</w:t>
      </w:r>
      <w:r w:rsidR="00984EF5" w:rsidRPr="00806612">
        <w:rPr>
          <w:color w:val="auto"/>
        </w:rPr>
        <w:t>/j.jacc.</w:t>
      </w:r>
      <w:r w:rsidRPr="00806612">
        <w:rPr>
          <w:color w:val="auto"/>
        </w:rPr>
        <w:t>2012</w:t>
      </w:r>
      <w:r w:rsidR="00984EF5" w:rsidRPr="00806612">
        <w:rPr>
          <w:color w:val="auto"/>
        </w:rPr>
        <w:t>.</w:t>
      </w:r>
      <w:r w:rsidRPr="00806612">
        <w:rPr>
          <w:color w:val="auto"/>
        </w:rPr>
        <w:t>09</w:t>
      </w:r>
      <w:r w:rsidR="00984EF5" w:rsidRPr="00806612">
        <w:rPr>
          <w:color w:val="auto"/>
        </w:rPr>
        <w:t>.</w:t>
      </w:r>
      <w:r w:rsidRPr="00806612">
        <w:rPr>
          <w:color w:val="auto"/>
        </w:rPr>
        <w:t>017</w:t>
      </w:r>
    </w:p>
    <w:p w14:paraId="5F984852" w14:textId="3172C35B" w:rsidR="00984EF5" w:rsidRPr="00806612" w:rsidRDefault="009E7540" w:rsidP="00984EF5">
      <w:pPr>
        <w:pStyle w:val="65ReferencesTextstylesTextstyles"/>
        <w:rPr>
          <w:color w:val="auto"/>
        </w:rPr>
      </w:pPr>
      <w:r w:rsidRPr="00806612">
        <w:rPr>
          <w:color w:val="auto"/>
        </w:rPr>
        <w:t>149</w:t>
      </w:r>
      <w:r w:rsidR="00984EF5" w:rsidRPr="00806612">
        <w:rPr>
          <w:color w:val="auto"/>
        </w:rPr>
        <w:t>.</w:t>
      </w:r>
      <w:r w:rsidR="00984EF5" w:rsidRPr="00806612">
        <w:rPr>
          <w:color w:val="auto"/>
        </w:rPr>
        <w:tab/>
        <w:t>Ference BA, Majeed F, Penumetcha R, Flack JM, Brook RD. Effect of naturally random allocation to lower low-density lipoprotein cholesterol on the risk of coronary heart disease mediated by polymorphisms in NPC</w:t>
      </w:r>
      <w:r w:rsidRPr="00806612">
        <w:rPr>
          <w:color w:val="auto"/>
        </w:rPr>
        <w:t>1</w:t>
      </w:r>
      <w:r w:rsidR="00984EF5" w:rsidRPr="00806612">
        <w:rPr>
          <w:color w:val="auto"/>
        </w:rPr>
        <w:t>L</w:t>
      </w:r>
      <w:r w:rsidRPr="00806612">
        <w:rPr>
          <w:color w:val="auto"/>
        </w:rPr>
        <w:t>1</w:t>
      </w:r>
      <w:r w:rsidR="00984EF5" w:rsidRPr="00806612">
        <w:rPr>
          <w:color w:val="auto"/>
        </w:rPr>
        <w:t xml:space="preserve">, HMGCR, or both: a </w:t>
      </w:r>
      <w:r w:rsidRPr="00806612">
        <w:rPr>
          <w:color w:val="auto"/>
        </w:rPr>
        <w:t>2</w:t>
      </w:r>
      <w:r w:rsidR="00A622E9" w:rsidRPr="00806612">
        <w:rPr>
          <w:color w:val="auto"/>
        </w:rPr>
        <w:t> </w:t>
      </w:r>
      <w:r w:rsidR="00984EF5" w:rsidRPr="00806612">
        <w:rPr>
          <w:color w:val="auto"/>
        </w:rPr>
        <w:t>×</w:t>
      </w:r>
      <w:r w:rsidR="00A622E9" w:rsidRPr="00806612">
        <w:rPr>
          <w:color w:val="auto"/>
        </w:rPr>
        <w:t> </w:t>
      </w:r>
      <w:r w:rsidRPr="00806612">
        <w:rPr>
          <w:color w:val="auto"/>
        </w:rPr>
        <w:t>2</w:t>
      </w:r>
      <w:r w:rsidR="00984EF5" w:rsidRPr="00806612">
        <w:rPr>
          <w:color w:val="auto"/>
        </w:rPr>
        <w:t xml:space="preserve"> factorial Mendelian randomization study. </w:t>
      </w:r>
      <w:r w:rsidR="00984EF5" w:rsidRPr="00806612">
        <w:rPr>
          <w:i/>
          <w:color w:val="auto"/>
        </w:rPr>
        <w:t>J Am Coll Cardiol</w:t>
      </w:r>
      <w:r w:rsidR="00984EF5" w:rsidRPr="00806612">
        <w:rPr>
          <w:color w:val="auto"/>
        </w:rPr>
        <w:t xml:space="preserve"> </w:t>
      </w:r>
      <w:r w:rsidRPr="00806612">
        <w:rPr>
          <w:color w:val="auto"/>
        </w:rPr>
        <w:t>2015</w:t>
      </w:r>
      <w:r w:rsidR="00984EF5" w:rsidRPr="00806612">
        <w:rPr>
          <w:color w:val="auto"/>
        </w:rPr>
        <w:t>;</w:t>
      </w:r>
      <w:r w:rsidRPr="00806612">
        <w:rPr>
          <w:b/>
          <w:color w:val="auto"/>
        </w:rPr>
        <w:t>65</w:t>
      </w:r>
      <w:r w:rsidR="00984EF5" w:rsidRPr="00806612">
        <w:rPr>
          <w:color w:val="auto"/>
        </w:rPr>
        <w:t>:</w:t>
      </w:r>
      <w:r w:rsidRPr="00806612">
        <w:rPr>
          <w:color w:val="auto"/>
        </w:rPr>
        <w:t>1552</w:t>
      </w:r>
      <w:r w:rsidR="00984EF5" w:rsidRPr="00806612">
        <w:rPr>
          <w:color w:val="auto"/>
        </w:rPr>
        <w:t>–</w:t>
      </w:r>
      <w:r w:rsidRPr="00806612">
        <w:rPr>
          <w:color w:val="auto"/>
        </w:rPr>
        <w:t>61</w:t>
      </w:r>
      <w:r w:rsidR="00984EF5" w:rsidRPr="00806612">
        <w:rPr>
          <w:color w:val="auto"/>
        </w:rPr>
        <w:t>. https://doi.org/</w:t>
      </w:r>
      <w:r w:rsidRPr="00806612">
        <w:rPr>
          <w:color w:val="auto"/>
        </w:rPr>
        <w:t>10</w:t>
      </w:r>
      <w:r w:rsidR="00984EF5" w:rsidRPr="00806612">
        <w:rPr>
          <w:color w:val="auto"/>
        </w:rPr>
        <w:t>.</w:t>
      </w:r>
      <w:r w:rsidRPr="00806612">
        <w:rPr>
          <w:color w:val="auto"/>
        </w:rPr>
        <w:t>1016</w:t>
      </w:r>
      <w:r w:rsidR="00984EF5" w:rsidRPr="00806612">
        <w:rPr>
          <w:color w:val="auto"/>
        </w:rPr>
        <w:t>/j.jacc.</w:t>
      </w:r>
      <w:r w:rsidRPr="00806612">
        <w:rPr>
          <w:color w:val="auto"/>
        </w:rPr>
        <w:t>2015</w:t>
      </w:r>
      <w:r w:rsidR="00984EF5" w:rsidRPr="00806612">
        <w:rPr>
          <w:color w:val="auto"/>
        </w:rPr>
        <w:t>.</w:t>
      </w:r>
      <w:r w:rsidRPr="00806612">
        <w:rPr>
          <w:color w:val="auto"/>
        </w:rPr>
        <w:t>02</w:t>
      </w:r>
      <w:r w:rsidR="00984EF5" w:rsidRPr="00806612">
        <w:rPr>
          <w:color w:val="auto"/>
        </w:rPr>
        <w:t>.</w:t>
      </w:r>
      <w:r w:rsidRPr="00806612">
        <w:rPr>
          <w:color w:val="auto"/>
        </w:rPr>
        <w:t>020</w:t>
      </w:r>
    </w:p>
    <w:p w14:paraId="701B554B" w14:textId="093E17A1" w:rsidR="00984EF5" w:rsidRPr="00806612" w:rsidRDefault="009E7540" w:rsidP="00984EF5">
      <w:pPr>
        <w:pStyle w:val="65ReferencesTextstylesTextstyles"/>
        <w:rPr>
          <w:color w:val="auto"/>
        </w:rPr>
      </w:pPr>
      <w:r w:rsidRPr="00806612">
        <w:rPr>
          <w:color w:val="auto"/>
        </w:rPr>
        <w:t>150</w:t>
      </w:r>
      <w:r w:rsidR="00984EF5" w:rsidRPr="00806612">
        <w:rPr>
          <w:color w:val="auto"/>
        </w:rPr>
        <w:t>.</w:t>
      </w:r>
      <w:r w:rsidR="00984EF5" w:rsidRPr="00806612">
        <w:rPr>
          <w:color w:val="auto"/>
        </w:rPr>
        <w:tab/>
        <w:t xml:space="preserve">Holmes MV, Asselbergs FW, Palmer TM, Drenos F, Lanktree MB, Nelson CP, </w:t>
      </w:r>
      <w:r w:rsidR="00984EF5" w:rsidRPr="00806612">
        <w:rPr>
          <w:i/>
          <w:color w:val="auto"/>
        </w:rPr>
        <w:t>et al</w:t>
      </w:r>
      <w:r w:rsidR="00984EF5" w:rsidRPr="00806612">
        <w:rPr>
          <w:color w:val="auto"/>
        </w:rPr>
        <w:t xml:space="preserve">. Mendelian randomization of blood lipids for coronary heart disease. </w:t>
      </w:r>
      <w:r w:rsidR="00984EF5" w:rsidRPr="00806612">
        <w:rPr>
          <w:i/>
          <w:color w:val="auto"/>
        </w:rPr>
        <w:t>Eur Heart J</w:t>
      </w:r>
      <w:r w:rsidR="00984EF5" w:rsidRPr="00806612">
        <w:rPr>
          <w:color w:val="auto"/>
        </w:rPr>
        <w:t xml:space="preserve"> </w:t>
      </w:r>
      <w:r w:rsidRPr="00806612">
        <w:rPr>
          <w:color w:val="auto"/>
        </w:rPr>
        <w:t>2015</w:t>
      </w:r>
      <w:r w:rsidR="00984EF5" w:rsidRPr="00806612">
        <w:rPr>
          <w:color w:val="auto"/>
        </w:rPr>
        <w:t>;</w:t>
      </w:r>
      <w:r w:rsidRPr="00806612">
        <w:rPr>
          <w:b/>
          <w:color w:val="auto"/>
        </w:rPr>
        <w:t>36</w:t>
      </w:r>
      <w:r w:rsidR="00984EF5" w:rsidRPr="00806612">
        <w:rPr>
          <w:color w:val="auto"/>
        </w:rPr>
        <w:t>:</w:t>
      </w:r>
      <w:r w:rsidRPr="00806612">
        <w:rPr>
          <w:color w:val="auto"/>
        </w:rPr>
        <w:t>539</w:t>
      </w:r>
      <w:r w:rsidR="00984EF5" w:rsidRPr="00806612">
        <w:rPr>
          <w:color w:val="auto"/>
        </w:rPr>
        <w:t>–</w:t>
      </w:r>
      <w:r w:rsidRPr="00806612">
        <w:rPr>
          <w:color w:val="auto"/>
        </w:rPr>
        <w:t>50</w:t>
      </w:r>
      <w:r w:rsidR="00984EF5" w:rsidRPr="00806612">
        <w:rPr>
          <w:color w:val="auto"/>
        </w:rPr>
        <w:t>. https://doi.org/</w:t>
      </w:r>
      <w:r w:rsidRPr="00806612">
        <w:rPr>
          <w:color w:val="auto"/>
        </w:rPr>
        <w:t>10</w:t>
      </w:r>
      <w:r w:rsidR="00984EF5" w:rsidRPr="00806612">
        <w:rPr>
          <w:color w:val="auto"/>
        </w:rPr>
        <w:t>.</w:t>
      </w:r>
      <w:r w:rsidRPr="00806612">
        <w:rPr>
          <w:color w:val="auto"/>
        </w:rPr>
        <w:t>1093</w:t>
      </w:r>
      <w:r w:rsidR="00984EF5" w:rsidRPr="00806612">
        <w:rPr>
          <w:color w:val="auto"/>
        </w:rPr>
        <w:t>/eurheartj/eht</w:t>
      </w:r>
      <w:r w:rsidRPr="00806612">
        <w:rPr>
          <w:color w:val="auto"/>
        </w:rPr>
        <w:t>571</w:t>
      </w:r>
    </w:p>
    <w:p w14:paraId="63A4007A" w14:textId="6BA49799" w:rsidR="00984EF5" w:rsidRPr="00806612" w:rsidRDefault="009E7540" w:rsidP="00984EF5">
      <w:pPr>
        <w:pStyle w:val="65ReferencesTextstylesTextstyles"/>
        <w:rPr>
          <w:color w:val="auto"/>
        </w:rPr>
      </w:pPr>
      <w:r w:rsidRPr="00806612">
        <w:rPr>
          <w:color w:val="auto"/>
        </w:rPr>
        <w:t>151</w:t>
      </w:r>
      <w:r w:rsidR="00984EF5" w:rsidRPr="00806612">
        <w:rPr>
          <w:color w:val="auto"/>
        </w:rPr>
        <w:t>.</w:t>
      </w:r>
      <w:r w:rsidR="00984EF5" w:rsidRPr="00806612">
        <w:rPr>
          <w:color w:val="auto"/>
        </w:rPr>
        <w:tab/>
        <w:t xml:space="preserve">Linsel-Nitschke P, Götz A, Erdmann J, Braenne I, Braund P, Hengstenberg C, </w:t>
      </w:r>
      <w:r w:rsidR="00984EF5" w:rsidRPr="00806612">
        <w:rPr>
          <w:i/>
          <w:color w:val="auto"/>
        </w:rPr>
        <w:t>et al</w:t>
      </w:r>
      <w:r w:rsidR="00984EF5" w:rsidRPr="00806612">
        <w:rPr>
          <w:color w:val="auto"/>
        </w:rPr>
        <w:t xml:space="preserve">. Lifelong reduction of LDL-cholesterol related to a common variant in the LDL-receptor gene decreases the risk of coronary artery disease – a Mendelian </w:t>
      </w:r>
      <w:r w:rsidR="00A622E9" w:rsidRPr="00806612">
        <w:rPr>
          <w:color w:val="auto"/>
        </w:rPr>
        <w:t>r</w:t>
      </w:r>
      <w:r w:rsidR="00984EF5" w:rsidRPr="00806612">
        <w:rPr>
          <w:color w:val="auto"/>
        </w:rPr>
        <w:t xml:space="preserve">andomisation study. </w:t>
      </w:r>
      <w:r w:rsidR="00984EF5" w:rsidRPr="00806612">
        <w:rPr>
          <w:i/>
          <w:color w:val="auto"/>
        </w:rPr>
        <w:t>PLOS One</w:t>
      </w:r>
      <w:r w:rsidR="00984EF5" w:rsidRPr="00806612">
        <w:rPr>
          <w:color w:val="auto"/>
        </w:rPr>
        <w:t xml:space="preserve"> </w:t>
      </w:r>
      <w:r w:rsidRPr="00806612">
        <w:rPr>
          <w:color w:val="auto"/>
        </w:rPr>
        <w:t>2008</w:t>
      </w:r>
      <w:r w:rsidR="00984EF5" w:rsidRPr="00806612">
        <w:rPr>
          <w:color w:val="auto"/>
        </w:rPr>
        <w:t>;</w:t>
      </w:r>
      <w:r w:rsidRPr="00806612">
        <w:rPr>
          <w:b/>
          <w:color w:val="auto"/>
        </w:rPr>
        <w:t>3</w:t>
      </w:r>
      <w:r w:rsidR="00984EF5" w:rsidRPr="00806612">
        <w:rPr>
          <w:color w:val="auto"/>
        </w:rPr>
        <w:t>:e</w:t>
      </w:r>
      <w:r w:rsidRPr="00806612">
        <w:rPr>
          <w:color w:val="auto"/>
        </w:rPr>
        <w:t>2986</w:t>
      </w:r>
      <w:r w:rsidR="00984EF5" w:rsidRPr="00806612">
        <w:rPr>
          <w:color w:val="auto"/>
        </w:rPr>
        <w:t>. https://doi.org/</w:t>
      </w:r>
      <w:r w:rsidRPr="00806612">
        <w:rPr>
          <w:color w:val="auto"/>
        </w:rPr>
        <w:t>10</w:t>
      </w:r>
      <w:r w:rsidR="00984EF5" w:rsidRPr="00806612">
        <w:rPr>
          <w:color w:val="auto"/>
        </w:rPr>
        <w:t>.</w:t>
      </w:r>
      <w:r w:rsidRPr="00806612">
        <w:rPr>
          <w:color w:val="auto"/>
        </w:rPr>
        <w:t>1371</w:t>
      </w:r>
      <w:r w:rsidR="00984EF5" w:rsidRPr="00806612">
        <w:rPr>
          <w:color w:val="auto"/>
        </w:rPr>
        <w:t>/journal.pone.</w:t>
      </w:r>
      <w:r w:rsidRPr="00806612">
        <w:rPr>
          <w:color w:val="auto"/>
        </w:rPr>
        <w:t>0002986</w:t>
      </w:r>
    </w:p>
    <w:p w14:paraId="25B32742" w14:textId="7275AFDC" w:rsidR="00984EF5" w:rsidRPr="00806612" w:rsidRDefault="009E7540" w:rsidP="00984EF5">
      <w:pPr>
        <w:pStyle w:val="65ReferencesTextstylesTextstyles"/>
        <w:rPr>
          <w:color w:val="auto"/>
        </w:rPr>
      </w:pPr>
      <w:r w:rsidRPr="00806612">
        <w:rPr>
          <w:color w:val="auto"/>
        </w:rPr>
        <w:t>152</w:t>
      </w:r>
      <w:r w:rsidR="00984EF5" w:rsidRPr="00806612">
        <w:rPr>
          <w:color w:val="auto"/>
        </w:rPr>
        <w:t>.</w:t>
      </w:r>
      <w:r w:rsidR="00984EF5" w:rsidRPr="00806612">
        <w:rPr>
          <w:color w:val="auto"/>
        </w:rPr>
        <w:tab/>
        <w:t>Office f</w:t>
      </w:r>
      <w:r w:rsidR="005F0537" w:rsidRPr="00806612">
        <w:rPr>
          <w:color w:val="auto"/>
        </w:rPr>
        <w:t>or</w:t>
      </w:r>
      <w:r w:rsidR="00984EF5" w:rsidRPr="00806612">
        <w:rPr>
          <w:color w:val="auto"/>
        </w:rPr>
        <w:t xml:space="preserve"> National Statistics. </w:t>
      </w:r>
      <w:r w:rsidR="00984EF5" w:rsidRPr="00806612">
        <w:rPr>
          <w:i/>
          <w:iCs/>
          <w:color w:val="auto"/>
        </w:rPr>
        <w:t xml:space="preserve">National </w:t>
      </w:r>
      <w:r w:rsidR="005F0537" w:rsidRPr="00806612">
        <w:rPr>
          <w:i/>
          <w:iCs/>
          <w:color w:val="auto"/>
        </w:rPr>
        <w:t>Life Tables</w:t>
      </w:r>
      <w:r w:rsidR="00984EF5" w:rsidRPr="00806612">
        <w:rPr>
          <w:i/>
          <w:iCs/>
          <w:color w:val="auto"/>
        </w:rPr>
        <w:t>: UK</w:t>
      </w:r>
      <w:r w:rsidR="00984EF5" w:rsidRPr="00806612">
        <w:rPr>
          <w:color w:val="auto"/>
        </w:rPr>
        <w:t xml:space="preserve">. </w:t>
      </w:r>
      <w:r w:rsidRPr="00806612">
        <w:rPr>
          <w:color w:val="auto"/>
        </w:rPr>
        <w:t>2020</w:t>
      </w:r>
      <w:r w:rsidR="00984EF5" w:rsidRPr="00806612">
        <w:rPr>
          <w:color w:val="auto"/>
        </w:rPr>
        <w:t>.</w:t>
      </w:r>
      <w:r w:rsidR="00E90CEA" w:rsidRPr="00806612">
        <w:rPr>
          <w:color w:val="auto"/>
        </w:rPr>
        <w:t xml:space="preserve"> URL: www.ons.gov.uk/peoplepopulationandcommunity/birthsdeathsandmarriages/lifeexpectancies/datasets/nationallifetablesunitedkingdomreferencetables/current (accessed 14 December 2022).</w:t>
      </w:r>
    </w:p>
    <w:p w14:paraId="64F5C7C5" w14:textId="1D93DF71" w:rsidR="00984EF5" w:rsidRPr="00806612" w:rsidRDefault="009E7540" w:rsidP="00984EF5">
      <w:pPr>
        <w:pStyle w:val="65ReferencesTextstylesTextstyles"/>
        <w:rPr>
          <w:color w:val="auto"/>
        </w:rPr>
      </w:pPr>
      <w:r w:rsidRPr="00806612">
        <w:rPr>
          <w:color w:val="auto"/>
        </w:rPr>
        <w:t>153</w:t>
      </w:r>
      <w:r w:rsidR="00984EF5" w:rsidRPr="00806612">
        <w:rPr>
          <w:color w:val="auto"/>
        </w:rPr>
        <w:t>.</w:t>
      </w:r>
      <w:r w:rsidR="00984EF5" w:rsidRPr="00806612">
        <w:rPr>
          <w:color w:val="auto"/>
        </w:rPr>
        <w:tab/>
        <w:t xml:space="preserve">Lewsey JD, Lawson KD, Ford I, Fox KA, Ritchie LD, Tunstall-Pedoe H, </w:t>
      </w:r>
      <w:r w:rsidR="00984EF5" w:rsidRPr="00806612">
        <w:rPr>
          <w:i/>
          <w:color w:val="auto"/>
        </w:rPr>
        <w:t>et al</w:t>
      </w:r>
      <w:r w:rsidR="00984EF5" w:rsidRPr="00806612">
        <w:rPr>
          <w:color w:val="auto"/>
        </w:rPr>
        <w:t xml:space="preserve">. A cardiovascular disease policy model that predicts life expectancy taking into account socioeconomic deprivation. </w:t>
      </w:r>
      <w:r w:rsidR="00984EF5" w:rsidRPr="00806612">
        <w:rPr>
          <w:i/>
          <w:color w:val="auto"/>
        </w:rPr>
        <w:t>Heart</w:t>
      </w:r>
      <w:r w:rsidR="00984EF5" w:rsidRPr="00806612">
        <w:rPr>
          <w:color w:val="auto"/>
        </w:rPr>
        <w:t xml:space="preserve"> </w:t>
      </w:r>
      <w:r w:rsidRPr="00806612">
        <w:rPr>
          <w:color w:val="auto"/>
        </w:rPr>
        <w:t>2015</w:t>
      </w:r>
      <w:r w:rsidR="00984EF5" w:rsidRPr="00806612">
        <w:rPr>
          <w:color w:val="auto"/>
        </w:rPr>
        <w:t>;</w:t>
      </w:r>
      <w:r w:rsidRPr="00806612">
        <w:rPr>
          <w:b/>
          <w:color w:val="auto"/>
        </w:rPr>
        <w:t>101</w:t>
      </w:r>
      <w:r w:rsidR="00984EF5" w:rsidRPr="00806612">
        <w:rPr>
          <w:color w:val="auto"/>
        </w:rPr>
        <w:t>:</w:t>
      </w:r>
      <w:r w:rsidRPr="00806612">
        <w:rPr>
          <w:color w:val="auto"/>
        </w:rPr>
        <w:t>201</w:t>
      </w:r>
      <w:r w:rsidR="00984EF5" w:rsidRPr="00806612">
        <w:rPr>
          <w:color w:val="auto"/>
        </w:rPr>
        <w:t>–</w:t>
      </w:r>
      <w:r w:rsidRPr="00806612">
        <w:rPr>
          <w:color w:val="auto"/>
        </w:rPr>
        <w:t>8</w:t>
      </w:r>
      <w:r w:rsidR="00984EF5" w:rsidRPr="00806612">
        <w:rPr>
          <w:color w:val="auto"/>
        </w:rPr>
        <w:t>. https://doi.org/</w:t>
      </w:r>
      <w:r w:rsidRPr="00806612">
        <w:rPr>
          <w:color w:val="auto"/>
        </w:rPr>
        <w:t>10</w:t>
      </w:r>
      <w:r w:rsidR="00984EF5" w:rsidRPr="00806612">
        <w:rPr>
          <w:color w:val="auto"/>
        </w:rPr>
        <w:t>.</w:t>
      </w:r>
      <w:r w:rsidRPr="00806612">
        <w:rPr>
          <w:color w:val="auto"/>
        </w:rPr>
        <w:t>1136</w:t>
      </w:r>
      <w:r w:rsidR="00984EF5" w:rsidRPr="00806612">
        <w:rPr>
          <w:color w:val="auto"/>
        </w:rPr>
        <w:t>/heartjnl-</w:t>
      </w:r>
      <w:r w:rsidRPr="00806612">
        <w:rPr>
          <w:color w:val="auto"/>
        </w:rPr>
        <w:t>2014</w:t>
      </w:r>
      <w:r w:rsidR="00984EF5" w:rsidRPr="00806612">
        <w:rPr>
          <w:color w:val="auto"/>
        </w:rPr>
        <w:t>-</w:t>
      </w:r>
      <w:r w:rsidRPr="00806612">
        <w:rPr>
          <w:color w:val="auto"/>
        </w:rPr>
        <w:t>305637</w:t>
      </w:r>
    </w:p>
    <w:p w14:paraId="43FDC4A1" w14:textId="296F8C33" w:rsidR="00984EF5" w:rsidRPr="00806612" w:rsidRDefault="009E7540" w:rsidP="00984EF5">
      <w:pPr>
        <w:pStyle w:val="65ReferencesTextstylesTextstyles"/>
        <w:rPr>
          <w:color w:val="auto"/>
        </w:rPr>
      </w:pPr>
      <w:r w:rsidRPr="00806612">
        <w:rPr>
          <w:color w:val="auto"/>
        </w:rPr>
        <w:t>154</w:t>
      </w:r>
      <w:r w:rsidR="00984EF5" w:rsidRPr="00806612">
        <w:rPr>
          <w:color w:val="auto"/>
        </w:rPr>
        <w:t>.</w:t>
      </w:r>
      <w:r w:rsidR="00984EF5" w:rsidRPr="00806612">
        <w:rPr>
          <w:color w:val="auto"/>
        </w:rPr>
        <w:tab/>
        <w:t xml:space="preserve">Ramaswami U, Humphries SE, Priestley-Barnham L, Green P, Wald DS, Capps N, </w:t>
      </w:r>
      <w:r w:rsidR="00984EF5" w:rsidRPr="00806612">
        <w:rPr>
          <w:i/>
          <w:color w:val="auto"/>
        </w:rPr>
        <w:t>et al</w:t>
      </w:r>
      <w:r w:rsidR="00984EF5" w:rsidRPr="00806612">
        <w:rPr>
          <w:color w:val="auto"/>
        </w:rPr>
        <w:t xml:space="preserve">. Current management of children and young people with heterozygous familial hypercholesterolaemia </w:t>
      </w:r>
      <w:r w:rsidR="00255918" w:rsidRPr="00806612">
        <w:rPr>
          <w:color w:val="auto"/>
        </w:rPr>
        <w:t>–</w:t>
      </w:r>
      <w:r w:rsidR="00984EF5" w:rsidRPr="00806612">
        <w:rPr>
          <w:color w:val="auto"/>
        </w:rPr>
        <w:t xml:space="preserve"> HEART UK statement of care. </w:t>
      </w:r>
      <w:r w:rsidR="00984EF5" w:rsidRPr="00806612">
        <w:rPr>
          <w:i/>
          <w:color w:val="auto"/>
        </w:rPr>
        <w:t>Atherosclerosis</w:t>
      </w:r>
      <w:r w:rsidR="00984EF5" w:rsidRPr="00806612">
        <w:rPr>
          <w:color w:val="auto"/>
        </w:rPr>
        <w:t xml:space="preserve"> </w:t>
      </w:r>
      <w:r w:rsidRPr="00806612">
        <w:rPr>
          <w:color w:val="auto"/>
        </w:rPr>
        <w:t>2019</w:t>
      </w:r>
      <w:r w:rsidR="00984EF5" w:rsidRPr="00806612">
        <w:rPr>
          <w:color w:val="auto"/>
        </w:rPr>
        <w:t>;</w:t>
      </w:r>
      <w:r w:rsidRPr="00806612">
        <w:rPr>
          <w:b/>
          <w:color w:val="auto"/>
        </w:rPr>
        <w:t>290</w:t>
      </w:r>
      <w:r w:rsidR="00984EF5" w:rsidRPr="00806612">
        <w:rPr>
          <w:color w:val="auto"/>
        </w:rPr>
        <w:t>:</w:t>
      </w:r>
      <w:r w:rsidRPr="00806612">
        <w:rPr>
          <w:color w:val="auto"/>
        </w:rPr>
        <w:t>1</w:t>
      </w:r>
      <w:r w:rsidR="00984EF5" w:rsidRPr="00806612">
        <w:rPr>
          <w:color w:val="auto"/>
        </w:rPr>
        <w:t>–</w:t>
      </w:r>
      <w:r w:rsidRPr="00806612">
        <w:rPr>
          <w:color w:val="auto"/>
        </w:rPr>
        <w:t>8</w:t>
      </w:r>
      <w:r w:rsidR="00984EF5" w:rsidRPr="00806612">
        <w:rPr>
          <w:color w:val="auto"/>
        </w:rPr>
        <w:t>.</w:t>
      </w:r>
    </w:p>
    <w:p w14:paraId="796D3C30" w14:textId="43003F50" w:rsidR="00984EF5" w:rsidRPr="00806612" w:rsidRDefault="009E7540" w:rsidP="00984EF5">
      <w:pPr>
        <w:pStyle w:val="65ReferencesTextstylesTextstyles"/>
        <w:rPr>
          <w:color w:val="auto"/>
        </w:rPr>
      </w:pPr>
      <w:r w:rsidRPr="00806612">
        <w:rPr>
          <w:color w:val="auto"/>
        </w:rPr>
        <w:t>155</w:t>
      </w:r>
      <w:r w:rsidR="00984EF5" w:rsidRPr="00806612">
        <w:rPr>
          <w:color w:val="auto"/>
        </w:rPr>
        <w:t>.</w:t>
      </w:r>
      <w:r w:rsidR="00984EF5" w:rsidRPr="00806612">
        <w:rPr>
          <w:color w:val="auto"/>
        </w:rPr>
        <w:tab/>
        <w:t xml:space="preserve">NHS Business Services Authority, NHS Prescription Services. </w:t>
      </w:r>
      <w:r w:rsidR="00984EF5" w:rsidRPr="00806612">
        <w:rPr>
          <w:i/>
          <w:color w:val="auto"/>
        </w:rPr>
        <w:t>Electronic</w:t>
      </w:r>
      <w:r w:rsidR="00984EF5" w:rsidRPr="00806612">
        <w:rPr>
          <w:color w:val="auto"/>
        </w:rPr>
        <w:t xml:space="preserve"> </w:t>
      </w:r>
      <w:r w:rsidR="00984EF5" w:rsidRPr="00806612">
        <w:rPr>
          <w:i/>
          <w:color w:val="auto"/>
        </w:rPr>
        <w:t>Drug</w:t>
      </w:r>
      <w:r w:rsidR="00984EF5" w:rsidRPr="00806612">
        <w:rPr>
          <w:color w:val="auto"/>
        </w:rPr>
        <w:t xml:space="preserve"> </w:t>
      </w:r>
      <w:r w:rsidR="00984EF5" w:rsidRPr="00806612">
        <w:rPr>
          <w:i/>
          <w:color w:val="auto"/>
        </w:rPr>
        <w:t>Tariff</w:t>
      </w:r>
      <w:r w:rsidR="00984EF5" w:rsidRPr="00806612">
        <w:rPr>
          <w:color w:val="auto"/>
        </w:rPr>
        <w:t xml:space="preserve"> </w:t>
      </w:r>
      <w:r w:rsidR="00984EF5" w:rsidRPr="00806612">
        <w:rPr>
          <w:i/>
          <w:color w:val="auto"/>
        </w:rPr>
        <w:t>for</w:t>
      </w:r>
      <w:r w:rsidR="00984EF5" w:rsidRPr="00806612">
        <w:rPr>
          <w:color w:val="auto"/>
        </w:rPr>
        <w:t xml:space="preserve"> </w:t>
      </w:r>
      <w:r w:rsidR="00984EF5" w:rsidRPr="00806612">
        <w:rPr>
          <w:i/>
          <w:color w:val="auto"/>
        </w:rPr>
        <w:t>the</w:t>
      </w:r>
      <w:r w:rsidR="00984EF5" w:rsidRPr="00806612">
        <w:rPr>
          <w:color w:val="auto"/>
        </w:rPr>
        <w:t xml:space="preserve"> </w:t>
      </w:r>
      <w:r w:rsidR="00984EF5" w:rsidRPr="00806612">
        <w:rPr>
          <w:i/>
          <w:color w:val="auto"/>
        </w:rPr>
        <w:t>National</w:t>
      </w:r>
      <w:r w:rsidR="00984EF5" w:rsidRPr="00806612">
        <w:rPr>
          <w:color w:val="auto"/>
        </w:rPr>
        <w:t xml:space="preserve"> </w:t>
      </w:r>
      <w:r w:rsidR="00984EF5" w:rsidRPr="00806612">
        <w:rPr>
          <w:i/>
          <w:color w:val="auto"/>
        </w:rPr>
        <w:t>Health</w:t>
      </w:r>
      <w:r w:rsidR="00984EF5" w:rsidRPr="00806612">
        <w:rPr>
          <w:color w:val="auto"/>
        </w:rPr>
        <w:t xml:space="preserve"> </w:t>
      </w:r>
      <w:r w:rsidR="00984EF5" w:rsidRPr="00806612">
        <w:rPr>
          <w:i/>
          <w:color w:val="auto"/>
        </w:rPr>
        <w:t>Service</w:t>
      </w:r>
      <w:r w:rsidR="00984EF5" w:rsidRPr="00806612">
        <w:rPr>
          <w:color w:val="auto"/>
        </w:rPr>
        <w:t xml:space="preserve"> </w:t>
      </w:r>
      <w:r w:rsidR="00984EF5" w:rsidRPr="00806612">
        <w:rPr>
          <w:i/>
          <w:color w:val="auto"/>
        </w:rPr>
        <w:t>England</w:t>
      </w:r>
      <w:r w:rsidR="00984EF5" w:rsidRPr="00806612">
        <w:rPr>
          <w:color w:val="auto"/>
        </w:rPr>
        <w:t xml:space="preserve"> </w:t>
      </w:r>
      <w:r w:rsidR="00984EF5" w:rsidRPr="00806612">
        <w:rPr>
          <w:i/>
          <w:color w:val="auto"/>
        </w:rPr>
        <w:t>and</w:t>
      </w:r>
      <w:r w:rsidR="00984EF5" w:rsidRPr="00806612">
        <w:rPr>
          <w:color w:val="auto"/>
        </w:rPr>
        <w:t xml:space="preserve"> </w:t>
      </w:r>
      <w:r w:rsidR="00984EF5" w:rsidRPr="00806612">
        <w:rPr>
          <w:i/>
          <w:color w:val="auto"/>
        </w:rPr>
        <w:t>Wales</w:t>
      </w:r>
      <w:r w:rsidR="00984EF5" w:rsidRPr="00806612">
        <w:rPr>
          <w:color w:val="auto"/>
        </w:rPr>
        <w:t>. URL: www.drugtariff.nhsbsa.nhs.uk/#/</w:t>
      </w:r>
      <w:r w:rsidRPr="00806612">
        <w:rPr>
          <w:color w:val="auto"/>
        </w:rPr>
        <w:t>00766639</w:t>
      </w:r>
      <w:r w:rsidR="00984EF5" w:rsidRPr="00806612">
        <w:rPr>
          <w:color w:val="auto"/>
        </w:rPr>
        <w:t>-DC/DC</w:t>
      </w:r>
      <w:r w:rsidRPr="00806612">
        <w:rPr>
          <w:color w:val="auto"/>
        </w:rPr>
        <w:t>00766631</w:t>
      </w:r>
      <w:r w:rsidR="00984EF5" w:rsidRPr="00806612">
        <w:rPr>
          <w:color w:val="auto"/>
        </w:rPr>
        <w:t xml:space="preserve">/Home (accessed </w:t>
      </w:r>
      <w:r w:rsidRPr="00806612">
        <w:rPr>
          <w:color w:val="auto"/>
        </w:rPr>
        <w:t>24</w:t>
      </w:r>
      <w:r w:rsidR="00255918" w:rsidRPr="00806612">
        <w:rPr>
          <w:color w:val="auto"/>
        </w:rPr>
        <w:t xml:space="preserve"> May </w:t>
      </w:r>
      <w:r w:rsidRPr="00806612">
        <w:rPr>
          <w:color w:val="auto"/>
        </w:rPr>
        <w:t>2021</w:t>
      </w:r>
      <w:r w:rsidR="00984EF5" w:rsidRPr="00806612">
        <w:rPr>
          <w:color w:val="auto"/>
        </w:rPr>
        <w:t>).</w:t>
      </w:r>
    </w:p>
    <w:p w14:paraId="6EAAE642" w14:textId="2D277B50" w:rsidR="00984EF5" w:rsidRPr="00806612" w:rsidRDefault="009E7540" w:rsidP="00984EF5">
      <w:pPr>
        <w:pStyle w:val="65ReferencesTextstylesTextstyles"/>
        <w:rPr>
          <w:color w:val="auto"/>
        </w:rPr>
      </w:pPr>
      <w:r w:rsidRPr="00806612">
        <w:rPr>
          <w:color w:val="auto"/>
        </w:rPr>
        <w:t>156</w:t>
      </w:r>
      <w:r w:rsidR="00984EF5" w:rsidRPr="00806612">
        <w:rPr>
          <w:color w:val="auto"/>
        </w:rPr>
        <w:t>.</w:t>
      </w:r>
      <w:r w:rsidR="00984EF5" w:rsidRPr="00806612">
        <w:rPr>
          <w:color w:val="auto"/>
        </w:rPr>
        <w:tab/>
        <w:t xml:space="preserve">NHS England and NHS Improvement. </w:t>
      </w:r>
      <w:r w:rsidR="000E5A2C" w:rsidRPr="00806612">
        <w:rPr>
          <w:i/>
          <w:iCs/>
          <w:color w:val="auto"/>
        </w:rPr>
        <w:t>2019/20 National Cost Collection Data Publication</w:t>
      </w:r>
      <w:r w:rsidR="00984EF5" w:rsidRPr="00806612">
        <w:rPr>
          <w:color w:val="auto"/>
        </w:rPr>
        <w:t>.</w:t>
      </w:r>
      <w:r w:rsidR="004B702A" w:rsidRPr="00806612">
        <w:rPr>
          <w:color w:val="auto"/>
        </w:rPr>
        <w:t xml:space="preserve"> URL: www.england.nhs.uk/publication/2019-20-national-cost-collection-data-publication/ (accessed 14 December 2022).</w:t>
      </w:r>
    </w:p>
    <w:p w14:paraId="2D5076AD" w14:textId="7D1A7933" w:rsidR="00984EF5" w:rsidRPr="00806612" w:rsidRDefault="009E7540" w:rsidP="00984EF5">
      <w:pPr>
        <w:pStyle w:val="65ReferencesTextstylesTextstyles"/>
        <w:rPr>
          <w:color w:val="auto"/>
        </w:rPr>
      </w:pPr>
      <w:r w:rsidRPr="00806612">
        <w:rPr>
          <w:color w:val="auto"/>
        </w:rPr>
        <w:t>157</w:t>
      </w:r>
      <w:r w:rsidR="00984EF5" w:rsidRPr="00806612">
        <w:rPr>
          <w:color w:val="auto"/>
        </w:rPr>
        <w:t>.</w:t>
      </w:r>
      <w:r w:rsidR="00984EF5" w:rsidRPr="00806612">
        <w:rPr>
          <w:color w:val="auto"/>
        </w:rPr>
        <w:tab/>
        <w:t xml:space="preserve">Curtis L, Burns A. </w:t>
      </w:r>
      <w:r w:rsidR="00984EF5" w:rsidRPr="00806612">
        <w:rPr>
          <w:i/>
          <w:color w:val="auto"/>
        </w:rPr>
        <w:t>Unit</w:t>
      </w:r>
      <w:r w:rsidR="00984EF5" w:rsidRPr="00806612">
        <w:rPr>
          <w:color w:val="auto"/>
        </w:rPr>
        <w:t xml:space="preserve"> </w:t>
      </w:r>
      <w:r w:rsidR="00984EF5" w:rsidRPr="00806612">
        <w:rPr>
          <w:i/>
          <w:color w:val="auto"/>
        </w:rPr>
        <w:t>Costs</w:t>
      </w:r>
      <w:r w:rsidR="00984EF5" w:rsidRPr="00806612">
        <w:rPr>
          <w:color w:val="auto"/>
        </w:rPr>
        <w:t xml:space="preserve"> </w:t>
      </w:r>
      <w:r w:rsidR="00984EF5" w:rsidRPr="00806612">
        <w:rPr>
          <w:i/>
          <w:color w:val="auto"/>
        </w:rPr>
        <w:t>of</w:t>
      </w:r>
      <w:r w:rsidR="00984EF5" w:rsidRPr="00806612">
        <w:rPr>
          <w:color w:val="auto"/>
        </w:rPr>
        <w:t xml:space="preserve"> </w:t>
      </w:r>
      <w:r w:rsidR="00984EF5" w:rsidRPr="00806612">
        <w:rPr>
          <w:i/>
          <w:color w:val="auto"/>
        </w:rPr>
        <w:t>Health</w:t>
      </w:r>
      <w:r w:rsidR="00984EF5" w:rsidRPr="00806612">
        <w:rPr>
          <w:color w:val="auto"/>
        </w:rPr>
        <w:t xml:space="preserve"> </w:t>
      </w:r>
      <w:r w:rsidR="00984EF5" w:rsidRPr="00806612">
        <w:rPr>
          <w:i/>
          <w:color w:val="auto"/>
        </w:rPr>
        <w:t>and</w:t>
      </w:r>
      <w:r w:rsidR="00984EF5" w:rsidRPr="00806612">
        <w:rPr>
          <w:color w:val="auto"/>
        </w:rPr>
        <w:t xml:space="preserve"> </w:t>
      </w:r>
      <w:r w:rsidR="00984EF5" w:rsidRPr="00806612">
        <w:rPr>
          <w:i/>
          <w:color w:val="auto"/>
        </w:rPr>
        <w:t>Social</w:t>
      </w:r>
      <w:r w:rsidR="00984EF5" w:rsidRPr="00806612">
        <w:rPr>
          <w:color w:val="auto"/>
        </w:rPr>
        <w:t xml:space="preserve"> </w:t>
      </w:r>
      <w:r w:rsidR="00984EF5" w:rsidRPr="00806612">
        <w:rPr>
          <w:i/>
          <w:color w:val="auto"/>
        </w:rPr>
        <w:t>Care</w:t>
      </w:r>
      <w:r w:rsidR="00984EF5" w:rsidRPr="00806612">
        <w:rPr>
          <w:color w:val="auto"/>
        </w:rPr>
        <w:t xml:space="preserve"> </w:t>
      </w:r>
      <w:r w:rsidRPr="00806612">
        <w:rPr>
          <w:i/>
          <w:color w:val="auto"/>
        </w:rPr>
        <w:t>2019</w:t>
      </w:r>
      <w:r w:rsidR="00984EF5" w:rsidRPr="00806612">
        <w:rPr>
          <w:color w:val="auto"/>
        </w:rPr>
        <w:t xml:space="preserve">. Canterbury: Personal Social Services Research Unit, University of Kent; </w:t>
      </w:r>
      <w:r w:rsidRPr="00806612">
        <w:rPr>
          <w:color w:val="auto"/>
        </w:rPr>
        <w:t>2019</w:t>
      </w:r>
      <w:r w:rsidR="00984EF5" w:rsidRPr="00806612">
        <w:rPr>
          <w:color w:val="auto"/>
        </w:rPr>
        <w:t>.</w:t>
      </w:r>
    </w:p>
    <w:p w14:paraId="02E598B4" w14:textId="670CE1ED" w:rsidR="00984EF5" w:rsidRPr="00806612" w:rsidRDefault="009E7540" w:rsidP="00984EF5">
      <w:pPr>
        <w:pStyle w:val="65ReferencesTextstylesTextstyles"/>
        <w:rPr>
          <w:color w:val="auto"/>
        </w:rPr>
      </w:pPr>
      <w:r w:rsidRPr="00806612">
        <w:rPr>
          <w:color w:val="auto"/>
        </w:rPr>
        <w:t>158</w:t>
      </w:r>
      <w:r w:rsidR="00984EF5" w:rsidRPr="00806612">
        <w:rPr>
          <w:color w:val="auto"/>
        </w:rPr>
        <w:t>.</w:t>
      </w:r>
      <w:r w:rsidR="00984EF5" w:rsidRPr="00806612">
        <w:rPr>
          <w:color w:val="auto"/>
        </w:rPr>
        <w:tab/>
        <w:t xml:space="preserve">National Clinical Guideline Centre. Appendix L: Cost-effectiveness analysis: low-intensity, medium-intensity and high-intensity statin treatment for the primary and secondary prevention of CVD. In </w:t>
      </w:r>
      <w:r w:rsidR="00984EF5" w:rsidRPr="00806612">
        <w:rPr>
          <w:i/>
          <w:iCs/>
          <w:color w:val="auto"/>
        </w:rPr>
        <w:t xml:space="preserve">Lipid </w:t>
      </w:r>
      <w:r w:rsidR="008B3FC4" w:rsidRPr="00806612">
        <w:rPr>
          <w:i/>
          <w:iCs/>
          <w:color w:val="auto"/>
        </w:rPr>
        <w:t xml:space="preserve">Modification: Cardiovascular Risk Assessment </w:t>
      </w:r>
      <w:r w:rsidR="00984EF5" w:rsidRPr="00806612">
        <w:rPr>
          <w:i/>
          <w:iCs/>
          <w:color w:val="auto"/>
        </w:rPr>
        <w:t xml:space="preserve">and the </w:t>
      </w:r>
      <w:r w:rsidR="008B3FC4" w:rsidRPr="00806612">
        <w:rPr>
          <w:i/>
          <w:iCs/>
          <w:color w:val="auto"/>
        </w:rPr>
        <w:t xml:space="preserve">Modification </w:t>
      </w:r>
      <w:r w:rsidR="00984EF5" w:rsidRPr="00806612">
        <w:rPr>
          <w:i/>
          <w:iCs/>
          <w:color w:val="auto"/>
        </w:rPr>
        <w:t xml:space="preserve">of </w:t>
      </w:r>
      <w:r w:rsidR="008B3FC4" w:rsidRPr="00806612">
        <w:rPr>
          <w:i/>
          <w:iCs/>
          <w:color w:val="auto"/>
        </w:rPr>
        <w:t>Blood Lipid</w:t>
      </w:r>
      <w:r w:rsidR="00984EF5" w:rsidRPr="00806612">
        <w:rPr>
          <w:i/>
          <w:iCs/>
          <w:color w:val="auto"/>
        </w:rPr>
        <w:t xml:space="preserve">s for the </w:t>
      </w:r>
      <w:r w:rsidR="008B3FC4" w:rsidRPr="00806612">
        <w:rPr>
          <w:i/>
          <w:iCs/>
          <w:color w:val="auto"/>
        </w:rPr>
        <w:t xml:space="preserve">Primary </w:t>
      </w:r>
      <w:r w:rsidR="00984EF5" w:rsidRPr="00806612">
        <w:rPr>
          <w:i/>
          <w:iCs/>
          <w:color w:val="auto"/>
        </w:rPr>
        <w:t xml:space="preserve">and </w:t>
      </w:r>
      <w:r w:rsidR="008B3FC4" w:rsidRPr="00806612">
        <w:rPr>
          <w:i/>
          <w:iCs/>
          <w:color w:val="auto"/>
        </w:rPr>
        <w:t xml:space="preserve">Secondary Prevention </w:t>
      </w:r>
      <w:r w:rsidR="00984EF5" w:rsidRPr="00806612">
        <w:rPr>
          <w:i/>
          <w:iCs/>
          <w:color w:val="auto"/>
        </w:rPr>
        <w:t xml:space="preserve">of </w:t>
      </w:r>
      <w:r w:rsidR="008B3FC4" w:rsidRPr="00806612">
        <w:rPr>
          <w:i/>
          <w:iCs/>
          <w:color w:val="auto"/>
        </w:rPr>
        <w:t>Cardiovascular Disease</w:t>
      </w:r>
      <w:r w:rsidR="00984EF5" w:rsidRPr="00806612">
        <w:rPr>
          <w:color w:val="auto"/>
        </w:rPr>
        <w:t xml:space="preserve">. </w:t>
      </w:r>
      <w:r w:rsidR="00787E8C" w:rsidRPr="00806612">
        <w:rPr>
          <w:color w:val="auto"/>
        </w:rPr>
        <w:t>URL: www.nice.org.uk/guidance/cg181/evidence/lipid-modification-update-appendices-243786638 (accessed 16 November 2022).</w:t>
      </w:r>
    </w:p>
    <w:p w14:paraId="3D1FDA4D" w14:textId="5B4173D1" w:rsidR="00984EF5" w:rsidRPr="00806612" w:rsidRDefault="009E7540" w:rsidP="00984EF5">
      <w:pPr>
        <w:pStyle w:val="65ReferencesTextstylesTextstyles"/>
        <w:rPr>
          <w:color w:val="auto"/>
        </w:rPr>
      </w:pPr>
      <w:r w:rsidRPr="00806612">
        <w:rPr>
          <w:color w:val="auto"/>
        </w:rPr>
        <w:t>159</w:t>
      </w:r>
      <w:r w:rsidR="00984EF5" w:rsidRPr="00806612">
        <w:rPr>
          <w:color w:val="auto"/>
        </w:rPr>
        <w:t>.</w:t>
      </w:r>
      <w:r w:rsidR="00984EF5" w:rsidRPr="00806612">
        <w:rPr>
          <w:color w:val="auto"/>
        </w:rPr>
        <w:tab/>
        <w:t xml:space="preserve">Walker S, Asaria M, Manca A, Palmer S, Gale CP, Shah AD, </w:t>
      </w:r>
      <w:r w:rsidR="00984EF5" w:rsidRPr="00806612">
        <w:rPr>
          <w:i/>
          <w:color w:val="auto"/>
        </w:rPr>
        <w:t>et al</w:t>
      </w:r>
      <w:r w:rsidR="00984EF5" w:rsidRPr="00806612">
        <w:rPr>
          <w:color w:val="auto"/>
        </w:rPr>
        <w:t xml:space="preserve">. Long-term healthcare use and costs in patients with stable coronary artery disease: a population-based cohort using linked health records (CALIBER). </w:t>
      </w:r>
      <w:r w:rsidR="00984EF5" w:rsidRPr="00806612">
        <w:rPr>
          <w:i/>
          <w:color w:val="auto"/>
        </w:rPr>
        <w:t>Eur Heart J Qual Care Clin Outcomes</w:t>
      </w:r>
      <w:r w:rsidR="00984EF5" w:rsidRPr="00806612">
        <w:rPr>
          <w:color w:val="auto"/>
        </w:rPr>
        <w:t xml:space="preserve"> </w:t>
      </w:r>
      <w:r w:rsidRPr="00806612">
        <w:rPr>
          <w:color w:val="auto"/>
        </w:rPr>
        <w:t>2016</w:t>
      </w:r>
      <w:r w:rsidR="00984EF5" w:rsidRPr="00806612">
        <w:rPr>
          <w:color w:val="auto"/>
        </w:rPr>
        <w:t>;</w:t>
      </w:r>
      <w:r w:rsidRPr="00806612">
        <w:rPr>
          <w:b/>
          <w:color w:val="auto"/>
        </w:rPr>
        <w:t>2</w:t>
      </w:r>
      <w:r w:rsidR="00984EF5" w:rsidRPr="00806612">
        <w:rPr>
          <w:color w:val="auto"/>
        </w:rPr>
        <w:t>:</w:t>
      </w:r>
      <w:r w:rsidRPr="00806612">
        <w:rPr>
          <w:color w:val="auto"/>
        </w:rPr>
        <w:t>125</w:t>
      </w:r>
      <w:r w:rsidR="00984EF5" w:rsidRPr="00806612">
        <w:rPr>
          <w:color w:val="auto"/>
        </w:rPr>
        <w:t>–</w:t>
      </w:r>
      <w:r w:rsidRPr="00806612">
        <w:rPr>
          <w:color w:val="auto"/>
        </w:rPr>
        <w:t>40</w:t>
      </w:r>
      <w:r w:rsidR="00984EF5" w:rsidRPr="00806612">
        <w:rPr>
          <w:color w:val="auto"/>
        </w:rPr>
        <w:t>. https://doi.org/</w:t>
      </w:r>
      <w:r w:rsidRPr="00806612">
        <w:rPr>
          <w:color w:val="auto"/>
        </w:rPr>
        <w:t>10</w:t>
      </w:r>
      <w:r w:rsidR="00984EF5" w:rsidRPr="00806612">
        <w:rPr>
          <w:color w:val="auto"/>
        </w:rPr>
        <w:t>.</w:t>
      </w:r>
      <w:r w:rsidRPr="00806612">
        <w:rPr>
          <w:color w:val="auto"/>
        </w:rPr>
        <w:t>1093</w:t>
      </w:r>
      <w:r w:rsidR="00984EF5" w:rsidRPr="00806612">
        <w:rPr>
          <w:color w:val="auto"/>
        </w:rPr>
        <w:t>/ehjqcco/qcw</w:t>
      </w:r>
      <w:r w:rsidRPr="00806612">
        <w:rPr>
          <w:color w:val="auto"/>
        </w:rPr>
        <w:t>003</w:t>
      </w:r>
    </w:p>
    <w:p w14:paraId="0A069C90" w14:textId="63A22FBD" w:rsidR="00984EF5" w:rsidRPr="00806612" w:rsidRDefault="009E7540" w:rsidP="00984EF5">
      <w:pPr>
        <w:pStyle w:val="65ReferencesTextstylesTextstyles"/>
        <w:rPr>
          <w:color w:val="auto"/>
        </w:rPr>
      </w:pPr>
      <w:r w:rsidRPr="00806612">
        <w:rPr>
          <w:color w:val="auto"/>
        </w:rPr>
        <w:t>160</w:t>
      </w:r>
      <w:r w:rsidR="00984EF5" w:rsidRPr="00806612">
        <w:rPr>
          <w:color w:val="auto"/>
        </w:rPr>
        <w:t>.</w:t>
      </w:r>
      <w:r w:rsidR="00984EF5" w:rsidRPr="00806612">
        <w:rPr>
          <w:color w:val="auto"/>
        </w:rPr>
        <w:tab/>
        <w:t xml:space="preserve">Ara R, Brazier JE. Populating an economic model with health state utility values: moving toward better practice. </w:t>
      </w:r>
      <w:r w:rsidR="00984EF5" w:rsidRPr="00806612">
        <w:rPr>
          <w:i/>
          <w:color w:val="auto"/>
        </w:rPr>
        <w:t>Value Health</w:t>
      </w:r>
      <w:r w:rsidR="00984EF5" w:rsidRPr="00806612">
        <w:rPr>
          <w:color w:val="auto"/>
        </w:rPr>
        <w:t xml:space="preserve"> </w:t>
      </w:r>
      <w:r w:rsidRPr="00806612">
        <w:rPr>
          <w:color w:val="auto"/>
        </w:rPr>
        <w:t>2010</w:t>
      </w:r>
      <w:r w:rsidR="00984EF5" w:rsidRPr="00806612">
        <w:rPr>
          <w:color w:val="auto"/>
        </w:rPr>
        <w:t>;</w:t>
      </w:r>
      <w:r w:rsidRPr="00806612">
        <w:rPr>
          <w:b/>
          <w:color w:val="auto"/>
        </w:rPr>
        <w:t>13</w:t>
      </w:r>
      <w:r w:rsidR="00984EF5" w:rsidRPr="00806612">
        <w:rPr>
          <w:color w:val="auto"/>
        </w:rPr>
        <w:t>:</w:t>
      </w:r>
      <w:r w:rsidRPr="00806612">
        <w:rPr>
          <w:color w:val="auto"/>
        </w:rPr>
        <w:t>509</w:t>
      </w:r>
      <w:r w:rsidR="00984EF5" w:rsidRPr="00806612">
        <w:rPr>
          <w:color w:val="auto"/>
        </w:rPr>
        <w:t>–</w:t>
      </w:r>
      <w:r w:rsidRPr="00806612">
        <w:rPr>
          <w:color w:val="auto"/>
        </w:rPr>
        <w:t>18</w:t>
      </w:r>
      <w:r w:rsidR="00984EF5" w:rsidRPr="00806612">
        <w:rPr>
          <w:color w:val="auto"/>
        </w:rPr>
        <w:t>. https://doi.org/</w:t>
      </w:r>
      <w:r w:rsidRPr="00806612">
        <w:rPr>
          <w:color w:val="auto"/>
        </w:rPr>
        <w:t>10</w:t>
      </w:r>
      <w:r w:rsidR="00984EF5" w:rsidRPr="00806612">
        <w:rPr>
          <w:color w:val="auto"/>
        </w:rPr>
        <w:t>.</w:t>
      </w:r>
      <w:r w:rsidRPr="00806612">
        <w:rPr>
          <w:color w:val="auto"/>
        </w:rPr>
        <w:t>1111</w:t>
      </w:r>
      <w:r w:rsidR="00984EF5" w:rsidRPr="00806612">
        <w:rPr>
          <w:color w:val="auto"/>
        </w:rPr>
        <w:t>/j.</w:t>
      </w:r>
      <w:r w:rsidRPr="00806612">
        <w:rPr>
          <w:color w:val="auto"/>
        </w:rPr>
        <w:t>1524</w:t>
      </w:r>
      <w:r w:rsidR="00984EF5" w:rsidRPr="00806612">
        <w:rPr>
          <w:color w:val="auto"/>
        </w:rPr>
        <w:t>-</w:t>
      </w:r>
      <w:r w:rsidRPr="00806612">
        <w:rPr>
          <w:color w:val="auto"/>
        </w:rPr>
        <w:lastRenderedPageBreak/>
        <w:t>4733</w:t>
      </w:r>
      <w:r w:rsidR="00984EF5" w:rsidRPr="00806612">
        <w:rPr>
          <w:color w:val="auto"/>
        </w:rPr>
        <w:t>.</w:t>
      </w:r>
      <w:r w:rsidRPr="00806612">
        <w:rPr>
          <w:color w:val="auto"/>
        </w:rPr>
        <w:t>2010</w:t>
      </w:r>
      <w:r w:rsidR="00984EF5" w:rsidRPr="00806612">
        <w:rPr>
          <w:color w:val="auto"/>
        </w:rPr>
        <w:t>.</w:t>
      </w:r>
      <w:r w:rsidRPr="00806612">
        <w:rPr>
          <w:color w:val="auto"/>
        </w:rPr>
        <w:t>00700</w:t>
      </w:r>
      <w:r w:rsidR="00984EF5" w:rsidRPr="00806612">
        <w:rPr>
          <w:color w:val="auto"/>
        </w:rPr>
        <w:t>.x</w:t>
      </w:r>
    </w:p>
    <w:p w14:paraId="3AB0E999" w14:textId="69360387" w:rsidR="00984EF5" w:rsidRPr="00806612" w:rsidRDefault="009E7540" w:rsidP="00984EF5">
      <w:pPr>
        <w:pStyle w:val="65ReferencesTextstylesTextstyles"/>
        <w:rPr>
          <w:color w:val="auto"/>
        </w:rPr>
      </w:pPr>
      <w:r w:rsidRPr="00806612">
        <w:rPr>
          <w:color w:val="auto"/>
        </w:rPr>
        <w:t>161</w:t>
      </w:r>
      <w:r w:rsidR="00984EF5" w:rsidRPr="00806612">
        <w:rPr>
          <w:color w:val="auto"/>
        </w:rPr>
        <w:t>.</w:t>
      </w:r>
      <w:r w:rsidR="00984EF5" w:rsidRPr="00806612">
        <w:rPr>
          <w:color w:val="auto"/>
        </w:rPr>
        <w:tab/>
        <w:t xml:space="preserve">Stinnett AA, Mullahy J. Net health benefits: a new framework for the analysis of uncertainty in cost-effectiveness analysis. </w:t>
      </w:r>
      <w:r w:rsidR="00984EF5" w:rsidRPr="00806612">
        <w:rPr>
          <w:i/>
          <w:color w:val="auto"/>
        </w:rPr>
        <w:t>Med Decis Making</w:t>
      </w:r>
      <w:r w:rsidR="00984EF5" w:rsidRPr="00806612">
        <w:rPr>
          <w:color w:val="auto"/>
        </w:rPr>
        <w:t xml:space="preserve"> </w:t>
      </w:r>
      <w:r w:rsidRPr="00806612">
        <w:rPr>
          <w:color w:val="auto"/>
        </w:rPr>
        <w:t>1998</w:t>
      </w:r>
      <w:r w:rsidR="00984EF5" w:rsidRPr="00806612">
        <w:rPr>
          <w:color w:val="auto"/>
        </w:rPr>
        <w:t>;</w:t>
      </w:r>
      <w:r w:rsidRPr="00806612">
        <w:rPr>
          <w:b/>
          <w:color w:val="auto"/>
        </w:rPr>
        <w:t>18</w:t>
      </w:r>
      <w:r w:rsidR="00984EF5" w:rsidRPr="00806612">
        <w:rPr>
          <w:color w:val="auto"/>
        </w:rPr>
        <w:t xml:space="preserve">(Suppl. </w:t>
      </w:r>
      <w:r w:rsidRPr="00806612">
        <w:rPr>
          <w:color w:val="auto"/>
        </w:rPr>
        <w:t>2</w:t>
      </w:r>
      <w:r w:rsidR="00984EF5" w:rsidRPr="00806612">
        <w:rPr>
          <w:color w:val="auto"/>
        </w:rPr>
        <w:t>):</w:t>
      </w:r>
      <w:r w:rsidRPr="00806612">
        <w:rPr>
          <w:color w:val="auto"/>
        </w:rPr>
        <w:t>68</w:t>
      </w:r>
      <w:r w:rsidR="00984EF5" w:rsidRPr="00806612">
        <w:rPr>
          <w:color w:val="auto"/>
        </w:rPr>
        <w:t>–</w:t>
      </w:r>
      <w:r w:rsidRPr="00806612">
        <w:rPr>
          <w:color w:val="auto"/>
        </w:rPr>
        <w:t>80</w:t>
      </w:r>
      <w:r w:rsidR="00984EF5" w:rsidRPr="00806612">
        <w:rPr>
          <w:color w:val="auto"/>
        </w:rPr>
        <w:t>. https://doi.org/</w:t>
      </w:r>
      <w:r w:rsidRPr="00806612">
        <w:rPr>
          <w:color w:val="auto"/>
        </w:rPr>
        <w:t>10</w:t>
      </w:r>
      <w:r w:rsidR="00984EF5" w:rsidRPr="00806612">
        <w:rPr>
          <w:color w:val="auto"/>
        </w:rPr>
        <w:t>.</w:t>
      </w:r>
      <w:r w:rsidRPr="00806612">
        <w:rPr>
          <w:color w:val="auto"/>
        </w:rPr>
        <w:t>1177</w:t>
      </w:r>
      <w:r w:rsidR="00984EF5" w:rsidRPr="00806612">
        <w:rPr>
          <w:color w:val="auto"/>
        </w:rPr>
        <w:t>/</w:t>
      </w:r>
      <w:r w:rsidRPr="00806612">
        <w:rPr>
          <w:color w:val="auto"/>
        </w:rPr>
        <w:t>0272989</w:t>
      </w:r>
      <w:r w:rsidR="00984EF5" w:rsidRPr="00806612">
        <w:rPr>
          <w:color w:val="auto"/>
        </w:rPr>
        <w:t>X</w:t>
      </w:r>
      <w:r w:rsidRPr="00806612">
        <w:rPr>
          <w:color w:val="auto"/>
        </w:rPr>
        <w:t>98018002</w:t>
      </w:r>
      <w:r w:rsidR="00984EF5" w:rsidRPr="00806612">
        <w:rPr>
          <w:color w:val="auto"/>
        </w:rPr>
        <w:t>S</w:t>
      </w:r>
      <w:r w:rsidRPr="00806612">
        <w:rPr>
          <w:color w:val="auto"/>
        </w:rPr>
        <w:t>09</w:t>
      </w:r>
    </w:p>
    <w:p w14:paraId="2FFE6FA5" w14:textId="0056A796" w:rsidR="00984EF5" w:rsidRPr="00806612" w:rsidRDefault="009E7540" w:rsidP="00984EF5">
      <w:pPr>
        <w:pStyle w:val="65ReferencesTextstylesTextstyles"/>
        <w:rPr>
          <w:color w:val="auto"/>
        </w:rPr>
      </w:pPr>
      <w:r w:rsidRPr="00806612">
        <w:rPr>
          <w:color w:val="auto"/>
        </w:rPr>
        <w:t>162</w:t>
      </w:r>
      <w:r w:rsidR="00984EF5" w:rsidRPr="00806612">
        <w:rPr>
          <w:color w:val="auto"/>
        </w:rPr>
        <w:t>.</w:t>
      </w:r>
      <w:r w:rsidR="00984EF5" w:rsidRPr="00806612">
        <w:rPr>
          <w:color w:val="auto"/>
        </w:rPr>
        <w:tab/>
        <w:t xml:space="preserve">Claxton K, Martin S, Soares M, Rice N, Spackman E, Hinde S, </w:t>
      </w:r>
      <w:r w:rsidR="00984EF5" w:rsidRPr="00806612">
        <w:rPr>
          <w:i/>
          <w:color w:val="auto"/>
        </w:rPr>
        <w:t>et al</w:t>
      </w:r>
      <w:r w:rsidR="00984EF5" w:rsidRPr="00806612">
        <w:rPr>
          <w:color w:val="auto"/>
        </w:rPr>
        <w:t xml:space="preserve">. Methods for the estimation of the National Institute for Health and Care Excellence cost-effectiveness threshold. </w:t>
      </w:r>
      <w:r w:rsidR="00984EF5" w:rsidRPr="00806612">
        <w:rPr>
          <w:i/>
          <w:color w:val="auto"/>
        </w:rPr>
        <w:t>Health Technol Assess</w:t>
      </w:r>
      <w:r w:rsidR="00984EF5" w:rsidRPr="00806612">
        <w:rPr>
          <w:color w:val="auto"/>
        </w:rPr>
        <w:t xml:space="preserve"> </w:t>
      </w:r>
      <w:r w:rsidRPr="00806612">
        <w:rPr>
          <w:color w:val="auto"/>
        </w:rPr>
        <w:t>2015</w:t>
      </w:r>
      <w:r w:rsidR="00984EF5" w:rsidRPr="00806612">
        <w:rPr>
          <w:color w:val="auto"/>
        </w:rPr>
        <w:t>;</w:t>
      </w:r>
      <w:r w:rsidRPr="00806612">
        <w:rPr>
          <w:b/>
          <w:color w:val="auto"/>
        </w:rPr>
        <w:t>19</w:t>
      </w:r>
      <w:r w:rsidR="00984EF5" w:rsidRPr="00806612">
        <w:rPr>
          <w:color w:val="auto"/>
        </w:rPr>
        <w:t>(</w:t>
      </w:r>
      <w:r w:rsidRPr="00806612">
        <w:rPr>
          <w:color w:val="auto"/>
        </w:rPr>
        <w:t>14</w:t>
      </w:r>
      <w:r w:rsidR="00984EF5" w:rsidRPr="00806612">
        <w:rPr>
          <w:color w:val="auto"/>
        </w:rPr>
        <w:t>). https://doi.org/</w:t>
      </w:r>
      <w:r w:rsidRPr="00806612">
        <w:rPr>
          <w:color w:val="auto"/>
        </w:rPr>
        <w:t>10</w:t>
      </w:r>
      <w:r w:rsidR="00984EF5" w:rsidRPr="00806612">
        <w:rPr>
          <w:color w:val="auto"/>
        </w:rPr>
        <w:t>.</w:t>
      </w:r>
      <w:r w:rsidRPr="00806612">
        <w:rPr>
          <w:color w:val="auto"/>
        </w:rPr>
        <w:t>3310</w:t>
      </w:r>
      <w:r w:rsidR="00984EF5" w:rsidRPr="00806612">
        <w:rPr>
          <w:color w:val="auto"/>
        </w:rPr>
        <w:t>/hta</w:t>
      </w:r>
      <w:r w:rsidRPr="00806612">
        <w:rPr>
          <w:color w:val="auto"/>
        </w:rPr>
        <w:t>19140</w:t>
      </w:r>
    </w:p>
    <w:p w14:paraId="4F0DD758" w14:textId="2DBF384C" w:rsidR="00984EF5" w:rsidRPr="00806612" w:rsidRDefault="009E7540" w:rsidP="00984EF5">
      <w:pPr>
        <w:pStyle w:val="65ReferencesTextstylesTextstyles"/>
        <w:rPr>
          <w:color w:val="auto"/>
        </w:rPr>
      </w:pPr>
      <w:r w:rsidRPr="00806612">
        <w:rPr>
          <w:color w:val="auto"/>
        </w:rPr>
        <w:t>163</w:t>
      </w:r>
      <w:r w:rsidR="00984EF5" w:rsidRPr="00806612">
        <w:rPr>
          <w:color w:val="auto"/>
        </w:rPr>
        <w:t>.</w:t>
      </w:r>
      <w:r w:rsidR="00984EF5" w:rsidRPr="00806612">
        <w:rPr>
          <w:color w:val="auto"/>
        </w:rPr>
        <w:tab/>
        <w:t xml:space="preserve">Lomas J, Martin S, Claxton K. Estimating the </w:t>
      </w:r>
      <w:r w:rsidR="00787E8C" w:rsidRPr="00806612">
        <w:rPr>
          <w:color w:val="auto"/>
        </w:rPr>
        <w:t xml:space="preserve">marginal productivity </w:t>
      </w:r>
      <w:r w:rsidR="00984EF5" w:rsidRPr="00806612">
        <w:rPr>
          <w:color w:val="auto"/>
        </w:rPr>
        <w:t xml:space="preserve">of the English National Health Service </w:t>
      </w:r>
      <w:r w:rsidR="00787E8C" w:rsidRPr="00806612">
        <w:rPr>
          <w:color w:val="auto"/>
        </w:rPr>
        <w:t>f</w:t>
      </w:r>
      <w:r w:rsidR="00984EF5" w:rsidRPr="00806612">
        <w:rPr>
          <w:color w:val="auto"/>
        </w:rPr>
        <w:t xml:space="preserve">rom </w:t>
      </w:r>
      <w:r w:rsidRPr="00806612">
        <w:rPr>
          <w:color w:val="auto"/>
        </w:rPr>
        <w:t>2003</w:t>
      </w:r>
      <w:r w:rsidR="00984EF5" w:rsidRPr="00806612">
        <w:rPr>
          <w:color w:val="auto"/>
        </w:rPr>
        <w:t xml:space="preserve"> to </w:t>
      </w:r>
      <w:r w:rsidRPr="00806612">
        <w:rPr>
          <w:color w:val="auto"/>
        </w:rPr>
        <w:t>2012</w:t>
      </w:r>
      <w:r w:rsidR="00984EF5" w:rsidRPr="00806612">
        <w:rPr>
          <w:color w:val="auto"/>
        </w:rPr>
        <w:t xml:space="preserve">. </w:t>
      </w:r>
      <w:r w:rsidR="00984EF5" w:rsidRPr="00806612">
        <w:rPr>
          <w:i/>
          <w:color w:val="auto"/>
        </w:rPr>
        <w:t>Value Health</w:t>
      </w:r>
      <w:r w:rsidR="00984EF5" w:rsidRPr="00806612">
        <w:rPr>
          <w:color w:val="auto"/>
        </w:rPr>
        <w:t xml:space="preserve"> </w:t>
      </w:r>
      <w:r w:rsidRPr="00806612">
        <w:rPr>
          <w:color w:val="auto"/>
        </w:rPr>
        <w:t>2019</w:t>
      </w:r>
      <w:r w:rsidR="00984EF5" w:rsidRPr="00806612">
        <w:rPr>
          <w:color w:val="auto"/>
        </w:rPr>
        <w:t>;</w:t>
      </w:r>
      <w:r w:rsidRPr="00806612">
        <w:rPr>
          <w:b/>
          <w:color w:val="auto"/>
        </w:rPr>
        <w:t>22</w:t>
      </w:r>
      <w:r w:rsidR="00984EF5" w:rsidRPr="00806612">
        <w:rPr>
          <w:color w:val="auto"/>
        </w:rPr>
        <w:t>:</w:t>
      </w:r>
      <w:r w:rsidRPr="00806612">
        <w:rPr>
          <w:color w:val="auto"/>
        </w:rPr>
        <w:t>995</w:t>
      </w:r>
      <w:r w:rsidR="00984EF5" w:rsidRPr="00806612">
        <w:rPr>
          <w:color w:val="auto"/>
        </w:rPr>
        <w:t>–</w:t>
      </w:r>
      <w:r w:rsidRPr="00806612">
        <w:rPr>
          <w:color w:val="auto"/>
        </w:rPr>
        <w:t>1002</w:t>
      </w:r>
      <w:r w:rsidR="00984EF5" w:rsidRPr="00806612">
        <w:rPr>
          <w:color w:val="auto"/>
        </w:rPr>
        <w:t>.</w:t>
      </w:r>
    </w:p>
    <w:p w14:paraId="610B32F8" w14:textId="758FD7E6" w:rsidR="00984EF5" w:rsidRPr="00806612" w:rsidRDefault="009E7540" w:rsidP="00984EF5">
      <w:pPr>
        <w:pStyle w:val="65ReferencesTextstylesTextstyles"/>
        <w:rPr>
          <w:color w:val="auto"/>
        </w:rPr>
      </w:pPr>
      <w:r w:rsidRPr="00806612">
        <w:rPr>
          <w:color w:val="auto"/>
        </w:rPr>
        <w:t>164</w:t>
      </w:r>
      <w:r w:rsidR="00984EF5" w:rsidRPr="00806612">
        <w:rPr>
          <w:color w:val="auto"/>
        </w:rPr>
        <w:t>.</w:t>
      </w:r>
      <w:r w:rsidR="00984EF5" w:rsidRPr="00806612">
        <w:rPr>
          <w:color w:val="auto"/>
        </w:rPr>
        <w:tab/>
        <w:t xml:space="preserve">Department of Health and Social Care. </w:t>
      </w:r>
      <w:r w:rsidRPr="00806612">
        <w:rPr>
          <w:i/>
          <w:iCs/>
          <w:color w:val="auto"/>
        </w:rPr>
        <w:t>2018</w:t>
      </w:r>
      <w:r w:rsidR="00984EF5" w:rsidRPr="00806612">
        <w:rPr>
          <w:i/>
          <w:iCs/>
          <w:color w:val="auto"/>
        </w:rPr>
        <w:t xml:space="preserve"> Statutory Scheme – Branded Medicines Pricing. IA No</w:t>
      </w:r>
      <w:r w:rsidR="00C85CAB" w:rsidRPr="00806612">
        <w:rPr>
          <w:i/>
          <w:iCs/>
          <w:color w:val="auto"/>
        </w:rPr>
        <w:t>:</w:t>
      </w:r>
      <w:r w:rsidR="00984EF5" w:rsidRPr="00806612">
        <w:rPr>
          <w:i/>
          <w:iCs/>
          <w:color w:val="auto"/>
        </w:rPr>
        <w:t xml:space="preserve"> </w:t>
      </w:r>
      <w:r w:rsidRPr="00806612">
        <w:rPr>
          <w:i/>
          <w:iCs/>
          <w:color w:val="auto"/>
        </w:rPr>
        <w:t>9553</w:t>
      </w:r>
      <w:r w:rsidR="00984EF5" w:rsidRPr="00806612">
        <w:rPr>
          <w:color w:val="auto"/>
        </w:rPr>
        <w:t>.</w:t>
      </w:r>
      <w:r w:rsidR="00C85CAB" w:rsidRPr="00806612">
        <w:rPr>
          <w:color w:val="auto"/>
        </w:rPr>
        <w:t xml:space="preserve"> URL: https://assets.publishing.service.gov.uk/government/uploads/system/uploads/attachment_data/file/732122/2018_Statutory_Scheme_Impact_Assessment_1.pdf (acce</w:t>
      </w:r>
      <w:r w:rsidR="00D803EB" w:rsidRPr="00806612">
        <w:rPr>
          <w:color w:val="auto"/>
        </w:rPr>
        <w:t>s</w:t>
      </w:r>
      <w:r w:rsidR="00C85CAB" w:rsidRPr="00806612">
        <w:rPr>
          <w:color w:val="auto"/>
        </w:rPr>
        <w:t>sed 16 November 2022)</w:t>
      </w:r>
      <w:r w:rsidR="00984EF5" w:rsidRPr="00806612">
        <w:rPr>
          <w:color w:val="auto"/>
        </w:rPr>
        <w:t>.</w:t>
      </w:r>
    </w:p>
    <w:p w14:paraId="05AF326F" w14:textId="2C20F68F" w:rsidR="00984EF5" w:rsidRPr="00806612" w:rsidRDefault="009E7540" w:rsidP="00984EF5">
      <w:pPr>
        <w:pStyle w:val="65ReferencesTextstylesTextstyles"/>
        <w:rPr>
          <w:color w:val="auto"/>
        </w:rPr>
      </w:pPr>
      <w:r w:rsidRPr="00806612">
        <w:rPr>
          <w:color w:val="auto"/>
        </w:rPr>
        <w:t>165</w:t>
      </w:r>
      <w:r w:rsidR="00984EF5" w:rsidRPr="00806612">
        <w:rPr>
          <w:color w:val="auto"/>
        </w:rPr>
        <w:t>.</w:t>
      </w:r>
      <w:r w:rsidR="00984EF5" w:rsidRPr="00806612">
        <w:rPr>
          <w:color w:val="auto"/>
        </w:rPr>
        <w:tab/>
        <w:t xml:space="preserve">Department of Health and Social Care. </w:t>
      </w:r>
      <w:r w:rsidR="00984EF5" w:rsidRPr="00806612">
        <w:rPr>
          <w:i/>
          <w:iCs/>
          <w:color w:val="auto"/>
        </w:rPr>
        <w:t xml:space="preserve">NICE’s </w:t>
      </w:r>
      <w:r w:rsidR="00FB0688" w:rsidRPr="00806612">
        <w:rPr>
          <w:i/>
          <w:iCs/>
          <w:color w:val="auto"/>
        </w:rPr>
        <w:t xml:space="preserve">Technology Appraisal </w:t>
      </w:r>
      <w:r w:rsidR="00984EF5" w:rsidRPr="00806612">
        <w:rPr>
          <w:i/>
          <w:iCs/>
          <w:color w:val="auto"/>
        </w:rPr>
        <w:t xml:space="preserve">and </w:t>
      </w:r>
      <w:r w:rsidR="00FB0688" w:rsidRPr="00806612">
        <w:rPr>
          <w:i/>
          <w:iCs/>
          <w:color w:val="auto"/>
        </w:rPr>
        <w:t>Highly Specialised Technology Work Programmes –</w:t>
      </w:r>
      <w:r w:rsidR="00984EF5" w:rsidRPr="00806612">
        <w:rPr>
          <w:i/>
          <w:iCs/>
          <w:color w:val="auto"/>
        </w:rPr>
        <w:t xml:space="preserve"> </w:t>
      </w:r>
      <w:r w:rsidR="00FB0688" w:rsidRPr="00806612">
        <w:rPr>
          <w:i/>
          <w:iCs/>
          <w:color w:val="auto"/>
        </w:rPr>
        <w:t xml:space="preserve">Charging </w:t>
      </w:r>
      <w:r w:rsidR="00984EF5" w:rsidRPr="00806612">
        <w:rPr>
          <w:i/>
          <w:iCs/>
          <w:color w:val="auto"/>
        </w:rPr>
        <w:t>and Appeals Panels</w:t>
      </w:r>
      <w:r w:rsidR="00984EF5" w:rsidRPr="00806612">
        <w:rPr>
          <w:color w:val="auto"/>
        </w:rPr>
        <w:t xml:space="preserve">. </w:t>
      </w:r>
      <w:r w:rsidR="00FB0688" w:rsidRPr="00806612">
        <w:rPr>
          <w:color w:val="auto"/>
        </w:rPr>
        <w:t xml:space="preserve">URL: </w:t>
      </w:r>
      <w:r w:rsidR="00EF793C" w:rsidRPr="00806612">
        <w:rPr>
          <w:color w:val="auto"/>
        </w:rPr>
        <w:t xml:space="preserve">https://assets.publishing.service.gov.uk/government/uploads/system/uploads/attachment_data/file/733049/Impact_assessment_-_NICE_consultation.pdf </w:t>
      </w:r>
      <w:r w:rsidR="00FB0688" w:rsidRPr="00806612">
        <w:rPr>
          <w:color w:val="auto"/>
        </w:rPr>
        <w:t xml:space="preserve">(accessed </w:t>
      </w:r>
      <w:r w:rsidR="00EF793C" w:rsidRPr="00806612">
        <w:rPr>
          <w:color w:val="auto"/>
        </w:rPr>
        <w:t>14 December</w:t>
      </w:r>
      <w:r w:rsidR="00FB0688" w:rsidRPr="00806612">
        <w:rPr>
          <w:color w:val="auto"/>
        </w:rPr>
        <w:t xml:space="preserve"> 2022)</w:t>
      </w:r>
      <w:r w:rsidR="00984EF5" w:rsidRPr="00806612">
        <w:rPr>
          <w:color w:val="auto"/>
        </w:rPr>
        <w:t>.</w:t>
      </w:r>
    </w:p>
    <w:p w14:paraId="2D2E73BD" w14:textId="329F152A" w:rsidR="00984EF5" w:rsidRPr="00806612" w:rsidRDefault="009E7540" w:rsidP="00984EF5">
      <w:pPr>
        <w:pStyle w:val="65ReferencesTextstylesTextstyles"/>
        <w:rPr>
          <w:color w:val="auto"/>
          <w:lang w:val="en-IE"/>
        </w:rPr>
      </w:pPr>
      <w:r w:rsidRPr="00806612">
        <w:rPr>
          <w:color w:val="auto"/>
        </w:rPr>
        <w:t>166</w:t>
      </w:r>
      <w:r w:rsidR="00984EF5" w:rsidRPr="00806612">
        <w:rPr>
          <w:color w:val="auto"/>
        </w:rPr>
        <w:t>.</w:t>
      </w:r>
      <w:r w:rsidR="00984EF5" w:rsidRPr="00806612">
        <w:rPr>
          <w:color w:val="auto"/>
        </w:rPr>
        <w:tab/>
        <w:t>Department of Health</w:t>
      </w:r>
      <w:r w:rsidR="00502A10" w:rsidRPr="00806612">
        <w:rPr>
          <w:color w:val="auto"/>
        </w:rPr>
        <w:t xml:space="preserve"> and Social Care</w:t>
      </w:r>
      <w:r w:rsidR="00984EF5" w:rsidRPr="00806612">
        <w:rPr>
          <w:color w:val="auto"/>
        </w:rPr>
        <w:t xml:space="preserve">. </w:t>
      </w:r>
      <w:r w:rsidR="00984EF5" w:rsidRPr="00806612">
        <w:rPr>
          <w:i/>
          <w:iCs/>
          <w:color w:val="auto"/>
        </w:rPr>
        <w:t xml:space="preserve">Accelerated Access Collaborative for </w:t>
      </w:r>
      <w:r w:rsidR="00502A10" w:rsidRPr="00806612">
        <w:rPr>
          <w:i/>
          <w:iCs/>
          <w:color w:val="auto"/>
        </w:rPr>
        <w:t>Health Technologies</w:t>
      </w:r>
      <w:r w:rsidR="00984EF5" w:rsidRPr="00806612">
        <w:rPr>
          <w:i/>
          <w:iCs/>
          <w:color w:val="auto"/>
        </w:rPr>
        <w:t xml:space="preserve">. IA No: </w:t>
      </w:r>
      <w:r w:rsidRPr="00806612">
        <w:rPr>
          <w:i/>
          <w:iCs/>
          <w:color w:val="auto"/>
        </w:rPr>
        <w:t>13003</w:t>
      </w:r>
      <w:r w:rsidR="00984EF5" w:rsidRPr="00806612">
        <w:rPr>
          <w:color w:val="auto"/>
        </w:rPr>
        <w:t xml:space="preserve">. </w:t>
      </w:r>
      <w:r w:rsidR="00502A10" w:rsidRPr="00806612">
        <w:rPr>
          <w:color w:val="auto"/>
        </w:rPr>
        <w:t xml:space="preserve">URL: </w:t>
      </w:r>
      <w:r w:rsidR="0013100A" w:rsidRPr="00806612">
        <w:rPr>
          <w:color w:val="auto"/>
        </w:rPr>
        <w:t>https://assets.publishing.service.gov.uk/government/uploads/system/uploads/attachment_data/file/663094/Accelerated_Access_Collaborative_-_impact_asssessment.pdf (accessed 16 November 2022)</w:t>
      </w:r>
      <w:r w:rsidR="00984EF5" w:rsidRPr="00806612">
        <w:rPr>
          <w:color w:val="auto"/>
        </w:rPr>
        <w:t>.</w:t>
      </w:r>
    </w:p>
    <w:p w14:paraId="6A1AE1F7" w14:textId="6630B497" w:rsidR="00984EF5" w:rsidRPr="00806612" w:rsidRDefault="009E7540" w:rsidP="00984EF5">
      <w:pPr>
        <w:pStyle w:val="65ReferencesTextstylesTextstyles"/>
        <w:rPr>
          <w:color w:val="auto"/>
        </w:rPr>
      </w:pPr>
      <w:r w:rsidRPr="00806612">
        <w:rPr>
          <w:color w:val="auto"/>
        </w:rPr>
        <w:t>167</w:t>
      </w:r>
      <w:r w:rsidR="00984EF5" w:rsidRPr="00806612">
        <w:rPr>
          <w:color w:val="auto"/>
        </w:rPr>
        <w:t>.</w:t>
      </w:r>
      <w:r w:rsidR="00984EF5" w:rsidRPr="00806612">
        <w:rPr>
          <w:color w:val="auto"/>
        </w:rPr>
        <w:tab/>
        <w:t xml:space="preserve">Claxton K. The irrelevance of inference: a decision-making approach to the stochastic evaluation of health care technologies. </w:t>
      </w:r>
      <w:r w:rsidR="00984EF5" w:rsidRPr="00806612">
        <w:rPr>
          <w:i/>
          <w:color w:val="auto"/>
        </w:rPr>
        <w:t>J Health Econ</w:t>
      </w:r>
      <w:r w:rsidR="00984EF5" w:rsidRPr="00806612">
        <w:rPr>
          <w:color w:val="auto"/>
        </w:rPr>
        <w:t xml:space="preserve"> </w:t>
      </w:r>
      <w:r w:rsidRPr="00806612">
        <w:rPr>
          <w:color w:val="auto"/>
        </w:rPr>
        <w:t>1999</w:t>
      </w:r>
      <w:r w:rsidR="00984EF5" w:rsidRPr="00806612">
        <w:rPr>
          <w:color w:val="auto"/>
        </w:rPr>
        <w:t>;</w:t>
      </w:r>
      <w:r w:rsidRPr="00806612">
        <w:rPr>
          <w:b/>
          <w:color w:val="auto"/>
        </w:rPr>
        <w:t>18</w:t>
      </w:r>
      <w:r w:rsidR="00984EF5" w:rsidRPr="00806612">
        <w:rPr>
          <w:color w:val="auto"/>
        </w:rPr>
        <w:t>:</w:t>
      </w:r>
      <w:r w:rsidRPr="00806612">
        <w:rPr>
          <w:color w:val="auto"/>
        </w:rPr>
        <w:t>341</w:t>
      </w:r>
      <w:r w:rsidR="00984EF5" w:rsidRPr="00806612">
        <w:rPr>
          <w:color w:val="auto"/>
        </w:rPr>
        <w:t>–</w:t>
      </w:r>
      <w:r w:rsidRPr="00806612">
        <w:rPr>
          <w:color w:val="auto"/>
        </w:rPr>
        <w:t>64</w:t>
      </w:r>
      <w:r w:rsidR="00984EF5" w:rsidRPr="00806612">
        <w:rPr>
          <w:color w:val="auto"/>
        </w:rPr>
        <w:t>.</w:t>
      </w:r>
    </w:p>
    <w:p w14:paraId="245BA570" w14:textId="39EB8C51" w:rsidR="00984EF5" w:rsidRPr="00806612" w:rsidRDefault="009E7540" w:rsidP="00984EF5">
      <w:pPr>
        <w:pStyle w:val="65ReferencesTextstylesTextstyles"/>
        <w:rPr>
          <w:color w:val="auto"/>
        </w:rPr>
      </w:pPr>
      <w:r w:rsidRPr="00806612">
        <w:rPr>
          <w:color w:val="auto"/>
        </w:rPr>
        <w:t>168</w:t>
      </w:r>
      <w:r w:rsidR="00984EF5" w:rsidRPr="00806612">
        <w:rPr>
          <w:color w:val="auto"/>
        </w:rPr>
        <w:t>.</w:t>
      </w:r>
      <w:r w:rsidR="00984EF5" w:rsidRPr="00806612">
        <w:rPr>
          <w:color w:val="auto"/>
        </w:rPr>
        <w:tab/>
        <w:t xml:space="preserve">Claxton K, Sculpher M, Drummond M. A rational framework for decision making by the National Institute For Clinical Excellence (NICE). </w:t>
      </w:r>
      <w:r w:rsidR="00984EF5" w:rsidRPr="00806612">
        <w:rPr>
          <w:i/>
          <w:color w:val="auto"/>
        </w:rPr>
        <w:t>Lancet</w:t>
      </w:r>
      <w:r w:rsidR="00984EF5" w:rsidRPr="00806612">
        <w:rPr>
          <w:color w:val="auto"/>
        </w:rPr>
        <w:t xml:space="preserve"> </w:t>
      </w:r>
      <w:r w:rsidRPr="00806612">
        <w:rPr>
          <w:color w:val="auto"/>
        </w:rPr>
        <w:t>2002</w:t>
      </w:r>
      <w:r w:rsidR="00984EF5" w:rsidRPr="00806612">
        <w:rPr>
          <w:color w:val="auto"/>
        </w:rPr>
        <w:t>;</w:t>
      </w:r>
      <w:r w:rsidRPr="00806612">
        <w:rPr>
          <w:b/>
          <w:color w:val="auto"/>
        </w:rPr>
        <w:t>360</w:t>
      </w:r>
      <w:r w:rsidR="00984EF5" w:rsidRPr="00806612">
        <w:rPr>
          <w:color w:val="auto"/>
        </w:rPr>
        <w:t>:</w:t>
      </w:r>
      <w:r w:rsidRPr="00806612">
        <w:rPr>
          <w:color w:val="auto"/>
        </w:rPr>
        <w:t>711</w:t>
      </w:r>
      <w:r w:rsidR="00984EF5" w:rsidRPr="00806612">
        <w:rPr>
          <w:color w:val="auto"/>
        </w:rPr>
        <w:t>–</w:t>
      </w:r>
      <w:r w:rsidRPr="00806612">
        <w:rPr>
          <w:color w:val="auto"/>
        </w:rPr>
        <w:t>15</w:t>
      </w:r>
      <w:r w:rsidR="00984EF5" w:rsidRPr="00806612">
        <w:rPr>
          <w:color w:val="auto"/>
        </w:rPr>
        <w:t>.</w:t>
      </w:r>
    </w:p>
    <w:p w14:paraId="6AE671F5" w14:textId="1FC3B7E4" w:rsidR="00984EF5" w:rsidRPr="00806612" w:rsidRDefault="009E7540" w:rsidP="00984EF5">
      <w:pPr>
        <w:pStyle w:val="65ReferencesTextstylesTextstyles"/>
        <w:rPr>
          <w:color w:val="auto"/>
        </w:rPr>
      </w:pPr>
      <w:r w:rsidRPr="00806612">
        <w:rPr>
          <w:color w:val="auto"/>
        </w:rPr>
        <w:t>169</w:t>
      </w:r>
      <w:r w:rsidR="00984EF5" w:rsidRPr="00806612">
        <w:rPr>
          <w:color w:val="auto"/>
        </w:rPr>
        <w:t>.</w:t>
      </w:r>
      <w:r w:rsidR="00984EF5" w:rsidRPr="00806612">
        <w:rPr>
          <w:color w:val="auto"/>
        </w:rPr>
        <w:tab/>
        <w:t xml:space="preserve">Fenwick E, Steuten L, Knies S, Ghabri S, Basu A, Murray JF, </w:t>
      </w:r>
      <w:r w:rsidR="00984EF5" w:rsidRPr="00806612">
        <w:rPr>
          <w:i/>
          <w:color w:val="auto"/>
        </w:rPr>
        <w:t>et al</w:t>
      </w:r>
      <w:r w:rsidR="00984EF5" w:rsidRPr="00806612">
        <w:rPr>
          <w:color w:val="auto"/>
        </w:rPr>
        <w:t xml:space="preserve">. Value of </w:t>
      </w:r>
      <w:r w:rsidR="0013100A" w:rsidRPr="00806612">
        <w:rPr>
          <w:color w:val="auto"/>
        </w:rPr>
        <w:t xml:space="preserve">information analysis for research decisions – an introduction: report </w:t>
      </w:r>
      <w:r w:rsidRPr="00806612">
        <w:rPr>
          <w:color w:val="auto"/>
        </w:rPr>
        <w:t>1</w:t>
      </w:r>
      <w:r w:rsidR="00984EF5" w:rsidRPr="00806612">
        <w:rPr>
          <w:color w:val="auto"/>
        </w:rPr>
        <w:t xml:space="preserve"> of the ISPOR Value of Information Analysis Emerging Good Practices Task Force. </w:t>
      </w:r>
      <w:r w:rsidR="00984EF5" w:rsidRPr="00806612">
        <w:rPr>
          <w:i/>
          <w:color w:val="auto"/>
        </w:rPr>
        <w:t>Value Health</w:t>
      </w:r>
      <w:r w:rsidR="00984EF5" w:rsidRPr="00806612">
        <w:rPr>
          <w:color w:val="auto"/>
        </w:rPr>
        <w:t xml:space="preserve"> </w:t>
      </w:r>
      <w:r w:rsidRPr="00806612">
        <w:rPr>
          <w:color w:val="auto"/>
        </w:rPr>
        <w:t>2020</w:t>
      </w:r>
      <w:r w:rsidR="00984EF5" w:rsidRPr="00806612">
        <w:rPr>
          <w:color w:val="auto"/>
        </w:rPr>
        <w:t>;</w:t>
      </w:r>
      <w:r w:rsidRPr="00806612">
        <w:rPr>
          <w:b/>
          <w:color w:val="auto"/>
        </w:rPr>
        <w:t>23</w:t>
      </w:r>
      <w:r w:rsidR="00984EF5" w:rsidRPr="00806612">
        <w:rPr>
          <w:color w:val="auto"/>
        </w:rPr>
        <w:t>:</w:t>
      </w:r>
      <w:r w:rsidRPr="00806612">
        <w:rPr>
          <w:color w:val="auto"/>
        </w:rPr>
        <w:t>139</w:t>
      </w:r>
      <w:r w:rsidR="00984EF5" w:rsidRPr="00806612">
        <w:rPr>
          <w:color w:val="auto"/>
        </w:rPr>
        <w:t>–</w:t>
      </w:r>
      <w:r w:rsidRPr="00806612">
        <w:rPr>
          <w:color w:val="auto"/>
        </w:rPr>
        <w:t>50</w:t>
      </w:r>
      <w:r w:rsidR="00984EF5" w:rsidRPr="00806612">
        <w:rPr>
          <w:color w:val="auto"/>
        </w:rPr>
        <w:t>.</w:t>
      </w:r>
    </w:p>
    <w:p w14:paraId="25AEADA8" w14:textId="0EF3EBC9" w:rsidR="00984EF5" w:rsidRPr="00806612" w:rsidRDefault="009E7540" w:rsidP="00984EF5">
      <w:pPr>
        <w:pStyle w:val="65ReferencesTextstylesTextstyles"/>
        <w:rPr>
          <w:color w:val="auto"/>
        </w:rPr>
      </w:pPr>
      <w:r w:rsidRPr="00806612">
        <w:rPr>
          <w:color w:val="auto"/>
        </w:rPr>
        <w:t>170</w:t>
      </w:r>
      <w:r w:rsidR="00984EF5" w:rsidRPr="00806612">
        <w:rPr>
          <w:color w:val="auto"/>
        </w:rPr>
        <w:t>.</w:t>
      </w:r>
      <w:r w:rsidR="00984EF5" w:rsidRPr="00806612">
        <w:rPr>
          <w:color w:val="auto"/>
        </w:rPr>
        <w:tab/>
        <w:t xml:space="preserve">Rothery C, Strong M, Koffijberg HE, Basu A, Ghabri S, Knies S, </w:t>
      </w:r>
      <w:r w:rsidR="00984EF5" w:rsidRPr="00806612">
        <w:rPr>
          <w:i/>
          <w:color w:val="auto"/>
        </w:rPr>
        <w:t>et al</w:t>
      </w:r>
      <w:r w:rsidR="00984EF5" w:rsidRPr="00806612">
        <w:rPr>
          <w:color w:val="auto"/>
        </w:rPr>
        <w:t xml:space="preserve">. Value of </w:t>
      </w:r>
      <w:r w:rsidR="0013100A" w:rsidRPr="00806612">
        <w:rPr>
          <w:color w:val="auto"/>
        </w:rPr>
        <w:t xml:space="preserve">information analytical methods: report </w:t>
      </w:r>
      <w:r w:rsidRPr="00806612">
        <w:rPr>
          <w:color w:val="auto"/>
        </w:rPr>
        <w:t>2</w:t>
      </w:r>
      <w:r w:rsidR="00984EF5" w:rsidRPr="00806612">
        <w:rPr>
          <w:color w:val="auto"/>
        </w:rPr>
        <w:t xml:space="preserve"> of the ISPOR Value of Information Analysis Emerging Good Practices Task Force. </w:t>
      </w:r>
      <w:r w:rsidR="00984EF5" w:rsidRPr="00806612">
        <w:rPr>
          <w:i/>
          <w:color w:val="auto"/>
        </w:rPr>
        <w:t>Value Health</w:t>
      </w:r>
      <w:r w:rsidR="00984EF5" w:rsidRPr="00806612">
        <w:rPr>
          <w:color w:val="auto"/>
        </w:rPr>
        <w:t xml:space="preserve"> </w:t>
      </w:r>
      <w:r w:rsidRPr="00806612">
        <w:rPr>
          <w:color w:val="auto"/>
        </w:rPr>
        <w:t>2020</w:t>
      </w:r>
      <w:r w:rsidR="00984EF5" w:rsidRPr="00806612">
        <w:rPr>
          <w:color w:val="auto"/>
        </w:rPr>
        <w:t>;</w:t>
      </w:r>
      <w:r w:rsidRPr="00806612">
        <w:rPr>
          <w:b/>
          <w:color w:val="auto"/>
        </w:rPr>
        <w:t>23</w:t>
      </w:r>
      <w:r w:rsidR="00984EF5" w:rsidRPr="00806612">
        <w:rPr>
          <w:color w:val="auto"/>
        </w:rPr>
        <w:t>:</w:t>
      </w:r>
      <w:r w:rsidRPr="00806612">
        <w:rPr>
          <w:color w:val="auto"/>
        </w:rPr>
        <w:t>277</w:t>
      </w:r>
      <w:r w:rsidR="00984EF5" w:rsidRPr="00806612">
        <w:rPr>
          <w:color w:val="auto"/>
        </w:rPr>
        <w:t>–</w:t>
      </w:r>
      <w:r w:rsidRPr="00806612">
        <w:rPr>
          <w:color w:val="auto"/>
        </w:rPr>
        <w:t>86</w:t>
      </w:r>
      <w:r w:rsidR="00984EF5" w:rsidRPr="00806612">
        <w:rPr>
          <w:color w:val="auto"/>
        </w:rPr>
        <w:t>.</w:t>
      </w:r>
    </w:p>
    <w:p w14:paraId="3948BE01" w14:textId="12A14093" w:rsidR="00984EF5" w:rsidRPr="00806612" w:rsidRDefault="009E7540" w:rsidP="00984EF5">
      <w:pPr>
        <w:pStyle w:val="65ReferencesTextstylesTextstyles"/>
        <w:rPr>
          <w:color w:val="auto"/>
        </w:rPr>
      </w:pPr>
      <w:r w:rsidRPr="00806612">
        <w:rPr>
          <w:color w:val="auto"/>
        </w:rPr>
        <w:t>171</w:t>
      </w:r>
      <w:r w:rsidR="00984EF5" w:rsidRPr="00806612">
        <w:rPr>
          <w:color w:val="auto"/>
        </w:rPr>
        <w:t>.</w:t>
      </w:r>
      <w:r w:rsidR="00984EF5" w:rsidRPr="00806612">
        <w:rPr>
          <w:color w:val="auto"/>
        </w:rPr>
        <w:tab/>
        <w:t xml:space="preserve">Sturm AC, Knowles JW, Gidding SS, Ahmad ZS, Ahmed CD, Ballantyne CM, </w:t>
      </w:r>
      <w:r w:rsidR="00984EF5" w:rsidRPr="00806612">
        <w:rPr>
          <w:i/>
          <w:color w:val="auto"/>
        </w:rPr>
        <w:t>et al</w:t>
      </w:r>
      <w:r w:rsidR="00984EF5" w:rsidRPr="00806612">
        <w:rPr>
          <w:color w:val="auto"/>
        </w:rPr>
        <w:t xml:space="preserve">. Clinical </w:t>
      </w:r>
      <w:r w:rsidR="0013100A" w:rsidRPr="00806612">
        <w:rPr>
          <w:color w:val="auto"/>
        </w:rPr>
        <w:t>genetic testing for familial hypercholesterolemia</w:t>
      </w:r>
      <w:r w:rsidR="00984EF5" w:rsidRPr="00806612">
        <w:rPr>
          <w:color w:val="auto"/>
        </w:rPr>
        <w:t xml:space="preserve">: JACC Scientific Expert Panel. </w:t>
      </w:r>
      <w:r w:rsidR="00984EF5" w:rsidRPr="00806612">
        <w:rPr>
          <w:i/>
          <w:color w:val="auto"/>
        </w:rPr>
        <w:t>J Am Coll Cardiol</w:t>
      </w:r>
      <w:r w:rsidR="00984EF5" w:rsidRPr="00806612">
        <w:rPr>
          <w:color w:val="auto"/>
        </w:rPr>
        <w:t xml:space="preserve"> </w:t>
      </w:r>
      <w:r w:rsidRPr="00806612">
        <w:rPr>
          <w:color w:val="auto"/>
        </w:rPr>
        <w:t>2018</w:t>
      </w:r>
      <w:r w:rsidR="00984EF5" w:rsidRPr="00806612">
        <w:rPr>
          <w:color w:val="auto"/>
        </w:rPr>
        <w:t>;</w:t>
      </w:r>
      <w:r w:rsidRPr="00806612">
        <w:rPr>
          <w:b/>
          <w:color w:val="auto"/>
        </w:rPr>
        <w:t>72</w:t>
      </w:r>
      <w:r w:rsidR="00984EF5" w:rsidRPr="00806612">
        <w:rPr>
          <w:color w:val="auto"/>
        </w:rPr>
        <w:t>:</w:t>
      </w:r>
      <w:r w:rsidRPr="00806612">
        <w:rPr>
          <w:color w:val="auto"/>
        </w:rPr>
        <w:t>662</w:t>
      </w:r>
      <w:r w:rsidR="00984EF5" w:rsidRPr="00806612">
        <w:rPr>
          <w:color w:val="auto"/>
        </w:rPr>
        <w:t>–</w:t>
      </w:r>
      <w:r w:rsidRPr="00806612">
        <w:rPr>
          <w:color w:val="auto"/>
        </w:rPr>
        <w:t>80</w:t>
      </w:r>
      <w:r w:rsidR="00984EF5" w:rsidRPr="00806612">
        <w:rPr>
          <w:color w:val="auto"/>
        </w:rPr>
        <w:t>.</w:t>
      </w:r>
    </w:p>
    <w:p w14:paraId="36ADFA24" w14:textId="5E1679AB" w:rsidR="00984EF5" w:rsidRPr="00806612" w:rsidRDefault="009E7540" w:rsidP="00984EF5">
      <w:pPr>
        <w:pStyle w:val="65ReferencesTextstylesTextstyles"/>
        <w:rPr>
          <w:color w:val="auto"/>
        </w:rPr>
      </w:pPr>
      <w:r w:rsidRPr="00806612">
        <w:rPr>
          <w:color w:val="auto"/>
        </w:rPr>
        <w:t>172</w:t>
      </w:r>
      <w:r w:rsidR="00984EF5" w:rsidRPr="00806612">
        <w:rPr>
          <w:color w:val="auto"/>
        </w:rPr>
        <w:t>.</w:t>
      </w:r>
      <w:r w:rsidR="00984EF5" w:rsidRPr="00806612">
        <w:rPr>
          <w:color w:val="auto"/>
        </w:rPr>
        <w:tab/>
        <w:t xml:space="preserve">Besseling J, Reitsma JB, Gaudet D, Brisson D, Kastelein JJ, Hovingh GK, Hutten BA. Selection of individuals for genetic testing for familial hypercholesterolaemia: development and external validation of a prediction model for the presence of a mutation causing familial hypercholesterolaemia. </w:t>
      </w:r>
      <w:r w:rsidR="00984EF5" w:rsidRPr="00806612">
        <w:rPr>
          <w:i/>
          <w:color w:val="auto"/>
        </w:rPr>
        <w:t>Eur Heart J</w:t>
      </w:r>
      <w:r w:rsidR="00984EF5" w:rsidRPr="00806612">
        <w:rPr>
          <w:color w:val="auto"/>
        </w:rPr>
        <w:t xml:space="preserve"> </w:t>
      </w:r>
      <w:r w:rsidRPr="00806612">
        <w:rPr>
          <w:color w:val="auto"/>
        </w:rPr>
        <w:t>2017</w:t>
      </w:r>
      <w:r w:rsidR="00984EF5" w:rsidRPr="00806612">
        <w:rPr>
          <w:color w:val="auto"/>
        </w:rPr>
        <w:t>;</w:t>
      </w:r>
      <w:r w:rsidRPr="00806612">
        <w:rPr>
          <w:b/>
          <w:color w:val="auto"/>
        </w:rPr>
        <w:t>38</w:t>
      </w:r>
      <w:r w:rsidR="00984EF5" w:rsidRPr="00806612">
        <w:rPr>
          <w:color w:val="auto"/>
        </w:rPr>
        <w:t>:</w:t>
      </w:r>
      <w:r w:rsidRPr="00806612">
        <w:rPr>
          <w:color w:val="auto"/>
        </w:rPr>
        <w:t>565</w:t>
      </w:r>
      <w:r w:rsidR="00984EF5" w:rsidRPr="00806612">
        <w:rPr>
          <w:color w:val="auto"/>
        </w:rPr>
        <w:t>–</w:t>
      </w:r>
      <w:r w:rsidRPr="00806612">
        <w:rPr>
          <w:color w:val="auto"/>
        </w:rPr>
        <w:t>73</w:t>
      </w:r>
      <w:r w:rsidR="00984EF5" w:rsidRPr="00806612">
        <w:rPr>
          <w:color w:val="auto"/>
        </w:rPr>
        <w:t>. https://doi.org/</w:t>
      </w:r>
      <w:r w:rsidRPr="00806612">
        <w:rPr>
          <w:color w:val="auto"/>
        </w:rPr>
        <w:t>10</w:t>
      </w:r>
      <w:r w:rsidR="00984EF5" w:rsidRPr="00806612">
        <w:rPr>
          <w:color w:val="auto"/>
        </w:rPr>
        <w:t>.</w:t>
      </w:r>
      <w:r w:rsidRPr="00806612">
        <w:rPr>
          <w:color w:val="auto"/>
        </w:rPr>
        <w:t>1093</w:t>
      </w:r>
      <w:r w:rsidR="00984EF5" w:rsidRPr="00806612">
        <w:rPr>
          <w:color w:val="auto"/>
        </w:rPr>
        <w:t>/eurheartj/ehw</w:t>
      </w:r>
      <w:r w:rsidRPr="00806612">
        <w:rPr>
          <w:color w:val="auto"/>
        </w:rPr>
        <w:t>135</w:t>
      </w:r>
    </w:p>
    <w:p w14:paraId="4B61FF62" w14:textId="1D735491" w:rsidR="00984EF5" w:rsidRPr="00806612" w:rsidRDefault="009E7540" w:rsidP="00984EF5">
      <w:pPr>
        <w:pStyle w:val="65ReferencesTextstylesTextstyles"/>
        <w:rPr>
          <w:color w:val="auto"/>
        </w:rPr>
      </w:pPr>
      <w:r w:rsidRPr="00806612">
        <w:rPr>
          <w:color w:val="auto"/>
        </w:rPr>
        <w:t>173</w:t>
      </w:r>
      <w:r w:rsidR="00984EF5" w:rsidRPr="00806612">
        <w:rPr>
          <w:color w:val="auto"/>
        </w:rPr>
        <w:t>.</w:t>
      </w:r>
      <w:r w:rsidR="00984EF5" w:rsidRPr="00806612">
        <w:rPr>
          <w:color w:val="auto"/>
        </w:rPr>
        <w:tab/>
        <w:t xml:space="preserve">Barton GR, Briggs AH, Fenwick EA. Optimal cost-effectiveness decisions: the role of the cost-effectiveness acceptability curve (CEAC), the cost-effectiveness acceptability frontier (CEAF), and the expected value of perfection information (EVPI). </w:t>
      </w:r>
      <w:r w:rsidR="00984EF5" w:rsidRPr="00806612">
        <w:rPr>
          <w:i/>
          <w:color w:val="auto"/>
        </w:rPr>
        <w:t>Value Health</w:t>
      </w:r>
      <w:r w:rsidR="00984EF5" w:rsidRPr="00806612">
        <w:rPr>
          <w:color w:val="auto"/>
        </w:rPr>
        <w:t xml:space="preserve"> </w:t>
      </w:r>
      <w:r w:rsidRPr="00806612">
        <w:rPr>
          <w:color w:val="auto"/>
        </w:rPr>
        <w:t>2008</w:t>
      </w:r>
      <w:r w:rsidR="00984EF5" w:rsidRPr="00806612">
        <w:rPr>
          <w:color w:val="auto"/>
        </w:rPr>
        <w:t>;</w:t>
      </w:r>
      <w:r w:rsidRPr="00806612">
        <w:rPr>
          <w:b/>
          <w:color w:val="auto"/>
        </w:rPr>
        <w:t>11</w:t>
      </w:r>
      <w:r w:rsidR="00984EF5" w:rsidRPr="00806612">
        <w:rPr>
          <w:color w:val="auto"/>
        </w:rPr>
        <w:t>:</w:t>
      </w:r>
      <w:r w:rsidRPr="00806612">
        <w:rPr>
          <w:color w:val="auto"/>
        </w:rPr>
        <w:t>886</w:t>
      </w:r>
      <w:r w:rsidR="00984EF5" w:rsidRPr="00806612">
        <w:rPr>
          <w:color w:val="auto"/>
        </w:rPr>
        <w:t>–</w:t>
      </w:r>
      <w:r w:rsidRPr="00806612">
        <w:rPr>
          <w:color w:val="auto"/>
        </w:rPr>
        <w:t>97</w:t>
      </w:r>
      <w:r w:rsidR="00984EF5" w:rsidRPr="00806612">
        <w:rPr>
          <w:color w:val="auto"/>
        </w:rPr>
        <w:t>. https://doi.org/</w:t>
      </w:r>
      <w:r w:rsidRPr="00806612">
        <w:rPr>
          <w:color w:val="auto"/>
        </w:rPr>
        <w:t>10</w:t>
      </w:r>
      <w:r w:rsidR="00984EF5" w:rsidRPr="00806612">
        <w:rPr>
          <w:color w:val="auto"/>
        </w:rPr>
        <w:t>.</w:t>
      </w:r>
      <w:r w:rsidRPr="00806612">
        <w:rPr>
          <w:color w:val="auto"/>
        </w:rPr>
        <w:t>1111</w:t>
      </w:r>
      <w:r w:rsidR="00984EF5" w:rsidRPr="00806612">
        <w:rPr>
          <w:color w:val="auto"/>
        </w:rPr>
        <w:t>/j.</w:t>
      </w:r>
      <w:r w:rsidRPr="00806612">
        <w:rPr>
          <w:color w:val="auto"/>
        </w:rPr>
        <w:t>1524</w:t>
      </w:r>
      <w:r w:rsidR="00984EF5" w:rsidRPr="00806612">
        <w:rPr>
          <w:color w:val="auto"/>
        </w:rPr>
        <w:t>-</w:t>
      </w:r>
      <w:r w:rsidRPr="00806612">
        <w:rPr>
          <w:color w:val="auto"/>
        </w:rPr>
        <w:t>4733</w:t>
      </w:r>
      <w:r w:rsidR="00984EF5" w:rsidRPr="00806612">
        <w:rPr>
          <w:color w:val="auto"/>
        </w:rPr>
        <w:t>.</w:t>
      </w:r>
      <w:r w:rsidRPr="00806612">
        <w:rPr>
          <w:color w:val="auto"/>
        </w:rPr>
        <w:t>2008</w:t>
      </w:r>
      <w:r w:rsidR="00984EF5" w:rsidRPr="00806612">
        <w:rPr>
          <w:color w:val="auto"/>
        </w:rPr>
        <w:t>.</w:t>
      </w:r>
      <w:r w:rsidRPr="00806612">
        <w:rPr>
          <w:color w:val="auto"/>
        </w:rPr>
        <w:t>00358</w:t>
      </w:r>
      <w:r w:rsidR="00984EF5" w:rsidRPr="00806612">
        <w:rPr>
          <w:color w:val="auto"/>
        </w:rPr>
        <w:t>.x</w:t>
      </w:r>
    </w:p>
    <w:p w14:paraId="098F374F" w14:textId="0793C1AF" w:rsidR="00984EF5" w:rsidRPr="00806612" w:rsidRDefault="009E7540" w:rsidP="00984EF5">
      <w:pPr>
        <w:pStyle w:val="65ReferencesTextstylesTextstyles"/>
        <w:rPr>
          <w:color w:val="auto"/>
        </w:rPr>
      </w:pPr>
      <w:r w:rsidRPr="00806612">
        <w:rPr>
          <w:color w:val="auto"/>
        </w:rPr>
        <w:t>174</w:t>
      </w:r>
      <w:r w:rsidR="00984EF5" w:rsidRPr="00806612">
        <w:rPr>
          <w:color w:val="auto"/>
        </w:rPr>
        <w:t>.</w:t>
      </w:r>
      <w:r w:rsidR="00984EF5" w:rsidRPr="00806612">
        <w:rPr>
          <w:color w:val="auto"/>
        </w:rPr>
        <w:tab/>
        <w:t>Horstman K</w:t>
      </w:r>
      <w:r w:rsidR="00AB7EB8" w:rsidRPr="00806612">
        <w:rPr>
          <w:color w:val="auto"/>
        </w:rPr>
        <w:t>,</w:t>
      </w:r>
      <w:r w:rsidR="00984EF5" w:rsidRPr="00806612">
        <w:rPr>
          <w:color w:val="auto"/>
        </w:rPr>
        <w:t xml:space="preserve"> S</w:t>
      </w:r>
      <w:r w:rsidR="00AB7EB8" w:rsidRPr="00806612">
        <w:rPr>
          <w:color w:val="auto"/>
        </w:rPr>
        <w:t xml:space="preserve">mand </w:t>
      </w:r>
      <w:r w:rsidR="00984EF5" w:rsidRPr="00806612">
        <w:rPr>
          <w:color w:val="auto"/>
        </w:rPr>
        <w:t xml:space="preserve">C. Detecting familial hypercholesterolemia: escaping the family </w:t>
      </w:r>
      <w:r w:rsidR="00984EF5" w:rsidRPr="00806612">
        <w:rPr>
          <w:color w:val="auto"/>
        </w:rPr>
        <w:lastRenderedPageBreak/>
        <w:t>history? In De Vries G</w:t>
      </w:r>
      <w:r w:rsidR="001655D0" w:rsidRPr="00806612">
        <w:rPr>
          <w:color w:val="auto"/>
        </w:rPr>
        <w:t>,</w:t>
      </w:r>
      <w:r w:rsidR="00984EF5" w:rsidRPr="00806612">
        <w:rPr>
          <w:color w:val="auto"/>
        </w:rPr>
        <w:t xml:space="preserve"> H</w:t>
      </w:r>
      <w:r w:rsidR="001655D0" w:rsidRPr="00806612">
        <w:rPr>
          <w:color w:val="auto"/>
        </w:rPr>
        <w:t xml:space="preserve">orstman </w:t>
      </w:r>
      <w:r w:rsidR="00984EF5" w:rsidRPr="00806612">
        <w:rPr>
          <w:color w:val="auto"/>
        </w:rPr>
        <w:t xml:space="preserve">K, editors. </w:t>
      </w:r>
      <w:r w:rsidR="00984EF5" w:rsidRPr="00806612">
        <w:rPr>
          <w:i/>
          <w:color w:val="auto"/>
        </w:rPr>
        <w:t>Genetics</w:t>
      </w:r>
      <w:r w:rsidR="00984EF5" w:rsidRPr="00806612">
        <w:rPr>
          <w:color w:val="auto"/>
        </w:rPr>
        <w:t xml:space="preserve"> </w:t>
      </w:r>
      <w:r w:rsidR="00984EF5" w:rsidRPr="00806612">
        <w:rPr>
          <w:i/>
          <w:color w:val="auto"/>
        </w:rPr>
        <w:t>from</w:t>
      </w:r>
      <w:r w:rsidR="00984EF5" w:rsidRPr="00806612">
        <w:rPr>
          <w:color w:val="auto"/>
        </w:rPr>
        <w:t xml:space="preserve"> </w:t>
      </w:r>
      <w:r w:rsidR="00984EF5" w:rsidRPr="00806612">
        <w:rPr>
          <w:i/>
          <w:color w:val="auto"/>
        </w:rPr>
        <w:t>the</w:t>
      </w:r>
      <w:r w:rsidR="00984EF5" w:rsidRPr="00806612">
        <w:rPr>
          <w:color w:val="auto"/>
        </w:rPr>
        <w:t xml:space="preserve"> </w:t>
      </w:r>
      <w:r w:rsidR="0013100A" w:rsidRPr="00806612">
        <w:rPr>
          <w:i/>
          <w:color w:val="auto"/>
        </w:rPr>
        <w:t>Laboratory</w:t>
      </w:r>
      <w:r w:rsidR="0013100A" w:rsidRPr="00806612">
        <w:rPr>
          <w:color w:val="auto"/>
        </w:rPr>
        <w:t xml:space="preserve"> </w:t>
      </w:r>
      <w:r w:rsidR="00984EF5" w:rsidRPr="00806612">
        <w:rPr>
          <w:i/>
          <w:color w:val="auto"/>
        </w:rPr>
        <w:t>to</w:t>
      </w:r>
      <w:r w:rsidR="00984EF5" w:rsidRPr="00806612">
        <w:rPr>
          <w:color w:val="auto"/>
        </w:rPr>
        <w:t xml:space="preserve"> </w:t>
      </w:r>
      <w:r w:rsidR="0013100A" w:rsidRPr="00806612">
        <w:rPr>
          <w:i/>
          <w:color w:val="auto"/>
        </w:rPr>
        <w:t>Society</w:t>
      </w:r>
      <w:r w:rsidR="00984EF5" w:rsidRPr="00806612">
        <w:rPr>
          <w:color w:val="auto"/>
        </w:rPr>
        <w:t xml:space="preserve">: </w:t>
      </w:r>
      <w:r w:rsidR="00984EF5" w:rsidRPr="00806612">
        <w:rPr>
          <w:i/>
          <w:color w:val="auto"/>
        </w:rPr>
        <w:t>Societal</w:t>
      </w:r>
      <w:r w:rsidR="00984EF5" w:rsidRPr="00806612">
        <w:rPr>
          <w:color w:val="auto"/>
        </w:rPr>
        <w:t xml:space="preserve"> </w:t>
      </w:r>
      <w:r w:rsidR="0013100A" w:rsidRPr="00806612">
        <w:rPr>
          <w:i/>
          <w:color w:val="auto"/>
        </w:rPr>
        <w:t>Learning</w:t>
      </w:r>
      <w:r w:rsidR="0013100A" w:rsidRPr="00806612">
        <w:rPr>
          <w:color w:val="auto"/>
        </w:rPr>
        <w:t xml:space="preserve"> </w:t>
      </w:r>
      <w:r w:rsidR="00984EF5" w:rsidRPr="00806612">
        <w:rPr>
          <w:i/>
          <w:color w:val="auto"/>
        </w:rPr>
        <w:t>as</w:t>
      </w:r>
      <w:r w:rsidR="00984EF5" w:rsidRPr="00806612">
        <w:rPr>
          <w:color w:val="auto"/>
        </w:rPr>
        <w:t xml:space="preserve"> </w:t>
      </w:r>
      <w:r w:rsidR="00984EF5" w:rsidRPr="00806612">
        <w:rPr>
          <w:i/>
          <w:color w:val="auto"/>
        </w:rPr>
        <w:t>an</w:t>
      </w:r>
      <w:r w:rsidR="00984EF5" w:rsidRPr="00806612">
        <w:rPr>
          <w:color w:val="auto"/>
        </w:rPr>
        <w:t xml:space="preserve"> </w:t>
      </w:r>
      <w:r w:rsidR="0013100A" w:rsidRPr="00806612">
        <w:rPr>
          <w:i/>
          <w:color w:val="auto"/>
        </w:rPr>
        <w:t>Alternative</w:t>
      </w:r>
      <w:r w:rsidR="0013100A" w:rsidRPr="00806612">
        <w:rPr>
          <w:color w:val="auto"/>
        </w:rPr>
        <w:t xml:space="preserve"> </w:t>
      </w:r>
      <w:r w:rsidR="00984EF5" w:rsidRPr="00806612">
        <w:rPr>
          <w:i/>
          <w:color w:val="auto"/>
        </w:rPr>
        <w:t>to</w:t>
      </w:r>
      <w:r w:rsidR="00984EF5" w:rsidRPr="00806612">
        <w:rPr>
          <w:color w:val="auto"/>
        </w:rPr>
        <w:t xml:space="preserve"> </w:t>
      </w:r>
      <w:r w:rsidR="0013100A" w:rsidRPr="00806612">
        <w:rPr>
          <w:i/>
          <w:color w:val="auto"/>
        </w:rPr>
        <w:t>Regulation</w:t>
      </w:r>
      <w:r w:rsidR="00984EF5" w:rsidRPr="00806612">
        <w:rPr>
          <w:color w:val="auto"/>
        </w:rPr>
        <w:t>.</w:t>
      </w:r>
      <w:r w:rsidR="0013100A" w:rsidRPr="00806612">
        <w:rPr>
          <w:color w:val="auto"/>
        </w:rPr>
        <w:t xml:space="preserve"> </w:t>
      </w:r>
      <w:r w:rsidR="00984EF5" w:rsidRPr="00806612">
        <w:rPr>
          <w:color w:val="auto"/>
        </w:rPr>
        <w:t xml:space="preserve">Basingstoke: Palgrave Macmillan; </w:t>
      </w:r>
      <w:r w:rsidRPr="00806612">
        <w:rPr>
          <w:color w:val="auto"/>
        </w:rPr>
        <w:t>2008</w:t>
      </w:r>
      <w:r w:rsidR="0013100A" w:rsidRPr="00806612">
        <w:rPr>
          <w:color w:val="auto"/>
        </w:rPr>
        <w:t xml:space="preserve">. pp. </w:t>
      </w:r>
      <w:r w:rsidRPr="00806612">
        <w:rPr>
          <w:color w:val="auto"/>
        </w:rPr>
        <w:t>90</w:t>
      </w:r>
      <w:r w:rsidR="0013100A" w:rsidRPr="00806612">
        <w:rPr>
          <w:color w:val="auto"/>
        </w:rPr>
        <w:t>–</w:t>
      </w:r>
      <w:r w:rsidRPr="00806612">
        <w:rPr>
          <w:color w:val="auto"/>
        </w:rPr>
        <w:t>117</w:t>
      </w:r>
      <w:r w:rsidR="0013100A" w:rsidRPr="00806612">
        <w:rPr>
          <w:color w:val="auto"/>
        </w:rPr>
        <w:t>.</w:t>
      </w:r>
    </w:p>
    <w:p w14:paraId="564989F8" w14:textId="5FA32C2B" w:rsidR="00984EF5" w:rsidRPr="00806612" w:rsidRDefault="009E7540" w:rsidP="00984EF5">
      <w:pPr>
        <w:pStyle w:val="65ReferencesTextstylesTextstyles"/>
        <w:rPr>
          <w:color w:val="auto"/>
        </w:rPr>
      </w:pPr>
      <w:r w:rsidRPr="00806612">
        <w:rPr>
          <w:color w:val="auto"/>
        </w:rPr>
        <w:t>175</w:t>
      </w:r>
      <w:r w:rsidR="00984EF5" w:rsidRPr="00806612">
        <w:rPr>
          <w:color w:val="auto"/>
        </w:rPr>
        <w:t>.</w:t>
      </w:r>
      <w:r w:rsidR="00984EF5" w:rsidRPr="00806612">
        <w:rPr>
          <w:color w:val="auto"/>
        </w:rPr>
        <w:tab/>
        <w:t xml:space="preserve">Hallowell N, Jenkins N, Douglas M, Walker S, Finnie R, Porteous M, Lawton J. Patients’ experiences and views of cascade screening for familial hypercholesterolemia (FH): a qualitative study. </w:t>
      </w:r>
      <w:r w:rsidR="00984EF5" w:rsidRPr="00806612">
        <w:rPr>
          <w:i/>
          <w:color w:val="auto"/>
        </w:rPr>
        <w:t>J Community Genet</w:t>
      </w:r>
      <w:r w:rsidR="00984EF5" w:rsidRPr="00806612">
        <w:rPr>
          <w:color w:val="auto"/>
        </w:rPr>
        <w:t xml:space="preserve"> </w:t>
      </w:r>
      <w:r w:rsidRPr="00806612">
        <w:rPr>
          <w:color w:val="auto"/>
        </w:rPr>
        <w:t>2011</w:t>
      </w:r>
      <w:r w:rsidR="00984EF5" w:rsidRPr="00806612">
        <w:rPr>
          <w:color w:val="auto"/>
        </w:rPr>
        <w:t>;</w:t>
      </w:r>
      <w:r w:rsidRPr="00806612">
        <w:rPr>
          <w:b/>
          <w:color w:val="auto"/>
        </w:rPr>
        <w:t>2</w:t>
      </w:r>
      <w:r w:rsidR="00984EF5" w:rsidRPr="00806612">
        <w:rPr>
          <w:color w:val="auto"/>
        </w:rPr>
        <w:t>:</w:t>
      </w:r>
      <w:r w:rsidRPr="00806612">
        <w:rPr>
          <w:color w:val="auto"/>
        </w:rPr>
        <w:t>249</w:t>
      </w:r>
      <w:r w:rsidR="00984EF5" w:rsidRPr="00806612">
        <w:rPr>
          <w:color w:val="auto"/>
        </w:rPr>
        <w:t>–</w:t>
      </w:r>
      <w:r w:rsidRPr="00806612">
        <w:rPr>
          <w:color w:val="auto"/>
        </w:rPr>
        <w:t>57</w:t>
      </w:r>
      <w:r w:rsidR="00984EF5" w:rsidRPr="00806612">
        <w:rPr>
          <w:color w:val="auto"/>
        </w:rPr>
        <w:t>. https://doi.org/</w:t>
      </w:r>
      <w:r w:rsidRPr="00806612">
        <w:rPr>
          <w:color w:val="auto"/>
        </w:rPr>
        <w:t>10</w:t>
      </w:r>
      <w:r w:rsidR="00984EF5" w:rsidRPr="00806612">
        <w:rPr>
          <w:color w:val="auto"/>
        </w:rPr>
        <w:t>.</w:t>
      </w:r>
      <w:r w:rsidRPr="00806612">
        <w:rPr>
          <w:color w:val="auto"/>
        </w:rPr>
        <w:t>1007</w:t>
      </w:r>
      <w:r w:rsidR="00984EF5" w:rsidRPr="00806612">
        <w:rPr>
          <w:color w:val="auto"/>
        </w:rPr>
        <w:t>/s</w:t>
      </w:r>
      <w:r w:rsidRPr="00806612">
        <w:rPr>
          <w:color w:val="auto"/>
        </w:rPr>
        <w:t>12687</w:t>
      </w:r>
      <w:r w:rsidR="00984EF5" w:rsidRPr="00806612">
        <w:rPr>
          <w:color w:val="auto"/>
        </w:rPr>
        <w:t>-</w:t>
      </w:r>
      <w:r w:rsidRPr="00806612">
        <w:rPr>
          <w:color w:val="auto"/>
        </w:rPr>
        <w:t>011</w:t>
      </w:r>
      <w:r w:rsidR="00984EF5" w:rsidRPr="00806612">
        <w:rPr>
          <w:color w:val="auto"/>
        </w:rPr>
        <w:t>-</w:t>
      </w:r>
      <w:r w:rsidRPr="00806612">
        <w:rPr>
          <w:color w:val="auto"/>
        </w:rPr>
        <w:t>0064</w:t>
      </w:r>
      <w:r w:rsidR="00984EF5" w:rsidRPr="00806612">
        <w:rPr>
          <w:color w:val="auto"/>
        </w:rPr>
        <w:t>-y</w:t>
      </w:r>
    </w:p>
    <w:p w14:paraId="5E3ED8BE" w14:textId="4FAF7A50" w:rsidR="00984EF5" w:rsidRPr="00806612" w:rsidRDefault="009E7540" w:rsidP="00984EF5">
      <w:pPr>
        <w:pStyle w:val="65ReferencesTextstylesTextstyles"/>
        <w:rPr>
          <w:color w:val="auto"/>
        </w:rPr>
      </w:pPr>
      <w:r w:rsidRPr="00806612">
        <w:rPr>
          <w:color w:val="auto"/>
        </w:rPr>
        <w:t>176</w:t>
      </w:r>
      <w:r w:rsidR="00984EF5" w:rsidRPr="00806612">
        <w:rPr>
          <w:color w:val="auto"/>
        </w:rPr>
        <w:t>.</w:t>
      </w:r>
      <w:r w:rsidR="00984EF5" w:rsidRPr="00806612">
        <w:rPr>
          <w:color w:val="auto"/>
        </w:rPr>
        <w:tab/>
        <w:t xml:space="preserve">van El CG, Baccolini V, Piko P, Cornel MC. Stakeholder </w:t>
      </w:r>
      <w:r w:rsidR="00AB7EB8" w:rsidRPr="00806612">
        <w:rPr>
          <w:color w:val="auto"/>
        </w:rPr>
        <w:t>views on active cascade screening for familial hypercholes</w:t>
      </w:r>
      <w:r w:rsidR="00984EF5" w:rsidRPr="00806612">
        <w:rPr>
          <w:color w:val="auto"/>
        </w:rPr>
        <w:t xml:space="preserve">terolemia. </w:t>
      </w:r>
      <w:r w:rsidR="00984EF5" w:rsidRPr="00806612">
        <w:rPr>
          <w:i/>
          <w:color w:val="auto"/>
        </w:rPr>
        <w:t>Healthcare</w:t>
      </w:r>
      <w:r w:rsidR="00984EF5" w:rsidRPr="00806612">
        <w:rPr>
          <w:color w:val="auto"/>
        </w:rPr>
        <w:t xml:space="preserve"> </w:t>
      </w:r>
      <w:r w:rsidRPr="00806612">
        <w:rPr>
          <w:color w:val="auto"/>
        </w:rPr>
        <w:t>2018</w:t>
      </w:r>
      <w:r w:rsidR="00984EF5" w:rsidRPr="00806612">
        <w:rPr>
          <w:color w:val="auto"/>
        </w:rPr>
        <w:t>;</w:t>
      </w:r>
      <w:r w:rsidRPr="00806612">
        <w:rPr>
          <w:b/>
          <w:color w:val="auto"/>
        </w:rPr>
        <w:t>6</w:t>
      </w:r>
      <w:r w:rsidR="00984EF5" w:rsidRPr="00806612">
        <w:rPr>
          <w:color w:val="auto"/>
        </w:rPr>
        <w:t>:E</w:t>
      </w:r>
      <w:r w:rsidRPr="00806612">
        <w:rPr>
          <w:color w:val="auto"/>
        </w:rPr>
        <w:t>108</w:t>
      </w:r>
      <w:r w:rsidR="00984EF5" w:rsidRPr="00806612">
        <w:rPr>
          <w:color w:val="auto"/>
        </w:rPr>
        <w:t>.</w:t>
      </w:r>
    </w:p>
    <w:p w14:paraId="2C0DCF36" w14:textId="48003580" w:rsidR="00984EF5" w:rsidRPr="00806612" w:rsidRDefault="009E7540" w:rsidP="00984EF5">
      <w:pPr>
        <w:pStyle w:val="65ReferencesTextstylesTextstyles"/>
        <w:rPr>
          <w:color w:val="auto"/>
        </w:rPr>
      </w:pPr>
      <w:r w:rsidRPr="00806612">
        <w:rPr>
          <w:color w:val="auto"/>
        </w:rPr>
        <w:t>177</w:t>
      </w:r>
      <w:r w:rsidR="00984EF5" w:rsidRPr="00806612">
        <w:rPr>
          <w:color w:val="auto"/>
        </w:rPr>
        <w:t>.</w:t>
      </w:r>
      <w:r w:rsidR="00984EF5" w:rsidRPr="00806612">
        <w:rPr>
          <w:color w:val="auto"/>
        </w:rPr>
        <w:tab/>
        <w:t xml:space="preserve">Ritchie J, Lewis J, Elam G. </w:t>
      </w:r>
      <w:r w:rsidR="00984EF5" w:rsidRPr="00806612">
        <w:rPr>
          <w:i/>
          <w:color w:val="auto"/>
        </w:rPr>
        <w:t>Qualitative</w:t>
      </w:r>
      <w:r w:rsidR="00984EF5" w:rsidRPr="00806612">
        <w:rPr>
          <w:color w:val="auto"/>
        </w:rPr>
        <w:t xml:space="preserve"> </w:t>
      </w:r>
      <w:r w:rsidR="00AB7EB8" w:rsidRPr="00806612">
        <w:rPr>
          <w:i/>
          <w:color w:val="auto"/>
        </w:rPr>
        <w:t>Research</w:t>
      </w:r>
      <w:r w:rsidR="00AB7EB8" w:rsidRPr="00806612">
        <w:rPr>
          <w:color w:val="auto"/>
        </w:rPr>
        <w:t xml:space="preserve"> </w:t>
      </w:r>
      <w:r w:rsidR="00AB7EB8" w:rsidRPr="00806612">
        <w:rPr>
          <w:i/>
          <w:color w:val="auto"/>
        </w:rPr>
        <w:t>Practice</w:t>
      </w:r>
      <w:r w:rsidR="00984EF5" w:rsidRPr="00806612">
        <w:rPr>
          <w:color w:val="auto"/>
        </w:rPr>
        <w:t xml:space="preserve">: </w:t>
      </w:r>
      <w:r w:rsidR="00984EF5" w:rsidRPr="00806612">
        <w:rPr>
          <w:i/>
          <w:color w:val="auto"/>
        </w:rPr>
        <w:t>A</w:t>
      </w:r>
      <w:r w:rsidR="00984EF5" w:rsidRPr="00806612">
        <w:rPr>
          <w:color w:val="auto"/>
        </w:rPr>
        <w:t xml:space="preserve"> </w:t>
      </w:r>
      <w:r w:rsidR="00AB7EB8" w:rsidRPr="00806612">
        <w:rPr>
          <w:i/>
          <w:color w:val="auto"/>
        </w:rPr>
        <w:t>Guide</w:t>
      </w:r>
      <w:r w:rsidR="00AB7EB8" w:rsidRPr="00806612">
        <w:rPr>
          <w:color w:val="auto"/>
        </w:rPr>
        <w:t xml:space="preserve"> </w:t>
      </w:r>
      <w:r w:rsidR="00984EF5" w:rsidRPr="00806612">
        <w:rPr>
          <w:i/>
          <w:color w:val="auto"/>
        </w:rPr>
        <w:t>for</w:t>
      </w:r>
      <w:r w:rsidR="00984EF5" w:rsidRPr="00806612">
        <w:rPr>
          <w:color w:val="auto"/>
        </w:rPr>
        <w:t xml:space="preserve"> </w:t>
      </w:r>
      <w:r w:rsidR="00AB7EB8" w:rsidRPr="00806612">
        <w:rPr>
          <w:i/>
          <w:color w:val="auto"/>
        </w:rPr>
        <w:t>Social</w:t>
      </w:r>
      <w:r w:rsidR="00AB7EB8" w:rsidRPr="00806612">
        <w:rPr>
          <w:color w:val="auto"/>
        </w:rPr>
        <w:t xml:space="preserve"> </w:t>
      </w:r>
      <w:r w:rsidR="00AB7EB8" w:rsidRPr="00806612">
        <w:rPr>
          <w:i/>
          <w:color w:val="auto"/>
        </w:rPr>
        <w:t>Sci</w:t>
      </w:r>
      <w:r w:rsidR="00984EF5" w:rsidRPr="00806612">
        <w:rPr>
          <w:i/>
          <w:color w:val="auto"/>
        </w:rPr>
        <w:t>ence</w:t>
      </w:r>
      <w:r w:rsidR="00984EF5" w:rsidRPr="00806612">
        <w:rPr>
          <w:color w:val="auto"/>
        </w:rPr>
        <w:t xml:space="preserve"> </w:t>
      </w:r>
      <w:r w:rsidR="00AB7EB8" w:rsidRPr="00806612">
        <w:rPr>
          <w:i/>
          <w:color w:val="auto"/>
        </w:rPr>
        <w:t>Students</w:t>
      </w:r>
      <w:r w:rsidR="00AB7EB8" w:rsidRPr="00806612">
        <w:rPr>
          <w:color w:val="auto"/>
        </w:rPr>
        <w:t xml:space="preserve"> </w:t>
      </w:r>
      <w:r w:rsidR="00984EF5" w:rsidRPr="00806612">
        <w:rPr>
          <w:i/>
          <w:color w:val="auto"/>
        </w:rPr>
        <w:t>and</w:t>
      </w:r>
      <w:r w:rsidR="00984EF5" w:rsidRPr="00806612">
        <w:rPr>
          <w:color w:val="auto"/>
        </w:rPr>
        <w:t xml:space="preserve"> </w:t>
      </w:r>
      <w:r w:rsidR="00AB7EB8" w:rsidRPr="00806612">
        <w:rPr>
          <w:i/>
          <w:color w:val="auto"/>
        </w:rPr>
        <w:t>Researchers</w:t>
      </w:r>
      <w:r w:rsidR="00984EF5" w:rsidRPr="00806612">
        <w:rPr>
          <w:color w:val="auto"/>
        </w:rPr>
        <w:t xml:space="preserve">. London: </w:t>
      </w:r>
      <w:r w:rsidR="00AB7EB8" w:rsidRPr="00806612">
        <w:rPr>
          <w:color w:val="auto"/>
        </w:rPr>
        <w:t>SAGE Publications Ltd</w:t>
      </w:r>
      <w:r w:rsidR="00984EF5" w:rsidRPr="00806612">
        <w:rPr>
          <w:color w:val="auto"/>
        </w:rPr>
        <w:t xml:space="preserve">; </w:t>
      </w:r>
      <w:r w:rsidRPr="00806612">
        <w:rPr>
          <w:color w:val="auto"/>
        </w:rPr>
        <w:t>2003</w:t>
      </w:r>
      <w:r w:rsidR="00984EF5" w:rsidRPr="00806612">
        <w:rPr>
          <w:color w:val="auto"/>
        </w:rPr>
        <w:t>.</w:t>
      </w:r>
    </w:p>
    <w:p w14:paraId="28D30A75" w14:textId="7DC12FBE" w:rsidR="00984EF5" w:rsidRPr="00806612" w:rsidRDefault="009E7540" w:rsidP="00984EF5">
      <w:pPr>
        <w:pStyle w:val="65ReferencesTextstylesTextstyles"/>
        <w:rPr>
          <w:color w:val="auto"/>
        </w:rPr>
      </w:pPr>
      <w:r w:rsidRPr="00806612">
        <w:rPr>
          <w:color w:val="auto"/>
        </w:rPr>
        <w:t>178</w:t>
      </w:r>
      <w:r w:rsidR="00984EF5" w:rsidRPr="00806612">
        <w:rPr>
          <w:color w:val="auto"/>
        </w:rPr>
        <w:t>.</w:t>
      </w:r>
      <w:r w:rsidR="00984EF5" w:rsidRPr="00806612">
        <w:rPr>
          <w:color w:val="auto"/>
        </w:rPr>
        <w:tab/>
        <w:t xml:space="preserve">Creswell JW. </w:t>
      </w:r>
      <w:r w:rsidR="00984EF5" w:rsidRPr="00806612">
        <w:rPr>
          <w:i/>
          <w:color w:val="auto"/>
        </w:rPr>
        <w:t>Qualitative</w:t>
      </w:r>
      <w:r w:rsidR="00984EF5" w:rsidRPr="00806612">
        <w:rPr>
          <w:color w:val="auto"/>
        </w:rPr>
        <w:t xml:space="preserve"> </w:t>
      </w:r>
      <w:r w:rsidR="00AB7EB8" w:rsidRPr="00806612">
        <w:rPr>
          <w:i/>
          <w:color w:val="auto"/>
        </w:rPr>
        <w:t>Inquiry</w:t>
      </w:r>
      <w:r w:rsidR="00AB7EB8" w:rsidRPr="00806612">
        <w:rPr>
          <w:color w:val="auto"/>
        </w:rPr>
        <w:t xml:space="preserve"> </w:t>
      </w:r>
      <w:r w:rsidR="00984EF5" w:rsidRPr="00806612">
        <w:rPr>
          <w:i/>
          <w:color w:val="auto"/>
        </w:rPr>
        <w:t>and</w:t>
      </w:r>
      <w:r w:rsidR="00984EF5" w:rsidRPr="00806612">
        <w:rPr>
          <w:color w:val="auto"/>
        </w:rPr>
        <w:t xml:space="preserve"> </w:t>
      </w:r>
      <w:r w:rsidR="00AB7EB8" w:rsidRPr="00806612">
        <w:rPr>
          <w:i/>
          <w:color w:val="auto"/>
        </w:rPr>
        <w:t>Research</w:t>
      </w:r>
      <w:r w:rsidR="00AB7EB8" w:rsidRPr="00806612">
        <w:rPr>
          <w:color w:val="auto"/>
        </w:rPr>
        <w:t xml:space="preserve"> </w:t>
      </w:r>
      <w:r w:rsidR="00AB7EB8" w:rsidRPr="00806612">
        <w:rPr>
          <w:i/>
          <w:color w:val="auto"/>
        </w:rPr>
        <w:t>Design</w:t>
      </w:r>
      <w:r w:rsidR="00984EF5" w:rsidRPr="00806612">
        <w:rPr>
          <w:color w:val="auto"/>
        </w:rPr>
        <w:t xml:space="preserve">: </w:t>
      </w:r>
      <w:r w:rsidR="00984EF5" w:rsidRPr="00806612">
        <w:rPr>
          <w:i/>
          <w:color w:val="auto"/>
        </w:rPr>
        <w:t>Choosing</w:t>
      </w:r>
      <w:r w:rsidR="00984EF5" w:rsidRPr="00806612">
        <w:rPr>
          <w:color w:val="auto"/>
        </w:rPr>
        <w:t xml:space="preserve"> </w:t>
      </w:r>
      <w:r w:rsidR="00AB7EB8" w:rsidRPr="00806612">
        <w:rPr>
          <w:i/>
          <w:color w:val="auto"/>
        </w:rPr>
        <w:t>Among</w:t>
      </w:r>
      <w:r w:rsidR="00AB7EB8" w:rsidRPr="00806612">
        <w:rPr>
          <w:color w:val="auto"/>
        </w:rPr>
        <w:t xml:space="preserve"> </w:t>
      </w:r>
      <w:r w:rsidR="00AB7EB8" w:rsidRPr="00806612">
        <w:rPr>
          <w:i/>
          <w:color w:val="auto"/>
        </w:rPr>
        <w:t>Five</w:t>
      </w:r>
      <w:r w:rsidR="00AB7EB8" w:rsidRPr="00806612">
        <w:rPr>
          <w:color w:val="auto"/>
        </w:rPr>
        <w:t xml:space="preserve"> </w:t>
      </w:r>
      <w:r w:rsidR="00AB7EB8" w:rsidRPr="00806612">
        <w:rPr>
          <w:i/>
          <w:color w:val="auto"/>
        </w:rPr>
        <w:t>Appro</w:t>
      </w:r>
      <w:r w:rsidR="00984EF5" w:rsidRPr="00806612">
        <w:rPr>
          <w:i/>
          <w:color w:val="auto"/>
        </w:rPr>
        <w:t>aches</w:t>
      </w:r>
      <w:r w:rsidR="00984EF5" w:rsidRPr="00806612">
        <w:rPr>
          <w:color w:val="auto"/>
        </w:rPr>
        <w:t xml:space="preserve">, </w:t>
      </w:r>
      <w:r w:rsidRPr="00806612">
        <w:rPr>
          <w:color w:val="auto"/>
        </w:rPr>
        <w:t>2</w:t>
      </w:r>
      <w:r w:rsidR="00984EF5" w:rsidRPr="00806612">
        <w:rPr>
          <w:color w:val="auto"/>
        </w:rPr>
        <w:t xml:space="preserve">nd </w:t>
      </w:r>
      <w:r w:rsidR="00984EF5" w:rsidRPr="00806612">
        <w:rPr>
          <w:iCs/>
          <w:color w:val="auto"/>
        </w:rPr>
        <w:t>ed</w:t>
      </w:r>
      <w:r w:rsidR="00AB7EB8" w:rsidRPr="00806612">
        <w:rPr>
          <w:color w:val="auto"/>
        </w:rPr>
        <w:t>n</w:t>
      </w:r>
      <w:r w:rsidR="00984EF5" w:rsidRPr="00806612">
        <w:rPr>
          <w:color w:val="auto"/>
        </w:rPr>
        <w:t xml:space="preserve">. Thousand Oaks, CA: </w:t>
      </w:r>
      <w:r w:rsidR="00AB7EB8" w:rsidRPr="00806612">
        <w:rPr>
          <w:color w:val="auto"/>
        </w:rPr>
        <w:t xml:space="preserve">SAGE </w:t>
      </w:r>
      <w:r w:rsidR="00984EF5" w:rsidRPr="00806612">
        <w:rPr>
          <w:color w:val="auto"/>
        </w:rPr>
        <w:t xml:space="preserve">Publications, Inc; </w:t>
      </w:r>
      <w:r w:rsidRPr="00806612">
        <w:rPr>
          <w:color w:val="auto"/>
        </w:rPr>
        <w:t>2007</w:t>
      </w:r>
      <w:r w:rsidR="00984EF5" w:rsidRPr="00806612">
        <w:rPr>
          <w:color w:val="auto"/>
        </w:rPr>
        <w:t>.</w:t>
      </w:r>
    </w:p>
    <w:p w14:paraId="4344FB0D" w14:textId="57CF37B7" w:rsidR="00984EF5" w:rsidRPr="00806612" w:rsidRDefault="009E7540" w:rsidP="00984EF5">
      <w:pPr>
        <w:pStyle w:val="65ReferencesTextstylesTextstyles"/>
        <w:rPr>
          <w:color w:val="auto"/>
        </w:rPr>
      </w:pPr>
      <w:r w:rsidRPr="00806612">
        <w:rPr>
          <w:color w:val="auto"/>
        </w:rPr>
        <w:t>179</w:t>
      </w:r>
      <w:r w:rsidR="00984EF5" w:rsidRPr="00806612">
        <w:rPr>
          <w:color w:val="auto"/>
        </w:rPr>
        <w:t>.</w:t>
      </w:r>
      <w:r w:rsidR="00984EF5" w:rsidRPr="00806612">
        <w:rPr>
          <w:color w:val="auto"/>
        </w:rPr>
        <w:tab/>
        <w:t xml:space="preserve">Hallowell N, Foster C, Eeles R, Ardern-Jones A, Murday V, Watson M. Balancing autonomy and responsibility: the ethics of generating and disclosing genetic information. </w:t>
      </w:r>
      <w:r w:rsidR="00984EF5" w:rsidRPr="00806612">
        <w:rPr>
          <w:i/>
          <w:color w:val="auto"/>
        </w:rPr>
        <w:t>J Med Ethics</w:t>
      </w:r>
      <w:r w:rsidR="00984EF5" w:rsidRPr="00806612">
        <w:rPr>
          <w:color w:val="auto"/>
        </w:rPr>
        <w:t xml:space="preserve"> </w:t>
      </w:r>
      <w:r w:rsidRPr="00806612">
        <w:rPr>
          <w:color w:val="auto"/>
        </w:rPr>
        <w:t>2003</w:t>
      </w:r>
      <w:r w:rsidR="00984EF5" w:rsidRPr="00806612">
        <w:rPr>
          <w:color w:val="auto"/>
        </w:rPr>
        <w:t>;</w:t>
      </w:r>
      <w:r w:rsidRPr="00806612">
        <w:rPr>
          <w:b/>
          <w:color w:val="auto"/>
        </w:rPr>
        <w:t>29</w:t>
      </w:r>
      <w:r w:rsidR="00984EF5" w:rsidRPr="00806612">
        <w:rPr>
          <w:color w:val="auto"/>
        </w:rPr>
        <w:t>:</w:t>
      </w:r>
      <w:r w:rsidRPr="00806612">
        <w:rPr>
          <w:color w:val="auto"/>
        </w:rPr>
        <w:t>74</w:t>
      </w:r>
      <w:r w:rsidR="00984EF5" w:rsidRPr="00806612">
        <w:rPr>
          <w:color w:val="auto"/>
        </w:rPr>
        <w:t>–</w:t>
      </w:r>
      <w:r w:rsidRPr="00806612">
        <w:rPr>
          <w:color w:val="auto"/>
        </w:rPr>
        <w:t>9</w:t>
      </w:r>
      <w:r w:rsidR="00984EF5" w:rsidRPr="00806612">
        <w:rPr>
          <w:color w:val="auto"/>
        </w:rPr>
        <w:t>.</w:t>
      </w:r>
    </w:p>
    <w:p w14:paraId="486005AD" w14:textId="0BE55C9F" w:rsidR="00984EF5" w:rsidRPr="00806612" w:rsidRDefault="009E7540" w:rsidP="00984EF5">
      <w:pPr>
        <w:pStyle w:val="65ReferencesTextstylesTextstyles"/>
        <w:rPr>
          <w:color w:val="auto"/>
        </w:rPr>
      </w:pPr>
      <w:r w:rsidRPr="00806612">
        <w:rPr>
          <w:color w:val="auto"/>
        </w:rPr>
        <w:t>180</w:t>
      </w:r>
      <w:r w:rsidR="00984EF5" w:rsidRPr="00806612">
        <w:rPr>
          <w:color w:val="auto"/>
        </w:rPr>
        <w:t>.</w:t>
      </w:r>
      <w:r w:rsidR="00984EF5" w:rsidRPr="00806612">
        <w:rPr>
          <w:color w:val="auto"/>
        </w:rPr>
        <w:tab/>
        <w:t xml:space="preserve">Duell PB, Gidding SS, Andersen RL, Knickelbine T, Anderson L, Gianos E, </w:t>
      </w:r>
      <w:r w:rsidR="00984EF5" w:rsidRPr="00806612">
        <w:rPr>
          <w:i/>
          <w:color w:val="auto"/>
        </w:rPr>
        <w:t>et al</w:t>
      </w:r>
      <w:r w:rsidR="00984EF5" w:rsidRPr="00806612">
        <w:rPr>
          <w:color w:val="auto"/>
        </w:rPr>
        <w:t xml:space="preserve">. Longitudinal low density lipoprotein cholesterol goal achievement and cardiovascular outcomes among adult patients with familial hypercholesterolemia: </w:t>
      </w:r>
      <w:r w:rsidR="00AB7EB8" w:rsidRPr="00806612">
        <w:rPr>
          <w:color w:val="auto"/>
        </w:rPr>
        <w:t>t</w:t>
      </w:r>
      <w:r w:rsidR="00984EF5" w:rsidRPr="00806612">
        <w:rPr>
          <w:color w:val="auto"/>
        </w:rPr>
        <w:t xml:space="preserve">he CASCADE FH registry. </w:t>
      </w:r>
      <w:r w:rsidR="00984EF5" w:rsidRPr="00806612">
        <w:rPr>
          <w:i/>
          <w:color w:val="auto"/>
        </w:rPr>
        <w:t>Atherosclerosis</w:t>
      </w:r>
      <w:r w:rsidR="00984EF5" w:rsidRPr="00806612">
        <w:rPr>
          <w:color w:val="auto"/>
        </w:rPr>
        <w:t xml:space="preserve"> </w:t>
      </w:r>
      <w:r w:rsidRPr="00806612">
        <w:rPr>
          <w:color w:val="auto"/>
        </w:rPr>
        <w:t>2019</w:t>
      </w:r>
      <w:r w:rsidR="00984EF5" w:rsidRPr="00806612">
        <w:rPr>
          <w:color w:val="auto"/>
        </w:rPr>
        <w:t>;</w:t>
      </w:r>
      <w:r w:rsidRPr="00806612">
        <w:rPr>
          <w:b/>
          <w:color w:val="auto"/>
        </w:rPr>
        <w:t>289</w:t>
      </w:r>
      <w:r w:rsidR="00984EF5" w:rsidRPr="00806612">
        <w:rPr>
          <w:color w:val="auto"/>
        </w:rPr>
        <w:t>:</w:t>
      </w:r>
      <w:r w:rsidRPr="00806612">
        <w:rPr>
          <w:color w:val="auto"/>
        </w:rPr>
        <w:t>85</w:t>
      </w:r>
      <w:r w:rsidR="00984EF5" w:rsidRPr="00806612">
        <w:rPr>
          <w:color w:val="auto"/>
        </w:rPr>
        <w:t>–</w:t>
      </w:r>
      <w:r w:rsidRPr="00806612">
        <w:rPr>
          <w:color w:val="auto"/>
        </w:rPr>
        <w:t>93</w:t>
      </w:r>
      <w:r w:rsidR="00984EF5" w:rsidRPr="00806612">
        <w:rPr>
          <w:color w:val="auto"/>
        </w:rPr>
        <w:t>.</w:t>
      </w:r>
    </w:p>
    <w:p w14:paraId="26C6A387" w14:textId="2C384E75" w:rsidR="00984EF5" w:rsidRPr="00806612" w:rsidRDefault="009E7540" w:rsidP="00984EF5">
      <w:pPr>
        <w:pStyle w:val="65ReferencesTextstylesTextstyles"/>
        <w:rPr>
          <w:color w:val="auto"/>
        </w:rPr>
      </w:pPr>
      <w:r w:rsidRPr="00806612">
        <w:rPr>
          <w:color w:val="auto"/>
        </w:rPr>
        <w:t>181</w:t>
      </w:r>
      <w:r w:rsidR="00984EF5" w:rsidRPr="00806612">
        <w:rPr>
          <w:color w:val="auto"/>
        </w:rPr>
        <w:t>.</w:t>
      </w:r>
      <w:r w:rsidR="00984EF5" w:rsidRPr="00806612">
        <w:rPr>
          <w:color w:val="auto"/>
        </w:rPr>
        <w:tab/>
        <w:t xml:space="preserve">Bianconi V, Banach M, Pirro M, International Lipid Expert Panel (ILEP). Why patients with familial hypercholesterolemia are at high cardiovascular risk? Beyond LDL-C levels. </w:t>
      </w:r>
      <w:r w:rsidR="00984EF5" w:rsidRPr="00806612">
        <w:rPr>
          <w:i/>
          <w:color w:val="auto"/>
        </w:rPr>
        <w:t>Trends Cardiovasc Med</w:t>
      </w:r>
      <w:r w:rsidR="00984EF5" w:rsidRPr="00806612">
        <w:rPr>
          <w:color w:val="auto"/>
        </w:rPr>
        <w:t xml:space="preserve"> </w:t>
      </w:r>
      <w:r w:rsidRPr="00806612">
        <w:rPr>
          <w:color w:val="auto"/>
        </w:rPr>
        <w:t>2021</w:t>
      </w:r>
      <w:r w:rsidR="00984EF5" w:rsidRPr="00806612">
        <w:rPr>
          <w:color w:val="auto"/>
        </w:rPr>
        <w:t>;</w:t>
      </w:r>
      <w:r w:rsidRPr="00806612">
        <w:rPr>
          <w:b/>
          <w:color w:val="auto"/>
        </w:rPr>
        <w:t>31</w:t>
      </w:r>
      <w:r w:rsidR="00984EF5" w:rsidRPr="00806612">
        <w:rPr>
          <w:color w:val="auto"/>
        </w:rPr>
        <w:t>:</w:t>
      </w:r>
      <w:r w:rsidRPr="00806612">
        <w:rPr>
          <w:color w:val="auto"/>
        </w:rPr>
        <w:t>205</w:t>
      </w:r>
      <w:r w:rsidR="00984EF5" w:rsidRPr="00806612">
        <w:rPr>
          <w:color w:val="auto"/>
        </w:rPr>
        <w:t>–</w:t>
      </w:r>
      <w:r w:rsidRPr="00806612">
        <w:rPr>
          <w:color w:val="auto"/>
        </w:rPr>
        <w:t>15</w:t>
      </w:r>
      <w:r w:rsidR="00984EF5" w:rsidRPr="00806612">
        <w:rPr>
          <w:color w:val="auto"/>
        </w:rPr>
        <w:t>.</w:t>
      </w:r>
    </w:p>
    <w:p w14:paraId="2D7C382D" w14:textId="6FD27D53" w:rsidR="00984EF5" w:rsidRPr="00806612" w:rsidRDefault="009E7540" w:rsidP="00984EF5">
      <w:pPr>
        <w:pStyle w:val="65ReferencesTextstylesTextstyles"/>
        <w:rPr>
          <w:color w:val="auto"/>
        </w:rPr>
      </w:pPr>
      <w:r w:rsidRPr="00806612">
        <w:rPr>
          <w:color w:val="auto"/>
        </w:rPr>
        <w:t>182</w:t>
      </w:r>
      <w:r w:rsidR="00984EF5" w:rsidRPr="00806612">
        <w:rPr>
          <w:color w:val="auto"/>
        </w:rPr>
        <w:t>.</w:t>
      </w:r>
      <w:r w:rsidR="00984EF5" w:rsidRPr="00806612">
        <w:rPr>
          <w:color w:val="auto"/>
        </w:rPr>
        <w:tab/>
        <w:t xml:space="preserve">Galema-Boers AM, Lenzen MJ, Engelkes SR, Sijbrands EJ, Roeters van Lennep JE. Cardiovascular risk in patients with familial hypercholesterolemia using optimal lipid-lowering therapy. </w:t>
      </w:r>
      <w:r w:rsidR="00984EF5" w:rsidRPr="00806612">
        <w:rPr>
          <w:i/>
          <w:color w:val="auto"/>
        </w:rPr>
        <w:t>J Clin Lipidol</w:t>
      </w:r>
      <w:r w:rsidR="00984EF5" w:rsidRPr="00806612">
        <w:rPr>
          <w:color w:val="auto"/>
        </w:rPr>
        <w:t xml:space="preserve"> </w:t>
      </w:r>
      <w:r w:rsidRPr="00806612">
        <w:rPr>
          <w:color w:val="auto"/>
        </w:rPr>
        <w:t>2018</w:t>
      </w:r>
      <w:r w:rsidR="00984EF5" w:rsidRPr="00806612">
        <w:rPr>
          <w:color w:val="auto"/>
        </w:rPr>
        <w:t>;</w:t>
      </w:r>
      <w:r w:rsidRPr="00806612">
        <w:rPr>
          <w:b/>
          <w:color w:val="auto"/>
        </w:rPr>
        <w:t>12</w:t>
      </w:r>
      <w:r w:rsidR="00984EF5" w:rsidRPr="00806612">
        <w:rPr>
          <w:color w:val="auto"/>
        </w:rPr>
        <w:t>:</w:t>
      </w:r>
      <w:r w:rsidRPr="00806612">
        <w:rPr>
          <w:color w:val="auto"/>
        </w:rPr>
        <w:t>409</w:t>
      </w:r>
      <w:r w:rsidR="00984EF5" w:rsidRPr="00806612">
        <w:rPr>
          <w:color w:val="auto"/>
        </w:rPr>
        <w:t>–</w:t>
      </w:r>
      <w:r w:rsidRPr="00806612">
        <w:rPr>
          <w:color w:val="auto"/>
        </w:rPr>
        <w:t>16</w:t>
      </w:r>
      <w:r w:rsidR="00984EF5" w:rsidRPr="00806612">
        <w:rPr>
          <w:color w:val="auto"/>
        </w:rPr>
        <w:t>.</w:t>
      </w:r>
    </w:p>
    <w:p w14:paraId="1183F0CA" w14:textId="668B8402" w:rsidR="00984EF5" w:rsidRPr="00806612" w:rsidRDefault="009E7540" w:rsidP="00984EF5">
      <w:pPr>
        <w:pStyle w:val="65ReferencesTextstylesTextstyles"/>
        <w:rPr>
          <w:color w:val="auto"/>
        </w:rPr>
      </w:pPr>
      <w:r w:rsidRPr="00806612">
        <w:rPr>
          <w:color w:val="auto"/>
        </w:rPr>
        <w:t>183</w:t>
      </w:r>
      <w:r w:rsidR="00984EF5" w:rsidRPr="00806612">
        <w:rPr>
          <w:color w:val="auto"/>
        </w:rPr>
        <w:t>.</w:t>
      </w:r>
      <w:r w:rsidR="00984EF5" w:rsidRPr="00806612">
        <w:rPr>
          <w:color w:val="auto"/>
        </w:rPr>
        <w:tab/>
        <w:t xml:space="preserve">Jansen AC, van Aalst-Cohen ES, Tanck MW, Trip MD, Lansberg PJ, Liem AH, </w:t>
      </w:r>
      <w:r w:rsidR="00984EF5" w:rsidRPr="00806612">
        <w:rPr>
          <w:i/>
          <w:color w:val="auto"/>
        </w:rPr>
        <w:t>et al</w:t>
      </w:r>
      <w:r w:rsidR="00984EF5" w:rsidRPr="00806612">
        <w:rPr>
          <w:color w:val="auto"/>
        </w:rPr>
        <w:t xml:space="preserve">. The contribution of classical risk factors to cardiovascular disease in familial hypercholesterolaemia: data in </w:t>
      </w:r>
      <w:r w:rsidRPr="00806612">
        <w:rPr>
          <w:color w:val="auto"/>
        </w:rPr>
        <w:t>2400</w:t>
      </w:r>
      <w:r w:rsidR="00984EF5" w:rsidRPr="00806612">
        <w:rPr>
          <w:color w:val="auto"/>
        </w:rPr>
        <w:t xml:space="preserve"> patients. </w:t>
      </w:r>
      <w:r w:rsidR="00984EF5" w:rsidRPr="00806612">
        <w:rPr>
          <w:i/>
          <w:color w:val="auto"/>
        </w:rPr>
        <w:t>J Intern Med</w:t>
      </w:r>
      <w:r w:rsidR="00984EF5" w:rsidRPr="00806612">
        <w:rPr>
          <w:color w:val="auto"/>
        </w:rPr>
        <w:t xml:space="preserve"> </w:t>
      </w:r>
      <w:r w:rsidRPr="00806612">
        <w:rPr>
          <w:color w:val="auto"/>
        </w:rPr>
        <w:t>2004</w:t>
      </w:r>
      <w:r w:rsidR="00984EF5" w:rsidRPr="00806612">
        <w:rPr>
          <w:color w:val="auto"/>
        </w:rPr>
        <w:t>;</w:t>
      </w:r>
      <w:r w:rsidRPr="00806612">
        <w:rPr>
          <w:b/>
          <w:color w:val="auto"/>
        </w:rPr>
        <w:t>256</w:t>
      </w:r>
      <w:r w:rsidR="00984EF5" w:rsidRPr="00806612">
        <w:rPr>
          <w:color w:val="auto"/>
        </w:rPr>
        <w:t>:</w:t>
      </w:r>
      <w:r w:rsidRPr="00806612">
        <w:rPr>
          <w:color w:val="auto"/>
        </w:rPr>
        <w:t>482</w:t>
      </w:r>
      <w:r w:rsidR="00984EF5" w:rsidRPr="00806612">
        <w:rPr>
          <w:color w:val="auto"/>
        </w:rPr>
        <w:t>–</w:t>
      </w:r>
      <w:r w:rsidRPr="00806612">
        <w:rPr>
          <w:color w:val="auto"/>
        </w:rPr>
        <w:t>90</w:t>
      </w:r>
      <w:r w:rsidR="00984EF5" w:rsidRPr="00806612">
        <w:rPr>
          <w:color w:val="auto"/>
        </w:rPr>
        <w:t>.</w:t>
      </w:r>
    </w:p>
    <w:p w14:paraId="0DB93214" w14:textId="4EE1E8A3" w:rsidR="00984EF5" w:rsidRPr="00806612" w:rsidRDefault="009E7540" w:rsidP="00984EF5">
      <w:pPr>
        <w:pStyle w:val="65ReferencesTextstylesTextstyles"/>
        <w:rPr>
          <w:color w:val="auto"/>
        </w:rPr>
      </w:pPr>
      <w:r w:rsidRPr="00806612">
        <w:rPr>
          <w:color w:val="auto"/>
        </w:rPr>
        <w:t>184</w:t>
      </w:r>
      <w:r w:rsidR="00984EF5" w:rsidRPr="00806612">
        <w:rPr>
          <w:color w:val="auto"/>
        </w:rPr>
        <w:t>.</w:t>
      </w:r>
      <w:r w:rsidR="00984EF5" w:rsidRPr="00806612">
        <w:rPr>
          <w:color w:val="auto"/>
        </w:rPr>
        <w:tab/>
        <w:t xml:space="preserve">Yuan G, Wang J, Hegele RA. Heterozygous familial hypercholesterolemia: an underrecognized cause of early cardiovascular disease. </w:t>
      </w:r>
      <w:r w:rsidR="00984EF5" w:rsidRPr="00806612">
        <w:rPr>
          <w:i/>
          <w:color w:val="auto"/>
        </w:rPr>
        <w:t>CMAJ</w:t>
      </w:r>
      <w:r w:rsidR="00984EF5" w:rsidRPr="00806612">
        <w:rPr>
          <w:color w:val="auto"/>
        </w:rPr>
        <w:t xml:space="preserve"> </w:t>
      </w:r>
      <w:r w:rsidRPr="00806612">
        <w:rPr>
          <w:color w:val="auto"/>
        </w:rPr>
        <w:t>2006</w:t>
      </w:r>
      <w:r w:rsidR="00984EF5" w:rsidRPr="00806612">
        <w:rPr>
          <w:color w:val="auto"/>
        </w:rPr>
        <w:t>;</w:t>
      </w:r>
      <w:r w:rsidRPr="00806612">
        <w:rPr>
          <w:b/>
          <w:color w:val="auto"/>
        </w:rPr>
        <w:t>174</w:t>
      </w:r>
      <w:r w:rsidR="00984EF5" w:rsidRPr="00806612">
        <w:rPr>
          <w:color w:val="auto"/>
        </w:rPr>
        <w:t>:</w:t>
      </w:r>
      <w:r w:rsidRPr="00806612">
        <w:rPr>
          <w:color w:val="auto"/>
        </w:rPr>
        <w:t>1124</w:t>
      </w:r>
      <w:r w:rsidR="00984EF5" w:rsidRPr="00806612">
        <w:rPr>
          <w:color w:val="auto"/>
        </w:rPr>
        <w:t>–</w:t>
      </w:r>
      <w:r w:rsidRPr="00806612">
        <w:rPr>
          <w:color w:val="auto"/>
        </w:rPr>
        <w:t>9</w:t>
      </w:r>
      <w:r w:rsidR="00984EF5" w:rsidRPr="00806612">
        <w:rPr>
          <w:color w:val="auto"/>
        </w:rPr>
        <w:t>.</w:t>
      </w:r>
    </w:p>
    <w:p w14:paraId="14C2E1B1" w14:textId="6A028EC8" w:rsidR="00984EF5" w:rsidRPr="00806612" w:rsidRDefault="009E7540" w:rsidP="00984EF5">
      <w:pPr>
        <w:pStyle w:val="65ReferencesTextstylesTextstyles"/>
        <w:rPr>
          <w:color w:val="auto"/>
        </w:rPr>
      </w:pPr>
      <w:r w:rsidRPr="00806612">
        <w:rPr>
          <w:color w:val="auto"/>
        </w:rPr>
        <w:t>185</w:t>
      </w:r>
      <w:r w:rsidR="00984EF5" w:rsidRPr="00806612">
        <w:rPr>
          <w:color w:val="auto"/>
        </w:rPr>
        <w:t>.</w:t>
      </w:r>
      <w:r w:rsidR="00984EF5" w:rsidRPr="00806612">
        <w:rPr>
          <w:color w:val="auto"/>
        </w:rPr>
        <w:tab/>
        <w:t xml:space="preserve">Robinson JG, Goldberg AC, National Lipid Association Expert Panel on Familial Hypercholesterolemia. Treatment of adults with familial hypercholesterolemia and evidence for treatment: recommendations from the National Lipid Association Expert Panel on Familial Hypercholesterolemia. </w:t>
      </w:r>
      <w:r w:rsidR="00984EF5" w:rsidRPr="00806612">
        <w:rPr>
          <w:i/>
          <w:color w:val="auto"/>
        </w:rPr>
        <w:t>J Clin Lipidol</w:t>
      </w:r>
      <w:r w:rsidR="00984EF5" w:rsidRPr="00806612">
        <w:rPr>
          <w:color w:val="auto"/>
        </w:rPr>
        <w:t xml:space="preserve"> </w:t>
      </w:r>
      <w:r w:rsidRPr="00806612">
        <w:rPr>
          <w:color w:val="auto"/>
        </w:rPr>
        <w:t>2011</w:t>
      </w:r>
      <w:r w:rsidR="00984EF5" w:rsidRPr="00806612">
        <w:rPr>
          <w:color w:val="auto"/>
        </w:rPr>
        <w:t>;</w:t>
      </w:r>
      <w:r w:rsidRPr="00806612">
        <w:rPr>
          <w:b/>
          <w:color w:val="auto"/>
        </w:rPr>
        <w:t>5</w:t>
      </w:r>
      <w:r w:rsidR="00984EF5" w:rsidRPr="00806612">
        <w:rPr>
          <w:color w:val="auto"/>
        </w:rPr>
        <w:t xml:space="preserve">(Suppl. </w:t>
      </w:r>
      <w:r w:rsidRPr="00806612">
        <w:rPr>
          <w:color w:val="auto"/>
        </w:rPr>
        <w:t>3</w:t>
      </w:r>
      <w:r w:rsidR="00984EF5" w:rsidRPr="00806612">
        <w:rPr>
          <w:color w:val="auto"/>
        </w:rPr>
        <w:t>):</w:t>
      </w:r>
      <w:r w:rsidRPr="00806612">
        <w:rPr>
          <w:color w:val="auto"/>
        </w:rPr>
        <w:t>18</w:t>
      </w:r>
      <w:r w:rsidR="00984EF5" w:rsidRPr="00806612">
        <w:rPr>
          <w:color w:val="auto"/>
        </w:rPr>
        <w:t>–</w:t>
      </w:r>
      <w:r w:rsidRPr="00806612">
        <w:rPr>
          <w:color w:val="auto"/>
        </w:rPr>
        <w:t>29</w:t>
      </w:r>
      <w:r w:rsidR="00984EF5" w:rsidRPr="00806612">
        <w:rPr>
          <w:color w:val="auto"/>
        </w:rPr>
        <w:t>. https://doi.org/</w:t>
      </w:r>
      <w:r w:rsidRPr="00806612">
        <w:rPr>
          <w:color w:val="auto"/>
        </w:rPr>
        <w:t>10</w:t>
      </w:r>
      <w:r w:rsidR="00984EF5" w:rsidRPr="00806612">
        <w:rPr>
          <w:color w:val="auto"/>
        </w:rPr>
        <w:t>.</w:t>
      </w:r>
      <w:r w:rsidRPr="00806612">
        <w:rPr>
          <w:color w:val="auto"/>
        </w:rPr>
        <w:t>1016</w:t>
      </w:r>
      <w:r w:rsidR="00984EF5" w:rsidRPr="00806612">
        <w:rPr>
          <w:color w:val="auto"/>
        </w:rPr>
        <w:t>/j.jacl.</w:t>
      </w:r>
      <w:r w:rsidRPr="00806612">
        <w:rPr>
          <w:color w:val="auto"/>
        </w:rPr>
        <w:t>2011</w:t>
      </w:r>
      <w:r w:rsidR="00984EF5" w:rsidRPr="00806612">
        <w:rPr>
          <w:color w:val="auto"/>
        </w:rPr>
        <w:t>.</w:t>
      </w:r>
      <w:r w:rsidRPr="00806612">
        <w:rPr>
          <w:color w:val="auto"/>
        </w:rPr>
        <w:t>03</w:t>
      </w:r>
      <w:r w:rsidR="00984EF5" w:rsidRPr="00806612">
        <w:rPr>
          <w:color w:val="auto"/>
        </w:rPr>
        <w:t>.</w:t>
      </w:r>
      <w:r w:rsidRPr="00806612">
        <w:rPr>
          <w:color w:val="auto"/>
        </w:rPr>
        <w:t>451</w:t>
      </w:r>
    </w:p>
    <w:p w14:paraId="1358EE2A" w14:textId="6497F07F" w:rsidR="00984EF5" w:rsidRPr="00806612" w:rsidRDefault="009E7540" w:rsidP="00984EF5">
      <w:pPr>
        <w:pStyle w:val="65ReferencesTextstylesTextstyles"/>
        <w:rPr>
          <w:color w:val="auto"/>
        </w:rPr>
      </w:pPr>
      <w:r w:rsidRPr="00806612">
        <w:rPr>
          <w:color w:val="auto"/>
        </w:rPr>
        <w:t>186</w:t>
      </w:r>
      <w:r w:rsidR="00984EF5" w:rsidRPr="00806612">
        <w:rPr>
          <w:color w:val="auto"/>
        </w:rPr>
        <w:t>.</w:t>
      </w:r>
      <w:r w:rsidR="00984EF5" w:rsidRPr="00806612">
        <w:rPr>
          <w:color w:val="auto"/>
        </w:rPr>
        <w:tab/>
        <w:t xml:space="preserve">Goldberg AC, Hopkins PN, Toth PP, Ballantyne CM, Rader DJ, Robinson JG, </w:t>
      </w:r>
      <w:r w:rsidR="00984EF5" w:rsidRPr="00806612">
        <w:rPr>
          <w:i/>
          <w:color w:val="auto"/>
        </w:rPr>
        <w:t>et al</w:t>
      </w:r>
      <w:r w:rsidR="00984EF5" w:rsidRPr="00806612">
        <w:rPr>
          <w:color w:val="auto"/>
        </w:rPr>
        <w:t xml:space="preserve">. Familial hypercholesterolemia: screening, diagnosis and management of pediatric and adult patients: clinical guidance from the National Lipid Association Expert Panel on Familial Hypercholesterolemia. </w:t>
      </w:r>
      <w:r w:rsidR="00984EF5" w:rsidRPr="00806612">
        <w:rPr>
          <w:i/>
          <w:color w:val="auto"/>
        </w:rPr>
        <w:t>J Clin Lipidol</w:t>
      </w:r>
      <w:r w:rsidR="00984EF5" w:rsidRPr="00806612">
        <w:rPr>
          <w:color w:val="auto"/>
        </w:rPr>
        <w:t xml:space="preserve"> </w:t>
      </w:r>
      <w:r w:rsidRPr="00806612">
        <w:rPr>
          <w:color w:val="auto"/>
        </w:rPr>
        <w:t>2011</w:t>
      </w:r>
      <w:r w:rsidR="00984EF5" w:rsidRPr="00806612">
        <w:rPr>
          <w:color w:val="auto"/>
        </w:rPr>
        <w:t>;</w:t>
      </w:r>
      <w:r w:rsidRPr="00806612">
        <w:rPr>
          <w:b/>
          <w:color w:val="auto"/>
        </w:rPr>
        <w:t>5</w:t>
      </w:r>
      <w:r w:rsidR="00984EF5" w:rsidRPr="00806612">
        <w:rPr>
          <w:color w:val="auto"/>
        </w:rPr>
        <w:t>:</w:t>
      </w:r>
      <w:r w:rsidRPr="00806612">
        <w:rPr>
          <w:color w:val="auto"/>
        </w:rPr>
        <w:t>133</w:t>
      </w:r>
      <w:r w:rsidR="00984EF5" w:rsidRPr="00806612">
        <w:rPr>
          <w:color w:val="auto"/>
        </w:rPr>
        <w:t>–</w:t>
      </w:r>
      <w:r w:rsidRPr="00806612">
        <w:rPr>
          <w:color w:val="auto"/>
        </w:rPr>
        <w:t>40</w:t>
      </w:r>
      <w:r w:rsidR="00984EF5" w:rsidRPr="00806612">
        <w:rPr>
          <w:color w:val="auto"/>
        </w:rPr>
        <w:t>.</w:t>
      </w:r>
    </w:p>
    <w:p w14:paraId="55B570D6" w14:textId="33DB5FE8" w:rsidR="00984EF5" w:rsidRPr="00806612" w:rsidRDefault="009E7540" w:rsidP="00984EF5">
      <w:pPr>
        <w:pStyle w:val="65ReferencesTextstylesTextstyles"/>
        <w:rPr>
          <w:color w:val="auto"/>
        </w:rPr>
      </w:pPr>
      <w:r w:rsidRPr="00806612">
        <w:rPr>
          <w:color w:val="auto"/>
        </w:rPr>
        <w:t>187</w:t>
      </w:r>
      <w:r w:rsidR="00984EF5" w:rsidRPr="00806612">
        <w:rPr>
          <w:color w:val="auto"/>
        </w:rPr>
        <w:t>.</w:t>
      </w:r>
      <w:r w:rsidR="00984EF5" w:rsidRPr="00806612">
        <w:rPr>
          <w:color w:val="auto"/>
        </w:rPr>
        <w:tab/>
        <w:t xml:space="preserve">Risk of fatal coronary heart disease in familial hypercholesterolaemia. Scientific Steering Committee on behalf of the Simon Broome Register Group. </w:t>
      </w:r>
      <w:r w:rsidR="00984EF5" w:rsidRPr="00806612">
        <w:rPr>
          <w:i/>
          <w:color w:val="auto"/>
        </w:rPr>
        <w:t>BMJ</w:t>
      </w:r>
      <w:r w:rsidR="00984EF5" w:rsidRPr="00806612">
        <w:rPr>
          <w:color w:val="auto"/>
        </w:rPr>
        <w:t xml:space="preserve"> </w:t>
      </w:r>
      <w:r w:rsidRPr="00806612">
        <w:rPr>
          <w:color w:val="auto"/>
        </w:rPr>
        <w:t>1991</w:t>
      </w:r>
      <w:r w:rsidR="00984EF5" w:rsidRPr="00806612">
        <w:rPr>
          <w:color w:val="auto"/>
        </w:rPr>
        <w:t>;</w:t>
      </w:r>
      <w:r w:rsidRPr="00806612">
        <w:rPr>
          <w:b/>
          <w:color w:val="auto"/>
        </w:rPr>
        <w:t>303</w:t>
      </w:r>
      <w:r w:rsidR="00984EF5" w:rsidRPr="00806612">
        <w:rPr>
          <w:color w:val="auto"/>
        </w:rPr>
        <w:t>:</w:t>
      </w:r>
      <w:r w:rsidRPr="00806612">
        <w:rPr>
          <w:color w:val="auto"/>
        </w:rPr>
        <w:t>893</w:t>
      </w:r>
      <w:r w:rsidR="00AB7EB8" w:rsidRPr="00806612">
        <w:rPr>
          <w:color w:val="auto"/>
        </w:rPr>
        <w:t>–</w:t>
      </w:r>
      <w:r w:rsidRPr="00806612">
        <w:rPr>
          <w:color w:val="auto"/>
        </w:rPr>
        <w:t>6</w:t>
      </w:r>
      <w:r w:rsidR="00984EF5" w:rsidRPr="00806612">
        <w:rPr>
          <w:color w:val="auto"/>
        </w:rPr>
        <w:t>.</w:t>
      </w:r>
    </w:p>
    <w:p w14:paraId="2CB6A8B2" w14:textId="4A31970D" w:rsidR="00984EF5" w:rsidRPr="00806612" w:rsidRDefault="009E7540" w:rsidP="00984EF5">
      <w:pPr>
        <w:pStyle w:val="65ReferencesTextstylesTextstyles"/>
        <w:rPr>
          <w:color w:val="auto"/>
        </w:rPr>
      </w:pPr>
      <w:r w:rsidRPr="00806612">
        <w:rPr>
          <w:color w:val="auto"/>
        </w:rPr>
        <w:t>188</w:t>
      </w:r>
      <w:r w:rsidR="00984EF5" w:rsidRPr="00806612">
        <w:rPr>
          <w:color w:val="auto"/>
        </w:rPr>
        <w:t>.</w:t>
      </w:r>
      <w:r w:rsidR="00984EF5" w:rsidRPr="00806612">
        <w:rPr>
          <w:color w:val="auto"/>
        </w:rPr>
        <w:tab/>
        <w:t xml:space="preserve">Kruse G, Kutikova L, Wong B, Villa G, Ray KK, Mata P, </w:t>
      </w:r>
      <w:r w:rsidR="00984EF5" w:rsidRPr="00806612">
        <w:rPr>
          <w:i/>
          <w:color w:val="auto"/>
        </w:rPr>
        <w:t>et</w:t>
      </w:r>
      <w:r w:rsidR="00984EF5" w:rsidRPr="00806612">
        <w:rPr>
          <w:color w:val="auto"/>
        </w:rPr>
        <w:t xml:space="preserve"> </w:t>
      </w:r>
      <w:r w:rsidR="00984EF5" w:rsidRPr="00806612">
        <w:rPr>
          <w:i/>
          <w:color w:val="auto"/>
        </w:rPr>
        <w:t>al</w:t>
      </w:r>
      <w:r w:rsidR="00984EF5" w:rsidRPr="00806612">
        <w:rPr>
          <w:color w:val="auto"/>
        </w:rPr>
        <w:t>. PCV</w:t>
      </w:r>
      <w:r w:rsidRPr="00806612">
        <w:rPr>
          <w:color w:val="auto"/>
        </w:rPr>
        <w:t>32</w:t>
      </w:r>
      <w:r w:rsidR="00984EF5" w:rsidRPr="00806612">
        <w:rPr>
          <w:color w:val="auto"/>
        </w:rPr>
        <w:t xml:space="preserve"> </w:t>
      </w:r>
      <w:r w:rsidR="00EB3516" w:rsidRPr="00806612">
        <w:rPr>
          <w:color w:val="auto"/>
        </w:rPr>
        <w:t>–</w:t>
      </w:r>
      <w:r w:rsidR="00984EF5" w:rsidRPr="00806612">
        <w:rPr>
          <w:color w:val="auto"/>
        </w:rPr>
        <w:t xml:space="preserve"> Cardiovascular </w:t>
      </w:r>
      <w:r w:rsidR="00EB3516" w:rsidRPr="00806612">
        <w:rPr>
          <w:color w:val="auto"/>
        </w:rPr>
        <w:t>disease risk and risk factors associated with familial hypercholesterolemia: a systematic review</w:t>
      </w:r>
      <w:r w:rsidR="00984EF5" w:rsidRPr="00806612">
        <w:rPr>
          <w:color w:val="auto"/>
        </w:rPr>
        <w:t xml:space="preserve">. </w:t>
      </w:r>
      <w:r w:rsidR="00984EF5" w:rsidRPr="00806612">
        <w:rPr>
          <w:i/>
          <w:color w:val="auto"/>
        </w:rPr>
        <w:t>Value</w:t>
      </w:r>
      <w:r w:rsidR="00984EF5" w:rsidRPr="00806612">
        <w:rPr>
          <w:color w:val="auto"/>
        </w:rPr>
        <w:t xml:space="preserve"> </w:t>
      </w:r>
      <w:r w:rsidR="00984EF5" w:rsidRPr="00806612">
        <w:rPr>
          <w:i/>
          <w:color w:val="auto"/>
        </w:rPr>
        <w:t>Health</w:t>
      </w:r>
      <w:r w:rsidR="00984EF5" w:rsidRPr="00806612">
        <w:rPr>
          <w:color w:val="auto"/>
        </w:rPr>
        <w:t xml:space="preserve"> </w:t>
      </w:r>
      <w:r w:rsidRPr="00806612">
        <w:rPr>
          <w:color w:val="auto"/>
        </w:rPr>
        <w:t>2017</w:t>
      </w:r>
      <w:r w:rsidR="00984EF5" w:rsidRPr="00806612">
        <w:rPr>
          <w:color w:val="auto"/>
        </w:rPr>
        <w:t>;</w:t>
      </w:r>
      <w:r w:rsidRPr="00806612">
        <w:rPr>
          <w:b/>
          <w:color w:val="auto"/>
        </w:rPr>
        <w:t>20</w:t>
      </w:r>
      <w:r w:rsidR="00984EF5" w:rsidRPr="00806612">
        <w:rPr>
          <w:color w:val="auto"/>
        </w:rPr>
        <w:t>:A</w:t>
      </w:r>
      <w:r w:rsidRPr="00806612">
        <w:rPr>
          <w:color w:val="auto"/>
        </w:rPr>
        <w:t>606</w:t>
      </w:r>
      <w:r w:rsidR="00984EF5" w:rsidRPr="00806612">
        <w:rPr>
          <w:color w:val="auto"/>
        </w:rPr>
        <w:t>.</w:t>
      </w:r>
    </w:p>
    <w:p w14:paraId="76727E2A" w14:textId="477AAF17" w:rsidR="00984EF5" w:rsidRPr="00806612" w:rsidRDefault="009E7540" w:rsidP="00984EF5">
      <w:pPr>
        <w:pStyle w:val="65ReferencesTextstylesTextstyles"/>
        <w:rPr>
          <w:color w:val="auto"/>
        </w:rPr>
      </w:pPr>
      <w:r w:rsidRPr="00806612">
        <w:rPr>
          <w:color w:val="auto"/>
        </w:rPr>
        <w:t>189</w:t>
      </w:r>
      <w:r w:rsidR="00984EF5" w:rsidRPr="00806612">
        <w:rPr>
          <w:color w:val="auto"/>
        </w:rPr>
        <w:t>.</w:t>
      </w:r>
      <w:r w:rsidR="00984EF5" w:rsidRPr="00806612">
        <w:rPr>
          <w:color w:val="auto"/>
        </w:rPr>
        <w:tab/>
        <w:t xml:space="preserve">Wong B, Kruse G, Kutikova L, Ray KK, Mata P, Bruckert E. Cardiovascular Disease Risk Associated With Familial Hypercholesterolemia: A Systematic Review of the Literature. </w:t>
      </w:r>
      <w:r w:rsidR="00984EF5" w:rsidRPr="00806612">
        <w:rPr>
          <w:i/>
          <w:color w:val="auto"/>
        </w:rPr>
        <w:t>Clin Ther</w:t>
      </w:r>
      <w:r w:rsidR="00984EF5" w:rsidRPr="00806612">
        <w:rPr>
          <w:color w:val="auto"/>
        </w:rPr>
        <w:t xml:space="preserve"> </w:t>
      </w:r>
      <w:r w:rsidRPr="00806612">
        <w:rPr>
          <w:color w:val="auto"/>
        </w:rPr>
        <w:lastRenderedPageBreak/>
        <w:t>2016</w:t>
      </w:r>
      <w:r w:rsidR="00984EF5" w:rsidRPr="00806612">
        <w:rPr>
          <w:color w:val="auto"/>
        </w:rPr>
        <w:t>;</w:t>
      </w:r>
      <w:r w:rsidRPr="00806612">
        <w:rPr>
          <w:b/>
          <w:color w:val="auto"/>
        </w:rPr>
        <w:t>38</w:t>
      </w:r>
      <w:r w:rsidR="00984EF5" w:rsidRPr="00806612">
        <w:rPr>
          <w:color w:val="auto"/>
        </w:rPr>
        <w:t>:</w:t>
      </w:r>
      <w:r w:rsidRPr="00806612">
        <w:rPr>
          <w:color w:val="auto"/>
        </w:rPr>
        <w:t>1696</w:t>
      </w:r>
      <w:r w:rsidR="00984EF5" w:rsidRPr="00806612">
        <w:rPr>
          <w:color w:val="auto"/>
        </w:rPr>
        <w:t>–</w:t>
      </w:r>
      <w:r w:rsidRPr="00806612">
        <w:rPr>
          <w:color w:val="auto"/>
        </w:rPr>
        <w:t>709</w:t>
      </w:r>
      <w:r w:rsidR="00984EF5" w:rsidRPr="00806612">
        <w:rPr>
          <w:color w:val="auto"/>
        </w:rPr>
        <w:t>. https://doi.org/</w:t>
      </w:r>
      <w:r w:rsidRPr="00806612">
        <w:rPr>
          <w:color w:val="auto"/>
        </w:rPr>
        <w:t>10</w:t>
      </w:r>
      <w:r w:rsidR="00984EF5" w:rsidRPr="00806612">
        <w:rPr>
          <w:color w:val="auto"/>
        </w:rPr>
        <w:t>.</w:t>
      </w:r>
      <w:r w:rsidRPr="00806612">
        <w:rPr>
          <w:color w:val="auto"/>
        </w:rPr>
        <w:t>1016</w:t>
      </w:r>
      <w:r w:rsidR="00984EF5" w:rsidRPr="00806612">
        <w:rPr>
          <w:color w:val="auto"/>
        </w:rPr>
        <w:t>/j.clinthera.</w:t>
      </w:r>
      <w:r w:rsidRPr="00806612">
        <w:rPr>
          <w:color w:val="auto"/>
        </w:rPr>
        <w:t>2016</w:t>
      </w:r>
      <w:r w:rsidR="00984EF5" w:rsidRPr="00806612">
        <w:rPr>
          <w:color w:val="auto"/>
        </w:rPr>
        <w:t>.</w:t>
      </w:r>
      <w:r w:rsidRPr="00806612">
        <w:rPr>
          <w:color w:val="auto"/>
        </w:rPr>
        <w:t>05</w:t>
      </w:r>
      <w:r w:rsidR="00984EF5" w:rsidRPr="00806612">
        <w:rPr>
          <w:color w:val="auto"/>
        </w:rPr>
        <w:t>.</w:t>
      </w:r>
      <w:r w:rsidRPr="00806612">
        <w:rPr>
          <w:color w:val="auto"/>
        </w:rPr>
        <w:t>006</w:t>
      </w:r>
    </w:p>
    <w:p w14:paraId="215F18BB" w14:textId="54581373" w:rsidR="00984EF5" w:rsidRPr="00806612" w:rsidRDefault="009E7540" w:rsidP="00984EF5">
      <w:pPr>
        <w:pStyle w:val="65ReferencesTextstylesTextstyles"/>
        <w:rPr>
          <w:color w:val="auto"/>
        </w:rPr>
      </w:pPr>
      <w:r w:rsidRPr="00806612">
        <w:rPr>
          <w:color w:val="auto"/>
        </w:rPr>
        <w:t>190</w:t>
      </w:r>
      <w:r w:rsidR="00984EF5" w:rsidRPr="00806612">
        <w:rPr>
          <w:color w:val="auto"/>
        </w:rPr>
        <w:t>.</w:t>
      </w:r>
      <w:r w:rsidR="00984EF5" w:rsidRPr="00806612">
        <w:rPr>
          <w:color w:val="auto"/>
        </w:rPr>
        <w:tab/>
        <w:t xml:space="preserve">Ademi Z, Watts GF, Juniper A, Liew D. A systematic review of economic evaluations of the detection and treatment of familial hypercholesterolemia. </w:t>
      </w:r>
      <w:r w:rsidR="00984EF5" w:rsidRPr="00806612">
        <w:rPr>
          <w:i/>
          <w:color w:val="auto"/>
        </w:rPr>
        <w:t>Int J Cardiol</w:t>
      </w:r>
      <w:r w:rsidR="00984EF5" w:rsidRPr="00806612">
        <w:rPr>
          <w:color w:val="auto"/>
        </w:rPr>
        <w:t xml:space="preserve"> </w:t>
      </w:r>
      <w:r w:rsidRPr="00806612">
        <w:rPr>
          <w:color w:val="auto"/>
        </w:rPr>
        <w:t>2013</w:t>
      </w:r>
      <w:r w:rsidR="00984EF5" w:rsidRPr="00806612">
        <w:rPr>
          <w:color w:val="auto"/>
        </w:rPr>
        <w:t>;</w:t>
      </w:r>
      <w:r w:rsidRPr="00806612">
        <w:rPr>
          <w:b/>
          <w:color w:val="auto"/>
        </w:rPr>
        <w:t>167</w:t>
      </w:r>
      <w:r w:rsidR="00984EF5" w:rsidRPr="00806612">
        <w:rPr>
          <w:color w:val="auto"/>
        </w:rPr>
        <w:t>:</w:t>
      </w:r>
      <w:r w:rsidRPr="00806612">
        <w:rPr>
          <w:color w:val="auto"/>
        </w:rPr>
        <w:t>2391</w:t>
      </w:r>
      <w:r w:rsidR="00984EF5" w:rsidRPr="00806612">
        <w:rPr>
          <w:color w:val="auto"/>
        </w:rPr>
        <w:t>–</w:t>
      </w:r>
      <w:r w:rsidRPr="00806612">
        <w:rPr>
          <w:color w:val="auto"/>
        </w:rPr>
        <w:t>6</w:t>
      </w:r>
      <w:r w:rsidR="00984EF5" w:rsidRPr="00806612">
        <w:rPr>
          <w:color w:val="auto"/>
        </w:rPr>
        <w:t>. https://doi.org/</w:t>
      </w:r>
      <w:r w:rsidRPr="00806612">
        <w:rPr>
          <w:color w:val="auto"/>
        </w:rPr>
        <w:t>10</w:t>
      </w:r>
      <w:r w:rsidR="00984EF5" w:rsidRPr="00806612">
        <w:rPr>
          <w:color w:val="auto"/>
        </w:rPr>
        <w:t>.</w:t>
      </w:r>
      <w:r w:rsidRPr="00806612">
        <w:rPr>
          <w:color w:val="auto"/>
        </w:rPr>
        <w:t>1016</w:t>
      </w:r>
      <w:r w:rsidR="00984EF5" w:rsidRPr="00806612">
        <w:rPr>
          <w:color w:val="auto"/>
        </w:rPr>
        <w:t>/j.ijcard.</w:t>
      </w:r>
      <w:r w:rsidRPr="00806612">
        <w:rPr>
          <w:color w:val="auto"/>
        </w:rPr>
        <w:t>2013</w:t>
      </w:r>
      <w:r w:rsidR="00984EF5" w:rsidRPr="00806612">
        <w:rPr>
          <w:color w:val="auto"/>
        </w:rPr>
        <w:t>.</w:t>
      </w:r>
      <w:r w:rsidRPr="00806612">
        <w:rPr>
          <w:color w:val="auto"/>
        </w:rPr>
        <w:t>01</w:t>
      </w:r>
      <w:r w:rsidR="00984EF5" w:rsidRPr="00806612">
        <w:rPr>
          <w:color w:val="auto"/>
        </w:rPr>
        <w:t>.</w:t>
      </w:r>
      <w:r w:rsidRPr="00806612">
        <w:rPr>
          <w:color w:val="auto"/>
        </w:rPr>
        <w:t>280</w:t>
      </w:r>
    </w:p>
    <w:p w14:paraId="584480FE" w14:textId="6E9F5059" w:rsidR="00984EF5" w:rsidRPr="00806612" w:rsidRDefault="009E7540" w:rsidP="00984EF5">
      <w:pPr>
        <w:pStyle w:val="65ReferencesTextstylesTextstyles"/>
        <w:rPr>
          <w:color w:val="auto"/>
        </w:rPr>
      </w:pPr>
      <w:r w:rsidRPr="00806612">
        <w:rPr>
          <w:color w:val="auto"/>
        </w:rPr>
        <w:t>191</w:t>
      </w:r>
      <w:r w:rsidR="00984EF5" w:rsidRPr="00806612">
        <w:rPr>
          <w:color w:val="auto"/>
        </w:rPr>
        <w:t>.</w:t>
      </w:r>
      <w:r w:rsidR="00984EF5" w:rsidRPr="00806612">
        <w:rPr>
          <w:color w:val="auto"/>
        </w:rPr>
        <w:tab/>
        <w:t xml:space="preserve">Oliva J, López-Bastida J, Moreno SG, Mata P, Alonso R. [Cost-effectiveness analysis of a genetic screening program in the close relatives of Spanish patients with familial hypercholesterolemia.] </w:t>
      </w:r>
      <w:r w:rsidR="00984EF5" w:rsidRPr="00806612">
        <w:rPr>
          <w:i/>
          <w:color w:val="auto"/>
        </w:rPr>
        <w:t>Rev Esp Cardiol</w:t>
      </w:r>
      <w:r w:rsidR="00984EF5" w:rsidRPr="00806612">
        <w:rPr>
          <w:color w:val="auto"/>
        </w:rPr>
        <w:t xml:space="preserve"> </w:t>
      </w:r>
      <w:r w:rsidRPr="00806612">
        <w:rPr>
          <w:color w:val="auto"/>
        </w:rPr>
        <w:t>2009</w:t>
      </w:r>
      <w:r w:rsidR="00984EF5" w:rsidRPr="00806612">
        <w:rPr>
          <w:color w:val="auto"/>
        </w:rPr>
        <w:t>;</w:t>
      </w:r>
      <w:r w:rsidRPr="00806612">
        <w:rPr>
          <w:b/>
          <w:color w:val="auto"/>
        </w:rPr>
        <w:t>62</w:t>
      </w:r>
      <w:r w:rsidR="00984EF5" w:rsidRPr="00806612">
        <w:rPr>
          <w:color w:val="auto"/>
        </w:rPr>
        <w:t>:</w:t>
      </w:r>
      <w:r w:rsidRPr="00806612">
        <w:rPr>
          <w:color w:val="auto"/>
        </w:rPr>
        <w:t>57</w:t>
      </w:r>
      <w:r w:rsidR="00984EF5" w:rsidRPr="00806612">
        <w:rPr>
          <w:color w:val="auto"/>
        </w:rPr>
        <w:t>–</w:t>
      </w:r>
      <w:r w:rsidRPr="00806612">
        <w:rPr>
          <w:color w:val="auto"/>
        </w:rPr>
        <w:t>65</w:t>
      </w:r>
      <w:r w:rsidR="00984EF5" w:rsidRPr="00806612">
        <w:rPr>
          <w:color w:val="auto"/>
        </w:rPr>
        <w:t>.</w:t>
      </w:r>
    </w:p>
    <w:p w14:paraId="5F03E241" w14:textId="4940A29F" w:rsidR="00984EF5" w:rsidRPr="00806612" w:rsidRDefault="009E7540" w:rsidP="00CF4CD3">
      <w:pPr>
        <w:pStyle w:val="65ReferencesTextstylesTextstyles"/>
        <w:rPr>
          <w:color w:val="auto"/>
        </w:rPr>
      </w:pPr>
      <w:r w:rsidRPr="00806612">
        <w:rPr>
          <w:color w:val="auto"/>
        </w:rPr>
        <w:t>192</w:t>
      </w:r>
      <w:r w:rsidR="00984EF5" w:rsidRPr="00806612">
        <w:rPr>
          <w:color w:val="auto"/>
        </w:rPr>
        <w:t>.</w:t>
      </w:r>
      <w:r w:rsidR="00984EF5" w:rsidRPr="00806612">
        <w:rPr>
          <w:color w:val="auto"/>
        </w:rPr>
        <w:tab/>
      </w:r>
      <w:r w:rsidR="00661115" w:rsidRPr="00806612">
        <w:rPr>
          <w:color w:val="auto"/>
        </w:rPr>
        <w:t xml:space="preserve">Pedersen KMV, Humphries SE, Roughton M, Besford JS. </w:t>
      </w:r>
      <w:r w:rsidR="00661115" w:rsidRPr="00806612">
        <w:rPr>
          <w:i/>
          <w:iCs/>
          <w:color w:val="auto"/>
        </w:rPr>
        <w:t>National Clinical Audit of the Management of Familial Hypercholesterolaemia 2010: Full Report</w:t>
      </w:r>
      <w:r w:rsidR="00661115" w:rsidRPr="00806612">
        <w:rPr>
          <w:color w:val="auto"/>
        </w:rPr>
        <w:t>. London: Clinical Standards Department, Royal College of Physicians; 2010</w:t>
      </w:r>
      <w:r w:rsidR="00984EF5" w:rsidRPr="00806612">
        <w:rPr>
          <w:color w:val="auto"/>
        </w:rPr>
        <w:t>.</w:t>
      </w:r>
    </w:p>
    <w:p w14:paraId="29C4BD4D" w14:textId="1C454C95" w:rsidR="004331A1" w:rsidRPr="00806612" w:rsidRDefault="004331A1" w:rsidP="00CF4CD3">
      <w:pPr>
        <w:pStyle w:val="65ReferencesTextstylesTextstyles"/>
        <w:rPr>
          <w:color w:val="auto"/>
        </w:rPr>
      </w:pPr>
      <w:r w:rsidRPr="00806612">
        <w:rPr>
          <w:color w:val="auto"/>
        </w:rPr>
        <w:t>600.</w:t>
      </w:r>
      <w:r w:rsidRPr="00806612">
        <w:rPr>
          <w:color w:val="auto"/>
        </w:rPr>
        <w:tab/>
        <w:t xml:space="preserve">University College London, Department of Epidemiology and Public Health, National Centre for Social Research (NatCen). </w:t>
      </w:r>
      <w:r w:rsidRPr="00806612">
        <w:rPr>
          <w:i/>
          <w:iCs/>
          <w:color w:val="auto"/>
        </w:rPr>
        <w:t>Health Survey for England, 2017</w:t>
      </w:r>
      <w:r w:rsidRPr="00806612">
        <w:rPr>
          <w:color w:val="auto"/>
        </w:rPr>
        <w:t>. [</w:t>
      </w:r>
      <w:r w:rsidR="00D13CBF" w:rsidRPr="00806612">
        <w:rPr>
          <w:color w:val="auto"/>
        </w:rPr>
        <w:t>D</w:t>
      </w:r>
      <w:r w:rsidRPr="00806612">
        <w:rPr>
          <w:color w:val="auto"/>
        </w:rPr>
        <w:t xml:space="preserve">ata collection]. 2nd </w:t>
      </w:r>
      <w:r w:rsidR="00D13CBF" w:rsidRPr="00806612">
        <w:rPr>
          <w:color w:val="auto"/>
        </w:rPr>
        <w:t>edn</w:t>
      </w:r>
      <w:r w:rsidRPr="00806612">
        <w:rPr>
          <w:color w:val="auto"/>
        </w:rPr>
        <w:t xml:space="preserve">. </w:t>
      </w:r>
      <w:r w:rsidR="000158C4" w:rsidRPr="00806612">
        <w:rPr>
          <w:color w:val="auto"/>
        </w:rPr>
        <w:t xml:space="preserve">SN: 8488. </w:t>
      </w:r>
      <w:r w:rsidRPr="00806612">
        <w:rPr>
          <w:color w:val="auto"/>
        </w:rPr>
        <w:t>UK Data Service</w:t>
      </w:r>
      <w:r w:rsidR="000158C4" w:rsidRPr="00806612">
        <w:rPr>
          <w:color w:val="auto"/>
        </w:rPr>
        <w:t>; 2021</w:t>
      </w:r>
      <w:r w:rsidR="00D13CBF" w:rsidRPr="00806612">
        <w:rPr>
          <w:color w:val="auto"/>
        </w:rPr>
        <w:t>.</w:t>
      </w:r>
    </w:p>
    <w:p w14:paraId="4A97B28D" w14:textId="0B8F69FD" w:rsidR="00253F3B" w:rsidRPr="00806612" w:rsidRDefault="00253F3B" w:rsidP="00253F3B">
      <w:pPr>
        <w:pStyle w:val="65ReferencesTextstylesTextstyles"/>
        <w:rPr>
          <w:color w:val="auto"/>
        </w:rPr>
      </w:pPr>
      <w:r w:rsidRPr="00806612">
        <w:rPr>
          <w:color w:val="auto"/>
        </w:rPr>
        <w:t>601.</w:t>
      </w:r>
      <w:r w:rsidRPr="00806612">
        <w:rPr>
          <w:color w:val="auto"/>
        </w:rPr>
        <w:tab/>
        <w:t xml:space="preserve">Steen DL, Khan I, Ansell D, Sanchez RJ, Ray KK. Retrospective examination of lipid-lowering treatment patterns in a real-world high-risk cohort in the UK in 2014: comparison with the National Institute for Health and Care Excellence (NICE) 2014 lipid modification guidelines. </w:t>
      </w:r>
      <w:r w:rsidRPr="00806612">
        <w:rPr>
          <w:i/>
          <w:iCs/>
          <w:color w:val="auto"/>
        </w:rPr>
        <w:t>BMJ Open</w:t>
      </w:r>
      <w:r w:rsidRPr="00806612">
        <w:rPr>
          <w:color w:val="auto"/>
        </w:rPr>
        <w:t xml:space="preserve"> 2017;</w:t>
      </w:r>
      <w:r w:rsidRPr="00806612">
        <w:rPr>
          <w:b/>
          <w:bCs/>
          <w:color w:val="auto"/>
        </w:rPr>
        <w:t>7</w:t>
      </w:r>
      <w:r w:rsidRPr="00806612">
        <w:rPr>
          <w:color w:val="auto"/>
        </w:rPr>
        <w:t>:e013255.</w:t>
      </w:r>
    </w:p>
    <w:p w14:paraId="75C462A4" w14:textId="102B557D" w:rsidR="003F27A7" w:rsidRPr="00806612" w:rsidRDefault="003F27A7" w:rsidP="003F27A7">
      <w:pPr>
        <w:pStyle w:val="43AppendixtitleHeadingsHeadingstyles"/>
      </w:pPr>
      <w:bookmarkStart w:id="331" w:name="_Toc107157534"/>
      <w:r w:rsidRPr="00806612">
        <w:lastRenderedPageBreak/>
        <w:t xml:space="preserve">Appendix </w:t>
      </w:r>
      <w:r w:rsidR="009E7540" w:rsidRPr="00806612">
        <w:t>1</w:t>
      </w:r>
      <w:r w:rsidRPr="00806612">
        <w:t> </w:t>
      </w:r>
      <w:r w:rsidRPr="00806612">
        <w:t xml:space="preserve">Systematic </w:t>
      </w:r>
      <w:r w:rsidR="008328A3" w:rsidRPr="00806612">
        <w:t>r</w:t>
      </w:r>
      <w:r w:rsidRPr="00806612">
        <w:t>eviews</w:t>
      </w:r>
      <w:bookmarkEnd w:id="331"/>
    </w:p>
    <w:p w14:paraId="0A09295D" w14:textId="1F7C7E8F" w:rsidR="003F27A7" w:rsidRPr="00806612" w:rsidRDefault="003F27A7" w:rsidP="003F27A7">
      <w:pPr>
        <w:pStyle w:val="70TablelegendTablesTableFigureBoxstyles"/>
      </w:pPr>
      <w:bookmarkStart w:id="332" w:name="_Toc107157378"/>
      <w:r w:rsidRPr="00806612">
        <w:rPr>
          <w:b/>
        </w:rPr>
        <w:t xml:space="preserve">TABLE </w:t>
      </w:r>
      <w:r w:rsidR="009E7540" w:rsidRPr="00806612">
        <w:rPr>
          <w:b/>
        </w:rPr>
        <w:t>2</w:t>
      </w:r>
      <w:r w:rsidR="00FF6223" w:rsidRPr="00806612">
        <w:rPr>
          <w:b/>
        </w:rPr>
        <w:t>3</w:t>
      </w:r>
      <w:r w:rsidRPr="00806612">
        <w:rPr>
          <w:b/>
        </w:rPr>
        <w:t> </w:t>
      </w:r>
      <w:r w:rsidRPr="00806612">
        <w:t xml:space="preserve">MEDLINE search strategy for </w:t>
      </w:r>
      <w:r w:rsidR="00964F05" w:rsidRPr="00806612">
        <w:t xml:space="preserve">systematic review </w:t>
      </w:r>
      <w:bookmarkEnd w:id="332"/>
      <w:r w:rsidR="009E7540" w:rsidRPr="00806612">
        <w:t>1</w:t>
      </w:r>
      <w:r w:rsidR="00863613" w:rsidRPr="00806612">
        <w:t xml:space="preserve"> (1946 to 14 May 2020)</w:t>
      </w:r>
    </w:p>
    <w:tbl>
      <w:tblPr>
        <w:tblW w:w="0" w:type="auto"/>
        <w:tblCellMar>
          <w:top w:w="40" w:type="dxa"/>
          <w:left w:w="60" w:type="dxa"/>
          <w:bottom w:w="40" w:type="dxa"/>
          <w:right w:w="60" w:type="dxa"/>
        </w:tblCellMar>
        <w:tblLook w:val="04A0" w:firstRow="1" w:lastRow="0" w:firstColumn="1" w:lastColumn="0" w:noHBand="0" w:noVBand="1"/>
      </w:tblPr>
      <w:tblGrid>
        <w:gridCol w:w="9026"/>
      </w:tblGrid>
      <w:tr w:rsidR="003F27A7" w:rsidRPr="00806612" w14:paraId="23D3BF5C" w14:textId="77777777" w:rsidTr="00806612">
        <w:trPr>
          <w:cantSplit/>
        </w:trPr>
        <w:tc>
          <w:tcPr>
            <w:tcW w:w="0" w:type="auto"/>
            <w:shd w:val="clear" w:color="auto" w:fill="auto"/>
          </w:tcPr>
          <w:p w14:paraId="1C848AF6" w14:textId="775F4572" w:rsidR="003F27A7" w:rsidRPr="00806612" w:rsidRDefault="009E7540" w:rsidP="00806612">
            <w:pPr>
              <w:pStyle w:val="72TabletextTablesTableFigureBoxstyles"/>
              <w:rPr>
                <w:color w:val="auto"/>
                <w:lang w:eastAsia="en-GB"/>
              </w:rPr>
            </w:pPr>
            <w:r w:rsidRPr="00806612">
              <w:rPr>
                <w:color w:val="auto"/>
                <w:lang w:eastAsia="en-GB"/>
              </w:rPr>
              <w:t>1</w:t>
            </w:r>
            <w:r w:rsidR="00264D3A" w:rsidRPr="00806612">
              <w:rPr>
                <w:color w:val="auto"/>
                <w:lang w:eastAsia="en-GB"/>
              </w:rPr>
              <w:t>.</w:t>
            </w:r>
            <w:r w:rsidR="003F27A7" w:rsidRPr="00806612">
              <w:rPr>
                <w:color w:val="auto"/>
                <w:lang w:eastAsia="en-GB"/>
              </w:rPr>
              <w:t xml:space="preserve"> exp HYPERLIPOPROTEINEMIAS/</w:t>
            </w:r>
          </w:p>
        </w:tc>
      </w:tr>
      <w:tr w:rsidR="003F27A7" w:rsidRPr="00806612" w14:paraId="592C8435" w14:textId="77777777" w:rsidTr="00806612">
        <w:trPr>
          <w:cantSplit/>
        </w:trPr>
        <w:tc>
          <w:tcPr>
            <w:tcW w:w="0" w:type="auto"/>
            <w:shd w:val="clear" w:color="auto" w:fill="auto"/>
          </w:tcPr>
          <w:p w14:paraId="0D60E48C" w14:textId="1CF810E4" w:rsidR="003F27A7" w:rsidRPr="00806612" w:rsidRDefault="009E7540" w:rsidP="00806612">
            <w:pPr>
              <w:pStyle w:val="72TabletextTablesTableFigureBoxstyles"/>
              <w:rPr>
                <w:color w:val="auto"/>
                <w:lang w:eastAsia="en-GB"/>
              </w:rPr>
            </w:pPr>
            <w:r w:rsidRPr="00806612">
              <w:rPr>
                <w:color w:val="auto"/>
                <w:lang w:eastAsia="en-GB"/>
              </w:rPr>
              <w:t>2</w:t>
            </w:r>
            <w:r w:rsidR="00264D3A" w:rsidRPr="00806612">
              <w:rPr>
                <w:color w:val="auto"/>
                <w:lang w:eastAsia="en-GB"/>
              </w:rPr>
              <w:t>.</w:t>
            </w:r>
            <w:r w:rsidR="003F27A7" w:rsidRPr="00806612">
              <w:rPr>
                <w:color w:val="auto"/>
                <w:lang w:eastAsia="en-GB"/>
              </w:rPr>
              <w:t xml:space="preserve"> (hyperlipoprotein?emi$ and type I).tw.</w:t>
            </w:r>
          </w:p>
        </w:tc>
      </w:tr>
      <w:tr w:rsidR="003F27A7" w:rsidRPr="00806612" w14:paraId="670AB7A9" w14:textId="77777777" w:rsidTr="00806612">
        <w:trPr>
          <w:cantSplit/>
        </w:trPr>
        <w:tc>
          <w:tcPr>
            <w:tcW w:w="0" w:type="auto"/>
            <w:shd w:val="clear" w:color="auto" w:fill="auto"/>
          </w:tcPr>
          <w:p w14:paraId="1BD8CBAF" w14:textId="73ACB2A6" w:rsidR="003F27A7" w:rsidRPr="00806612" w:rsidRDefault="009E7540" w:rsidP="00806612">
            <w:pPr>
              <w:pStyle w:val="72TabletextTablesTableFigureBoxstyles"/>
              <w:rPr>
                <w:color w:val="auto"/>
                <w:lang w:eastAsia="en-GB"/>
              </w:rPr>
            </w:pPr>
            <w:r w:rsidRPr="00806612">
              <w:rPr>
                <w:color w:val="auto"/>
                <w:lang w:eastAsia="en-GB"/>
              </w:rPr>
              <w:t>3</w:t>
            </w:r>
            <w:r w:rsidR="00264D3A" w:rsidRPr="00806612">
              <w:rPr>
                <w:color w:val="auto"/>
                <w:lang w:eastAsia="en-GB"/>
              </w:rPr>
              <w:t>.</w:t>
            </w:r>
            <w:r w:rsidR="003F27A7" w:rsidRPr="00806612">
              <w:rPr>
                <w:color w:val="auto"/>
                <w:lang w:eastAsia="en-GB"/>
              </w:rPr>
              <w:t xml:space="preserve"> (hyperlipoprotein?emi$ and type II$).tw.</w:t>
            </w:r>
          </w:p>
        </w:tc>
      </w:tr>
      <w:tr w:rsidR="003F27A7" w:rsidRPr="00806612" w14:paraId="01905923" w14:textId="77777777" w:rsidTr="00806612">
        <w:trPr>
          <w:cantSplit/>
        </w:trPr>
        <w:tc>
          <w:tcPr>
            <w:tcW w:w="0" w:type="auto"/>
            <w:shd w:val="clear" w:color="auto" w:fill="auto"/>
          </w:tcPr>
          <w:p w14:paraId="2134CC5A" w14:textId="434E7082" w:rsidR="003F27A7" w:rsidRPr="00806612" w:rsidRDefault="009E7540" w:rsidP="00806612">
            <w:pPr>
              <w:pStyle w:val="72TabletextTablesTableFigureBoxstyles"/>
              <w:rPr>
                <w:color w:val="auto"/>
                <w:lang w:eastAsia="en-GB"/>
              </w:rPr>
            </w:pPr>
            <w:r w:rsidRPr="00806612">
              <w:rPr>
                <w:color w:val="auto"/>
                <w:lang w:eastAsia="en-GB"/>
              </w:rPr>
              <w:t>4</w:t>
            </w:r>
            <w:r w:rsidR="00264D3A" w:rsidRPr="00806612">
              <w:rPr>
                <w:color w:val="auto"/>
                <w:lang w:eastAsia="en-GB"/>
              </w:rPr>
              <w:t>.</w:t>
            </w:r>
            <w:r w:rsidR="003F27A7" w:rsidRPr="00806612">
              <w:rPr>
                <w:color w:val="auto"/>
                <w:lang w:eastAsia="en-GB"/>
              </w:rPr>
              <w:t xml:space="preserve"> (hyperlipoprotein?emi$ and type IV).tw.</w:t>
            </w:r>
          </w:p>
        </w:tc>
      </w:tr>
      <w:tr w:rsidR="003F27A7" w:rsidRPr="00806612" w14:paraId="4EC66682" w14:textId="77777777" w:rsidTr="00806612">
        <w:trPr>
          <w:cantSplit/>
        </w:trPr>
        <w:tc>
          <w:tcPr>
            <w:tcW w:w="0" w:type="auto"/>
            <w:shd w:val="clear" w:color="auto" w:fill="auto"/>
          </w:tcPr>
          <w:p w14:paraId="19B84F49" w14:textId="333EFBC7" w:rsidR="003F27A7" w:rsidRPr="00806612" w:rsidRDefault="009E7540" w:rsidP="00806612">
            <w:pPr>
              <w:pStyle w:val="72TabletextTablesTableFigureBoxstyles"/>
              <w:rPr>
                <w:color w:val="auto"/>
                <w:lang w:eastAsia="en-GB"/>
              </w:rPr>
            </w:pPr>
            <w:r w:rsidRPr="00806612">
              <w:rPr>
                <w:color w:val="auto"/>
                <w:lang w:eastAsia="en-GB"/>
              </w:rPr>
              <w:t>5</w:t>
            </w:r>
            <w:r w:rsidR="00264D3A" w:rsidRPr="00806612">
              <w:rPr>
                <w:color w:val="auto"/>
                <w:lang w:eastAsia="en-GB"/>
              </w:rPr>
              <w:t>.</w:t>
            </w:r>
            <w:r w:rsidR="003F27A7" w:rsidRPr="00806612">
              <w:rPr>
                <w:color w:val="auto"/>
                <w:lang w:eastAsia="en-GB"/>
              </w:rPr>
              <w:t xml:space="preserve"> (hyperlipoprotein?emi$ and type V).tw.</w:t>
            </w:r>
          </w:p>
        </w:tc>
      </w:tr>
      <w:tr w:rsidR="003F27A7" w:rsidRPr="00806612" w14:paraId="2DB2F9A5" w14:textId="77777777" w:rsidTr="00806612">
        <w:trPr>
          <w:cantSplit/>
        </w:trPr>
        <w:tc>
          <w:tcPr>
            <w:tcW w:w="0" w:type="auto"/>
            <w:shd w:val="clear" w:color="auto" w:fill="auto"/>
          </w:tcPr>
          <w:p w14:paraId="2C57570B" w14:textId="124DBEE3" w:rsidR="003F27A7" w:rsidRPr="00806612" w:rsidRDefault="009E7540" w:rsidP="00806612">
            <w:pPr>
              <w:pStyle w:val="72TabletextTablesTableFigureBoxstyles"/>
              <w:rPr>
                <w:color w:val="auto"/>
                <w:lang w:eastAsia="en-GB"/>
              </w:rPr>
            </w:pPr>
            <w:r w:rsidRPr="00806612">
              <w:rPr>
                <w:color w:val="auto"/>
                <w:lang w:eastAsia="en-GB"/>
              </w:rPr>
              <w:t>6</w:t>
            </w:r>
            <w:r w:rsidR="00264D3A" w:rsidRPr="00806612">
              <w:rPr>
                <w:color w:val="auto"/>
                <w:lang w:eastAsia="en-GB"/>
              </w:rPr>
              <w:t>.</w:t>
            </w:r>
            <w:r w:rsidR="003F27A7" w:rsidRPr="00806612">
              <w:rPr>
                <w:color w:val="auto"/>
                <w:lang w:eastAsia="en-GB"/>
              </w:rPr>
              <w:t xml:space="preserve"> familial hypercholesterol?emi$.tw.</w:t>
            </w:r>
          </w:p>
        </w:tc>
      </w:tr>
      <w:tr w:rsidR="003F27A7" w:rsidRPr="00806612" w14:paraId="52155F55" w14:textId="77777777" w:rsidTr="00806612">
        <w:trPr>
          <w:cantSplit/>
        </w:trPr>
        <w:tc>
          <w:tcPr>
            <w:tcW w:w="0" w:type="auto"/>
            <w:shd w:val="clear" w:color="auto" w:fill="auto"/>
          </w:tcPr>
          <w:p w14:paraId="461FEEB5" w14:textId="4BA0C9C7" w:rsidR="003F27A7" w:rsidRPr="00806612" w:rsidRDefault="009E7540" w:rsidP="00806612">
            <w:pPr>
              <w:pStyle w:val="72TabletextTablesTableFigureBoxstyles"/>
              <w:rPr>
                <w:color w:val="auto"/>
                <w:lang w:eastAsia="en-GB"/>
              </w:rPr>
            </w:pPr>
            <w:r w:rsidRPr="00806612">
              <w:rPr>
                <w:color w:val="auto"/>
                <w:lang w:eastAsia="en-GB"/>
              </w:rPr>
              <w:t>7</w:t>
            </w:r>
            <w:r w:rsidR="00264D3A" w:rsidRPr="00806612">
              <w:rPr>
                <w:color w:val="auto"/>
                <w:lang w:eastAsia="en-GB"/>
              </w:rPr>
              <w:t>.</w:t>
            </w:r>
            <w:r w:rsidR="003F27A7" w:rsidRPr="00806612">
              <w:rPr>
                <w:color w:val="auto"/>
                <w:lang w:eastAsia="en-GB"/>
              </w:rPr>
              <w:t xml:space="preserve"> familial hyperlipid?emi$.tw.</w:t>
            </w:r>
          </w:p>
        </w:tc>
      </w:tr>
      <w:tr w:rsidR="003F27A7" w:rsidRPr="00806612" w14:paraId="5CC4A0F1" w14:textId="77777777" w:rsidTr="00806612">
        <w:trPr>
          <w:cantSplit/>
        </w:trPr>
        <w:tc>
          <w:tcPr>
            <w:tcW w:w="0" w:type="auto"/>
            <w:shd w:val="clear" w:color="auto" w:fill="auto"/>
          </w:tcPr>
          <w:p w14:paraId="18F727F5" w14:textId="7269C3C9" w:rsidR="003F27A7" w:rsidRPr="00806612" w:rsidRDefault="009E7540" w:rsidP="00806612">
            <w:pPr>
              <w:pStyle w:val="72TabletextTablesTableFigureBoxstyles"/>
              <w:rPr>
                <w:color w:val="auto"/>
                <w:lang w:eastAsia="en-GB"/>
              </w:rPr>
            </w:pPr>
            <w:r w:rsidRPr="00806612">
              <w:rPr>
                <w:color w:val="auto"/>
                <w:lang w:eastAsia="en-GB"/>
              </w:rPr>
              <w:t>8</w:t>
            </w:r>
            <w:r w:rsidR="00264D3A" w:rsidRPr="00806612">
              <w:rPr>
                <w:color w:val="auto"/>
                <w:lang w:eastAsia="en-GB"/>
              </w:rPr>
              <w:t>.</w:t>
            </w:r>
            <w:r w:rsidR="003F27A7" w:rsidRPr="00806612">
              <w:rPr>
                <w:color w:val="auto"/>
                <w:lang w:eastAsia="en-GB"/>
              </w:rPr>
              <w:t xml:space="preserve"> familial lipoprotein lipase defici$.tw.</w:t>
            </w:r>
          </w:p>
        </w:tc>
      </w:tr>
      <w:tr w:rsidR="003F27A7" w:rsidRPr="00806612" w14:paraId="246402B9" w14:textId="77777777" w:rsidTr="00806612">
        <w:trPr>
          <w:cantSplit/>
        </w:trPr>
        <w:tc>
          <w:tcPr>
            <w:tcW w:w="0" w:type="auto"/>
            <w:shd w:val="clear" w:color="auto" w:fill="auto"/>
          </w:tcPr>
          <w:p w14:paraId="7E5F2D91" w14:textId="5E88F6D2" w:rsidR="003F27A7" w:rsidRPr="00806612" w:rsidRDefault="009E7540" w:rsidP="00806612">
            <w:pPr>
              <w:pStyle w:val="72TabletextTablesTableFigureBoxstyles"/>
              <w:rPr>
                <w:color w:val="auto"/>
                <w:lang w:eastAsia="en-GB"/>
              </w:rPr>
            </w:pPr>
            <w:r w:rsidRPr="00806612">
              <w:rPr>
                <w:color w:val="auto"/>
                <w:lang w:eastAsia="en-GB"/>
              </w:rPr>
              <w:t>9</w:t>
            </w:r>
            <w:r w:rsidR="00264D3A" w:rsidRPr="00806612">
              <w:rPr>
                <w:color w:val="auto"/>
                <w:lang w:eastAsia="en-GB"/>
              </w:rPr>
              <w:t>.</w:t>
            </w:r>
            <w:r w:rsidR="003F27A7" w:rsidRPr="00806612">
              <w:rPr>
                <w:color w:val="auto"/>
                <w:lang w:eastAsia="en-GB"/>
              </w:rPr>
              <w:t xml:space="preserve"> familial hyperchylomicron?emi$.tw.</w:t>
            </w:r>
          </w:p>
        </w:tc>
      </w:tr>
      <w:tr w:rsidR="003F27A7" w:rsidRPr="00806612" w14:paraId="5FFD4C50" w14:textId="77777777" w:rsidTr="00806612">
        <w:trPr>
          <w:cantSplit/>
        </w:trPr>
        <w:tc>
          <w:tcPr>
            <w:tcW w:w="0" w:type="auto"/>
            <w:shd w:val="clear" w:color="auto" w:fill="auto"/>
          </w:tcPr>
          <w:p w14:paraId="2BC92E2D" w14:textId="4771B96B" w:rsidR="003F27A7" w:rsidRPr="00806612" w:rsidRDefault="009E7540" w:rsidP="00806612">
            <w:pPr>
              <w:pStyle w:val="72TabletextTablesTableFigureBoxstyles"/>
              <w:rPr>
                <w:color w:val="auto"/>
                <w:lang w:eastAsia="en-GB"/>
              </w:rPr>
            </w:pPr>
            <w:r w:rsidRPr="00806612">
              <w:rPr>
                <w:color w:val="auto"/>
                <w:lang w:eastAsia="en-GB"/>
              </w:rPr>
              <w:t>10</w:t>
            </w:r>
            <w:r w:rsidR="00264D3A" w:rsidRPr="00806612">
              <w:rPr>
                <w:color w:val="auto"/>
                <w:lang w:eastAsia="en-GB"/>
              </w:rPr>
              <w:t>.</w:t>
            </w:r>
            <w:r w:rsidR="003F27A7" w:rsidRPr="00806612">
              <w:rPr>
                <w:color w:val="auto"/>
                <w:lang w:eastAsia="en-GB"/>
              </w:rPr>
              <w:t xml:space="preserve"> burger grutz.tw.</w:t>
            </w:r>
          </w:p>
        </w:tc>
      </w:tr>
      <w:tr w:rsidR="003F27A7" w:rsidRPr="00806612" w14:paraId="3760094C" w14:textId="77777777" w:rsidTr="00806612">
        <w:trPr>
          <w:cantSplit/>
        </w:trPr>
        <w:tc>
          <w:tcPr>
            <w:tcW w:w="0" w:type="auto"/>
            <w:shd w:val="clear" w:color="auto" w:fill="auto"/>
          </w:tcPr>
          <w:p w14:paraId="13657C58" w14:textId="70E3239F" w:rsidR="003F27A7" w:rsidRPr="00806612" w:rsidRDefault="009E7540" w:rsidP="00806612">
            <w:pPr>
              <w:pStyle w:val="72TabletextTablesTableFigureBoxstyles"/>
              <w:rPr>
                <w:color w:val="auto"/>
                <w:lang w:eastAsia="en-GB"/>
              </w:rPr>
            </w:pPr>
            <w:r w:rsidRPr="00806612">
              <w:rPr>
                <w:color w:val="auto"/>
                <w:lang w:eastAsia="en-GB"/>
              </w:rPr>
              <w:t>11</w:t>
            </w:r>
            <w:r w:rsidR="00264D3A" w:rsidRPr="00806612">
              <w:rPr>
                <w:color w:val="auto"/>
                <w:lang w:eastAsia="en-GB"/>
              </w:rPr>
              <w:t>.</w:t>
            </w:r>
            <w:r w:rsidR="003F27A7" w:rsidRPr="00806612">
              <w:rPr>
                <w:color w:val="auto"/>
                <w:lang w:eastAsia="en-GB"/>
              </w:rPr>
              <w:t xml:space="preserve"> familial hypertriglycerid?emi$.tw.</w:t>
            </w:r>
          </w:p>
        </w:tc>
      </w:tr>
      <w:tr w:rsidR="003F27A7" w:rsidRPr="00806612" w14:paraId="20E16BAA" w14:textId="77777777" w:rsidTr="00806612">
        <w:trPr>
          <w:cantSplit/>
        </w:trPr>
        <w:tc>
          <w:tcPr>
            <w:tcW w:w="0" w:type="auto"/>
            <w:shd w:val="clear" w:color="auto" w:fill="auto"/>
          </w:tcPr>
          <w:p w14:paraId="7A516D77" w14:textId="54DA7E3A" w:rsidR="003F27A7" w:rsidRPr="00806612" w:rsidRDefault="009E7540" w:rsidP="00806612">
            <w:pPr>
              <w:pStyle w:val="72TabletextTablesTableFigureBoxstyles"/>
              <w:rPr>
                <w:color w:val="auto"/>
                <w:lang w:eastAsia="en-GB"/>
              </w:rPr>
            </w:pPr>
            <w:r w:rsidRPr="00806612">
              <w:rPr>
                <w:color w:val="auto"/>
                <w:lang w:eastAsia="en-GB"/>
              </w:rPr>
              <w:t>12</w:t>
            </w:r>
            <w:r w:rsidR="00264D3A" w:rsidRPr="00806612">
              <w:rPr>
                <w:color w:val="auto"/>
                <w:lang w:eastAsia="en-GB"/>
              </w:rPr>
              <w:t>.</w:t>
            </w:r>
            <w:r w:rsidR="003F27A7" w:rsidRPr="00806612">
              <w:rPr>
                <w:color w:val="auto"/>
                <w:lang w:eastAsia="en-GB"/>
              </w:rPr>
              <w:t xml:space="preserve"> familial hyperlip?emi$.tw.</w:t>
            </w:r>
          </w:p>
        </w:tc>
      </w:tr>
      <w:tr w:rsidR="003F27A7" w:rsidRPr="00806612" w14:paraId="3505A6D0" w14:textId="77777777" w:rsidTr="00806612">
        <w:trPr>
          <w:cantSplit/>
        </w:trPr>
        <w:tc>
          <w:tcPr>
            <w:tcW w:w="0" w:type="auto"/>
            <w:shd w:val="clear" w:color="auto" w:fill="auto"/>
          </w:tcPr>
          <w:p w14:paraId="02EC0EEF" w14:textId="5D294D76" w:rsidR="003F27A7" w:rsidRPr="00806612" w:rsidRDefault="009E7540" w:rsidP="00806612">
            <w:pPr>
              <w:pStyle w:val="72TabletextTablesTableFigureBoxstyles"/>
              <w:rPr>
                <w:color w:val="auto"/>
                <w:lang w:eastAsia="en-GB"/>
              </w:rPr>
            </w:pPr>
            <w:r w:rsidRPr="00806612">
              <w:rPr>
                <w:color w:val="auto"/>
                <w:lang w:eastAsia="en-GB"/>
              </w:rPr>
              <w:t>13</w:t>
            </w:r>
            <w:r w:rsidR="00264D3A" w:rsidRPr="00806612">
              <w:rPr>
                <w:color w:val="auto"/>
                <w:lang w:eastAsia="en-GB"/>
              </w:rPr>
              <w:t>.</w:t>
            </w:r>
            <w:r w:rsidR="003F27A7" w:rsidRPr="00806612">
              <w:rPr>
                <w:color w:val="auto"/>
                <w:lang w:eastAsia="en-GB"/>
              </w:rPr>
              <w:t xml:space="preserve"> familial hyperbetalipoprotein?emi$.tw.</w:t>
            </w:r>
          </w:p>
        </w:tc>
      </w:tr>
      <w:tr w:rsidR="003F27A7" w:rsidRPr="00806612" w14:paraId="2A87B714" w14:textId="77777777" w:rsidTr="00806612">
        <w:trPr>
          <w:cantSplit/>
        </w:trPr>
        <w:tc>
          <w:tcPr>
            <w:tcW w:w="0" w:type="auto"/>
            <w:shd w:val="clear" w:color="auto" w:fill="auto"/>
          </w:tcPr>
          <w:p w14:paraId="34DD580D" w14:textId="148D9245" w:rsidR="003F27A7" w:rsidRPr="00806612" w:rsidRDefault="009E7540" w:rsidP="00806612">
            <w:pPr>
              <w:pStyle w:val="72TabletextTablesTableFigureBoxstyles"/>
              <w:rPr>
                <w:color w:val="auto"/>
                <w:lang w:eastAsia="en-GB"/>
              </w:rPr>
            </w:pPr>
            <w:r w:rsidRPr="00806612">
              <w:rPr>
                <w:color w:val="auto"/>
                <w:lang w:eastAsia="en-GB"/>
              </w:rPr>
              <w:t>14</w:t>
            </w:r>
            <w:r w:rsidR="00264D3A" w:rsidRPr="00806612">
              <w:rPr>
                <w:color w:val="auto"/>
                <w:lang w:eastAsia="en-GB"/>
              </w:rPr>
              <w:t>.</w:t>
            </w:r>
            <w:r w:rsidR="003F27A7" w:rsidRPr="00806612">
              <w:rPr>
                <w:color w:val="auto"/>
                <w:lang w:eastAsia="en-GB"/>
              </w:rPr>
              <w:t xml:space="preserve"> dysbetalipoprotein?emi$.tw.</w:t>
            </w:r>
          </w:p>
        </w:tc>
      </w:tr>
      <w:tr w:rsidR="003F27A7" w:rsidRPr="00806612" w14:paraId="6479BD9D" w14:textId="77777777" w:rsidTr="00806612">
        <w:trPr>
          <w:cantSplit/>
        </w:trPr>
        <w:tc>
          <w:tcPr>
            <w:tcW w:w="0" w:type="auto"/>
            <w:shd w:val="clear" w:color="auto" w:fill="auto"/>
          </w:tcPr>
          <w:p w14:paraId="33873144" w14:textId="075668F3" w:rsidR="003F27A7" w:rsidRPr="00806612" w:rsidRDefault="009E7540" w:rsidP="00806612">
            <w:pPr>
              <w:pStyle w:val="72TabletextTablesTableFigureBoxstyles"/>
              <w:rPr>
                <w:color w:val="auto"/>
                <w:lang w:eastAsia="en-GB"/>
              </w:rPr>
            </w:pPr>
            <w:r w:rsidRPr="00806612">
              <w:rPr>
                <w:color w:val="auto"/>
                <w:lang w:eastAsia="en-GB"/>
              </w:rPr>
              <w:t>15</w:t>
            </w:r>
            <w:r w:rsidR="00264D3A" w:rsidRPr="00806612">
              <w:rPr>
                <w:color w:val="auto"/>
                <w:lang w:eastAsia="en-GB"/>
              </w:rPr>
              <w:t>.</w:t>
            </w:r>
            <w:r w:rsidR="003F27A7" w:rsidRPr="00806612">
              <w:rPr>
                <w:color w:val="auto"/>
                <w:lang w:eastAsia="en-GB"/>
              </w:rPr>
              <w:t xml:space="preserve"> familial hyperprebetalipoprotein?emi$.tw.</w:t>
            </w:r>
          </w:p>
        </w:tc>
      </w:tr>
      <w:tr w:rsidR="003F27A7" w:rsidRPr="00806612" w14:paraId="2A2A49D8" w14:textId="77777777" w:rsidTr="00806612">
        <w:trPr>
          <w:cantSplit/>
        </w:trPr>
        <w:tc>
          <w:tcPr>
            <w:tcW w:w="0" w:type="auto"/>
            <w:shd w:val="clear" w:color="auto" w:fill="auto"/>
          </w:tcPr>
          <w:p w14:paraId="2D6C2DEB" w14:textId="1904F318" w:rsidR="003F27A7" w:rsidRPr="00806612" w:rsidRDefault="009E7540" w:rsidP="00806612">
            <w:pPr>
              <w:pStyle w:val="72TabletextTablesTableFigureBoxstyles"/>
              <w:rPr>
                <w:color w:val="auto"/>
                <w:lang w:eastAsia="en-GB"/>
              </w:rPr>
            </w:pPr>
            <w:r w:rsidRPr="00806612">
              <w:rPr>
                <w:color w:val="auto"/>
                <w:lang w:eastAsia="en-GB"/>
              </w:rPr>
              <w:t>16</w:t>
            </w:r>
            <w:r w:rsidR="00264D3A" w:rsidRPr="00806612">
              <w:rPr>
                <w:color w:val="auto"/>
                <w:lang w:eastAsia="en-GB"/>
              </w:rPr>
              <w:t>.</w:t>
            </w:r>
            <w:r w:rsidR="003F27A7" w:rsidRPr="00806612">
              <w:rPr>
                <w:color w:val="auto"/>
                <w:lang w:eastAsia="en-GB"/>
              </w:rPr>
              <w:t xml:space="preserve"> broad beta disease.tw.</w:t>
            </w:r>
          </w:p>
        </w:tc>
      </w:tr>
      <w:tr w:rsidR="003F27A7" w:rsidRPr="00806612" w14:paraId="77031E81" w14:textId="77777777" w:rsidTr="00806612">
        <w:trPr>
          <w:cantSplit/>
        </w:trPr>
        <w:tc>
          <w:tcPr>
            <w:tcW w:w="0" w:type="auto"/>
            <w:shd w:val="clear" w:color="auto" w:fill="auto"/>
          </w:tcPr>
          <w:p w14:paraId="335FA329" w14:textId="6DEE97C3" w:rsidR="003F27A7" w:rsidRPr="00806612" w:rsidRDefault="009E7540" w:rsidP="00806612">
            <w:pPr>
              <w:pStyle w:val="72TabletextTablesTableFigureBoxstyles"/>
              <w:rPr>
                <w:color w:val="auto"/>
                <w:lang w:eastAsia="en-GB"/>
              </w:rPr>
            </w:pPr>
            <w:r w:rsidRPr="00806612">
              <w:rPr>
                <w:color w:val="auto"/>
                <w:lang w:eastAsia="en-GB"/>
              </w:rPr>
              <w:t>17</w:t>
            </w:r>
            <w:r w:rsidR="00264D3A" w:rsidRPr="00806612">
              <w:rPr>
                <w:color w:val="auto"/>
                <w:lang w:eastAsia="en-GB"/>
              </w:rPr>
              <w:t>.</w:t>
            </w:r>
            <w:r w:rsidR="003F27A7" w:rsidRPr="00806612">
              <w:rPr>
                <w:color w:val="auto"/>
                <w:lang w:eastAsia="en-GB"/>
              </w:rPr>
              <w:t xml:space="preserve"> broad beta band disease.tw.</w:t>
            </w:r>
          </w:p>
        </w:tc>
      </w:tr>
      <w:tr w:rsidR="003F27A7" w:rsidRPr="00806612" w14:paraId="60054F60" w14:textId="77777777" w:rsidTr="00806612">
        <w:trPr>
          <w:cantSplit/>
        </w:trPr>
        <w:tc>
          <w:tcPr>
            <w:tcW w:w="0" w:type="auto"/>
            <w:shd w:val="clear" w:color="auto" w:fill="auto"/>
          </w:tcPr>
          <w:p w14:paraId="4DB6270F" w14:textId="75410EF2" w:rsidR="003F27A7" w:rsidRPr="00806612" w:rsidRDefault="009E7540" w:rsidP="00806612">
            <w:pPr>
              <w:pStyle w:val="72TabletextTablesTableFigureBoxstyles"/>
              <w:rPr>
                <w:color w:val="auto"/>
                <w:lang w:eastAsia="en-GB"/>
              </w:rPr>
            </w:pPr>
            <w:r w:rsidRPr="00806612">
              <w:rPr>
                <w:color w:val="auto"/>
                <w:lang w:eastAsia="en-GB"/>
              </w:rPr>
              <w:t>18</w:t>
            </w:r>
            <w:r w:rsidR="00264D3A" w:rsidRPr="00806612">
              <w:rPr>
                <w:color w:val="auto"/>
                <w:lang w:eastAsia="en-GB"/>
              </w:rPr>
              <w:t>.</w:t>
            </w:r>
            <w:r w:rsidR="003F27A7" w:rsidRPr="00806612">
              <w:rPr>
                <w:color w:val="auto"/>
                <w:lang w:eastAsia="en-GB"/>
              </w:rPr>
              <w:t xml:space="preserve"> fused beta band disease.tw.</w:t>
            </w:r>
          </w:p>
        </w:tc>
      </w:tr>
      <w:tr w:rsidR="003F27A7" w:rsidRPr="00806612" w14:paraId="434D04CB" w14:textId="77777777" w:rsidTr="00806612">
        <w:trPr>
          <w:cantSplit/>
        </w:trPr>
        <w:tc>
          <w:tcPr>
            <w:tcW w:w="0" w:type="auto"/>
            <w:shd w:val="clear" w:color="auto" w:fill="auto"/>
          </w:tcPr>
          <w:p w14:paraId="46C3096A" w14:textId="5BE74489" w:rsidR="003F27A7" w:rsidRPr="00806612" w:rsidRDefault="009E7540" w:rsidP="00806612">
            <w:pPr>
              <w:pStyle w:val="72TabletextTablesTableFigureBoxstyles"/>
              <w:rPr>
                <w:color w:val="auto"/>
                <w:lang w:eastAsia="en-GB"/>
              </w:rPr>
            </w:pPr>
            <w:r w:rsidRPr="00806612">
              <w:rPr>
                <w:color w:val="auto"/>
                <w:lang w:eastAsia="en-GB"/>
              </w:rPr>
              <w:t>19</w:t>
            </w:r>
            <w:r w:rsidR="00264D3A" w:rsidRPr="00806612">
              <w:rPr>
                <w:color w:val="auto"/>
                <w:lang w:eastAsia="en-GB"/>
              </w:rPr>
              <w:t>.</w:t>
            </w:r>
            <w:r w:rsidR="003F27A7" w:rsidRPr="00806612">
              <w:rPr>
                <w:color w:val="auto"/>
                <w:lang w:eastAsia="en-GB"/>
              </w:rPr>
              <w:t xml:space="preserve"> remnant removal disease.tw.</w:t>
            </w:r>
          </w:p>
        </w:tc>
      </w:tr>
      <w:tr w:rsidR="003F27A7" w:rsidRPr="00806612" w14:paraId="165757BA" w14:textId="77777777" w:rsidTr="00806612">
        <w:trPr>
          <w:cantSplit/>
        </w:trPr>
        <w:tc>
          <w:tcPr>
            <w:tcW w:w="0" w:type="auto"/>
            <w:shd w:val="clear" w:color="auto" w:fill="auto"/>
          </w:tcPr>
          <w:p w14:paraId="7CBDBF0D" w14:textId="523D27E4" w:rsidR="003F27A7" w:rsidRPr="00806612" w:rsidRDefault="009E7540" w:rsidP="00806612">
            <w:pPr>
              <w:pStyle w:val="72TabletextTablesTableFigureBoxstyles"/>
              <w:rPr>
                <w:color w:val="auto"/>
                <w:lang w:eastAsia="en-GB"/>
              </w:rPr>
            </w:pPr>
            <w:r w:rsidRPr="00806612">
              <w:rPr>
                <w:color w:val="auto"/>
                <w:lang w:eastAsia="en-GB"/>
              </w:rPr>
              <w:t>20</w:t>
            </w:r>
            <w:r w:rsidR="00264D3A" w:rsidRPr="00806612">
              <w:rPr>
                <w:color w:val="auto"/>
                <w:lang w:eastAsia="en-GB"/>
              </w:rPr>
              <w:t>.</w:t>
            </w:r>
            <w:r w:rsidR="003F27A7" w:rsidRPr="00806612">
              <w:rPr>
                <w:color w:val="auto"/>
                <w:lang w:eastAsia="en-GB"/>
              </w:rPr>
              <w:t xml:space="preserve"> familial apolipoprotein C-II defici$.tw.</w:t>
            </w:r>
          </w:p>
        </w:tc>
      </w:tr>
      <w:tr w:rsidR="003F27A7" w:rsidRPr="00806612" w14:paraId="6E46CA33" w14:textId="77777777" w:rsidTr="00806612">
        <w:trPr>
          <w:cantSplit/>
        </w:trPr>
        <w:tc>
          <w:tcPr>
            <w:tcW w:w="0" w:type="auto"/>
            <w:shd w:val="clear" w:color="auto" w:fill="auto"/>
          </w:tcPr>
          <w:p w14:paraId="2FCD33BE" w14:textId="0F3033CB" w:rsidR="003F27A7" w:rsidRPr="00806612" w:rsidRDefault="009E7540" w:rsidP="00806612">
            <w:pPr>
              <w:pStyle w:val="72TabletextTablesTableFigureBoxstyles"/>
              <w:rPr>
                <w:color w:val="auto"/>
                <w:lang w:eastAsia="en-GB"/>
              </w:rPr>
            </w:pPr>
            <w:r w:rsidRPr="00806612">
              <w:rPr>
                <w:color w:val="auto"/>
                <w:lang w:eastAsia="en-GB"/>
              </w:rPr>
              <w:t>21</w:t>
            </w:r>
            <w:r w:rsidR="00264D3A" w:rsidRPr="00806612">
              <w:rPr>
                <w:color w:val="auto"/>
                <w:lang w:eastAsia="en-GB"/>
              </w:rPr>
              <w:t>.</w:t>
            </w:r>
            <w:r w:rsidR="003F27A7" w:rsidRPr="00806612">
              <w:rPr>
                <w:color w:val="auto"/>
                <w:lang w:eastAsia="en-GB"/>
              </w:rPr>
              <w:t xml:space="preserve"> apoprotein C defici$.tw.</w:t>
            </w:r>
          </w:p>
        </w:tc>
      </w:tr>
      <w:tr w:rsidR="003F27A7" w:rsidRPr="00806612" w14:paraId="0FB45153" w14:textId="77777777" w:rsidTr="00806612">
        <w:trPr>
          <w:cantSplit/>
        </w:trPr>
        <w:tc>
          <w:tcPr>
            <w:tcW w:w="0" w:type="auto"/>
            <w:shd w:val="clear" w:color="auto" w:fill="auto"/>
          </w:tcPr>
          <w:p w14:paraId="2CC7FFFD" w14:textId="473F9DAE" w:rsidR="003F27A7" w:rsidRPr="00806612" w:rsidRDefault="009E7540" w:rsidP="00806612">
            <w:pPr>
              <w:pStyle w:val="72TabletextTablesTableFigureBoxstyles"/>
              <w:rPr>
                <w:color w:val="auto"/>
                <w:lang w:eastAsia="en-GB"/>
              </w:rPr>
            </w:pPr>
            <w:r w:rsidRPr="00806612">
              <w:rPr>
                <w:color w:val="auto"/>
                <w:lang w:eastAsia="en-GB"/>
              </w:rPr>
              <w:t>22</w:t>
            </w:r>
            <w:r w:rsidR="00264D3A" w:rsidRPr="00806612">
              <w:rPr>
                <w:color w:val="auto"/>
                <w:lang w:eastAsia="en-GB"/>
              </w:rPr>
              <w:t>.</w:t>
            </w:r>
            <w:r w:rsidR="003F27A7" w:rsidRPr="00806612">
              <w:rPr>
                <w:color w:val="auto"/>
                <w:lang w:eastAsia="en-GB"/>
              </w:rPr>
              <w:t xml:space="preserve"> or/</w:t>
            </w:r>
            <w:r w:rsidRPr="00806612">
              <w:rPr>
                <w:color w:val="auto"/>
                <w:lang w:eastAsia="en-GB"/>
              </w:rPr>
              <w:t>1</w:t>
            </w:r>
            <w:r w:rsidR="003F27A7" w:rsidRPr="00806612">
              <w:rPr>
                <w:color w:val="auto"/>
                <w:lang w:eastAsia="en-GB"/>
              </w:rPr>
              <w:t>-</w:t>
            </w:r>
            <w:r w:rsidRPr="00806612">
              <w:rPr>
                <w:color w:val="auto"/>
                <w:lang w:eastAsia="en-GB"/>
              </w:rPr>
              <w:t>21</w:t>
            </w:r>
          </w:p>
        </w:tc>
      </w:tr>
      <w:tr w:rsidR="003F27A7" w:rsidRPr="00806612" w14:paraId="10EAACE6" w14:textId="77777777" w:rsidTr="00806612">
        <w:trPr>
          <w:cantSplit/>
        </w:trPr>
        <w:tc>
          <w:tcPr>
            <w:tcW w:w="0" w:type="auto"/>
            <w:shd w:val="clear" w:color="auto" w:fill="auto"/>
          </w:tcPr>
          <w:p w14:paraId="13A08A69" w14:textId="6E90F91F" w:rsidR="003F27A7" w:rsidRPr="00806612" w:rsidRDefault="009E7540" w:rsidP="00806612">
            <w:pPr>
              <w:pStyle w:val="72TabletextTablesTableFigureBoxstyles"/>
              <w:rPr>
                <w:color w:val="auto"/>
                <w:lang w:eastAsia="en-GB"/>
              </w:rPr>
            </w:pPr>
            <w:r w:rsidRPr="00806612">
              <w:rPr>
                <w:color w:val="auto"/>
                <w:lang w:eastAsia="en-GB"/>
              </w:rPr>
              <w:t>23</w:t>
            </w:r>
            <w:r w:rsidR="00264D3A" w:rsidRPr="00806612">
              <w:rPr>
                <w:color w:val="auto"/>
                <w:lang w:eastAsia="en-GB"/>
              </w:rPr>
              <w:t>.</w:t>
            </w:r>
            <w:r w:rsidR="003F27A7" w:rsidRPr="00806612">
              <w:rPr>
                <w:color w:val="auto"/>
                <w:lang w:eastAsia="en-GB"/>
              </w:rPr>
              <w:t xml:space="preserve"> *Mass Screening/mt [Methods]</w:t>
            </w:r>
          </w:p>
        </w:tc>
      </w:tr>
      <w:tr w:rsidR="003F27A7" w:rsidRPr="00806612" w14:paraId="5842D5EA" w14:textId="77777777" w:rsidTr="00806612">
        <w:trPr>
          <w:cantSplit/>
        </w:trPr>
        <w:tc>
          <w:tcPr>
            <w:tcW w:w="0" w:type="auto"/>
            <w:shd w:val="clear" w:color="auto" w:fill="auto"/>
          </w:tcPr>
          <w:p w14:paraId="15F7A35D" w14:textId="4AB1FD18" w:rsidR="003F27A7" w:rsidRPr="00806612" w:rsidRDefault="009E7540" w:rsidP="00806612">
            <w:pPr>
              <w:pStyle w:val="72TabletextTablesTableFigureBoxstyles"/>
              <w:rPr>
                <w:color w:val="auto"/>
                <w:lang w:eastAsia="en-GB"/>
              </w:rPr>
            </w:pPr>
            <w:r w:rsidRPr="00806612">
              <w:rPr>
                <w:color w:val="auto"/>
                <w:lang w:eastAsia="en-GB"/>
              </w:rPr>
              <w:t>24</w:t>
            </w:r>
            <w:r w:rsidR="00264D3A" w:rsidRPr="00806612">
              <w:rPr>
                <w:color w:val="auto"/>
                <w:lang w:eastAsia="en-GB"/>
              </w:rPr>
              <w:t>.</w:t>
            </w:r>
            <w:r w:rsidR="003F27A7" w:rsidRPr="00806612">
              <w:rPr>
                <w:color w:val="auto"/>
                <w:lang w:eastAsia="en-GB"/>
              </w:rPr>
              <w:t xml:space="preserve"> (Cascade adj</w:t>
            </w:r>
            <w:r w:rsidRPr="00806612">
              <w:rPr>
                <w:color w:val="auto"/>
                <w:lang w:eastAsia="en-GB"/>
              </w:rPr>
              <w:t>3</w:t>
            </w:r>
            <w:r w:rsidR="003F27A7" w:rsidRPr="00806612">
              <w:rPr>
                <w:color w:val="auto"/>
                <w:lang w:eastAsia="en-GB"/>
              </w:rPr>
              <w:t xml:space="preserve"> (test$ or screen$)).ti,ab.</w:t>
            </w:r>
          </w:p>
        </w:tc>
      </w:tr>
      <w:tr w:rsidR="003F27A7" w:rsidRPr="00806612" w14:paraId="287E64D3" w14:textId="77777777" w:rsidTr="00806612">
        <w:trPr>
          <w:cantSplit/>
        </w:trPr>
        <w:tc>
          <w:tcPr>
            <w:tcW w:w="0" w:type="auto"/>
            <w:shd w:val="clear" w:color="auto" w:fill="auto"/>
          </w:tcPr>
          <w:p w14:paraId="17155584" w14:textId="29474BAD" w:rsidR="003F27A7" w:rsidRPr="00806612" w:rsidRDefault="009E7540" w:rsidP="00806612">
            <w:pPr>
              <w:pStyle w:val="72TabletextTablesTableFigureBoxstyles"/>
              <w:rPr>
                <w:color w:val="auto"/>
                <w:lang w:eastAsia="en-GB"/>
              </w:rPr>
            </w:pPr>
            <w:r w:rsidRPr="00806612">
              <w:rPr>
                <w:color w:val="auto"/>
                <w:lang w:eastAsia="en-GB"/>
              </w:rPr>
              <w:t>25</w:t>
            </w:r>
            <w:r w:rsidR="00264D3A" w:rsidRPr="00806612">
              <w:rPr>
                <w:color w:val="auto"/>
                <w:lang w:eastAsia="en-GB"/>
              </w:rPr>
              <w:t>.</w:t>
            </w:r>
            <w:r w:rsidR="003F27A7" w:rsidRPr="00806612">
              <w:rPr>
                <w:color w:val="auto"/>
                <w:lang w:eastAsia="en-GB"/>
              </w:rPr>
              <w:t xml:space="preserve"> ($direct$ adj</w:t>
            </w:r>
            <w:r w:rsidRPr="00806612">
              <w:rPr>
                <w:color w:val="auto"/>
                <w:lang w:eastAsia="en-GB"/>
              </w:rPr>
              <w:t>3</w:t>
            </w:r>
            <w:r w:rsidR="003F27A7" w:rsidRPr="00806612">
              <w:rPr>
                <w:color w:val="auto"/>
                <w:lang w:eastAsia="en-GB"/>
              </w:rPr>
              <w:t xml:space="preserve"> contact).ti,ab.</w:t>
            </w:r>
          </w:p>
        </w:tc>
      </w:tr>
      <w:tr w:rsidR="003F27A7" w:rsidRPr="00806612" w14:paraId="4628A8FF" w14:textId="77777777" w:rsidTr="00806612">
        <w:trPr>
          <w:cantSplit/>
        </w:trPr>
        <w:tc>
          <w:tcPr>
            <w:tcW w:w="0" w:type="auto"/>
            <w:shd w:val="clear" w:color="auto" w:fill="auto"/>
          </w:tcPr>
          <w:p w14:paraId="13EEAB27" w14:textId="2F2EEA0A" w:rsidR="003F27A7" w:rsidRPr="00806612" w:rsidRDefault="009E7540" w:rsidP="00806612">
            <w:pPr>
              <w:pStyle w:val="72TabletextTablesTableFigureBoxstyles"/>
              <w:rPr>
                <w:color w:val="auto"/>
                <w:lang w:eastAsia="en-GB"/>
              </w:rPr>
            </w:pPr>
            <w:r w:rsidRPr="00806612">
              <w:rPr>
                <w:color w:val="auto"/>
                <w:lang w:eastAsia="en-GB"/>
              </w:rPr>
              <w:t>26</w:t>
            </w:r>
            <w:r w:rsidR="00264D3A" w:rsidRPr="00806612">
              <w:rPr>
                <w:color w:val="auto"/>
                <w:lang w:eastAsia="en-GB"/>
              </w:rPr>
              <w:t>.</w:t>
            </w:r>
            <w:r w:rsidR="003F27A7" w:rsidRPr="00806612">
              <w:rPr>
                <w:color w:val="auto"/>
                <w:lang w:eastAsia="en-GB"/>
              </w:rPr>
              <w:t xml:space="preserve"> ((clinic or physician or practitioner) adj</w:t>
            </w:r>
            <w:r w:rsidRPr="00806612">
              <w:rPr>
                <w:color w:val="auto"/>
                <w:lang w:eastAsia="en-GB"/>
              </w:rPr>
              <w:t>3</w:t>
            </w:r>
            <w:r w:rsidR="003F27A7" w:rsidRPr="00806612">
              <w:rPr>
                <w:color w:val="auto"/>
                <w:lang w:eastAsia="en-GB"/>
              </w:rPr>
              <w:t xml:space="preserve"> contact).ti,ab.</w:t>
            </w:r>
          </w:p>
        </w:tc>
      </w:tr>
      <w:tr w:rsidR="003F27A7" w:rsidRPr="00806612" w14:paraId="01CC3FD6" w14:textId="77777777" w:rsidTr="00806612">
        <w:trPr>
          <w:cantSplit/>
        </w:trPr>
        <w:tc>
          <w:tcPr>
            <w:tcW w:w="0" w:type="auto"/>
            <w:shd w:val="clear" w:color="auto" w:fill="auto"/>
          </w:tcPr>
          <w:p w14:paraId="20E81076" w14:textId="35D55255" w:rsidR="003F27A7" w:rsidRPr="00806612" w:rsidRDefault="009E7540" w:rsidP="00806612">
            <w:pPr>
              <w:pStyle w:val="72TabletextTablesTableFigureBoxstyles"/>
              <w:rPr>
                <w:color w:val="auto"/>
                <w:lang w:eastAsia="en-GB"/>
              </w:rPr>
            </w:pPr>
            <w:r w:rsidRPr="00806612">
              <w:rPr>
                <w:color w:val="auto"/>
                <w:lang w:eastAsia="en-GB"/>
              </w:rPr>
              <w:t>27</w:t>
            </w:r>
            <w:r w:rsidR="00264D3A" w:rsidRPr="00806612">
              <w:rPr>
                <w:color w:val="auto"/>
                <w:lang w:eastAsia="en-GB"/>
              </w:rPr>
              <w:t>.</w:t>
            </w:r>
            <w:r w:rsidR="003F27A7" w:rsidRPr="00806612">
              <w:rPr>
                <w:color w:val="auto"/>
                <w:lang w:eastAsia="en-GB"/>
              </w:rPr>
              <w:t xml:space="preserve"> contact tracing.ti,ab.</w:t>
            </w:r>
          </w:p>
        </w:tc>
      </w:tr>
      <w:tr w:rsidR="003F27A7" w:rsidRPr="00806612" w14:paraId="517D804A" w14:textId="77777777" w:rsidTr="00806612">
        <w:trPr>
          <w:cantSplit/>
        </w:trPr>
        <w:tc>
          <w:tcPr>
            <w:tcW w:w="0" w:type="auto"/>
            <w:shd w:val="clear" w:color="auto" w:fill="auto"/>
          </w:tcPr>
          <w:p w14:paraId="13B9945D" w14:textId="53C45268" w:rsidR="003F27A7" w:rsidRPr="00806612" w:rsidRDefault="009E7540" w:rsidP="00806612">
            <w:pPr>
              <w:pStyle w:val="72TabletextTablesTableFigureBoxstyles"/>
              <w:rPr>
                <w:color w:val="auto"/>
                <w:lang w:eastAsia="en-GB"/>
              </w:rPr>
            </w:pPr>
            <w:r w:rsidRPr="00806612">
              <w:rPr>
                <w:color w:val="auto"/>
                <w:lang w:eastAsia="en-GB"/>
              </w:rPr>
              <w:t>28</w:t>
            </w:r>
            <w:r w:rsidR="00264D3A" w:rsidRPr="00806612">
              <w:rPr>
                <w:color w:val="auto"/>
                <w:lang w:eastAsia="en-GB"/>
              </w:rPr>
              <w:t>.</w:t>
            </w:r>
            <w:r w:rsidR="003F27A7" w:rsidRPr="00806612">
              <w:rPr>
                <w:color w:val="auto"/>
                <w:lang w:eastAsia="en-GB"/>
              </w:rPr>
              <w:t xml:space="preserve"> proband$.ti,ab.</w:t>
            </w:r>
          </w:p>
        </w:tc>
      </w:tr>
      <w:tr w:rsidR="003F27A7" w:rsidRPr="00806612" w14:paraId="23D4B743" w14:textId="77777777" w:rsidTr="00806612">
        <w:trPr>
          <w:cantSplit/>
        </w:trPr>
        <w:tc>
          <w:tcPr>
            <w:tcW w:w="0" w:type="auto"/>
            <w:shd w:val="clear" w:color="auto" w:fill="auto"/>
          </w:tcPr>
          <w:p w14:paraId="56AF72D2" w14:textId="2D9A3D38" w:rsidR="003F27A7" w:rsidRPr="00806612" w:rsidRDefault="009E7540" w:rsidP="00806612">
            <w:pPr>
              <w:pStyle w:val="72TabletextTablesTableFigureBoxstyles"/>
              <w:rPr>
                <w:color w:val="auto"/>
                <w:lang w:eastAsia="en-GB"/>
              </w:rPr>
            </w:pPr>
            <w:r w:rsidRPr="00806612">
              <w:rPr>
                <w:color w:val="auto"/>
                <w:lang w:eastAsia="en-GB"/>
              </w:rPr>
              <w:t>29</w:t>
            </w:r>
            <w:r w:rsidR="00264D3A" w:rsidRPr="00806612">
              <w:rPr>
                <w:color w:val="auto"/>
                <w:lang w:eastAsia="en-GB"/>
              </w:rPr>
              <w:t>.</w:t>
            </w:r>
            <w:r w:rsidR="003F27A7" w:rsidRPr="00806612">
              <w:rPr>
                <w:color w:val="auto"/>
                <w:lang w:eastAsia="en-GB"/>
              </w:rPr>
              <w:t xml:space="preserve"> index patient$.ti,ab.</w:t>
            </w:r>
          </w:p>
        </w:tc>
      </w:tr>
      <w:tr w:rsidR="003F27A7" w:rsidRPr="00806612" w14:paraId="087EBCE5" w14:textId="77777777" w:rsidTr="00806612">
        <w:trPr>
          <w:cantSplit/>
        </w:trPr>
        <w:tc>
          <w:tcPr>
            <w:tcW w:w="0" w:type="auto"/>
            <w:shd w:val="clear" w:color="auto" w:fill="auto"/>
          </w:tcPr>
          <w:p w14:paraId="32873811" w14:textId="112B543B" w:rsidR="003F27A7" w:rsidRPr="00806612" w:rsidRDefault="009E7540" w:rsidP="00806612">
            <w:pPr>
              <w:pStyle w:val="72TabletextTablesTableFigureBoxstyles"/>
              <w:rPr>
                <w:color w:val="auto"/>
                <w:lang w:eastAsia="en-GB"/>
              </w:rPr>
            </w:pPr>
            <w:r w:rsidRPr="00806612">
              <w:rPr>
                <w:color w:val="auto"/>
                <w:lang w:eastAsia="en-GB"/>
              </w:rPr>
              <w:t>30</w:t>
            </w:r>
            <w:r w:rsidR="00264D3A" w:rsidRPr="00806612">
              <w:rPr>
                <w:color w:val="auto"/>
                <w:lang w:eastAsia="en-GB"/>
              </w:rPr>
              <w:t>.</w:t>
            </w:r>
            <w:r w:rsidR="003F27A7" w:rsidRPr="00806612">
              <w:rPr>
                <w:color w:val="auto"/>
                <w:lang w:eastAsia="en-GB"/>
              </w:rPr>
              <w:t xml:space="preserve"> ((famil$ or relativ$ or patient$ or people or at-risk) adj</w:t>
            </w:r>
            <w:r w:rsidRPr="00806612">
              <w:rPr>
                <w:color w:val="auto"/>
                <w:lang w:eastAsia="en-GB"/>
              </w:rPr>
              <w:t>3</w:t>
            </w:r>
            <w:r w:rsidR="003F27A7" w:rsidRPr="00806612">
              <w:rPr>
                <w:color w:val="auto"/>
                <w:lang w:eastAsia="en-GB"/>
              </w:rPr>
              <w:t xml:space="preserve"> (contact$ or trac$ or invit$ or refer$ or approach$ or identif$ or notif$ or communicat$)).ti,ab.</w:t>
            </w:r>
          </w:p>
        </w:tc>
      </w:tr>
      <w:tr w:rsidR="003F27A7" w:rsidRPr="00806612" w14:paraId="767C7DA7" w14:textId="77777777" w:rsidTr="00806612">
        <w:trPr>
          <w:cantSplit/>
        </w:trPr>
        <w:tc>
          <w:tcPr>
            <w:tcW w:w="0" w:type="auto"/>
            <w:shd w:val="clear" w:color="auto" w:fill="auto"/>
          </w:tcPr>
          <w:p w14:paraId="01215312" w14:textId="464B0877" w:rsidR="003F27A7" w:rsidRPr="00806612" w:rsidRDefault="009E7540" w:rsidP="00806612">
            <w:pPr>
              <w:pStyle w:val="72TabletextTablesTableFigureBoxstyles"/>
              <w:rPr>
                <w:color w:val="auto"/>
                <w:lang w:eastAsia="en-GB"/>
              </w:rPr>
            </w:pPr>
            <w:r w:rsidRPr="00806612">
              <w:rPr>
                <w:color w:val="auto"/>
                <w:lang w:eastAsia="en-GB"/>
              </w:rPr>
              <w:t>31</w:t>
            </w:r>
            <w:r w:rsidR="00264D3A" w:rsidRPr="00806612">
              <w:rPr>
                <w:color w:val="auto"/>
                <w:lang w:eastAsia="en-GB"/>
              </w:rPr>
              <w:t>.</w:t>
            </w:r>
            <w:r w:rsidR="003F27A7" w:rsidRPr="00806612">
              <w:rPr>
                <w:color w:val="auto"/>
                <w:lang w:eastAsia="en-GB"/>
              </w:rPr>
              <w:t xml:space="preserve"> or/</w:t>
            </w:r>
            <w:r w:rsidRPr="00806612">
              <w:rPr>
                <w:color w:val="auto"/>
                <w:lang w:eastAsia="en-GB"/>
              </w:rPr>
              <w:t>23</w:t>
            </w:r>
            <w:r w:rsidR="003F27A7" w:rsidRPr="00806612">
              <w:rPr>
                <w:color w:val="auto"/>
                <w:lang w:eastAsia="en-GB"/>
              </w:rPr>
              <w:t>-</w:t>
            </w:r>
            <w:r w:rsidRPr="00806612">
              <w:rPr>
                <w:color w:val="auto"/>
                <w:lang w:eastAsia="en-GB"/>
              </w:rPr>
              <w:t>30</w:t>
            </w:r>
          </w:p>
        </w:tc>
      </w:tr>
      <w:tr w:rsidR="003F27A7" w:rsidRPr="00806612" w14:paraId="4D54790B" w14:textId="77777777" w:rsidTr="00806612">
        <w:trPr>
          <w:cantSplit/>
        </w:trPr>
        <w:tc>
          <w:tcPr>
            <w:tcW w:w="0" w:type="auto"/>
            <w:shd w:val="clear" w:color="auto" w:fill="auto"/>
          </w:tcPr>
          <w:p w14:paraId="20ED5EA4" w14:textId="11F4B439" w:rsidR="003F27A7" w:rsidRPr="00806612" w:rsidRDefault="009E7540" w:rsidP="00806612">
            <w:pPr>
              <w:pStyle w:val="72TabletextTablesTableFigureBoxstyles"/>
              <w:rPr>
                <w:color w:val="auto"/>
                <w:lang w:eastAsia="en-GB"/>
              </w:rPr>
            </w:pPr>
            <w:r w:rsidRPr="00806612">
              <w:rPr>
                <w:color w:val="auto"/>
                <w:lang w:eastAsia="en-GB"/>
              </w:rPr>
              <w:t>32</w:t>
            </w:r>
            <w:r w:rsidR="00264D3A" w:rsidRPr="00806612">
              <w:rPr>
                <w:color w:val="auto"/>
                <w:lang w:eastAsia="en-GB"/>
              </w:rPr>
              <w:t>.</w:t>
            </w:r>
            <w:r w:rsidR="003F27A7" w:rsidRPr="00806612">
              <w:rPr>
                <w:color w:val="auto"/>
                <w:lang w:eastAsia="en-GB"/>
              </w:rPr>
              <w:t xml:space="preserve"> </w:t>
            </w:r>
            <w:r w:rsidRPr="00806612">
              <w:rPr>
                <w:color w:val="auto"/>
                <w:lang w:eastAsia="en-GB"/>
              </w:rPr>
              <w:t>22</w:t>
            </w:r>
            <w:r w:rsidR="003F27A7" w:rsidRPr="00806612">
              <w:rPr>
                <w:color w:val="auto"/>
                <w:lang w:eastAsia="en-GB"/>
              </w:rPr>
              <w:t xml:space="preserve"> and </w:t>
            </w:r>
            <w:r w:rsidRPr="00806612">
              <w:rPr>
                <w:color w:val="auto"/>
                <w:lang w:eastAsia="en-GB"/>
              </w:rPr>
              <w:t>31</w:t>
            </w:r>
          </w:p>
        </w:tc>
      </w:tr>
    </w:tbl>
    <w:p w14:paraId="2A9644F6" w14:textId="61E05C38" w:rsidR="00847CFC" w:rsidRPr="00806612" w:rsidRDefault="00847CFC" w:rsidP="00847CFC">
      <w:pPr>
        <w:pStyle w:val="52AheadHeadingsHeadingstyles"/>
      </w:pPr>
      <w:bookmarkStart w:id="333" w:name="_Toc107157379"/>
      <w:r w:rsidRPr="00806612">
        <w:rPr>
          <w:lang w:eastAsia="en-GB"/>
        </w:rPr>
        <w:t>Methodological quality of included studies</w:t>
      </w:r>
    </w:p>
    <w:p w14:paraId="3CB46F11" w14:textId="6D5BBCF7" w:rsidR="003F27A7" w:rsidRPr="00806612" w:rsidRDefault="003F27A7" w:rsidP="003F27A7">
      <w:pPr>
        <w:pStyle w:val="70TablelegendTablesTableFigureBoxstyles"/>
      </w:pPr>
      <w:r w:rsidRPr="00806612">
        <w:rPr>
          <w:b/>
        </w:rPr>
        <w:t xml:space="preserve">TABLE </w:t>
      </w:r>
      <w:r w:rsidR="009E7540" w:rsidRPr="00806612">
        <w:rPr>
          <w:b/>
        </w:rPr>
        <w:t>2</w:t>
      </w:r>
      <w:r w:rsidR="00FF6223" w:rsidRPr="00806612">
        <w:rPr>
          <w:b/>
        </w:rPr>
        <w:t>4</w:t>
      </w:r>
      <w:r w:rsidRPr="00806612">
        <w:rPr>
          <w:b/>
        </w:rPr>
        <w:t> </w:t>
      </w:r>
      <w:r w:rsidRPr="00806612">
        <w:t xml:space="preserve">Quality assessment for </w:t>
      </w:r>
      <w:r w:rsidR="00847CFC" w:rsidRPr="00806612">
        <w:t xml:space="preserve">systematic review </w:t>
      </w:r>
      <w:bookmarkEnd w:id="333"/>
      <w:r w:rsidR="009E7540" w:rsidRPr="00806612">
        <w:t>1</w:t>
      </w:r>
    </w:p>
    <w:tbl>
      <w:tblPr>
        <w:tblW w:w="0" w:type="auto"/>
        <w:tblCellMar>
          <w:top w:w="40" w:type="dxa"/>
          <w:left w:w="60" w:type="dxa"/>
          <w:bottom w:w="40" w:type="dxa"/>
          <w:right w:w="60" w:type="dxa"/>
        </w:tblCellMar>
        <w:tblLook w:val="04A0" w:firstRow="1" w:lastRow="0" w:firstColumn="1" w:lastColumn="0" w:noHBand="0" w:noVBand="1"/>
      </w:tblPr>
      <w:tblGrid>
        <w:gridCol w:w="1929"/>
        <w:gridCol w:w="739"/>
        <w:gridCol w:w="446"/>
        <w:gridCol w:w="739"/>
        <w:gridCol w:w="739"/>
        <w:gridCol w:w="739"/>
        <w:gridCol w:w="739"/>
        <w:gridCol w:w="739"/>
        <w:gridCol w:w="739"/>
        <w:gridCol w:w="739"/>
        <w:gridCol w:w="739"/>
      </w:tblGrid>
      <w:tr w:rsidR="00D263B1" w:rsidRPr="00806612" w14:paraId="3E9A695A" w14:textId="77777777" w:rsidTr="00806612">
        <w:trPr>
          <w:cantSplit/>
        </w:trPr>
        <w:tc>
          <w:tcPr>
            <w:tcW w:w="0" w:type="auto"/>
            <w:shd w:val="clear" w:color="auto" w:fill="auto"/>
            <w:hideMark/>
          </w:tcPr>
          <w:p w14:paraId="68426D50" w14:textId="5D4CE824" w:rsidR="00D263B1" w:rsidRPr="00806612" w:rsidRDefault="00D263B1" w:rsidP="00806612">
            <w:pPr>
              <w:pStyle w:val="710TableheadTablesTableFigureBoxstyles"/>
              <w:rPr>
                <w:lang w:eastAsia="en-GB"/>
              </w:rPr>
            </w:pPr>
            <w:r w:rsidRPr="00806612">
              <w:lastRenderedPageBreak/>
              <w:t>Study</w:t>
            </w:r>
          </w:p>
        </w:tc>
        <w:tc>
          <w:tcPr>
            <w:tcW w:w="0" w:type="auto"/>
            <w:shd w:val="clear" w:color="auto" w:fill="auto"/>
            <w:hideMark/>
          </w:tcPr>
          <w:p w14:paraId="5768942A" w14:textId="63597E58" w:rsidR="00D263B1" w:rsidRPr="00806612" w:rsidRDefault="00D263B1" w:rsidP="00806612">
            <w:pPr>
              <w:pStyle w:val="710TableheadTablesTableFigureBoxstyles"/>
              <w:rPr>
                <w:vertAlign w:val="superscript"/>
                <w:lang w:eastAsia="en-GB"/>
              </w:rPr>
            </w:pPr>
            <w:r w:rsidRPr="00806612">
              <w:rPr>
                <w:lang w:eastAsia="en-GB"/>
              </w:rPr>
              <w:t>Q1</w:t>
            </w:r>
            <w:r w:rsidR="00581D12" w:rsidRPr="00806612">
              <w:rPr>
                <w:vertAlign w:val="superscript"/>
                <w:lang w:eastAsia="en-GB"/>
              </w:rPr>
              <w:t>a</w:t>
            </w:r>
          </w:p>
        </w:tc>
        <w:tc>
          <w:tcPr>
            <w:tcW w:w="0" w:type="auto"/>
            <w:shd w:val="clear" w:color="auto" w:fill="auto"/>
            <w:hideMark/>
          </w:tcPr>
          <w:p w14:paraId="620903FF" w14:textId="7B50D6B3" w:rsidR="00D263B1" w:rsidRPr="00806612" w:rsidRDefault="00D263B1" w:rsidP="00806612">
            <w:pPr>
              <w:pStyle w:val="710TableheadTablesTableFigureBoxstyles"/>
              <w:rPr>
                <w:vertAlign w:val="superscript"/>
                <w:lang w:eastAsia="en-GB"/>
              </w:rPr>
            </w:pPr>
            <w:r w:rsidRPr="00806612">
              <w:rPr>
                <w:lang w:eastAsia="en-GB"/>
              </w:rPr>
              <w:t>Q2</w:t>
            </w:r>
            <w:r w:rsidR="00581D12" w:rsidRPr="00806612">
              <w:rPr>
                <w:vertAlign w:val="superscript"/>
                <w:lang w:eastAsia="en-GB"/>
              </w:rPr>
              <w:t>b</w:t>
            </w:r>
          </w:p>
        </w:tc>
        <w:tc>
          <w:tcPr>
            <w:tcW w:w="0" w:type="auto"/>
            <w:shd w:val="clear" w:color="auto" w:fill="auto"/>
            <w:hideMark/>
          </w:tcPr>
          <w:p w14:paraId="0EEB2754" w14:textId="67497DF9" w:rsidR="00D263B1" w:rsidRPr="00806612" w:rsidRDefault="00D263B1" w:rsidP="00806612">
            <w:pPr>
              <w:pStyle w:val="710TableheadTablesTableFigureBoxstyles"/>
              <w:rPr>
                <w:vertAlign w:val="superscript"/>
                <w:lang w:eastAsia="en-GB"/>
              </w:rPr>
            </w:pPr>
            <w:r w:rsidRPr="00806612">
              <w:rPr>
                <w:lang w:eastAsia="en-GB"/>
              </w:rPr>
              <w:t>Q3</w:t>
            </w:r>
            <w:r w:rsidR="00581D12" w:rsidRPr="00806612">
              <w:rPr>
                <w:vertAlign w:val="superscript"/>
                <w:lang w:eastAsia="en-GB"/>
              </w:rPr>
              <w:t>c</w:t>
            </w:r>
          </w:p>
        </w:tc>
        <w:tc>
          <w:tcPr>
            <w:tcW w:w="0" w:type="auto"/>
            <w:shd w:val="clear" w:color="auto" w:fill="auto"/>
            <w:hideMark/>
          </w:tcPr>
          <w:p w14:paraId="6E508540" w14:textId="0972977F" w:rsidR="00D263B1" w:rsidRPr="00806612" w:rsidRDefault="00D263B1" w:rsidP="00806612">
            <w:pPr>
              <w:pStyle w:val="710TableheadTablesTableFigureBoxstyles"/>
              <w:rPr>
                <w:vertAlign w:val="superscript"/>
                <w:lang w:eastAsia="en-GB"/>
              </w:rPr>
            </w:pPr>
            <w:r w:rsidRPr="00806612">
              <w:rPr>
                <w:lang w:eastAsia="en-GB"/>
              </w:rPr>
              <w:t>Q4</w:t>
            </w:r>
            <w:r w:rsidR="00581D12" w:rsidRPr="00806612">
              <w:rPr>
                <w:vertAlign w:val="superscript"/>
                <w:lang w:eastAsia="en-GB"/>
              </w:rPr>
              <w:t>d</w:t>
            </w:r>
          </w:p>
        </w:tc>
        <w:tc>
          <w:tcPr>
            <w:tcW w:w="0" w:type="auto"/>
            <w:shd w:val="clear" w:color="auto" w:fill="auto"/>
            <w:hideMark/>
          </w:tcPr>
          <w:p w14:paraId="2214C9E2" w14:textId="0C2A950B" w:rsidR="00D263B1" w:rsidRPr="00806612" w:rsidRDefault="00847CFC" w:rsidP="00806612">
            <w:pPr>
              <w:pStyle w:val="710TableheadTablesTableFigureBoxstyles"/>
              <w:rPr>
                <w:vertAlign w:val="superscript"/>
                <w:lang w:eastAsia="en-GB"/>
              </w:rPr>
            </w:pPr>
            <w:r w:rsidRPr="00806612">
              <w:rPr>
                <w:lang w:eastAsia="en-GB"/>
              </w:rPr>
              <w:t>Q</w:t>
            </w:r>
            <w:r w:rsidR="00D263B1" w:rsidRPr="00806612">
              <w:rPr>
                <w:lang w:eastAsia="en-GB"/>
              </w:rPr>
              <w:t>5</w:t>
            </w:r>
            <w:r w:rsidR="00581D12" w:rsidRPr="00806612">
              <w:rPr>
                <w:vertAlign w:val="superscript"/>
                <w:lang w:eastAsia="en-GB"/>
              </w:rPr>
              <w:t>e</w:t>
            </w:r>
          </w:p>
        </w:tc>
        <w:tc>
          <w:tcPr>
            <w:tcW w:w="0" w:type="auto"/>
            <w:shd w:val="clear" w:color="auto" w:fill="auto"/>
            <w:hideMark/>
          </w:tcPr>
          <w:p w14:paraId="1291B0A8" w14:textId="58A4796C" w:rsidR="00D263B1" w:rsidRPr="00806612" w:rsidRDefault="00847CFC" w:rsidP="00806612">
            <w:pPr>
              <w:pStyle w:val="710TableheadTablesTableFigureBoxstyles"/>
              <w:rPr>
                <w:vertAlign w:val="superscript"/>
                <w:lang w:eastAsia="en-GB"/>
              </w:rPr>
            </w:pPr>
            <w:r w:rsidRPr="00806612">
              <w:rPr>
                <w:lang w:eastAsia="en-GB"/>
              </w:rPr>
              <w:t>Q</w:t>
            </w:r>
            <w:r w:rsidR="00D263B1" w:rsidRPr="00806612">
              <w:rPr>
                <w:lang w:eastAsia="en-GB"/>
              </w:rPr>
              <w:t>6</w:t>
            </w:r>
            <w:r w:rsidR="00581D12" w:rsidRPr="00806612">
              <w:rPr>
                <w:vertAlign w:val="superscript"/>
                <w:lang w:eastAsia="en-GB"/>
              </w:rPr>
              <w:t>f</w:t>
            </w:r>
          </w:p>
        </w:tc>
        <w:tc>
          <w:tcPr>
            <w:tcW w:w="0" w:type="auto"/>
            <w:shd w:val="clear" w:color="auto" w:fill="auto"/>
            <w:hideMark/>
          </w:tcPr>
          <w:p w14:paraId="7A32D06E" w14:textId="38D30771" w:rsidR="00D263B1" w:rsidRPr="00806612" w:rsidRDefault="00847CFC" w:rsidP="00806612">
            <w:pPr>
              <w:pStyle w:val="710TableheadTablesTableFigureBoxstyles"/>
              <w:rPr>
                <w:vertAlign w:val="superscript"/>
                <w:lang w:eastAsia="en-GB"/>
              </w:rPr>
            </w:pPr>
            <w:r w:rsidRPr="00806612">
              <w:rPr>
                <w:lang w:eastAsia="en-GB"/>
              </w:rPr>
              <w:t>Q</w:t>
            </w:r>
            <w:r w:rsidR="00D263B1" w:rsidRPr="00806612">
              <w:rPr>
                <w:lang w:eastAsia="en-GB"/>
              </w:rPr>
              <w:t>7</w:t>
            </w:r>
            <w:r w:rsidR="00581D12" w:rsidRPr="00806612">
              <w:rPr>
                <w:vertAlign w:val="superscript"/>
                <w:lang w:eastAsia="en-GB"/>
              </w:rPr>
              <w:t>g</w:t>
            </w:r>
          </w:p>
        </w:tc>
        <w:tc>
          <w:tcPr>
            <w:tcW w:w="0" w:type="auto"/>
            <w:shd w:val="clear" w:color="auto" w:fill="auto"/>
            <w:hideMark/>
          </w:tcPr>
          <w:p w14:paraId="0A72FD08" w14:textId="12D14069" w:rsidR="00D263B1" w:rsidRPr="00806612" w:rsidRDefault="00847CFC" w:rsidP="00806612">
            <w:pPr>
              <w:pStyle w:val="710TableheadTablesTableFigureBoxstyles"/>
              <w:rPr>
                <w:vertAlign w:val="superscript"/>
                <w:lang w:eastAsia="en-GB"/>
              </w:rPr>
            </w:pPr>
            <w:r w:rsidRPr="00806612">
              <w:rPr>
                <w:lang w:eastAsia="en-GB"/>
              </w:rPr>
              <w:t>Q</w:t>
            </w:r>
            <w:r w:rsidR="00D263B1" w:rsidRPr="00806612">
              <w:rPr>
                <w:lang w:eastAsia="en-GB"/>
              </w:rPr>
              <w:t>8</w:t>
            </w:r>
            <w:r w:rsidR="00581D12" w:rsidRPr="00806612">
              <w:rPr>
                <w:vertAlign w:val="superscript"/>
                <w:lang w:eastAsia="en-GB"/>
              </w:rPr>
              <w:t>h</w:t>
            </w:r>
          </w:p>
        </w:tc>
        <w:tc>
          <w:tcPr>
            <w:tcW w:w="0" w:type="auto"/>
            <w:shd w:val="clear" w:color="auto" w:fill="auto"/>
            <w:hideMark/>
          </w:tcPr>
          <w:p w14:paraId="7861D320" w14:textId="00A0C521" w:rsidR="00D263B1" w:rsidRPr="00806612" w:rsidRDefault="00847CFC" w:rsidP="00806612">
            <w:pPr>
              <w:pStyle w:val="710TableheadTablesTableFigureBoxstyles"/>
              <w:rPr>
                <w:vertAlign w:val="superscript"/>
                <w:lang w:eastAsia="en-GB"/>
              </w:rPr>
            </w:pPr>
            <w:r w:rsidRPr="00806612">
              <w:rPr>
                <w:lang w:eastAsia="en-GB"/>
              </w:rPr>
              <w:t>Q</w:t>
            </w:r>
            <w:r w:rsidR="00D263B1" w:rsidRPr="00806612">
              <w:rPr>
                <w:lang w:eastAsia="en-GB"/>
              </w:rPr>
              <w:t>9</w:t>
            </w:r>
            <w:r w:rsidR="00581D12" w:rsidRPr="00806612">
              <w:rPr>
                <w:vertAlign w:val="superscript"/>
                <w:lang w:eastAsia="en-GB"/>
              </w:rPr>
              <w:t>i</w:t>
            </w:r>
          </w:p>
        </w:tc>
        <w:tc>
          <w:tcPr>
            <w:tcW w:w="0" w:type="auto"/>
            <w:shd w:val="clear" w:color="auto" w:fill="auto"/>
            <w:hideMark/>
          </w:tcPr>
          <w:p w14:paraId="5BED6DCE" w14:textId="32B73351" w:rsidR="00D263B1" w:rsidRPr="00806612" w:rsidRDefault="00847CFC" w:rsidP="00806612">
            <w:pPr>
              <w:pStyle w:val="710TableheadTablesTableFigureBoxstyles"/>
              <w:rPr>
                <w:vertAlign w:val="superscript"/>
                <w:lang w:eastAsia="en-GB"/>
              </w:rPr>
            </w:pPr>
            <w:r w:rsidRPr="00806612">
              <w:rPr>
                <w:lang w:eastAsia="en-GB"/>
              </w:rPr>
              <w:t>Q</w:t>
            </w:r>
            <w:r w:rsidR="00D263B1" w:rsidRPr="00806612">
              <w:rPr>
                <w:lang w:eastAsia="en-GB"/>
              </w:rPr>
              <w:t>10</w:t>
            </w:r>
            <w:r w:rsidR="00581D12" w:rsidRPr="00806612">
              <w:rPr>
                <w:vertAlign w:val="superscript"/>
                <w:lang w:eastAsia="en-GB"/>
              </w:rPr>
              <w:t>j</w:t>
            </w:r>
          </w:p>
        </w:tc>
      </w:tr>
      <w:tr w:rsidR="00D263B1" w:rsidRPr="00806612" w14:paraId="720EE316" w14:textId="77777777" w:rsidTr="00806612">
        <w:trPr>
          <w:cantSplit/>
        </w:trPr>
        <w:tc>
          <w:tcPr>
            <w:tcW w:w="0" w:type="auto"/>
            <w:shd w:val="clear" w:color="auto" w:fill="auto"/>
            <w:hideMark/>
          </w:tcPr>
          <w:p w14:paraId="44C882A7" w14:textId="7D9422D8" w:rsidR="00D263B1" w:rsidRPr="00806612" w:rsidRDefault="00D263B1" w:rsidP="00806612">
            <w:pPr>
              <w:pStyle w:val="72TabletextTablesTableFigureBoxstyles"/>
              <w:rPr>
                <w:lang w:eastAsia="en-GB"/>
              </w:rPr>
            </w:pPr>
            <w:r w:rsidRPr="00806612">
              <w:rPr>
                <w:color w:val="auto"/>
              </w:rPr>
              <w:t>Alver</w:t>
            </w:r>
            <w:r w:rsidRPr="00806612">
              <w:rPr>
                <w:color w:val="auto"/>
                <w:vertAlign w:val="superscript"/>
              </w:rPr>
              <w:t>33</w:t>
            </w:r>
            <w:r w:rsidRPr="00806612">
              <w:rPr>
                <w:color w:val="auto"/>
              </w:rPr>
              <w:t xml:space="preserve"> 2019</w:t>
            </w:r>
          </w:p>
        </w:tc>
        <w:tc>
          <w:tcPr>
            <w:tcW w:w="0" w:type="auto"/>
            <w:shd w:val="clear" w:color="auto" w:fill="auto"/>
            <w:hideMark/>
          </w:tcPr>
          <w:p w14:paraId="5B491C27" w14:textId="0483BB7A"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1EC9FC0E" w14:textId="4CBBEC4B"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45D7708A" w14:textId="6064E331"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5053499" w14:textId="196CC8DD"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63BFC2F2" w14:textId="7D6275A3"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4EA6B75F" w14:textId="4547E6A0"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6CD5A235" w14:textId="72675E11"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5ABCBE44" w14:textId="02909922"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15DC3004" w14:textId="004F50A6"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3B2ABFDA" w14:textId="7DD5929F" w:rsidR="00D263B1" w:rsidRPr="00806612" w:rsidRDefault="00D263B1" w:rsidP="00806612">
            <w:pPr>
              <w:pStyle w:val="72TabletextTablesTableFigureBoxstyles"/>
              <w:rPr>
                <w:color w:val="auto"/>
                <w:lang w:eastAsia="en-GB"/>
              </w:rPr>
            </w:pPr>
            <w:r w:rsidRPr="00806612">
              <w:rPr>
                <w:color w:val="auto"/>
                <w:lang w:eastAsia="en-GB"/>
              </w:rPr>
              <w:t>Yes</w:t>
            </w:r>
          </w:p>
        </w:tc>
      </w:tr>
      <w:tr w:rsidR="00D263B1" w:rsidRPr="00806612" w14:paraId="0D9407C6" w14:textId="77777777" w:rsidTr="00806612">
        <w:trPr>
          <w:cantSplit/>
        </w:trPr>
        <w:tc>
          <w:tcPr>
            <w:tcW w:w="0" w:type="auto"/>
            <w:shd w:val="clear" w:color="auto" w:fill="auto"/>
            <w:hideMark/>
          </w:tcPr>
          <w:p w14:paraId="402ABB7A" w14:textId="093844AB" w:rsidR="00D263B1" w:rsidRPr="00806612" w:rsidRDefault="00D263B1" w:rsidP="00806612">
            <w:pPr>
              <w:pStyle w:val="72TabletextTablesTableFigureBoxstyles"/>
              <w:rPr>
                <w:lang w:eastAsia="en-GB"/>
              </w:rPr>
            </w:pPr>
            <w:r w:rsidRPr="00806612">
              <w:rPr>
                <w:color w:val="auto"/>
              </w:rPr>
              <w:t>Andersen</w:t>
            </w:r>
            <w:r w:rsidRPr="00806612">
              <w:rPr>
                <w:color w:val="auto"/>
                <w:vertAlign w:val="superscript"/>
              </w:rPr>
              <w:t>34</w:t>
            </w:r>
            <w:r w:rsidRPr="00806612">
              <w:rPr>
                <w:color w:val="auto"/>
              </w:rPr>
              <w:t xml:space="preserve"> 1997</w:t>
            </w:r>
          </w:p>
        </w:tc>
        <w:tc>
          <w:tcPr>
            <w:tcW w:w="0" w:type="auto"/>
            <w:shd w:val="clear" w:color="auto" w:fill="auto"/>
            <w:hideMark/>
          </w:tcPr>
          <w:p w14:paraId="42671428" w14:textId="0566D5F2"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077D1E66" w14:textId="552A55B1"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6603D6B1" w14:textId="54264AA8"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3C502183" w14:textId="5C0AE353"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692276EE" w14:textId="28BFCE41"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6A396838" w14:textId="61586B0E"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37600B6E" w14:textId="180FD0F4"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7AA341B1" w14:textId="31CFE474"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641C0F1F" w14:textId="0F7BF861"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237D00CA" w14:textId="21F46A98" w:rsidR="00D263B1" w:rsidRPr="00806612" w:rsidRDefault="00D263B1" w:rsidP="00806612">
            <w:pPr>
              <w:pStyle w:val="72TabletextTablesTableFigureBoxstyles"/>
              <w:rPr>
                <w:color w:val="auto"/>
                <w:lang w:eastAsia="en-GB"/>
              </w:rPr>
            </w:pPr>
            <w:r w:rsidRPr="00806612">
              <w:rPr>
                <w:color w:val="auto"/>
                <w:lang w:eastAsia="en-GB"/>
              </w:rPr>
              <w:t>Yes</w:t>
            </w:r>
          </w:p>
        </w:tc>
      </w:tr>
      <w:tr w:rsidR="00D263B1" w:rsidRPr="00806612" w14:paraId="2CC833AE" w14:textId="77777777" w:rsidTr="00806612">
        <w:trPr>
          <w:cantSplit/>
        </w:trPr>
        <w:tc>
          <w:tcPr>
            <w:tcW w:w="0" w:type="auto"/>
            <w:shd w:val="clear" w:color="auto" w:fill="auto"/>
            <w:hideMark/>
          </w:tcPr>
          <w:p w14:paraId="02FAE7DD" w14:textId="2C9520D1" w:rsidR="00D263B1" w:rsidRPr="00806612" w:rsidRDefault="00D263B1" w:rsidP="00806612">
            <w:pPr>
              <w:pStyle w:val="72TabletextTablesTableFigureBoxstyles"/>
              <w:rPr>
                <w:lang w:eastAsia="en-GB"/>
              </w:rPr>
            </w:pPr>
            <w:r w:rsidRPr="00806612">
              <w:rPr>
                <w:color w:val="auto"/>
              </w:rPr>
              <w:t>Bell</w:t>
            </w:r>
            <w:r w:rsidRPr="00806612">
              <w:rPr>
                <w:color w:val="auto"/>
                <w:vertAlign w:val="superscript"/>
              </w:rPr>
              <w:t>35</w:t>
            </w:r>
            <w:r w:rsidRPr="00806612">
              <w:rPr>
                <w:color w:val="auto"/>
              </w:rPr>
              <w:t xml:space="preserve"> 2015</w:t>
            </w:r>
          </w:p>
        </w:tc>
        <w:tc>
          <w:tcPr>
            <w:tcW w:w="0" w:type="auto"/>
            <w:shd w:val="clear" w:color="auto" w:fill="auto"/>
            <w:hideMark/>
          </w:tcPr>
          <w:p w14:paraId="6E9DADD9" w14:textId="38AA1C64"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32235040" w14:textId="710FF3A1"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0FCA7FBE" w14:textId="0C025663"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6693635A" w14:textId="50B8C0D9"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3F5770E7" w14:textId="5ACB171A"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18931567" w14:textId="3C422B38"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5DA8CED5" w14:textId="5180D6F7"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3013A6FC" w14:textId="56C3907B"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CF9D0B5" w14:textId="278A94DA"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16C8B4AE" w14:textId="0A7D44B1" w:rsidR="00D263B1" w:rsidRPr="00806612" w:rsidRDefault="00D263B1" w:rsidP="00806612">
            <w:pPr>
              <w:pStyle w:val="72TabletextTablesTableFigureBoxstyles"/>
              <w:rPr>
                <w:color w:val="auto"/>
                <w:lang w:eastAsia="en-GB"/>
              </w:rPr>
            </w:pPr>
            <w:r w:rsidRPr="00806612">
              <w:rPr>
                <w:color w:val="auto"/>
                <w:lang w:eastAsia="en-GB"/>
              </w:rPr>
              <w:t>Yes</w:t>
            </w:r>
          </w:p>
        </w:tc>
      </w:tr>
      <w:tr w:rsidR="00D263B1" w:rsidRPr="00806612" w14:paraId="694CF03B" w14:textId="77777777" w:rsidTr="00806612">
        <w:trPr>
          <w:cantSplit/>
        </w:trPr>
        <w:tc>
          <w:tcPr>
            <w:tcW w:w="0" w:type="auto"/>
            <w:shd w:val="clear" w:color="auto" w:fill="auto"/>
            <w:hideMark/>
          </w:tcPr>
          <w:p w14:paraId="17736418" w14:textId="7D65C863" w:rsidR="00D263B1" w:rsidRPr="00806612" w:rsidRDefault="00D263B1" w:rsidP="00806612">
            <w:pPr>
              <w:pStyle w:val="72TabletextTablesTableFigureBoxstyles"/>
              <w:rPr>
                <w:lang w:eastAsia="en-GB"/>
              </w:rPr>
            </w:pPr>
            <w:r w:rsidRPr="00806612">
              <w:rPr>
                <w:color w:val="auto"/>
              </w:rPr>
              <w:t>Bhatnagar</w:t>
            </w:r>
            <w:r w:rsidRPr="00806612">
              <w:rPr>
                <w:color w:val="auto"/>
                <w:vertAlign w:val="superscript"/>
              </w:rPr>
              <w:t>36</w:t>
            </w:r>
            <w:r w:rsidRPr="00806612">
              <w:rPr>
                <w:color w:val="auto"/>
              </w:rPr>
              <w:t xml:space="preserve"> 2000</w:t>
            </w:r>
          </w:p>
        </w:tc>
        <w:tc>
          <w:tcPr>
            <w:tcW w:w="0" w:type="auto"/>
            <w:shd w:val="clear" w:color="auto" w:fill="auto"/>
            <w:hideMark/>
          </w:tcPr>
          <w:p w14:paraId="40D3A3F1" w14:textId="02C0F772"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1245295F" w14:textId="3FE18C48"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0250ECAB" w14:textId="4ACF8504"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59416B6" w14:textId="162ED9A6"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4D3845F8" w14:textId="1E607E10"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02E1239F" w14:textId="76D0ED99"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12204D27" w14:textId="4837F2DA"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C3C8218" w14:textId="256C812B"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3857DB04" w14:textId="4EA41EA5"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1D79EB84" w14:textId="0938797C" w:rsidR="00D263B1" w:rsidRPr="00806612" w:rsidRDefault="00D263B1" w:rsidP="00806612">
            <w:pPr>
              <w:pStyle w:val="72TabletextTablesTableFigureBoxstyles"/>
              <w:rPr>
                <w:color w:val="auto"/>
                <w:lang w:eastAsia="en-GB"/>
              </w:rPr>
            </w:pPr>
            <w:r w:rsidRPr="00806612">
              <w:rPr>
                <w:color w:val="auto"/>
                <w:lang w:eastAsia="en-GB"/>
              </w:rPr>
              <w:t>Yes</w:t>
            </w:r>
          </w:p>
        </w:tc>
      </w:tr>
      <w:tr w:rsidR="00D263B1" w:rsidRPr="00806612" w14:paraId="74FE3250" w14:textId="77777777" w:rsidTr="00806612">
        <w:trPr>
          <w:cantSplit/>
        </w:trPr>
        <w:tc>
          <w:tcPr>
            <w:tcW w:w="0" w:type="auto"/>
            <w:shd w:val="clear" w:color="auto" w:fill="auto"/>
            <w:hideMark/>
          </w:tcPr>
          <w:p w14:paraId="47A8FA00" w14:textId="67244DC3" w:rsidR="00D263B1" w:rsidRPr="00806612" w:rsidRDefault="00D263B1" w:rsidP="00806612">
            <w:pPr>
              <w:pStyle w:val="72TabletextTablesTableFigureBoxstyles"/>
              <w:rPr>
                <w:lang w:eastAsia="en-GB"/>
              </w:rPr>
            </w:pPr>
            <w:r w:rsidRPr="00806612">
              <w:rPr>
                <w:color w:val="auto"/>
              </w:rPr>
              <w:t>Breen</w:t>
            </w:r>
            <w:r w:rsidRPr="00806612">
              <w:rPr>
                <w:color w:val="auto"/>
                <w:vertAlign w:val="superscript"/>
              </w:rPr>
              <w:t>37</w:t>
            </w:r>
            <w:r w:rsidRPr="00806612">
              <w:rPr>
                <w:color w:val="auto"/>
              </w:rPr>
              <w:t xml:space="preserve"> 2011</w:t>
            </w:r>
          </w:p>
        </w:tc>
        <w:tc>
          <w:tcPr>
            <w:tcW w:w="0" w:type="auto"/>
            <w:shd w:val="clear" w:color="auto" w:fill="auto"/>
            <w:hideMark/>
          </w:tcPr>
          <w:p w14:paraId="388BA16D" w14:textId="56993FD8"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5FBC9AC1" w14:textId="50332B57"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6189B4E1" w14:textId="56129BB2"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AED029D" w14:textId="22EBD581"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718A29EF" w14:textId="4C6A8789"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5C779B0D" w14:textId="2DDE6C29"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73842AD8" w14:textId="48E82F1F"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306C9A9A" w14:textId="0E648404"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5173E2C8" w14:textId="4129596E"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65CFEE84" w14:textId="6A58B1D7" w:rsidR="00D263B1" w:rsidRPr="00806612" w:rsidRDefault="00D263B1" w:rsidP="00806612">
            <w:pPr>
              <w:pStyle w:val="72TabletextTablesTableFigureBoxstyles"/>
              <w:rPr>
                <w:color w:val="auto"/>
                <w:lang w:eastAsia="en-GB"/>
              </w:rPr>
            </w:pPr>
            <w:r w:rsidRPr="00806612">
              <w:rPr>
                <w:color w:val="auto"/>
                <w:lang w:eastAsia="en-GB"/>
              </w:rPr>
              <w:t>Unclear</w:t>
            </w:r>
          </w:p>
        </w:tc>
      </w:tr>
      <w:tr w:rsidR="00D263B1" w:rsidRPr="00806612" w14:paraId="04052384" w14:textId="77777777" w:rsidTr="00806612">
        <w:trPr>
          <w:cantSplit/>
        </w:trPr>
        <w:tc>
          <w:tcPr>
            <w:tcW w:w="0" w:type="auto"/>
            <w:shd w:val="clear" w:color="auto" w:fill="auto"/>
            <w:hideMark/>
          </w:tcPr>
          <w:p w14:paraId="56DD2AA3" w14:textId="782F0D6F" w:rsidR="00D263B1" w:rsidRPr="00806612" w:rsidRDefault="00D263B1" w:rsidP="00806612">
            <w:pPr>
              <w:pStyle w:val="72TabletextTablesTableFigureBoxstyles"/>
              <w:rPr>
                <w:lang w:eastAsia="en-GB"/>
              </w:rPr>
            </w:pPr>
            <w:r w:rsidRPr="00806612">
              <w:rPr>
                <w:color w:val="auto"/>
              </w:rPr>
              <w:t>Chan</w:t>
            </w:r>
            <w:r w:rsidRPr="00806612">
              <w:rPr>
                <w:color w:val="auto"/>
                <w:vertAlign w:val="superscript"/>
              </w:rPr>
              <w:t>38</w:t>
            </w:r>
            <w:r w:rsidRPr="00806612">
              <w:rPr>
                <w:color w:val="auto"/>
              </w:rPr>
              <w:t xml:space="preserve"> 2019</w:t>
            </w:r>
          </w:p>
        </w:tc>
        <w:tc>
          <w:tcPr>
            <w:tcW w:w="0" w:type="auto"/>
            <w:shd w:val="clear" w:color="auto" w:fill="auto"/>
            <w:hideMark/>
          </w:tcPr>
          <w:p w14:paraId="7DB9878D" w14:textId="67AB7FFC"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51923258" w14:textId="3959E28E"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0A23933" w14:textId="48552CAA"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1A795490" w14:textId="069F4FC0"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3BADD5AE" w14:textId="28C331FF"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16EB44FD" w14:textId="6361D4C8"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5AC24A0B" w14:textId="3B2CF1FF"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6A9F614F" w14:textId="464C8859"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F650151" w14:textId="01178777"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60F076A9" w14:textId="7EB49E7E" w:rsidR="00D263B1" w:rsidRPr="00806612" w:rsidRDefault="00D263B1" w:rsidP="00806612">
            <w:pPr>
              <w:pStyle w:val="72TabletextTablesTableFigureBoxstyles"/>
              <w:rPr>
                <w:color w:val="auto"/>
                <w:lang w:eastAsia="en-GB"/>
              </w:rPr>
            </w:pPr>
            <w:r w:rsidRPr="00806612">
              <w:rPr>
                <w:color w:val="auto"/>
                <w:lang w:eastAsia="en-GB"/>
              </w:rPr>
              <w:t>Unclear</w:t>
            </w:r>
          </w:p>
        </w:tc>
      </w:tr>
      <w:tr w:rsidR="00D263B1" w:rsidRPr="00806612" w14:paraId="7CDD3410" w14:textId="77777777" w:rsidTr="00806612">
        <w:trPr>
          <w:cantSplit/>
        </w:trPr>
        <w:tc>
          <w:tcPr>
            <w:tcW w:w="0" w:type="auto"/>
            <w:shd w:val="clear" w:color="auto" w:fill="auto"/>
            <w:hideMark/>
          </w:tcPr>
          <w:p w14:paraId="54302491" w14:textId="26222B50" w:rsidR="00D263B1" w:rsidRPr="00806612" w:rsidRDefault="00D263B1" w:rsidP="00806612">
            <w:pPr>
              <w:pStyle w:val="72TabletextTablesTableFigureBoxstyles"/>
              <w:rPr>
                <w:lang w:eastAsia="en-GB"/>
              </w:rPr>
            </w:pPr>
            <w:r w:rsidRPr="00806612">
              <w:rPr>
                <w:color w:val="auto"/>
              </w:rPr>
              <w:t>Davis</w:t>
            </w:r>
            <w:r w:rsidRPr="00806612">
              <w:rPr>
                <w:color w:val="auto"/>
                <w:vertAlign w:val="superscript"/>
              </w:rPr>
              <w:t>39</w:t>
            </w:r>
            <w:r w:rsidRPr="00806612">
              <w:rPr>
                <w:color w:val="auto"/>
              </w:rPr>
              <w:t xml:space="preserve"> 2016</w:t>
            </w:r>
          </w:p>
        </w:tc>
        <w:tc>
          <w:tcPr>
            <w:tcW w:w="0" w:type="auto"/>
            <w:shd w:val="clear" w:color="auto" w:fill="auto"/>
            <w:hideMark/>
          </w:tcPr>
          <w:p w14:paraId="55F7AF8F" w14:textId="723145CD"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1A16D579" w14:textId="674FC2C8"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908323C" w14:textId="79F04F7D"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4A7C193D" w14:textId="132670A3"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15E1134D" w14:textId="44BBEB5D"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76AE3827" w14:textId="784139EE"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14AD1F71" w14:textId="795855EB"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509BDB7C" w14:textId="4CE51F51"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06400F0C" w14:textId="0CEF4583"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628E0185" w14:textId="524A7952" w:rsidR="00D263B1" w:rsidRPr="00806612" w:rsidRDefault="00D263B1" w:rsidP="00806612">
            <w:pPr>
              <w:pStyle w:val="72TabletextTablesTableFigureBoxstyles"/>
              <w:rPr>
                <w:color w:val="auto"/>
                <w:lang w:eastAsia="en-GB"/>
              </w:rPr>
            </w:pPr>
            <w:r w:rsidRPr="00806612">
              <w:rPr>
                <w:color w:val="auto"/>
                <w:lang w:eastAsia="en-GB"/>
              </w:rPr>
              <w:t>Unclear</w:t>
            </w:r>
          </w:p>
        </w:tc>
      </w:tr>
      <w:tr w:rsidR="00D263B1" w:rsidRPr="00806612" w14:paraId="7352AE17" w14:textId="77777777" w:rsidTr="00806612">
        <w:trPr>
          <w:cantSplit/>
        </w:trPr>
        <w:tc>
          <w:tcPr>
            <w:tcW w:w="0" w:type="auto"/>
            <w:shd w:val="clear" w:color="auto" w:fill="auto"/>
            <w:hideMark/>
          </w:tcPr>
          <w:p w14:paraId="4D234777" w14:textId="5D254ECB" w:rsidR="00D263B1" w:rsidRPr="00806612" w:rsidRDefault="00D263B1" w:rsidP="00806612">
            <w:pPr>
              <w:pStyle w:val="72TabletextTablesTableFigureBoxstyles"/>
              <w:rPr>
                <w:lang w:eastAsia="en-GB"/>
              </w:rPr>
            </w:pPr>
            <w:r w:rsidRPr="00806612">
              <w:rPr>
                <w:color w:val="auto"/>
              </w:rPr>
              <w:t>Descamps</w:t>
            </w:r>
            <w:r w:rsidRPr="00806612">
              <w:rPr>
                <w:color w:val="auto"/>
                <w:vertAlign w:val="superscript"/>
              </w:rPr>
              <w:t>54</w:t>
            </w:r>
            <w:r w:rsidRPr="00806612">
              <w:rPr>
                <w:color w:val="auto"/>
              </w:rPr>
              <w:t xml:space="preserve"> 2021</w:t>
            </w:r>
          </w:p>
        </w:tc>
        <w:tc>
          <w:tcPr>
            <w:tcW w:w="0" w:type="auto"/>
            <w:shd w:val="clear" w:color="auto" w:fill="auto"/>
            <w:hideMark/>
          </w:tcPr>
          <w:p w14:paraId="5D799198" w14:textId="0E1D2A9D"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1BD36D9B" w14:textId="0FF88B20"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192090AD" w14:textId="4CFE060B"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115B0DA0" w14:textId="483AAF69"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6D265F41" w14:textId="0E6819B4"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421404A" w14:textId="4AAEB79A"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3AAC4481" w14:textId="2BC6650A"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DCCD8CF" w14:textId="751EFF28"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36A67622" w14:textId="412F8928"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2B0ED6C9" w14:textId="57ADA576" w:rsidR="00D263B1" w:rsidRPr="00806612" w:rsidRDefault="00D263B1" w:rsidP="00806612">
            <w:pPr>
              <w:pStyle w:val="72TabletextTablesTableFigureBoxstyles"/>
              <w:rPr>
                <w:color w:val="auto"/>
                <w:lang w:eastAsia="en-GB"/>
              </w:rPr>
            </w:pPr>
            <w:r w:rsidRPr="00806612">
              <w:rPr>
                <w:color w:val="auto"/>
                <w:lang w:eastAsia="en-GB"/>
              </w:rPr>
              <w:t>Yes</w:t>
            </w:r>
          </w:p>
        </w:tc>
      </w:tr>
      <w:tr w:rsidR="00D263B1" w:rsidRPr="00806612" w14:paraId="2ADE1F2A" w14:textId="77777777" w:rsidTr="00806612">
        <w:trPr>
          <w:cantSplit/>
        </w:trPr>
        <w:tc>
          <w:tcPr>
            <w:tcW w:w="0" w:type="auto"/>
            <w:shd w:val="clear" w:color="auto" w:fill="auto"/>
            <w:hideMark/>
          </w:tcPr>
          <w:p w14:paraId="45ED96BA" w14:textId="48C24F95" w:rsidR="00D263B1" w:rsidRPr="00806612" w:rsidRDefault="00D263B1" w:rsidP="00806612">
            <w:pPr>
              <w:pStyle w:val="72TabletextTablesTableFigureBoxstyles"/>
              <w:rPr>
                <w:lang w:eastAsia="en-GB"/>
              </w:rPr>
            </w:pPr>
            <w:r w:rsidRPr="00806612">
              <w:rPr>
                <w:color w:val="auto"/>
              </w:rPr>
              <w:t>Edwards</w:t>
            </w:r>
            <w:r w:rsidRPr="00806612">
              <w:rPr>
                <w:color w:val="auto"/>
                <w:vertAlign w:val="superscript"/>
              </w:rPr>
              <w:t>40</w:t>
            </w:r>
            <w:r w:rsidRPr="00806612">
              <w:rPr>
                <w:color w:val="auto"/>
              </w:rPr>
              <w:t xml:space="preserve"> 2013</w:t>
            </w:r>
          </w:p>
        </w:tc>
        <w:tc>
          <w:tcPr>
            <w:tcW w:w="0" w:type="auto"/>
            <w:shd w:val="clear" w:color="auto" w:fill="auto"/>
            <w:hideMark/>
          </w:tcPr>
          <w:p w14:paraId="46BC267A" w14:textId="3BB18938"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3B1CE60B" w14:textId="24E9EBA8"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5EB21806" w14:textId="3D025C5B"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1508AD3" w14:textId="1E9DDE1C"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39EAA907" w14:textId="295EA3DA"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7A634C6E" w14:textId="2EC0A735"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4E77FE76" w14:textId="2FDB5AE5"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6C69E149" w14:textId="0D3AD757"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34F4A75B" w14:textId="2563D769"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28C50F06" w14:textId="024B9078" w:rsidR="00D263B1" w:rsidRPr="00806612" w:rsidRDefault="00D263B1" w:rsidP="00806612">
            <w:pPr>
              <w:pStyle w:val="72TabletextTablesTableFigureBoxstyles"/>
              <w:rPr>
                <w:color w:val="auto"/>
                <w:lang w:eastAsia="en-GB"/>
              </w:rPr>
            </w:pPr>
            <w:r w:rsidRPr="00806612">
              <w:rPr>
                <w:color w:val="auto"/>
                <w:lang w:eastAsia="en-GB"/>
              </w:rPr>
              <w:t>Unclear</w:t>
            </w:r>
          </w:p>
        </w:tc>
      </w:tr>
      <w:tr w:rsidR="00D263B1" w:rsidRPr="00806612" w14:paraId="4EDBAA83" w14:textId="77777777" w:rsidTr="00806612">
        <w:trPr>
          <w:cantSplit/>
        </w:trPr>
        <w:tc>
          <w:tcPr>
            <w:tcW w:w="0" w:type="auto"/>
            <w:shd w:val="clear" w:color="auto" w:fill="auto"/>
            <w:hideMark/>
          </w:tcPr>
          <w:p w14:paraId="265E5AC3" w14:textId="3453E9BC" w:rsidR="00D263B1" w:rsidRPr="00806612" w:rsidRDefault="00D263B1" w:rsidP="00806612">
            <w:pPr>
              <w:pStyle w:val="72TabletextTablesTableFigureBoxstyles"/>
              <w:rPr>
                <w:lang w:eastAsia="en-GB"/>
              </w:rPr>
            </w:pPr>
            <w:r w:rsidRPr="00806612">
              <w:rPr>
                <w:color w:val="auto"/>
              </w:rPr>
              <w:t>Ellis</w:t>
            </w:r>
            <w:r w:rsidRPr="00806612">
              <w:rPr>
                <w:color w:val="auto"/>
                <w:vertAlign w:val="superscript"/>
              </w:rPr>
              <w:t>41</w:t>
            </w:r>
            <w:r w:rsidRPr="00806612">
              <w:rPr>
                <w:color w:val="auto"/>
              </w:rPr>
              <w:t xml:space="preserve"> 2019</w:t>
            </w:r>
          </w:p>
        </w:tc>
        <w:tc>
          <w:tcPr>
            <w:tcW w:w="0" w:type="auto"/>
            <w:shd w:val="clear" w:color="auto" w:fill="auto"/>
            <w:hideMark/>
          </w:tcPr>
          <w:p w14:paraId="0CCCAFC7" w14:textId="27F1FD59"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23801CF7" w14:textId="09910A31"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04E40800" w14:textId="1C40AF87"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3B139A6D" w14:textId="789A8A95"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7A182ACD" w14:textId="5BC36D57"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0C2EE732" w14:textId="73467C24"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E683237" w14:textId="7215739A"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E5B6C00" w14:textId="3C00C4F8"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144B3E4E" w14:textId="049138D6"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25A1E505" w14:textId="523E1BF2" w:rsidR="00D263B1" w:rsidRPr="00806612" w:rsidRDefault="00D263B1" w:rsidP="00806612">
            <w:pPr>
              <w:pStyle w:val="72TabletextTablesTableFigureBoxstyles"/>
              <w:rPr>
                <w:color w:val="auto"/>
                <w:lang w:eastAsia="en-GB"/>
              </w:rPr>
            </w:pPr>
            <w:r w:rsidRPr="00806612">
              <w:rPr>
                <w:color w:val="auto"/>
                <w:lang w:eastAsia="en-GB"/>
              </w:rPr>
              <w:t>Yes</w:t>
            </w:r>
          </w:p>
        </w:tc>
      </w:tr>
      <w:tr w:rsidR="00D263B1" w:rsidRPr="00806612" w14:paraId="777505C6" w14:textId="77777777" w:rsidTr="00806612">
        <w:trPr>
          <w:cantSplit/>
        </w:trPr>
        <w:tc>
          <w:tcPr>
            <w:tcW w:w="0" w:type="auto"/>
            <w:shd w:val="clear" w:color="auto" w:fill="auto"/>
            <w:hideMark/>
          </w:tcPr>
          <w:p w14:paraId="5C29382F" w14:textId="6D688A8B" w:rsidR="00D263B1" w:rsidRPr="00806612" w:rsidRDefault="00D263B1" w:rsidP="00806612">
            <w:pPr>
              <w:pStyle w:val="72TabletextTablesTableFigureBoxstyles"/>
              <w:rPr>
                <w:lang w:eastAsia="en-GB"/>
              </w:rPr>
            </w:pPr>
            <w:r w:rsidRPr="00806612">
              <w:rPr>
                <w:color w:val="auto"/>
              </w:rPr>
              <w:t>Hadfield</w:t>
            </w:r>
            <w:r w:rsidRPr="00806612">
              <w:rPr>
                <w:color w:val="auto"/>
                <w:vertAlign w:val="superscript"/>
              </w:rPr>
              <w:t>42</w:t>
            </w:r>
            <w:r w:rsidRPr="00806612">
              <w:rPr>
                <w:color w:val="auto"/>
              </w:rPr>
              <w:t xml:space="preserve"> 2009</w:t>
            </w:r>
          </w:p>
        </w:tc>
        <w:tc>
          <w:tcPr>
            <w:tcW w:w="0" w:type="auto"/>
            <w:shd w:val="clear" w:color="auto" w:fill="auto"/>
            <w:hideMark/>
          </w:tcPr>
          <w:p w14:paraId="345D3FB0" w14:textId="33C2E137"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86109E4" w14:textId="5646CDB3"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3DC5708E" w14:textId="754E3A3E"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5A7BD3D2" w14:textId="551D6425"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5B7A1021" w14:textId="6397B096"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74C9B0F4" w14:textId="4D5E5FD4"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8968137" w14:textId="388F3317"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40E80F7F" w14:textId="68A7C27C"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21A73FFF" w14:textId="06DCF3AE"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284EF0B5" w14:textId="657D0B83" w:rsidR="00D263B1" w:rsidRPr="00806612" w:rsidRDefault="00D263B1" w:rsidP="00806612">
            <w:pPr>
              <w:pStyle w:val="72TabletextTablesTableFigureBoxstyles"/>
              <w:rPr>
                <w:color w:val="auto"/>
                <w:lang w:eastAsia="en-GB"/>
              </w:rPr>
            </w:pPr>
            <w:r w:rsidRPr="00806612">
              <w:rPr>
                <w:color w:val="auto"/>
                <w:lang w:eastAsia="en-GB"/>
              </w:rPr>
              <w:t>Unclear</w:t>
            </w:r>
          </w:p>
        </w:tc>
      </w:tr>
      <w:tr w:rsidR="00D263B1" w:rsidRPr="00806612" w14:paraId="0760EA7A" w14:textId="77777777" w:rsidTr="00806612">
        <w:trPr>
          <w:cantSplit/>
        </w:trPr>
        <w:tc>
          <w:tcPr>
            <w:tcW w:w="0" w:type="auto"/>
            <w:shd w:val="clear" w:color="auto" w:fill="auto"/>
            <w:hideMark/>
          </w:tcPr>
          <w:p w14:paraId="5F6B7BB5" w14:textId="044520C8" w:rsidR="00D263B1" w:rsidRPr="00806612" w:rsidRDefault="00D263B1" w:rsidP="00806612">
            <w:pPr>
              <w:pStyle w:val="72TabletextTablesTableFigureBoxstyles"/>
              <w:rPr>
                <w:lang w:eastAsia="en-GB"/>
              </w:rPr>
            </w:pPr>
            <w:r w:rsidRPr="00806612">
              <w:rPr>
                <w:color w:val="auto"/>
              </w:rPr>
              <w:t>Jannes</w:t>
            </w:r>
            <w:r w:rsidRPr="00806612">
              <w:rPr>
                <w:color w:val="auto"/>
                <w:vertAlign w:val="superscript"/>
              </w:rPr>
              <w:t>43</w:t>
            </w:r>
            <w:r w:rsidRPr="00806612">
              <w:rPr>
                <w:color w:val="auto"/>
              </w:rPr>
              <w:t xml:space="preserve"> 2015</w:t>
            </w:r>
          </w:p>
        </w:tc>
        <w:tc>
          <w:tcPr>
            <w:tcW w:w="0" w:type="auto"/>
            <w:shd w:val="clear" w:color="auto" w:fill="auto"/>
            <w:hideMark/>
          </w:tcPr>
          <w:p w14:paraId="3975B57B" w14:textId="092F8E5D"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3C00AA5" w14:textId="00753D3C"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2965496A" w14:textId="2CBAEA29"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2DBE2985" w14:textId="19B5E5B0"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734BAE20" w14:textId="72395827"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39640786" w14:textId="1CF7D61B"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4D8169EF" w14:textId="6ADD8453"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8C9CFE3" w14:textId="4F2A5F09"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1391E0A" w14:textId="278CB1EA"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37425919" w14:textId="5B922916" w:rsidR="00D263B1" w:rsidRPr="00806612" w:rsidRDefault="00D263B1" w:rsidP="00806612">
            <w:pPr>
              <w:pStyle w:val="72TabletextTablesTableFigureBoxstyles"/>
              <w:rPr>
                <w:color w:val="auto"/>
                <w:lang w:eastAsia="en-GB"/>
              </w:rPr>
            </w:pPr>
            <w:r w:rsidRPr="00806612">
              <w:rPr>
                <w:color w:val="auto"/>
                <w:lang w:eastAsia="en-GB"/>
              </w:rPr>
              <w:t>Yes</w:t>
            </w:r>
          </w:p>
        </w:tc>
      </w:tr>
      <w:tr w:rsidR="00D263B1" w:rsidRPr="00806612" w14:paraId="6BEA12BD" w14:textId="77777777" w:rsidTr="00806612">
        <w:trPr>
          <w:cantSplit/>
        </w:trPr>
        <w:tc>
          <w:tcPr>
            <w:tcW w:w="0" w:type="auto"/>
            <w:shd w:val="clear" w:color="auto" w:fill="auto"/>
            <w:hideMark/>
          </w:tcPr>
          <w:p w14:paraId="2C100E5B" w14:textId="12879FF3" w:rsidR="00D263B1" w:rsidRPr="00806612" w:rsidRDefault="00D263B1" w:rsidP="00806612">
            <w:pPr>
              <w:pStyle w:val="72TabletextTablesTableFigureBoxstyles"/>
              <w:rPr>
                <w:lang w:eastAsia="en-GB"/>
              </w:rPr>
            </w:pPr>
            <w:r w:rsidRPr="00806612">
              <w:rPr>
                <w:color w:val="auto"/>
              </w:rPr>
              <w:t>Latkovskis</w:t>
            </w:r>
            <w:r w:rsidRPr="00806612">
              <w:rPr>
                <w:color w:val="auto"/>
                <w:vertAlign w:val="superscript"/>
              </w:rPr>
              <w:t>44</w:t>
            </w:r>
            <w:r w:rsidRPr="00806612">
              <w:rPr>
                <w:color w:val="auto"/>
              </w:rPr>
              <w:t xml:space="preserve"> 2018</w:t>
            </w:r>
          </w:p>
        </w:tc>
        <w:tc>
          <w:tcPr>
            <w:tcW w:w="0" w:type="auto"/>
            <w:shd w:val="clear" w:color="auto" w:fill="auto"/>
            <w:hideMark/>
          </w:tcPr>
          <w:p w14:paraId="7F039032" w14:textId="113F0AFC"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46BFD7E2" w14:textId="3A951ECB"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48C9CD8C" w14:textId="05CB22E6"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00DF428A" w14:textId="5D067A2A"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100850F9" w14:textId="5C898854"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2A1713B6" w14:textId="233FEE03"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525BF562" w14:textId="669AA75A"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2CE1A501" w14:textId="561325B9"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6783E4D6" w14:textId="379B17FA"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49EEDEE7" w14:textId="53F3AFA1" w:rsidR="00D263B1" w:rsidRPr="00806612" w:rsidRDefault="00D263B1" w:rsidP="00806612">
            <w:pPr>
              <w:pStyle w:val="72TabletextTablesTableFigureBoxstyles"/>
              <w:rPr>
                <w:color w:val="auto"/>
                <w:lang w:eastAsia="en-GB"/>
              </w:rPr>
            </w:pPr>
            <w:r w:rsidRPr="00806612">
              <w:rPr>
                <w:color w:val="auto"/>
                <w:lang w:eastAsia="en-GB"/>
              </w:rPr>
              <w:t>Yes</w:t>
            </w:r>
          </w:p>
        </w:tc>
      </w:tr>
      <w:tr w:rsidR="00D263B1" w:rsidRPr="00806612" w14:paraId="5714A942" w14:textId="77777777" w:rsidTr="00806612">
        <w:trPr>
          <w:cantSplit/>
        </w:trPr>
        <w:tc>
          <w:tcPr>
            <w:tcW w:w="0" w:type="auto"/>
            <w:shd w:val="clear" w:color="auto" w:fill="auto"/>
            <w:hideMark/>
          </w:tcPr>
          <w:p w14:paraId="0DDDE02A" w14:textId="13D7E1AB" w:rsidR="00D263B1" w:rsidRPr="00806612" w:rsidRDefault="00D263B1" w:rsidP="00806612">
            <w:pPr>
              <w:pStyle w:val="72TabletextTablesTableFigureBoxstyles"/>
              <w:rPr>
                <w:lang w:eastAsia="en-GB"/>
              </w:rPr>
            </w:pPr>
            <w:r w:rsidRPr="00806612">
              <w:rPr>
                <w:color w:val="auto"/>
              </w:rPr>
              <w:t>Leren</w:t>
            </w:r>
            <w:r w:rsidRPr="00806612">
              <w:rPr>
                <w:color w:val="auto"/>
                <w:vertAlign w:val="superscript"/>
              </w:rPr>
              <w:t>56</w:t>
            </w:r>
            <w:r w:rsidRPr="00806612">
              <w:rPr>
                <w:color w:val="auto"/>
              </w:rPr>
              <w:t xml:space="preserve"> 2008</w:t>
            </w:r>
          </w:p>
        </w:tc>
        <w:tc>
          <w:tcPr>
            <w:tcW w:w="0" w:type="auto"/>
            <w:shd w:val="clear" w:color="auto" w:fill="auto"/>
            <w:hideMark/>
          </w:tcPr>
          <w:p w14:paraId="13ED5658" w14:textId="46A59D36"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13163275" w14:textId="5A8D05C5"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559A66BA" w14:textId="6F2338A5"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1F63DE91" w14:textId="3541093A"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555E10DB" w14:textId="1B0BD681"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14B97388" w14:textId="3030E3F0"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2991F74F" w14:textId="5EA53631"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5FC94F70" w14:textId="031CE500"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48F96F4D" w14:textId="0689D365"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242FC13B" w14:textId="707F8B7A" w:rsidR="00D263B1" w:rsidRPr="00806612" w:rsidRDefault="00D263B1" w:rsidP="00806612">
            <w:pPr>
              <w:pStyle w:val="72TabletextTablesTableFigureBoxstyles"/>
              <w:rPr>
                <w:color w:val="auto"/>
                <w:lang w:eastAsia="en-GB"/>
              </w:rPr>
            </w:pPr>
            <w:r w:rsidRPr="00806612">
              <w:rPr>
                <w:color w:val="auto"/>
                <w:lang w:eastAsia="en-GB"/>
              </w:rPr>
              <w:t>Yes</w:t>
            </w:r>
          </w:p>
        </w:tc>
      </w:tr>
      <w:tr w:rsidR="00D263B1" w:rsidRPr="00806612" w14:paraId="5B0C95DB" w14:textId="77777777" w:rsidTr="00806612">
        <w:trPr>
          <w:cantSplit/>
        </w:trPr>
        <w:tc>
          <w:tcPr>
            <w:tcW w:w="0" w:type="auto"/>
            <w:shd w:val="clear" w:color="auto" w:fill="auto"/>
            <w:hideMark/>
          </w:tcPr>
          <w:p w14:paraId="4EAE24FD" w14:textId="7E350149" w:rsidR="00D263B1" w:rsidRPr="00806612" w:rsidRDefault="00D263B1" w:rsidP="00806612">
            <w:pPr>
              <w:pStyle w:val="72TabletextTablesTableFigureBoxstyles"/>
              <w:rPr>
                <w:lang w:eastAsia="en-GB"/>
              </w:rPr>
            </w:pPr>
            <w:r w:rsidRPr="00806612">
              <w:rPr>
                <w:color w:val="auto"/>
              </w:rPr>
              <w:t>Marks</w:t>
            </w:r>
            <w:r w:rsidRPr="00806612">
              <w:rPr>
                <w:color w:val="auto"/>
                <w:vertAlign w:val="superscript"/>
              </w:rPr>
              <w:t>45</w:t>
            </w:r>
            <w:r w:rsidRPr="00806612">
              <w:rPr>
                <w:color w:val="auto"/>
              </w:rPr>
              <w:t xml:space="preserve"> 2006</w:t>
            </w:r>
          </w:p>
        </w:tc>
        <w:tc>
          <w:tcPr>
            <w:tcW w:w="0" w:type="auto"/>
            <w:shd w:val="clear" w:color="auto" w:fill="auto"/>
            <w:hideMark/>
          </w:tcPr>
          <w:p w14:paraId="09CDD9DA" w14:textId="6816CA95"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392B2ECD" w14:textId="4D66B030"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48AF4790" w14:textId="7781F727"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07593808" w14:textId="4FF38B94"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04C740C9" w14:textId="4D3E82B5"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6B0D0322" w14:textId="722940B4"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6D3E1E51" w14:textId="33A42942"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031E0A15" w14:textId="3BCFAA29"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32757676" w14:textId="28BFB0ED"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5F4E5480" w14:textId="5CF33941" w:rsidR="00D263B1" w:rsidRPr="00806612" w:rsidRDefault="00D263B1" w:rsidP="00806612">
            <w:pPr>
              <w:pStyle w:val="72TabletextTablesTableFigureBoxstyles"/>
              <w:rPr>
                <w:color w:val="auto"/>
                <w:lang w:eastAsia="en-GB"/>
              </w:rPr>
            </w:pPr>
            <w:r w:rsidRPr="00806612">
              <w:rPr>
                <w:color w:val="auto"/>
                <w:lang w:eastAsia="en-GB"/>
              </w:rPr>
              <w:t>Yes</w:t>
            </w:r>
          </w:p>
        </w:tc>
      </w:tr>
      <w:tr w:rsidR="00D263B1" w:rsidRPr="00806612" w14:paraId="5FCE8E9D" w14:textId="77777777" w:rsidTr="00806612">
        <w:trPr>
          <w:cantSplit/>
        </w:trPr>
        <w:tc>
          <w:tcPr>
            <w:tcW w:w="0" w:type="auto"/>
            <w:shd w:val="clear" w:color="auto" w:fill="auto"/>
            <w:hideMark/>
          </w:tcPr>
          <w:p w14:paraId="0CDDC6DB" w14:textId="754EEC8F" w:rsidR="00D263B1" w:rsidRPr="00806612" w:rsidRDefault="00D263B1" w:rsidP="00806612">
            <w:pPr>
              <w:pStyle w:val="72TabletextTablesTableFigureBoxstyles"/>
              <w:rPr>
                <w:lang w:eastAsia="en-GB"/>
              </w:rPr>
            </w:pPr>
            <w:r w:rsidRPr="00806612">
              <w:rPr>
                <w:color w:val="auto"/>
              </w:rPr>
              <w:t>Marteau</w:t>
            </w:r>
            <w:r w:rsidRPr="00806612">
              <w:rPr>
                <w:color w:val="auto"/>
                <w:vertAlign w:val="superscript"/>
              </w:rPr>
              <w:t>46</w:t>
            </w:r>
            <w:r w:rsidRPr="00806612">
              <w:rPr>
                <w:color w:val="auto"/>
              </w:rPr>
              <w:t xml:space="preserve"> 2004</w:t>
            </w:r>
          </w:p>
        </w:tc>
        <w:tc>
          <w:tcPr>
            <w:tcW w:w="0" w:type="auto"/>
            <w:shd w:val="clear" w:color="auto" w:fill="auto"/>
            <w:hideMark/>
          </w:tcPr>
          <w:p w14:paraId="3322804C" w14:textId="79E8658D"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4DA0BB0D" w14:textId="638CC47D"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2A34BA97" w14:textId="2A5AC967"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43E6F6AA" w14:textId="77ED2DA9"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0E91C05C" w14:textId="60FDA3E7"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088D52C8" w14:textId="7D85CA54"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30AD6F77" w14:textId="10AFEA8F"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0899F38A" w14:textId="47C6351C"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1520974E" w14:textId="19F03FC0"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1E593838" w14:textId="30CA74A7" w:rsidR="00D263B1" w:rsidRPr="00806612" w:rsidRDefault="00D263B1" w:rsidP="00806612">
            <w:pPr>
              <w:pStyle w:val="72TabletextTablesTableFigureBoxstyles"/>
              <w:rPr>
                <w:color w:val="auto"/>
                <w:lang w:eastAsia="en-GB"/>
              </w:rPr>
            </w:pPr>
            <w:r w:rsidRPr="00806612">
              <w:rPr>
                <w:color w:val="auto"/>
                <w:lang w:eastAsia="en-GB"/>
              </w:rPr>
              <w:t>Yes</w:t>
            </w:r>
          </w:p>
        </w:tc>
      </w:tr>
      <w:tr w:rsidR="00D263B1" w:rsidRPr="00806612" w14:paraId="52DB0BD5" w14:textId="77777777" w:rsidTr="00806612">
        <w:trPr>
          <w:cantSplit/>
        </w:trPr>
        <w:tc>
          <w:tcPr>
            <w:tcW w:w="0" w:type="auto"/>
            <w:shd w:val="clear" w:color="auto" w:fill="auto"/>
            <w:hideMark/>
          </w:tcPr>
          <w:p w14:paraId="124207D0" w14:textId="05895270" w:rsidR="00D263B1" w:rsidRPr="00806612" w:rsidRDefault="00D263B1" w:rsidP="00806612">
            <w:pPr>
              <w:pStyle w:val="72TabletextTablesTableFigureBoxstyles"/>
              <w:rPr>
                <w:lang w:eastAsia="en-GB"/>
              </w:rPr>
            </w:pPr>
            <w:r w:rsidRPr="00806612">
              <w:rPr>
                <w:color w:val="auto"/>
              </w:rPr>
              <w:t>Muir</w:t>
            </w:r>
            <w:r w:rsidRPr="00806612">
              <w:rPr>
                <w:color w:val="auto"/>
                <w:vertAlign w:val="superscript"/>
              </w:rPr>
              <w:t>47</w:t>
            </w:r>
            <w:r w:rsidRPr="00806612">
              <w:rPr>
                <w:color w:val="auto"/>
              </w:rPr>
              <w:t xml:space="preserve"> 2010</w:t>
            </w:r>
          </w:p>
        </w:tc>
        <w:tc>
          <w:tcPr>
            <w:tcW w:w="0" w:type="auto"/>
            <w:shd w:val="clear" w:color="auto" w:fill="auto"/>
            <w:hideMark/>
          </w:tcPr>
          <w:p w14:paraId="0A3263D3" w14:textId="61EA0495"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4A2C3E0A" w14:textId="69BEA0C4"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1E54DBCD" w14:textId="512A7AD6"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38811CF7" w14:textId="65B73257"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4C41133C" w14:textId="40132233"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778BC706" w14:textId="3913DC43"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485F3667" w14:textId="49F5D918"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07B6E5C3" w14:textId="779656FD"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0E99233D" w14:textId="5D942FFA"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23E993E2" w14:textId="190184A1" w:rsidR="00D263B1" w:rsidRPr="00806612" w:rsidRDefault="00D263B1" w:rsidP="00806612">
            <w:pPr>
              <w:pStyle w:val="72TabletextTablesTableFigureBoxstyles"/>
              <w:rPr>
                <w:color w:val="auto"/>
                <w:lang w:eastAsia="en-GB"/>
              </w:rPr>
            </w:pPr>
            <w:r w:rsidRPr="00806612">
              <w:rPr>
                <w:color w:val="auto"/>
                <w:lang w:eastAsia="en-GB"/>
              </w:rPr>
              <w:t>Yes</w:t>
            </w:r>
          </w:p>
        </w:tc>
      </w:tr>
      <w:tr w:rsidR="00D263B1" w:rsidRPr="00806612" w14:paraId="199113AB" w14:textId="77777777" w:rsidTr="00806612">
        <w:trPr>
          <w:cantSplit/>
        </w:trPr>
        <w:tc>
          <w:tcPr>
            <w:tcW w:w="0" w:type="auto"/>
            <w:shd w:val="clear" w:color="auto" w:fill="auto"/>
            <w:hideMark/>
          </w:tcPr>
          <w:p w14:paraId="3861D634" w14:textId="403E6BE4" w:rsidR="00D263B1" w:rsidRPr="00806612" w:rsidRDefault="00D263B1" w:rsidP="00806612">
            <w:pPr>
              <w:pStyle w:val="72TabletextTablesTableFigureBoxstyles"/>
              <w:rPr>
                <w:lang w:eastAsia="en-GB"/>
              </w:rPr>
            </w:pPr>
            <w:r w:rsidRPr="00806612">
              <w:rPr>
                <w:color w:val="auto"/>
              </w:rPr>
              <w:t>Neuner</w:t>
            </w:r>
            <w:r w:rsidRPr="00806612">
              <w:rPr>
                <w:color w:val="auto"/>
                <w:vertAlign w:val="superscript"/>
              </w:rPr>
              <w:t>48</w:t>
            </w:r>
            <w:r w:rsidRPr="00806612">
              <w:rPr>
                <w:color w:val="auto"/>
              </w:rPr>
              <w:t xml:space="preserve"> 2020</w:t>
            </w:r>
          </w:p>
        </w:tc>
        <w:tc>
          <w:tcPr>
            <w:tcW w:w="0" w:type="auto"/>
            <w:shd w:val="clear" w:color="auto" w:fill="auto"/>
            <w:hideMark/>
          </w:tcPr>
          <w:p w14:paraId="1C634AFB" w14:textId="6A49E329"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28403A9A" w14:textId="2F9C9175"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4315015C" w14:textId="24850F1F"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17E1F0FA" w14:textId="1FA1D508"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51E67665" w14:textId="1E76534C"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1158D6CA" w14:textId="3C6657B6"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1834AB8C" w14:textId="3D3FB76F"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37A5DB1F" w14:textId="506D00C1"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70D4161E" w14:textId="00C2C761"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13615F48" w14:textId="4B6790DB" w:rsidR="00D263B1" w:rsidRPr="00806612" w:rsidRDefault="00D263B1" w:rsidP="00806612">
            <w:pPr>
              <w:pStyle w:val="72TabletextTablesTableFigureBoxstyles"/>
              <w:rPr>
                <w:color w:val="auto"/>
                <w:lang w:eastAsia="en-GB"/>
              </w:rPr>
            </w:pPr>
            <w:r w:rsidRPr="00806612">
              <w:rPr>
                <w:color w:val="auto"/>
                <w:lang w:eastAsia="en-GB"/>
              </w:rPr>
              <w:t>Yes</w:t>
            </w:r>
          </w:p>
        </w:tc>
      </w:tr>
      <w:tr w:rsidR="00D263B1" w:rsidRPr="00806612" w14:paraId="56BFA04D" w14:textId="77777777" w:rsidTr="00806612">
        <w:trPr>
          <w:cantSplit/>
        </w:trPr>
        <w:tc>
          <w:tcPr>
            <w:tcW w:w="0" w:type="auto"/>
            <w:shd w:val="clear" w:color="auto" w:fill="auto"/>
            <w:hideMark/>
          </w:tcPr>
          <w:p w14:paraId="6DAC37AC" w14:textId="5204A978" w:rsidR="00D263B1" w:rsidRPr="00806612" w:rsidRDefault="00D263B1" w:rsidP="00806612">
            <w:pPr>
              <w:pStyle w:val="72TabletextTablesTableFigureBoxstyles"/>
              <w:rPr>
                <w:lang w:eastAsia="en-GB"/>
              </w:rPr>
            </w:pPr>
            <w:r w:rsidRPr="00806612">
              <w:rPr>
                <w:color w:val="auto"/>
              </w:rPr>
              <w:t>Raal</w:t>
            </w:r>
            <w:r w:rsidRPr="00806612">
              <w:rPr>
                <w:color w:val="auto"/>
                <w:vertAlign w:val="superscript"/>
              </w:rPr>
              <w:t>55</w:t>
            </w:r>
            <w:r w:rsidRPr="00806612">
              <w:rPr>
                <w:color w:val="auto"/>
              </w:rPr>
              <w:t xml:space="preserve"> 2020</w:t>
            </w:r>
          </w:p>
        </w:tc>
        <w:tc>
          <w:tcPr>
            <w:tcW w:w="0" w:type="auto"/>
            <w:shd w:val="clear" w:color="auto" w:fill="auto"/>
            <w:hideMark/>
          </w:tcPr>
          <w:p w14:paraId="02E0B64D" w14:textId="5F2CF960"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01BE6259" w14:textId="5B67B8AE"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FCF908D" w14:textId="3524DF20"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58E9661B" w14:textId="6290A863"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0CFEF9F2" w14:textId="6298CF08"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2CC76E1D" w14:textId="1B4B436B"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9D82706" w14:textId="31662DB9"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45DFEDF" w14:textId="37F4E17B"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5507AE37" w14:textId="487B0C44"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22B361E7" w14:textId="33926BB7" w:rsidR="00D263B1" w:rsidRPr="00806612" w:rsidRDefault="00D263B1" w:rsidP="00806612">
            <w:pPr>
              <w:pStyle w:val="72TabletextTablesTableFigureBoxstyles"/>
              <w:rPr>
                <w:color w:val="auto"/>
                <w:lang w:eastAsia="en-GB"/>
              </w:rPr>
            </w:pPr>
            <w:r w:rsidRPr="00806612">
              <w:rPr>
                <w:color w:val="auto"/>
                <w:lang w:eastAsia="en-GB"/>
              </w:rPr>
              <w:t>Yes</w:t>
            </w:r>
          </w:p>
        </w:tc>
      </w:tr>
      <w:tr w:rsidR="00D263B1" w:rsidRPr="00806612" w14:paraId="47EA36C6" w14:textId="77777777" w:rsidTr="00806612">
        <w:trPr>
          <w:cantSplit/>
        </w:trPr>
        <w:tc>
          <w:tcPr>
            <w:tcW w:w="0" w:type="auto"/>
            <w:shd w:val="clear" w:color="auto" w:fill="auto"/>
            <w:hideMark/>
          </w:tcPr>
          <w:p w14:paraId="10758B75" w14:textId="7919E670" w:rsidR="00D263B1" w:rsidRPr="00806612" w:rsidRDefault="00D263B1" w:rsidP="00806612">
            <w:pPr>
              <w:pStyle w:val="72TabletextTablesTableFigureBoxstyles"/>
              <w:rPr>
                <w:lang w:eastAsia="en-GB"/>
              </w:rPr>
            </w:pPr>
            <w:r w:rsidRPr="00806612">
              <w:rPr>
                <w:color w:val="auto"/>
              </w:rPr>
              <w:t>Setia</w:t>
            </w:r>
            <w:r w:rsidRPr="00806612">
              <w:rPr>
                <w:color w:val="auto"/>
                <w:vertAlign w:val="superscript"/>
              </w:rPr>
              <w:t>49</w:t>
            </w:r>
            <w:r w:rsidRPr="00806612">
              <w:rPr>
                <w:color w:val="auto"/>
              </w:rPr>
              <w:t xml:space="preserve"> 2018</w:t>
            </w:r>
          </w:p>
        </w:tc>
        <w:tc>
          <w:tcPr>
            <w:tcW w:w="0" w:type="auto"/>
            <w:shd w:val="clear" w:color="auto" w:fill="auto"/>
            <w:hideMark/>
          </w:tcPr>
          <w:p w14:paraId="0873C70C" w14:textId="133B0B3F"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5CA7CC08" w14:textId="5B2B3977"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2C4B4359" w14:textId="2448724F"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5E636B25" w14:textId="0A55FFA5"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27126507" w14:textId="203D003C"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07BA7751" w14:textId="5F3EC67A"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178013A1" w14:textId="06511782"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277DB99E" w14:textId="6FFF79E4"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1D46A9BC" w14:textId="36F40B5A"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3AEA41C7" w14:textId="4B644859" w:rsidR="00D263B1" w:rsidRPr="00806612" w:rsidRDefault="00D263B1" w:rsidP="00806612">
            <w:pPr>
              <w:pStyle w:val="72TabletextTablesTableFigureBoxstyles"/>
              <w:rPr>
                <w:color w:val="auto"/>
                <w:lang w:eastAsia="en-GB"/>
              </w:rPr>
            </w:pPr>
            <w:r w:rsidRPr="00806612">
              <w:rPr>
                <w:color w:val="auto"/>
                <w:lang w:eastAsia="en-GB"/>
              </w:rPr>
              <w:t>Yes</w:t>
            </w:r>
          </w:p>
        </w:tc>
      </w:tr>
      <w:tr w:rsidR="00D263B1" w:rsidRPr="00806612" w14:paraId="6788809B" w14:textId="77777777" w:rsidTr="00806612">
        <w:trPr>
          <w:cantSplit/>
        </w:trPr>
        <w:tc>
          <w:tcPr>
            <w:tcW w:w="0" w:type="auto"/>
            <w:shd w:val="clear" w:color="auto" w:fill="auto"/>
            <w:hideMark/>
          </w:tcPr>
          <w:p w14:paraId="7F442EB4" w14:textId="2D8C8952" w:rsidR="00D263B1" w:rsidRPr="00806612" w:rsidRDefault="00D263B1" w:rsidP="00806612">
            <w:pPr>
              <w:pStyle w:val="72TabletextTablesTableFigureBoxstyles"/>
              <w:rPr>
                <w:lang w:eastAsia="en-GB"/>
              </w:rPr>
            </w:pPr>
            <w:r w:rsidRPr="00806612">
              <w:rPr>
                <w:color w:val="auto"/>
              </w:rPr>
              <w:t>Skovby</w:t>
            </w:r>
            <w:r w:rsidRPr="00806612">
              <w:rPr>
                <w:color w:val="auto"/>
                <w:vertAlign w:val="superscript"/>
              </w:rPr>
              <w:t>53</w:t>
            </w:r>
            <w:r w:rsidRPr="00806612">
              <w:rPr>
                <w:color w:val="auto"/>
              </w:rPr>
              <w:t xml:space="preserve"> 1991</w:t>
            </w:r>
          </w:p>
        </w:tc>
        <w:tc>
          <w:tcPr>
            <w:tcW w:w="0" w:type="auto"/>
            <w:shd w:val="clear" w:color="auto" w:fill="auto"/>
            <w:hideMark/>
          </w:tcPr>
          <w:p w14:paraId="75C0BB5B" w14:textId="61385133"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DE07795" w14:textId="48900DAF"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27589421" w14:textId="5969CB96"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0C37795A" w14:textId="4AB4319A"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4737307C" w14:textId="7DDFC14D"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2B4BE721" w14:textId="0C079772"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19EEADEA" w14:textId="1A499641"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7492A413" w14:textId="14160B0A"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38AD6457" w14:textId="2CB246CA"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6EEF25C2" w14:textId="4E528A26" w:rsidR="00D263B1" w:rsidRPr="00806612" w:rsidRDefault="00D263B1" w:rsidP="00806612">
            <w:pPr>
              <w:pStyle w:val="72TabletextTablesTableFigureBoxstyles"/>
              <w:rPr>
                <w:color w:val="auto"/>
                <w:lang w:eastAsia="en-GB"/>
              </w:rPr>
            </w:pPr>
            <w:r w:rsidRPr="00806612">
              <w:rPr>
                <w:color w:val="auto"/>
                <w:lang w:eastAsia="en-GB"/>
              </w:rPr>
              <w:t>Unclear</w:t>
            </w:r>
          </w:p>
        </w:tc>
      </w:tr>
      <w:tr w:rsidR="00D263B1" w:rsidRPr="00806612" w14:paraId="32A62FA2" w14:textId="77777777" w:rsidTr="00806612">
        <w:trPr>
          <w:cantSplit/>
        </w:trPr>
        <w:tc>
          <w:tcPr>
            <w:tcW w:w="0" w:type="auto"/>
            <w:shd w:val="clear" w:color="auto" w:fill="auto"/>
            <w:hideMark/>
          </w:tcPr>
          <w:p w14:paraId="7ABAA155" w14:textId="669CA0B2" w:rsidR="00D263B1" w:rsidRPr="00806612" w:rsidRDefault="00D263B1" w:rsidP="00806612">
            <w:pPr>
              <w:pStyle w:val="72TabletextTablesTableFigureBoxstyles"/>
              <w:rPr>
                <w:lang w:eastAsia="en-GB"/>
              </w:rPr>
            </w:pPr>
            <w:r w:rsidRPr="00806612">
              <w:rPr>
                <w:color w:val="auto"/>
              </w:rPr>
              <w:t>Tilney</w:t>
            </w:r>
            <w:r w:rsidRPr="00806612">
              <w:rPr>
                <w:color w:val="auto"/>
                <w:vertAlign w:val="superscript"/>
              </w:rPr>
              <w:t>50</w:t>
            </w:r>
            <w:r w:rsidRPr="00806612">
              <w:rPr>
                <w:color w:val="auto"/>
              </w:rPr>
              <w:t xml:space="preserve"> 2019</w:t>
            </w:r>
          </w:p>
        </w:tc>
        <w:tc>
          <w:tcPr>
            <w:tcW w:w="0" w:type="auto"/>
            <w:shd w:val="clear" w:color="auto" w:fill="auto"/>
            <w:hideMark/>
          </w:tcPr>
          <w:p w14:paraId="64CC30B7" w14:textId="4F8ABAAE"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0875B99F" w14:textId="18288E1D"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275EB3C6" w14:textId="66E0AD66"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7237071" w14:textId="54690B1A"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259DA420" w14:textId="5CDBD79C"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2BAE29E1" w14:textId="78EB5C7A"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538976CD" w14:textId="7847A83B"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5B9F7D0C" w14:textId="700DDFA2"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108D28C1" w14:textId="5F4941F6"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12611D1A" w14:textId="18745ACD" w:rsidR="00D263B1" w:rsidRPr="00806612" w:rsidRDefault="00D263B1" w:rsidP="00806612">
            <w:pPr>
              <w:pStyle w:val="72TabletextTablesTableFigureBoxstyles"/>
              <w:rPr>
                <w:color w:val="auto"/>
                <w:lang w:eastAsia="en-GB"/>
              </w:rPr>
            </w:pPr>
            <w:r w:rsidRPr="00806612">
              <w:rPr>
                <w:color w:val="auto"/>
                <w:lang w:eastAsia="en-GB"/>
              </w:rPr>
              <w:t>Yes</w:t>
            </w:r>
          </w:p>
        </w:tc>
      </w:tr>
      <w:tr w:rsidR="00D263B1" w:rsidRPr="00806612" w14:paraId="2BBDDD59" w14:textId="77777777" w:rsidTr="00806612">
        <w:trPr>
          <w:cantSplit/>
        </w:trPr>
        <w:tc>
          <w:tcPr>
            <w:tcW w:w="0" w:type="auto"/>
            <w:shd w:val="clear" w:color="auto" w:fill="auto"/>
            <w:hideMark/>
          </w:tcPr>
          <w:p w14:paraId="2C7E34BE" w14:textId="6F393251" w:rsidR="00D263B1" w:rsidRPr="00806612" w:rsidRDefault="00D263B1" w:rsidP="00806612">
            <w:pPr>
              <w:pStyle w:val="72TabletextTablesTableFigureBoxstyles"/>
              <w:rPr>
                <w:lang w:eastAsia="en-GB"/>
              </w:rPr>
            </w:pPr>
            <w:r w:rsidRPr="00806612">
              <w:rPr>
                <w:color w:val="auto"/>
              </w:rPr>
              <w:t>Umans-Eckenhausen</w:t>
            </w:r>
            <w:r w:rsidRPr="00806612">
              <w:rPr>
                <w:color w:val="auto"/>
                <w:vertAlign w:val="superscript"/>
              </w:rPr>
              <w:t>51</w:t>
            </w:r>
            <w:r w:rsidRPr="00806612">
              <w:rPr>
                <w:color w:val="auto"/>
              </w:rPr>
              <w:t xml:space="preserve"> 2001</w:t>
            </w:r>
          </w:p>
        </w:tc>
        <w:tc>
          <w:tcPr>
            <w:tcW w:w="0" w:type="auto"/>
            <w:shd w:val="clear" w:color="auto" w:fill="auto"/>
            <w:hideMark/>
          </w:tcPr>
          <w:p w14:paraId="00BA1D2B" w14:textId="42CC3B8C"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EFD9A50" w14:textId="301531DE"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6215E8E5" w14:textId="3826DA7B"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D948BE7" w14:textId="45986970"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46C820A4" w14:textId="0311D5D8"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06991A02" w14:textId="5E455F03"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3A877DD1" w14:textId="265AE1FE"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7AF29284" w14:textId="079C86F9"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46EBB8C1" w14:textId="1AF2ACB1"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5C1BA60B" w14:textId="6AD7B88C" w:rsidR="00D263B1" w:rsidRPr="00806612" w:rsidRDefault="00D263B1" w:rsidP="00806612">
            <w:pPr>
              <w:pStyle w:val="72TabletextTablesTableFigureBoxstyles"/>
              <w:rPr>
                <w:color w:val="auto"/>
                <w:lang w:eastAsia="en-GB"/>
              </w:rPr>
            </w:pPr>
            <w:r w:rsidRPr="00806612">
              <w:rPr>
                <w:color w:val="auto"/>
                <w:lang w:eastAsia="en-GB"/>
              </w:rPr>
              <w:t>Yes</w:t>
            </w:r>
          </w:p>
        </w:tc>
      </w:tr>
      <w:tr w:rsidR="00D263B1" w:rsidRPr="00806612" w14:paraId="26509D17" w14:textId="77777777" w:rsidTr="00806612">
        <w:trPr>
          <w:cantSplit/>
        </w:trPr>
        <w:tc>
          <w:tcPr>
            <w:tcW w:w="0" w:type="auto"/>
            <w:shd w:val="clear" w:color="auto" w:fill="auto"/>
            <w:hideMark/>
          </w:tcPr>
          <w:p w14:paraId="2DE161A5" w14:textId="0A39AC04" w:rsidR="00D263B1" w:rsidRPr="00806612" w:rsidRDefault="00D263B1" w:rsidP="00806612">
            <w:pPr>
              <w:pStyle w:val="72TabletextTablesTableFigureBoxstyles"/>
              <w:rPr>
                <w:lang w:eastAsia="en-GB"/>
              </w:rPr>
            </w:pPr>
            <w:r w:rsidRPr="00806612">
              <w:rPr>
                <w:color w:val="auto"/>
              </w:rPr>
              <w:t>Webster</w:t>
            </w:r>
            <w:r w:rsidRPr="00806612">
              <w:rPr>
                <w:color w:val="auto"/>
                <w:vertAlign w:val="superscript"/>
              </w:rPr>
              <w:t>52</w:t>
            </w:r>
            <w:r w:rsidRPr="00806612">
              <w:rPr>
                <w:color w:val="auto"/>
              </w:rPr>
              <w:t xml:space="preserve"> 2019</w:t>
            </w:r>
          </w:p>
        </w:tc>
        <w:tc>
          <w:tcPr>
            <w:tcW w:w="0" w:type="auto"/>
            <w:shd w:val="clear" w:color="auto" w:fill="auto"/>
            <w:hideMark/>
          </w:tcPr>
          <w:p w14:paraId="3A6BC744" w14:textId="70CFC02D"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53C84AC0" w14:textId="6D0C7F26"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45E899CA" w14:textId="1376B7F0" w:rsidR="00D263B1" w:rsidRPr="00806612" w:rsidRDefault="00D263B1" w:rsidP="00806612">
            <w:pPr>
              <w:pStyle w:val="72TabletextTablesTableFigureBoxstyles"/>
              <w:rPr>
                <w:lang w:eastAsia="en-GB"/>
              </w:rPr>
            </w:pPr>
            <w:r w:rsidRPr="00806612">
              <w:rPr>
                <w:color w:val="auto"/>
                <w:lang w:eastAsia="en-GB"/>
              </w:rPr>
              <w:t>Yes</w:t>
            </w:r>
          </w:p>
        </w:tc>
        <w:tc>
          <w:tcPr>
            <w:tcW w:w="0" w:type="auto"/>
            <w:shd w:val="clear" w:color="auto" w:fill="auto"/>
            <w:hideMark/>
          </w:tcPr>
          <w:p w14:paraId="0760C5C2" w14:textId="4C7B31A7"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268F621E" w14:textId="2D2CA7BD"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65B3ED0A" w14:textId="252BCFDC"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42999829" w14:textId="1CD1E85E" w:rsidR="00D263B1" w:rsidRPr="00806612" w:rsidRDefault="00D263B1" w:rsidP="00806612">
            <w:pPr>
              <w:pStyle w:val="72TabletextTablesTableFigureBoxstyles"/>
              <w:rPr>
                <w:lang w:eastAsia="en-GB"/>
              </w:rPr>
            </w:pPr>
            <w:r w:rsidRPr="00806612">
              <w:rPr>
                <w:color w:val="auto"/>
                <w:lang w:eastAsia="en-GB"/>
              </w:rPr>
              <w:t>No</w:t>
            </w:r>
          </w:p>
        </w:tc>
        <w:tc>
          <w:tcPr>
            <w:tcW w:w="0" w:type="auto"/>
            <w:shd w:val="clear" w:color="auto" w:fill="auto"/>
            <w:hideMark/>
          </w:tcPr>
          <w:p w14:paraId="196F3C95" w14:textId="3BCC0F87"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5B73D1E1" w14:textId="1E7C7C6C" w:rsidR="00D263B1" w:rsidRPr="00806612" w:rsidRDefault="00D263B1" w:rsidP="00806612">
            <w:pPr>
              <w:pStyle w:val="72TabletextTablesTableFigureBoxstyles"/>
              <w:rPr>
                <w:lang w:eastAsia="en-GB"/>
              </w:rPr>
            </w:pPr>
            <w:r w:rsidRPr="00806612">
              <w:rPr>
                <w:color w:val="auto"/>
                <w:lang w:eastAsia="en-GB"/>
              </w:rPr>
              <w:t>Unclear</w:t>
            </w:r>
          </w:p>
        </w:tc>
        <w:tc>
          <w:tcPr>
            <w:tcW w:w="0" w:type="auto"/>
            <w:shd w:val="clear" w:color="auto" w:fill="auto"/>
            <w:hideMark/>
          </w:tcPr>
          <w:p w14:paraId="054795F5" w14:textId="28BDEE90" w:rsidR="00D263B1" w:rsidRPr="00806612" w:rsidRDefault="00D263B1" w:rsidP="00806612">
            <w:pPr>
              <w:pStyle w:val="72TabletextTablesTableFigureBoxstyles"/>
              <w:rPr>
                <w:color w:val="auto"/>
                <w:lang w:eastAsia="en-GB"/>
              </w:rPr>
            </w:pPr>
            <w:r w:rsidRPr="00806612">
              <w:rPr>
                <w:color w:val="auto"/>
                <w:lang w:eastAsia="en-GB"/>
              </w:rPr>
              <w:t>Unclear</w:t>
            </w:r>
          </w:p>
        </w:tc>
      </w:tr>
      <w:tr w:rsidR="003F27A7" w:rsidRPr="00806612" w14:paraId="147413C2" w14:textId="77777777" w:rsidTr="00806612">
        <w:trPr>
          <w:cantSplit/>
        </w:trPr>
        <w:tc>
          <w:tcPr>
            <w:tcW w:w="0" w:type="auto"/>
            <w:gridSpan w:val="11"/>
            <w:shd w:val="clear" w:color="auto" w:fill="auto"/>
          </w:tcPr>
          <w:p w14:paraId="40405F70" w14:textId="5FABF817" w:rsidR="00581D12" w:rsidRPr="00806612" w:rsidRDefault="00581D12" w:rsidP="00806612">
            <w:pPr>
              <w:pStyle w:val="75TablenotesTablesTableFigureBoxstyles"/>
              <w:rPr>
                <w:lang w:eastAsia="en-GB"/>
              </w:rPr>
            </w:pPr>
            <w:r w:rsidRPr="00806612">
              <w:rPr>
                <w:lang w:eastAsia="en-GB"/>
              </w:rPr>
              <w:t>Q, question.</w:t>
            </w:r>
          </w:p>
          <w:p w14:paraId="456693FD" w14:textId="76E954B4" w:rsidR="0059701F" w:rsidRPr="00806612" w:rsidRDefault="00581D12" w:rsidP="00806612">
            <w:pPr>
              <w:pStyle w:val="75TablenotesTablesTableFigureBoxstyles"/>
              <w:rPr>
                <w:lang w:eastAsia="en-GB"/>
              </w:rPr>
            </w:pPr>
            <w:r w:rsidRPr="00806612">
              <w:rPr>
                <w:lang w:eastAsia="en-GB"/>
              </w:rPr>
              <w:t>a</w:t>
            </w:r>
            <w:r w:rsidRPr="00806612">
              <w:rPr>
                <w:lang w:eastAsia="en-GB"/>
              </w:rPr>
              <w:tab/>
              <w:t>Q</w:t>
            </w:r>
            <w:r w:rsidR="009E7540" w:rsidRPr="00806612">
              <w:rPr>
                <w:lang w:eastAsia="en-GB"/>
              </w:rPr>
              <w:t>1</w:t>
            </w:r>
            <w:r w:rsidR="003F27A7" w:rsidRPr="00806612">
              <w:rPr>
                <w:lang w:eastAsia="en-GB"/>
              </w:rPr>
              <w:t xml:space="preserve">: </w:t>
            </w:r>
            <w:r w:rsidRPr="00806612">
              <w:rPr>
                <w:lang w:eastAsia="en-GB"/>
              </w:rPr>
              <w:t xml:space="preserve">were </w:t>
            </w:r>
            <w:r w:rsidR="003F27A7" w:rsidRPr="00806612">
              <w:rPr>
                <w:lang w:eastAsia="en-GB"/>
              </w:rPr>
              <w:t>there clear criteria for inclusion in the case series?</w:t>
            </w:r>
          </w:p>
          <w:p w14:paraId="6B6556AE" w14:textId="413B57A4" w:rsidR="0059701F" w:rsidRPr="00806612" w:rsidRDefault="00581D12" w:rsidP="00806612">
            <w:pPr>
              <w:pStyle w:val="75TablenotesTablesTableFigureBoxstyles"/>
              <w:rPr>
                <w:lang w:eastAsia="en-GB"/>
              </w:rPr>
            </w:pPr>
            <w:r w:rsidRPr="00806612">
              <w:rPr>
                <w:lang w:eastAsia="en-GB"/>
              </w:rPr>
              <w:t>b</w:t>
            </w:r>
            <w:r w:rsidRPr="00806612">
              <w:rPr>
                <w:lang w:eastAsia="en-GB"/>
              </w:rPr>
              <w:tab/>
              <w:t>Q</w:t>
            </w:r>
            <w:r w:rsidR="009E7540" w:rsidRPr="00806612">
              <w:rPr>
                <w:lang w:eastAsia="en-GB"/>
              </w:rPr>
              <w:t>2</w:t>
            </w:r>
            <w:r w:rsidR="003F27A7" w:rsidRPr="00806612">
              <w:rPr>
                <w:lang w:eastAsia="en-GB"/>
              </w:rPr>
              <w:t xml:space="preserve">: </w:t>
            </w:r>
            <w:r w:rsidRPr="00806612">
              <w:rPr>
                <w:lang w:eastAsia="en-GB"/>
              </w:rPr>
              <w:t xml:space="preserve">was </w:t>
            </w:r>
            <w:r w:rsidR="003F27A7" w:rsidRPr="00806612">
              <w:rPr>
                <w:lang w:eastAsia="en-GB"/>
              </w:rPr>
              <w:t>the condition measured in a standard reliable way for all participants included in the case series?</w:t>
            </w:r>
          </w:p>
          <w:p w14:paraId="2EA67E96" w14:textId="704D4DA5" w:rsidR="0059701F" w:rsidRPr="00806612" w:rsidRDefault="00581D12" w:rsidP="00806612">
            <w:pPr>
              <w:pStyle w:val="75TablenotesTablesTableFigureBoxstyles"/>
              <w:rPr>
                <w:lang w:eastAsia="en-GB"/>
              </w:rPr>
            </w:pPr>
            <w:r w:rsidRPr="00806612">
              <w:rPr>
                <w:lang w:eastAsia="en-GB"/>
              </w:rPr>
              <w:t>c</w:t>
            </w:r>
            <w:r w:rsidRPr="00806612">
              <w:rPr>
                <w:lang w:eastAsia="en-GB"/>
              </w:rPr>
              <w:tab/>
              <w:t>Q</w:t>
            </w:r>
            <w:r w:rsidR="009E7540" w:rsidRPr="00806612">
              <w:rPr>
                <w:lang w:eastAsia="en-GB"/>
              </w:rPr>
              <w:t>3</w:t>
            </w:r>
            <w:r w:rsidR="003F27A7" w:rsidRPr="00806612">
              <w:rPr>
                <w:lang w:eastAsia="en-GB"/>
              </w:rPr>
              <w:t xml:space="preserve">: </w:t>
            </w:r>
            <w:r w:rsidRPr="00806612">
              <w:rPr>
                <w:lang w:eastAsia="en-GB"/>
              </w:rPr>
              <w:t xml:space="preserve">were </w:t>
            </w:r>
            <w:r w:rsidR="003F27A7" w:rsidRPr="00806612">
              <w:rPr>
                <w:lang w:eastAsia="en-GB"/>
              </w:rPr>
              <w:t>valid methods used for identification of the condition for all participants included in the case series?</w:t>
            </w:r>
          </w:p>
          <w:p w14:paraId="7EBFC359" w14:textId="3473DB6F" w:rsidR="0059701F" w:rsidRPr="00806612" w:rsidRDefault="00581D12" w:rsidP="00806612">
            <w:pPr>
              <w:pStyle w:val="75TablenotesTablesTableFigureBoxstyles"/>
              <w:rPr>
                <w:lang w:eastAsia="en-GB"/>
              </w:rPr>
            </w:pPr>
            <w:r w:rsidRPr="00806612">
              <w:rPr>
                <w:lang w:eastAsia="en-GB"/>
              </w:rPr>
              <w:t>d</w:t>
            </w:r>
            <w:r w:rsidRPr="00806612">
              <w:rPr>
                <w:lang w:eastAsia="en-GB"/>
              </w:rPr>
              <w:tab/>
              <w:t>Q</w:t>
            </w:r>
            <w:r w:rsidR="009E7540" w:rsidRPr="00806612">
              <w:rPr>
                <w:lang w:eastAsia="en-GB"/>
              </w:rPr>
              <w:t>4</w:t>
            </w:r>
            <w:r w:rsidR="003F27A7" w:rsidRPr="00806612">
              <w:rPr>
                <w:lang w:eastAsia="en-GB"/>
              </w:rPr>
              <w:t xml:space="preserve">: </w:t>
            </w:r>
            <w:r w:rsidRPr="00806612">
              <w:rPr>
                <w:lang w:eastAsia="en-GB"/>
              </w:rPr>
              <w:t xml:space="preserve">did </w:t>
            </w:r>
            <w:r w:rsidR="003F27A7" w:rsidRPr="00806612">
              <w:rPr>
                <w:lang w:eastAsia="en-GB"/>
              </w:rPr>
              <w:t>the case series have consecutive inclusion of participants?</w:t>
            </w:r>
          </w:p>
          <w:p w14:paraId="22858AFA" w14:textId="703DE7E6" w:rsidR="0059701F" w:rsidRPr="00806612" w:rsidRDefault="00581D12" w:rsidP="00806612">
            <w:pPr>
              <w:pStyle w:val="75TablenotesTablesTableFigureBoxstyles"/>
              <w:rPr>
                <w:lang w:eastAsia="en-GB"/>
              </w:rPr>
            </w:pPr>
            <w:r w:rsidRPr="00806612">
              <w:rPr>
                <w:lang w:eastAsia="en-GB"/>
              </w:rPr>
              <w:t>e</w:t>
            </w:r>
            <w:r w:rsidRPr="00806612">
              <w:rPr>
                <w:lang w:eastAsia="en-GB"/>
              </w:rPr>
              <w:tab/>
              <w:t>Q</w:t>
            </w:r>
            <w:r w:rsidR="009E7540" w:rsidRPr="00806612">
              <w:rPr>
                <w:lang w:eastAsia="en-GB"/>
              </w:rPr>
              <w:t>5</w:t>
            </w:r>
            <w:r w:rsidR="003F27A7" w:rsidRPr="00806612">
              <w:rPr>
                <w:lang w:eastAsia="en-GB"/>
              </w:rPr>
              <w:t xml:space="preserve">: </w:t>
            </w:r>
            <w:r w:rsidRPr="00806612">
              <w:rPr>
                <w:lang w:eastAsia="en-GB"/>
              </w:rPr>
              <w:t xml:space="preserve">did </w:t>
            </w:r>
            <w:r w:rsidR="003F27A7" w:rsidRPr="00806612">
              <w:rPr>
                <w:lang w:eastAsia="en-GB"/>
              </w:rPr>
              <w:t>the case series have complete inclusion of participants?</w:t>
            </w:r>
          </w:p>
          <w:p w14:paraId="6A2A6576" w14:textId="6CB3CAA9" w:rsidR="0059701F" w:rsidRPr="00806612" w:rsidRDefault="00581D12" w:rsidP="00806612">
            <w:pPr>
              <w:pStyle w:val="75TablenotesTablesTableFigureBoxstyles"/>
              <w:rPr>
                <w:lang w:eastAsia="en-GB"/>
              </w:rPr>
            </w:pPr>
            <w:r w:rsidRPr="00806612">
              <w:rPr>
                <w:lang w:eastAsia="en-GB"/>
              </w:rPr>
              <w:t>f</w:t>
            </w:r>
            <w:r w:rsidRPr="00806612">
              <w:rPr>
                <w:lang w:eastAsia="en-GB"/>
              </w:rPr>
              <w:tab/>
              <w:t>Q</w:t>
            </w:r>
            <w:r w:rsidR="009E7540" w:rsidRPr="00806612">
              <w:rPr>
                <w:lang w:eastAsia="en-GB"/>
              </w:rPr>
              <w:t>6</w:t>
            </w:r>
            <w:r w:rsidR="003F27A7" w:rsidRPr="00806612">
              <w:rPr>
                <w:lang w:eastAsia="en-GB"/>
              </w:rPr>
              <w:t xml:space="preserve">: </w:t>
            </w:r>
            <w:r w:rsidRPr="00806612">
              <w:rPr>
                <w:lang w:eastAsia="en-GB"/>
              </w:rPr>
              <w:t xml:space="preserve">was </w:t>
            </w:r>
            <w:r w:rsidR="003F27A7" w:rsidRPr="00806612">
              <w:rPr>
                <w:lang w:eastAsia="en-GB"/>
              </w:rPr>
              <w:t>there clear reporting of the demographics of the participants in the study?</w:t>
            </w:r>
          </w:p>
          <w:p w14:paraId="4EF5A800" w14:textId="0645FBBD" w:rsidR="0059701F" w:rsidRPr="00806612" w:rsidRDefault="00581D12" w:rsidP="00806612">
            <w:pPr>
              <w:pStyle w:val="75TablenotesTablesTableFigureBoxstyles"/>
              <w:rPr>
                <w:lang w:eastAsia="en-GB"/>
              </w:rPr>
            </w:pPr>
            <w:r w:rsidRPr="00806612">
              <w:rPr>
                <w:lang w:eastAsia="en-GB"/>
              </w:rPr>
              <w:t>g</w:t>
            </w:r>
            <w:r w:rsidRPr="00806612">
              <w:rPr>
                <w:lang w:eastAsia="en-GB"/>
              </w:rPr>
              <w:tab/>
              <w:t>Q</w:t>
            </w:r>
            <w:r w:rsidR="009E7540" w:rsidRPr="00806612">
              <w:rPr>
                <w:lang w:eastAsia="en-GB"/>
              </w:rPr>
              <w:t>7</w:t>
            </w:r>
            <w:r w:rsidR="003F27A7" w:rsidRPr="00806612">
              <w:rPr>
                <w:lang w:eastAsia="en-GB"/>
              </w:rPr>
              <w:t xml:space="preserve">: </w:t>
            </w:r>
            <w:r w:rsidRPr="00806612">
              <w:rPr>
                <w:lang w:eastAsia="en-GB"/>
              </w:rPr>
              <w:t xml:space="preserve">was </w:t>
            </w:r>
            <w:r w:rsidR="003F27A7" w:rsidRPr="00806612">
              <w:rPr>
                <w:lang w:eastAsia="en-GB"/>
              </w:rPr>
              <w:t>there clear reporting of clinical information of the participants?</w:t>
            </w:r>
          </w:p>
          <w:p w14:paraId="2417AB15" w14:textId="30ED8363" w:rsidR="0059701F" w:rsidRPr="00806612" w:rsidRDefault="00581D12" w:rsidP="00806612">
            <w:pPr>
              <w:pStyle w:val="75TablenotesTablesTableFigureBoxstyles"/>
              <w:rPr>
                <w:lang w:eastAsia="en-GB"/>
              </w:rPr>
            </w:pPr>
            <w:r w:rsidRPr="00806612">
              <w:rPr>
                <w:lang w:eastAsia="en-GB"/>
              </w:rPr>
              <w:t>h</w:t>
            </w:r>
            <w:r w:rsidRPr="00806612">
              <w:rPr>
                <w:lang w:eastAsia="en-GB"/>
              </w:rPr>
              <w:tab/>
              <w:t>Q</w:t>
            </w:r>
            <w:r w:rsidR="009E7540" w:rsidRPr="00806612">
              <w:rPr>
                <w:lang w:eastAsia="en-GB"/>
              </w:rPr>
              <w:t>8</w:t>
            </w:r>
            <w:r w:rsidR="003F27A7" w:rsidRPr="00806612">
              <w:rPr>
                <w:lang w:eastAsia="en-GB"/>
              </w:rPr>
              <w:t xml:space="preserve">: </w:t>
            </w:r>
            <w:r w:rsidRPr="00806612">
              <w:rPr>
                <w:lang w:eastAsia="en-GB"/>
              </w:rPr>
              <w:t xml:space="preserve">were </w:t>
            </w:r>
            <w:r w:rsidR="003F27A7" w:rsidRPr="00806612">
              <w:rPr>
                <w:lang w:eastAsia="en-GB"/>
              </w:rPr>
              <w:t>the outcomes of follow</w:t>
            </w:r>
            <w:r w:rsidRPr="00806612">
              <w:rPr>
                <w:lang w:eastAsia="en-GB"/>
              </w:rPr>
              <w:t>-</w:t>
            </w:r>
            <w:r w:rsidR="003F27A7" w:rsidRPr="00806612">
              <w:rPr>
                <w:lang w:eastAsia="en-GB"/>
              </w:rPr>
              <w:t>up results of cases clearly reported?</w:t>
            </w:r>
          </w:p>
          <w:p w14:paraId="37BBBAFF" w14:textId="11947F26" w:rsidR="0059701F" w:rsidRPr="00806612" w:rsidRDefault="00581D12" w:rsidP="00806612">
            <w:pPr>
              <w:pStyle w:val="75TablenotesTablesTableFigureBoxstyles"/>
              <w:rPr>
                <w:lang w:eastAsia="en-GB"/>
              </w:rPr>
            </w:pPr>
            <w:r w:rsidRPr="00806612">
              <w:rPr>
                <w:lang w:eastAsia="en-GB"/>
              </w:rPr>
              <w:t>i</w:t>
            </w:r>
            <w:r w:rsidRPr="00806612">
              <w:rPr>
                <w:lang w:eastAsia="en-GB"/>
              </w:rPr>
              <w:tab/>
              <w:t>Q</w:t>
            </w:r>
            <w:r w:rsidR="009E7540" w:rsidRPr="00806612">
              <w:rPr>
                <w:lang w:eastAsia="en-GB"/>
              </w:rPr>
              <w:t>9</w:t>
            </w:r>
            <w:r w:rsidR="003F27A7" w:rsidRPr="00806612">
              <w:rPr>
                <w:lang w:eastAsia="en-GB"/>
              </w:rPr>
              <w:t xml:space="preserve">: </w:t>
            </w:r>
            <w:r w:rsidRPr="00806612">
              <w:rPr>
                <w:lang w:eastAsia="en-GB"/>
              </w:rPr>
              <w:t xml:space="preserve">was </w:t>
            </w:r>
            <w:r w:rsidR="003F27A7" w:rsidRPr="00806612">
              <w:rPr>
                <w:lang w:eastAsia="en-GB"/>
              </w:rPr>
              <w:t>there clear reporting of the presenting site(s)/clinic(s) demographics information?</w:t>
            </w:r>
          </w:p>
          <w:p w14:paraId="7DA740F6" w14:textId="65A0506A" w:rsidR="003F27A7" w:rsidRPr="00806612" w:rsidRDefault="00581D12" w:rsidP="00806612">
            <w:pPr>
              <w:pStyle w:val="75TablenotesTablesTableFigureBoxstyles"/>
              <w:rPr>
                <w:lang w:eastAsia="en-GB"/>
              </w:rPr>
            </w:pPr>
            <w:r w:rsidRPr="00806612">
              <w:rPr>
                <w:lang w:eastAsia="en-GB"/>
              </w:rPr>
              <w:t>j</w:t>
            </w:r>
            <w:r w:rsidRPr="00806612">
              <w:rPr>
                <w:lang w:eastAsia="en-GB"/>
              </w:rPr>
              <w:tab/>
              <w:t>Q</w:t>
            </w:r>
            <w:r w:rsidR="009E7540" w:rsidRPr="00806612">
              <w:rPr>
                <w:lang w:eastAsia="en-GB"/>
              </w:rPr>
              <w:t>10</w:t>
            </w:r>
            <w:r w:rsidR="003F27A7" w:rsidRPr="00806612">
              <w:rPr>
                <w:lang w:eastAsia="en-GB"/>
              </w:rPr>
              <w:t xml:space="preserve">: </w:t>
            </w:r>
            <w:r w:rsidRPr="00806612">
              <w:rPr>
                <w:lang w:eastAsia="en-GB"/>
              </w:rPr>
              <w:t xml:space="preserve">was </w:t>
            </w:r>
            <w:r w:rsidR="003F27A7" w:rsidRPr="00806612">
              <w:rPr>
                <w:lang w:eastAsia="en-GB"/>
              </w:rPr>
              <w:t>statistical analysis appropriate?</w:t>
            </w:r>
          </w:p>
        </w:tc>
      </w:tr>
    </w:tbl>
    <w:p w14:paraId="4426ACA7" w14:textId="0A210E96" w:rsidR="003F27A7" w:rsidRPr="00806612" w:rsidRDefault="003F27A7" w:rsidP="003F27A7">
      <w:pPr>
        <w:pStyle w:val="70TablelegendTablesTableFigureBoxstyles"/>
        <w:rPr>
          <w:rFonts w:eastAsia="Calibri"/>
        </w:rPr>
      </w:pPr>
      <w:bookmarkStart w:id="334" w:name="_Toc107157380"/>
      <w:commentRangeStart w:id="335"/>
      <w:r w:rsidRPr="00806612">
        <w:rPr>
          <w:b/>
        </w:rPr>
        <w:t xml:space="preserve">TABLE </w:t>
      </w:r>
      <w:r w:rsidR="009E7540" w:rsidRPr="00806612">
        <w:rPr>
          <w:b/>
        </w:rPr>
        <w:t>2</w:t>
      </w:r>
      <w:r w:rsidR="00FF6223" w:rsidRPr="00806612">
        <w:rPr>
          <w:b/>
        </w:rPr>
        <w:t>5</w:t>
      </w:r>
      <w:r w:rsidRPr="00806612">
        <w:rPr>
          <w:rFonts w:eastAsia="Calibri"/>
          <w:b/>
        </w:rPr>
        <w:t> </w:t>
      </w:r>
      <w:r w:rsidRPr="00806612">
        <w:rPr>
          <w:rFonts w:eastAsia="Calibri"/>
        </w:rPr>
        <w:t xml:space="preserve">MEDLINE search strategy for </w:t>
      </w:r>
      <w:r w:rsidR="00335CBE" w:rsidRPr="00806612">
        <w:rPr>
          <w:rFonts w:eastAsia="Calibri"/>
        </w:rPr>
        <w:t xml:space="preserve">systematic review </w:t>
      </w:r>
      <w:bookmarkEnd w:id="334"/>
      <w:r w:rsidR="00335CBE" w:rsidRPr="00806612">
        <w:rPr>
          <w:rFonts w:eastAsia="Calibri"/>
        </w:rPr>
        <w:t>2</w:t>
      </w:r>
      <w:commentRangeEnd w:id="335"/>
      <w:r w:rsidR="00060CC6" w:rsidRPr="00806612">
        <w:rPr>
          <w:rStyle w:val="CommentReference"/>
          <w:rFonts w:ascii="Times New Roman" w:hAnsi="Times New Roman" w:cs="Times New Roman"/>
          <w:color w:val="auto"/>
        </w:rPr>
        <w:commentReference w:id="335"/>
      </w:r>
    </w:p>
    <w:tbl>
      <w:tblPr>
        <w:tblW w:w="0" w:type="auto"/>
        <w:tblCellMar>
          <w:top w:w="40" w:type="dxa"/>
          <w:left w:w="60" w:type="dxa"/>
          <w:bottom w:w="40" w:type="dxa"/>
          <w:right w:w="60" w:type="dxa"/>
        </w:tblCellMar>
        <w:tblLook w:val="04A0" w:firstRow="1" w:lastRow="0" w:firstColumn="1" w:lastColumn="0" w:noHBand="0" w:noVBand="1"/>
      </w:tblPr>
      <w:tblGrid>
        <w:gridCol w:w="318"/>
        <w:gridCol w:w="4185"/>
      </w:tblGrid>
      <w:tr w:rsidR="008C045B" w:rsidRPr="00806612" w14:paraId="7AD4D4E3" w14:textId="77777777" w:rsidTr="00806612">
        <w:trPr>
          <w:cantSplit/>
        </w:trPr>
        <w:tc>
          <w:tcPr>
            <w:tcW w:w="0" w:type="auto"/>
          </w:tcPr>
          <w:p w14:paraId="7AFF9C45" w14:textId="3FC0F2FF" w:rsidR="008C045B" w:rsidRPr="00806612" w:rsidRDefault="008C045B" w:rsidP="00806612">
            <w:pPr>
              <w:pStyle w:val="72TabletextTablesTableFigureBoxstyles"/>
              <w:rPr>
                <w:lang w:eastAsia="en-GB"/>
              </w:rPr>
            </w:pPr>
            <w:r w:rsidRPr="00806612">
              <w:rPr>
                <w:color w:val="auto"/>
                <w:lang w:eastAsia="en-GB"/>
              </w:rPr>
              <w:t>1</w:t>
            </w:r>
          </w:p>
        </w:tc>
        <w:tc>
          <w:tcPr>
            <w:tcW w:w="0" w:type="auto"/>
            <w:shd w:val="clear" w:color="auto" w:fill="auto"/>
            <w:hideMark/>
          </w:tcPr>
          <w:p w14:paraId="1ABA5ED5" w14:textId="3601B814" w:rsidR="008C045B" w:rsidRPr="00806612" w:rsidRDefault="008C045B" w:rsidP="00806612">
            <w:pPr>
              <w:pStyle w:val="72TabletextTablesTableFigureBoxstyles"/>
              <w:rPr>
                <w:color w:val="auto"/>
                <w:lang w:eastAsia="en-GB"/>
              </w:rPr>
            </w:pPr>
            <w:r w:rsidRPr="00806612">
              <w:rPr>
                <w:color w:val="auto"/>
                <w:lang w:eastAsia="en-GB"/>
              </w:rPr>
              <w:t>exp hyperlipidemia/</w:t>
            </w:r>
          </w:p>
        </w:tc>
      </w:tr>
      <w:tr w:rsidR="008C045B" w:rsidRPr="00806612" w14:paraId="317A506D" w14:textId="77777777" w:rsidTr="00806612">
        <w:trPr>
          <w:cantSplit/>
        </w:trPr>
        <w:tc>
          <w:tcPr>
            <w:tcW w:w="0" w:type="auto"/>
          </w:tcPr>
          <w:p w14:paraId="718BE228" w14:textId="6836E44B" w:rsidR="008C045B" w:rsidRPr="00806612" w:rsidRDefault="008C045B" w:rsidP="00806612">
            <w:pPr>
              <w:pStyle w:val="72TabletextTablesTableFigureBoxstyles"/>
              <w:rPr>
                <w:lang w:eastAsia="en-GB"/>
              </w:rPr>
            </w:pPr>
            <w:r w:rsidRPr="00806612">
              <w:rPr>
                <w:color w:val="auto"/>
                <w:lang w:eastAsia="en-GB"/>
              </w:rPr>
              <w:t>2</w:t>
            </w:r>
          </w:p>
        </w:tc>
        <w:tc>
          <w:tcPr>
            <w:tcW w:w="0" w:type="auto"/>
            <w:shd w:val="clear" w:color="auto" w:fill="auto"/>
            <w:hideMark/>
          </w:tcPr>
          <w:p w14:paraId="51F7FB8E" w14:textId="27EAB0C3" w:rsidR="008C045B" w:rsidRPr="00806612" w:rsidRDefault="008C045B" w:rsidP="00806612">
            <w:pPr>
              <w:pStyle w:val="72TabletextTablesTableFigureBoxstyles"/>
              <w:rPr>
                <w:color w:val="auto"/>
                <w:lang w:eastAsia="en-GB"/>
              </w:rPr>
            </w:pPr>
            <w:r w:rsidRPr="00806612">
              <w:rPr>
                <w:color w:val="auto"/>
                <w:lang w:eastAsia="en-GB"/>
              </w:rPr>
              <w:t>hyperlipid*.tw.</w:t>
            </w:r>
          </w:p>
        </w:tc>
      </w:tr>
      <w:tr w:rsidR="008C045B" w:rsidRPr="00806612" w14:paraId="1E912B75" w14:textId="77777777" w:rsidTr="00806612">
        <w:trPr>
          <w:cantSplit/>
        </w:trPr>
        <w:tc>
          <w:tcPr>
            <w:tcW w:w="0" w:type="auto"/>
          </w:tcPr>
          <w:p w14:paraId="68C9629B" w14:textId="1CE11246" w:rsidR="008C045B" w:rsidRPr="00806612" w:rsidRDefault="008C045B" w:rsidP="00806612">
            <w:pPr>
              <w:pStyle w:val="72TabletextTablesTableFigureBoxstyles"/>
              <w:rPr>
                <w:lang w:eastAsia="en-GB"/>
              </w:rPr>
            </w:pPr>
            <w:r w:rsidRPr="00806612">
              <w:rPr>
                <w:color w:val="auto"/>
                <w:lang w:eastAsia="en-GB"/>
              </w:rPr>
              <w:t>3</w:t>
            </w:r>
          </w:p>
        </w:tc>
        <w:tc>
          <w:tcPr>
            <w:tcW w:w="0" w:type="auto"/>
            <w:shd w:val="clear" w:color="auto" w:fill="auto"/>
            <w:hideMark/>
          </w:tcPr>
          <w:p w14:paraId="3C6C3745" w14:textId="5C31B576" w:rsidR="008C045B" w:rsidRPr="00806612" w:rsidRDefault="008C045B" w:rsidP="00806612">
            <w:pPr>
              <w:pStyle w:val="72TabletextTablesTableFigureBoxstyles"/>
              <w:rPr>
                <w:color w:val="auto"/>
                <w:lang w:eastAsia="en-GB"/>
              </w:rPr>
            </w:pPr>
            <w:r w:rsidRPr="00806612">
              <w:rPr>
                <w:color w:val="auto"/>
                <w:lang w:eastAsia="en-GB"/>
              </w:rPr>
              <w:t>hyperlip?emia*.tw.</w:t>
            </w:r>
          </w:p>
        </w:tc>
      </w:tr>
      <w:tr w:rsidR="008C045B" w:rsidRPr="00806612" w14:paraId="37ABD2B0" w14:textId="77777777" w:rsidTr="00806612">
        <w:trPr>
          <w:cantSplit/>
        </w:trPr>
        <w:tc>
          <w:tcPr>
            <w:tcW w:w="0" w:type="auto"/>
          </w:tcPr>
          <w:p w14:paraId="2C5BAF99" w14:textId="0186D908" w:rsidR="008C045B" w:rsidRPr="00806612" w:rsidRDefault="008C045B" w:rsidP="00806612">
            <w:pPr>
              <w:pStyle w:val="72TabletextTablesTableFigureBoxstyles"/>
              <w:rPr>
                <w:lang w:eastAsia="en-GB"/>
              </w:rPr>
            </w:pPr>
            <w:r w:rsidRPr="00806612">
              <w:rPr>
                <w:color w:val="auto"/>
                <w:lang w:eastAsia="en-GB"/>
              </w:rPr>
              <w:t>4</w:t>
            </w:r>
          </w:p>
        </w:tc>
        <w:tc>
          <w:tcPr>
            <w:tcW w:w="0" w:type="auto"/>
            <w:shd w:val="clear" w:color="auto" w:fill="auto"/>
            <w:hideMark/>
          </w:tcPr>
          <w:p w14:paraId="423CF5BB" w14:textId="53ACEF0D" w:rsidR="008C045B" w:rsidRPr="00806612" w:rsidRDefault="008C045B" w:rsidP="00806612">
            <w:pPr>
              <w:pStyle w:val="72TabletextTablesTableFigureBoxstyles"/>
              <w:rPr>
                <w:color w:val="auto"/>
                <w:lang w:eastAsia="en-GB"/>
              </w:rPr>
            </w:pPr>
            <w:r w:rsidRPr="00806612">
              <w:rPr>
                <w:color w:val="auto"/>
                <w:lang w:eastAsia="en-GB"/>
              </w:rPr>
              <w:t>hypercholesterol*.tw</w:t>
            </w:r>
          </w:p>
        </w:tc>
      </w:tr>
      <w:tr w:rsidR="008C045B" w:rsidRPr="00806612" w14:paraId="06BE72E5" w14:textId="77777777" w:rsidTr="00806612">
        <w:trPr>
          <w:cantSplit/>
        </w:trPr>
        <w:tc>
          <w:tcPr>
            <w:tcW w:w="0" w:type="auto"/>
          </w:tcPr>
          <w:p w14:paraId="78C88C39" w14:textId="2D40B3F7" w:rsidR="008C045B" w:rsidRPr="00806612" w:rsidRDefault="008C045B" w:rsidP="00806612">
            <w:pPr>
              <w:pStyle w:val="72TabletextTablesTableFigureBoxstyles"/>
              <w:rPr>
                <w:lang w:eastAsia="en-GB"/>
              </w:rPr>
            </w:pPr>
            <w:r w:rsidRPr="00806612">
              <w:rPr>
                <w:color w:val="auto"/>
                <w:lang w:eastAsia="en-GB"/>
              </w:rPr>
              <w:lastRenderedPageBreak/>
              <w:t>5</w:t>
            </w:r>
          </w:p>
        </w:tc>
        <w:tc>
          <w:tcPr>
            <w:tcW w:w="0" w:type="auto"/>
            <w:shd w:val="clear" w:color="auto" w:fill="auto"/>
            <w:hideMark/>
          </w:tcPr>
          <w:p w14:paraId="55BE75EA" w14:textId="4E1AE4CE" w:rsidR="008C045B" w:rsidRPr="00806612" w:rsidRDefault="008C045B" w:rsidP="00806612">
            <w:pPr>
              <w:pStyle w:val="72TabletextTablesTableFigureBoxstyles"/>
              <w:rPr>
                <w:color w:val="auto"/>
                <w:lang w:eastAsia="en-GB"/>
              </w:rPr>
            </w:pPr>
            <w:r w:rsidRPr="00806612">
              <w:rPr>
                <w:color w:val="auto"/>
                <w:lang w:eastAsia="en-GB"/>
              </w:rPr>
              <w:t>hypercholester?emia*.tw.</w:t>
            </w:r>
          </w:p>
        </w:tc>
      </w:tr>
      <w:tr w:rsidR="008C045B" w:rsidRPr="00806612" w14:paraId="68B850F9" w14:textId="77777777" w:rsidTr="00806612">
        <w:trPr>
          <w:cantSplit/>
        </w:trPr>
        <w:tc>
          <w:tcPr>
            <w:tcW w:w="0" w:type="auto"/>
          </w:tcPr>
          <w:p w14:paraId="6903B6DF" w14:textId="2644DD14" w:rsidR="008C045B" w:rsidRPr="00806612" w:rsidRDefault="008C045B" w:rsidP="00806612">
            <w:pPr>
              <w:pStyle w:val="72TabletextTablesTableFigureBoxstyles"/>
              <w:rPr>
                <w:lang w:eastAsia="en-GB"/>
              </w:rPr>
            </w:pPr>
            <w:r w:rsidRPr="00806612">
              <w:rPr>
                <w:color w:val="auto"/>
                <w:lang w:eastAsia="en-GB"/>
              </w:rPr>
              <w:t>6</w:t>
            </w:r>
          </w:p>
        </w:tc>
        <w:tc>
          <w:tcPr>
            <w:tcW w:w="0" w:type="auto"/>
            <w:shd w:val="clear" w:color="auto" w:fill="auto"/>
            <w:hideMark/>
          </w:tcPr>
          <w:p w14:paraId="534A6959" w14:textId="5ACC41C3" w:rsidR="008C045B" w:rsidRPr="00806612" w:rsidRDefault="008C045B" w:rsidP="00806612">
            <w:pPr>
              <w:pStyle w:val="72TabletextTablesTableFigureBoxstyles"/>
              <w:rPr>
                <w:color w:val="auto"/>
                <w:lang w:eastAsia="en-GB"/>
              </w:rPr>
            </w:pPr>
            <w:r w:rsidRPr="00806612">
              <w:rPr>
                <w:color w:val="auto"/>
                <w:lang w:eastAsia="en-GB"/>
              </w:rPr>
              <w:t>hyperlipoprotein?emia*.tw.</w:t>
            </w:r>
          </w:p>
        </w:tc>
      </w:tr>
      <w:tr w:rsidR="008C045B" w:rsidRPr="00806612" w14:paraId="6DDDBE8B" w14:textId="77777777" w:rsidTr="00806612">
        <w:trPr>
          <w:cantSplit/>
        </w:trPr>
        <w:tc>
          <w:tcPr>
            <w:tcW w:w="0" w:type="auto"/>
          </w:tcPr>
          <w:p w14:paraId="7116812C" w14:textId="3AE21F25" w:rsidR="008C045B" w:rsidRPr="00806612" w:rsidRDefault="008C045B" w:rsidP="00806612">
            <w:pPr>
              <w:pStyle w:val="72TabletextTablesTableFigureBoxstyles"/>
              <w:rPr>
                <w:lang w:eastAsia="en-GB"/>
              </w:rPr>
            </w:pPr>
            <w:r w:rsidRPr="00806612">
              <w:rPr>
                <w:color w:val="auto"/>
                <w:lang w:eastAsia="en-GB"/>
              </w:rPr>
              <w:t>7</w:t>
            </w:r>
          </w:p>
        </w:tc>
        <w:tc>
          <w:tcPr>
            <w:tcW w:w="0" w:type="auto"/>
            <w:shd w:val="clear" w:color="auto" w:fill="auto"/>
            <w:hideMark/>
          </w:tcPr>
          <w:p w14:paraId="020751E7" w14:textId="7587AD76" w:rsidR="008C045B" w:rsidRPr="00806612" w:rsidRDefault="008C045B" w:rsidP="00806612">
            <w:pPr>
              <w:pStyle w:val="72TabletextTablesTableFigureBoxstyles"/>
              <w:rPr>
                <w:color w:val="auto"/>
                <w:lang w:eastAsia="en-GB"/>
              </w:rPr>
            </w:pPr>
            <w:r w:rsidRPr="00806612">
              <w:rPr>
                <w:color w:val="auto"/>
                <w:lang w:eastAsia="en-GB"/>
              </w:rPr>
              <w:t>exp Cholesterol/</w:t>
            </w:r>
          </w:p>
        </w:tc>
      </w:tr>
      <w:tr w:rsidR="008C045B" w:rsidRPr="00806612" w14:paraId="31678609" w14:textId="77777777" w:rsidTr="00806612">
        <w:trPr>
          <w:cantSplit/>
        </w:trPr>
        <w:tc>
          <w:tcPr>
            <w:tcW w:w="0" w:type="auto"/>
          </w:tcPr>
          <w:p w14:paraId="4F7DF78A" w14:textId="0FD1AC98" w:rsidR="008C045B" w:rsidRPr="00806612" w:rsidRDefault="008C045B" w:rsidP="00806612">
            <w:pPr>
              <w:pStyle w:val="72TabletextTablesTableFigureBoxstyles"/>
              <w:rPr>
                <w:lang w:eastAsia="en-GB"/>
              </w:rPr>
            </w:pPr>
            <w:r w:rsidRPr="00806612">
              <w:rPr>
                <w:color w:val="auto"/>
                <w:lang w:eastAsia="en-GB"/>
              </w:rPr>
              <w:t>8</w:t>
            </w:r>
          </w:p>
        </w:tc>
        <w:tc>
          <w:tcPr>
            <w:tcW w:w="0" w:type="auto"/>
            <w:shd w:val="clear" w:color="auto" w:fill="auto"/>
            <w:hideMark/>
          </w:tcPr>
          <w:p w14:paraId="6EE3BA1B" w14:textId="639E6B0F" w:rsidR="008C045B" w:rsidRPr="00806612" w:rsidRDefault="008C045B" w:rsidP="00806612">
            <w:pPr>
              <w:pStyle w:val="72TabletextTablesTableFigureBoxstyles"/>
              <w:rPr>
                <w:color w:val="auto"/>
                <w:lang w:eastAsia="en-GB"/>
              </w:rPr>
            </w:pPr>
            <w:r w:rsidRPr="00806612">
              <w:rPr>
                <w:color w:val="auto"/>
                <w:lang w:eastAsia="en-GB"/>
              </w:rPr>
              <w:t>cholesterol*.tw.</w:t>
            </w:r>
          </w:p>
        </w:tc>
      </w:tr>
      <w:tr w:rsidR="008C045B" w:rsidRPr="00806612" w14:paraId="3B135717" w14:textId="77777777" w:rsidTr="00806612">
        <w:trPr>
          <w:cantSplit/>
        </w:trPr>
        <w:tc>
          <w:tcPr>
            <w:tcW w:w="0" w:type="auto"/>
          </w:tcPr>
          <w:p w14:paraId="09A54E73" w14:textId="79D6EC6D" w:rsidR="008C045B" w:rsidRPr="00806612" w:rsidRDefault="008C045B" w:rsidP="00806612">
            <w:pPr>
              <w:pStyle w:val="72TabletextTablesTableFigureBoxstyles"/>
              <w:rPr>
                <w:lang w:eastAsia="en-GB"/>
              </w:rPr>
            </w:pPr>
            <w:r w:rsidRPr="00806612">
              <w:rPr>
                <w:color w:val="auto"/>
                <w:lang w:eastAsia="en-GB"/>
              </w:rPr>
              <w:t>9</w:t>
            </w:r>
          </w:p>
        </w:tc>
        <w:tc>
          <w:tcPr>
            <w:tcW w:w="0" w:type="auto"/>
            <w:shd w:val="clear" w:color="auto" w:fill="auto"/>
            <w:hideMark/>
          </w:tcPr>
          <w:p w14:paraId="6B8DD438" w14:textId="31B50C4A" w:rsidR="008C045B" w:rsidRPr="00806612" w:rsidRDefault="008C045B" w:rsidP="00806612">
            <w:pPr>
              <w:pStyle w:val="72TabletextTablesTableFigureBoxstyles"/>
              <w:rPr>
                <w:color w:val="auto"/>
                <w:lang w:eastAsia="en-GB"/>
              </w:rPr>
            </w:pPr>
            <w:r w:rsidRPr="00806612">
              <w:rPr>
                <w:color w:val="auto"/>
                <w:lang w:eastAsia="en-GB"/>
              </w:rPr>
              <w:t>((familial or inherited) adj2 hypercholesterol?emia*).tw.</w:t>
            </w:r>
          </w:p>
        </w:tc>
      </w:tr>
      <w:tr w:rsidR="008C045B" w:rsidRPr="00806612" w14:paraId="6AA45E03" w14:textId="77777777" w:rsidTr="00806612">
        <w:trPr>
          <w:cantSplit/>
        </w:trPr>
        <w:tc>
          <w:tcPr>
            <w:tcW w:w="0" w:type="auto"/>
          </w:tcPr>
          <w:p w14:paraId="6639BA38" w14:textId="0DA30D92" w:rsidR="008C045B" w:rsidRPr="00806612" w:rsidRDefault="00C733B6" w:rsidP="00806612">
            <w:pPr>
              <w:pStyle w:val="72TabletextTablesTableFigureBoxstyles"/>
              <w:rPr>
                <w:lang w:eastAsia="en-GB"/>
              </w:rPr>
            </w:pPr>
            <w:r w:rsidRPr="00806612">
              <w:rPr>
                <w:color w:val="auto"/>
                <w:lang w:eastAsia="en-GB"/>
              </w:rPr>
              <w:t>10</w:t>
            </w:r>
          </w:p>
        </w:tc>
        <w:tc>
          <w:tcPr>
            <w:tcW w:w="0" w:type="auto"/>
            <w:shd w:val="clear" w:color="auto" w:fill="auto"/>
            <w:hideMark/>
          </w:tcPr>
          <w:p w14:paraId="7000D2D0" w14:textId="5EAE77E0" w:rsidR="008C045B" w:rsidRPr="00806612" w:rsidRDefault="008C045B" w:rsidP="00806612">
            <w:pPr>
              <w:pStyle w:val="72TabletextTablesTableFigureBoxstyles"/>
              <w:rPr>
                <w:color w:val="auto"/>
                <w:lang w:eastAsia="en-GB"/>
              </w:rPr>
            </w:pPr>
            <w:r w:rsidRPr="00806612">
              <w:rPr>
                <w:color w:val="auto"/>
                <w:lang w:eastAsia="en-GB"/>
              </w:rPr>
              <w:t>Hyperlipoproteinemia Type II/</w:t>
            </w:r>
          </w:p>
        </w:tc>
      </w:tr>
      <w:tr w:rsidR="008C045B" w:rsidRPr="00806612" w14:paraId="1FF7582B" w14:textId="77777777" w:rsidTr="00806612">
        <w:trPr>
          <w:cantSplit/>
        </w:trPr>
        <w:tc>
          <w:tcPr>
            <w:tcW w:w="0" w:type="auto"/>
          </w:tcPr>
          <w:p w14:paraId="3B65C21F" w14:textId="62DEC042" w:rsidR="008C045B" w:rsidRPr="00806612" w:rsidRDefault="00C733B6" w:rsidP="00806612">
            <w:pPr>
              <w:pStyle w:val="72TabletextTablesTableFigureBoxstyles"/>
              <w:rPr>
                <w:lang w:eastAsia="en-GB"/>
              </w:rPr>
            </w:pPr>
            <w:r w:rsidRPr="00806612">
              <w:rPr>
                <w:color w:val="auto"/>
                <w:lang w:eastAsia="en-GB"/>
              </w:rPr>
              <w:t>11</w:t>
            </w:r>
          </w:p>
        </w:tc>
        <w:tc>
          <w:tcPr>
            <w:tcW w:w="0" w:type="auto"/>
            <w:shd w:val="clear" w:color="auto" w:fill="auto"/>
            <w:hideMark/>
          </w:tcPr>
          <w:p w14:paraId="3EB77B06" w14:textId="631518D0" w:rsidR="008C045B" w:rsidRPr="00806612" w:rsidRDefault="008C045B" w:rsidP="00806612">
            <w:pPr>
              <w:pStyle w:val="72TabletextTablesTableFigureBoxstyles"/>
              <w:rPr>
                <w:color w:val="auto"/>
                <w:lang w:eastAsia="en-GB"/>
              </w:rPr>
            </w:pPr>
            <w:r w:rsidRPr="00806612">
              <w:rPr>
                <w:color w:val="auto"/>
                <w:lang w:eastAsia="en-GB"/>
              </w:rPr>
              <w:t>or/1-10</w:t>
            </w:r>
          </w:p>
        </w:tc>
      </w:tr>
      <w:tr w:rsidR="008C045B" w:rsidRPr="00806612" w14:paraId="27E84026" w14:textId="77777777" w:rsidTr="00806612">
        <w:trPr>
          <w:cantSplit/>
        </w:trPr>
        <w:tc>
          <w:tcPr>
            <w:tcW w:w="0" w:type="auto"/>
          </w:tcPr>
          <w:p w14:paraId="378D6109" w14:textId="2B5A5BF9" w:rsidR="008C045B" w:rsidRPr="00806612" w:rsidRDefault="00C733B6" w:rsidP="00806612">
            <w:pPr>
              <w:pStyle w:val="72TabletextTablesTableFigureBoxstyles"/>
              <w:rPr>
                <w:lang w:eastAsia="en-GB"/>
              </w:rPr>
            </w:pPr>
            <w:r w:rsidRPr="00806612">
              <w:rPr>
                <w:color w:val="auto"/>
                <w:lang w:eastAsia="en-GB"/>
              </w:rPr>
              <w:t>12</w:t>
            </w:r>
          </w:p>
        </w:tc>
        <w:tc>
          <w:tcPr>
            <w:tcW w:w="0" w:type="auto"/>
            <w:shd w:val="clear" w:color="auto" w:fill="auto"/>
            <w:hideMark/>
          </w:tcPr>
          <w:p w14:paraId="6EFE2BEE" w14:textId="3ACF2363" w:rsidR="008C045B" w:rsidRPr="00806612" w:rsidRDefault="008C045B" w:rsidP="00806612">
            <w:pPr>
              <w:pStyle w:val="72TabletextTablesTableFigureBoxstyles"/>
              <w:rPr>
                <w:color w:val="auto"/>
                <w:lang w:eastAsia="en-GB"/>
              </w:rPr>
            </w:pPr>
            <w:r w:rsidRPr="00806612">
              <w:rPr>
                <w:color w:val="auto"/>
                <w:lang w:eastAsia="en-GB"/>
              </w:rPr>
              <w:t>exp antibodies, monoclonal/</w:t>
            </w:r>
          </w:p>
        </w:tc>
      </w:tr>
      <w:tr w:rsidR="008C045B" w:rsidRPr="00806612" w14:paraId="3C805D3D" w14:textId="77777777" w:rsidTr="00806612">
        <w:trPr>
          <w:cantSplit/>
        </w:trPr>
        <w:tc>
          <w:tcPr>
            <w:tcW w:w="0" w:type="auto"/>
          </w:tcPr>
          <w:p w14:paraId="71815776" w14:textId="105DC4ED" w:rsidR="008C045B" w:rsidRPr="00806612" w:rsidRDefault="00C733B6" w:rsidP="00806612">
            <w:pPr>
              <w:pStyle w:val="72TabletextTablesTableFigureBoxstyles"/>
              <w:rPr>
                <w:lang w:eastAsia="en-GB"/>
              </w:rPr>
            </w:pPr>
            <w:r w:rsidRPr="00806612">
              <w:rPr>
                <w:color w:val="auto"/>
                <w:lang w:eastAsia="en-GB"/>
              </w:rPr>
              <w:t>13</w:t>
            </w:r>
          </w:p>
        </w:tc>
        <w:tc>
          <w:tcPr>
            <w:tcW w:w="0" w:type="auto"/>
            <w:shd w:val="clear" w:color="auto" w:fill="auto"/>
            <w:hideMark/>
          </w:tcPr>
          <w:p w14:paraId="13F1C0DB" w14:textId="4A170E03" w:rsidR="008C045B" w:rsidRPr="00806612" w:rsidRDefault="008C045B" w:rsidP="00806612">
            <w:pPr>
              <w:pStyle w:val="72TabletextTablesTableFigureBoxstyles"/>
              <w:rPr>
                <w:color w:val="auto"/>
                <w:lang w:eastAsia="en-GB"/>
              </w:rPr>
            </w:pPr>
            <w:r w:rsidRPr="00806612">
              <w:rPr>
                <w:color w:val="auto"/>
                <w:lang w:eastAsia="en-GB"/>
              </w:rPr>
              <w:t>monoclonal antibod*.tw.</w:t>
            </w:r>
          </w:p>
        </w:tc>
      </w:tr>
      <w:tr w:rsidR="008C045B" w:rsidRPr="00806612" w14:paraId="5B1100A0" w14:textId="77777777" w:rsidTr="00806612">
        <w:trPr>
          <w:cantSplit/>
        </w:trPr>
        <w:tc>
          <w:tcPr>
            <w:tcW w:w="0" w:type="auto"/>
          </w:tcPr>
          <w:p w14:paraId="76A9876F" w14:textId="73D03050" w:rsidR="008C045B" w:rsidRPr="00806612" w:rsidRDefault="00C733B6" w:rsidP="00806612">
            <w:pPr>
              <w:pStyle w:val="72TabletextTablesTableFigureBoxstyles"/>
              <w:rPr>
                <w:lang w:eastAsia="en-GB"/>
              </w:rPr>
            </w:pPr>
            <w:r w:rsidRPr="00806612">
              <w:rPr>
                <w:color w:val="auto"/>
                <w:lang w:eastAsia="en-GB"/>
              </w:rPr>
              <w:t>14</w:t>
            </w:r>
          </w:p>
        </w:tc>
        <w:tc>
          <w:tcPr>
            <w:tcW w:w="0" w:type="auto"/>
            <w:shd w:val="clear" w:color="auto" w:fill="auto"/>
            <w:hideMark/>
          </w:tcPr>
          <w:p w14:paraId="2385B22C" w14:textId="5C8F0B18" w:rsidR="008C045B" w:rsidRPr="00806612" w:rsidRDefault="008C045B" w:rsidP="00806612">
            <w:pPr>
              <w:pStyle w:val="72TabletextTablesTableFigureBoxstyles"/>
              <w:rPr>
                <w:color w:val="auto"/>
                <w:lang w:eastAsia="en-GB"/>
              </w:rPr>
            </w:pPr>
            <w:r w:rsidRPr="00806612">
              <w:rPr>
                <w:color w:val="auto"/>
                <w:lang w:eastAsia="en-GB"/>
              </w:rPr>
              <w:t>MAB*.tw.</w:t>
            </w:r>
          </w:p>
        </w:tc>
      </w:tr>
      <w:tr w:rsidR="008C045B" w:rsidRPr="00806612" w14:paraId="7B63063A" w14:textId="77777777" w:rsidTr="00806612">
        <w:trPr>
          <w:cantSplit/>
        </w:trPr>
        <w:tc>
          <w:tcPr>
            <w:tcW w:w="0" w:type="auto"/>
          </w:tcPr>
          <w:p w14:paraId="7ABD08F8" w14:textId="1803B975" w:rsidR="008C045B" w:rsidRPr="00806612" w:rsidRDefault="00C733B6" w:rsidP="00806612">
            <w:pPr>
              <w:pStyle w:val="72TabletextTablesTableFigureBoxstyles"/>
              <w:rPr>
                <w:lang w:eastAsia="en-GB"/>
              </w:rPr>
            </w:pPr>
            <w:r w:rsidRPr="00806612">
              <w:rPr>
                <w:color w:val="auto"/>
                <w:lang w:eastAsia="en-GB"/>
              </w:rPr>
              <w:t>15</w:t>
            </w:r>
          </w:p>
        </w:tc>
        <w:tc>
          <w:tcPr>
            <w:tcW w:w="0" w:type="auto"/>
            <w:shd w:val="clear" w:color="auto" w:fill="auto"/>
            <w:hideMark/>
          </w:tcPr>
          <w:p w14:paraId="3651CE45" w14:textId="18226658" w:rsidR="008C045B" w:rsidRPr="00806612" w:rsidRDefault="008C045B" w:rsidP="00806612">
            <w:pPr>
              <w:pStyle w:val="72TabletextTablesTableFigureBoxstyles"/>
              <w:rPr>
                <w:color w:val="auto"/>
                <w:lang w:eastAsia="en-GB"/>
              </w:rPr>
            </w:pPr>
            <w:r w:rsidRPr="00806612">
              <w:rPr>
                <w:color w:val="auto"/>
                <w:lang w:eastAsia="en-GB"/>
              </w:rPr>
              <w:t>evolocumab.tw.</w:t>
            </w:r>
          </w:p>
        </w:tc>
      </w:tr>
      <w:tr w:rsidR="008C045B" w:rsidRPr="00806612" w14:paraId="214C8817" w14:textId="77777777" w:rsidTr="00806612">
        <w:trPr>
          <w:cantSplit/>
        </w:trPr>
        <w:tc>
          <w:tcPr>
            <w:tcW w:w="0" w:type="auto"/>
          </w:tcPr>
          <w:p w14:paraId="124274A3" w14:textId="13F838C8" w:rsidR="008C045B" w:rsidRPr="00806612" w:rsidRDefault="00C733B6" w:rsidP="00806612">
            <w:pPr>
              <w:pStyle w:val="72TabletextTablesTableFigureBoxstyles"/>
              <w:rPr>
                <w:lang w:eastAsia="en-GB"/>
              </w:rPr>
            </w:pPr>
            <w:r w:rsidRPr="00806612">
              <w:rPr>
                <w:color w:val="auto"/>
                <w:lang w:eastAsia="en-GB"/>
              </w:rPr>
              <w:t>16</w:t>
            </w:r>
          </w:p>
        </w:tc>
        <w:tc>
          <w:tcPr>
            <w:tcW w:w="0" w:type="auto"/>
            <w:shd w:val="clear" w:color="auto" w:fill="auto"/>
            <w:hideMark/>
          </w:tcPr>
          <w:p w14:paraId="20F2E51F" w14:textId="3D0F627F" w:rsidR="008C045B" w:rsidRPr="00806612" w:rsidRDefault="008C045B" w:rsidP="00806612">
            <w:pPr>
              <w:pStyle w:val="72TabletextTablesTableFigureBoxstyles"/>
              <w:rPr>
                <w:color w:val="auto"/>
                <w:lang w:eastAsia="en-GB"/>
              </w:rPr>
            </w:pPr>
            <w:r w:rsidRPr="00806612">
              <w:rPr>
                <w:color w:val="auto"/>
                <w:lang w:eastAsia="en-GB"/>
              </w:rPr>
              <w:t>amg 145.tw.</w:t>
            </w:r>
          </w:p>
        </w:tc>
      </w:tr>
      <w:tr w:rsidR="008C045B" w:rsidRPr="00806612" w14:paraId="779321AC" w14:textId="77777777" w:rsidTr="00806612">
        <w:trPr>
          <w:cantSplit/>
        </w:trPr>
        <w:tc>
          <w:tcPr>
            <w:tcW w:w="0" w:type="auto"/>
          </w:tcPr>
          <w:p w14:paraId="2B2AA9CA" w14:textId="05FD4209" w:rsidR="008C045B" w:rsidRPr="00806612" w:rsidRDefault="00C733B6" w:rsidP="00806612">
            <w:pPr>
              <w:pStyle w:val="72TabletextTablesTableFigureBoxstyles"/>
              <w:rPr>
                <w:lang w:eastAsia="en-GB"/>
              </w:rPr>
            </w:pPr>
            <w:r w:rsidRPr="00806612">
              <w:rPr>
                <w:color w:val="auto"/>
                <w:lang w:eastAsia="en-GB"/>
              </w:rPr>
              <w:t>17</w:t>
            </w:r>
          </w:p>
        </w:tc>
        <w:tc>
          <w:tcPr>
            <w:tcW w:w="0" w:type="auto"/>
            <w:shd w:val="clear" w:color="auto" w:fill="auto"/>
            <w:hideMark/>
          </w:tcPr>
          <w:p w14:paraId="100DAC2E" w14:textId="462C439D" w:rsidR="008C045B" w:rsidRPr="00806612" w:rsidRDefault="008C045B" w:rsidP="00806612">
            <w:pPr>
              <w:pStyle w:val="72TabletextTablesTableFigureBoxstyles"/>
              <w:rPr>
                <w:color w:val="auto"/>
                <w:lang w:eastAsia="en-GB"/>
              </w:rPr>
            </w:pPr>
            <w:r w:rsidRPr="00806612">
              <w:rPr>
                <w:color w:val="auto"/>
                <w:lang w:eastAsia="en-GB"/>
              </w:rPr>
              <w:t>amg145.tw.</w:t>
            </w:r>
          </w:p>
        </w:tc>
      </w:tr>
      <w:tr w:rsidR="008C045B" w:rsidRPr="00806612" w14:paraId="57894B08" w14:textId="77777777" w:rsidTr="00806612">
        <w:trPr>
          <w:cantSplit/>
        </w:trPr>
        <w:tc>
          <w:tcPr>
            <w:tcW w:w="0" w:type="auto"/>
          </w:tcPr>
          <w:p w14:paraId="1C116334" w14:textId="727329FA" w:rsidR="008C045B" w:rsidRPr="00806612" w:rsidRDefault="00C733B6" w:rsidP="00806612">
            <w:pPr>
              <w:pStyle w:val="72TabletextTablesTableFigureBoxstyles"/>
              <w:rPr>
                <w:lang w:eastAsia="en-GB"/>
              </w:rPr>
            </w:pPr>
            <w:r w:rsidRPr="00806612">
              <w:rPr>
                <w:color w:val="auto"/>
                <w:lang w:eastAsia="en-GB"/>
              </w:rPr>
              <w:t>18</w:t>
            </w:r>
          </w:p>
        </w:tc>
        <w:tc>
          <w:tcPr>
            <w:tcW w:w="0" w:type="auto"/>
            <w:shd w:val="clear" w:color="auto" w:fill="auto"/>
            <w:hideMark/>
          </w:tcPr>
          <w:p w14:paraId="627FAFD4" w14:textId="2F3EECDB" w:rsidR="008C045B" w:rsidRPr="00806612" w:rsidRDefault="008C045B" w:rsidP="00806612">
            <w:pPr>
              <w:pStyle w:val="72TabletextTablesTableFigureBoxstyles"/>
              <w:rPr>
                <w:color w:val="auto"/>
                <w:lang w:eastAsia="en-GB"/>
              </w:rPr>
            </w:pPr>
            <w:r w:rsidRPr="00806612">
              <w:rPr>
                <w:color w:val="auto"/>
                <w:lang w:eastAsia="en-GB"/>
              </w:rPr>
              <w:t>alirocumab.tw.</w:t>
            </w:r>
          </w:p>
        </w:tc>
      </w:tr>
      <w:tr w:rsidR="008C045B" w:rsidRPr="00806612" w14:paraId="102B5C17" w14:textId="77777777" w:rsidTr="00806612">
        <w:trPr>
          <w:cantSplit/>
        </w:trPr>
        <w:tc>
          <w:tcPr>
            <w:tcW w:w="0" w:type="auto"/>
          </w:tcPr>
          <w:p w14:paraId="47B4A64F" w14:textId="6FBDA661" w:rsidR="008C045B" w:rsidRPr="00806612" w:rsidRDefault="00C733B6" w:rsidP="00806612">
            <w:pPr>
              <w:pStyle w:val="72TabletextTablesTableFigureBoxstyles"/>
              <w:rPr>
                <w:lang w:eastAsia="en-GB"/>
              </w:rPr>
            </w:pPr>
            <w:r w:rsidRPr="00806612">
              <w:rPr>
                <w:color w:val="auto"/>
                <w:lang w:eastAsia="en-GB"/>
              </w:rPr>
              <w:t>19</w:t>
            </w:r>
          </w:p>
        </w:tc>
        <w:tc>
          <w:tcPr>
            <w:tcW w:w="0" w:type="auto"/>
            <w:shd w:val="clear" w:color="auto" w:fill="auto"/>
            <w:hideMark/>
          </w:tcPr>
          <w:p w14:paraId="491044C7" w14:textId="43AC653D" w:rsidR="008C045B" w:rsidRPr="00806612" w:rsidRDefault="008C045B" w:rsidP="00806612">
            <w:pPr>
              <w:pStyle w:val="72TabletextTablesTableFigureBoxstyles"/>
              <w:rPr>
                <w:color w:val="auto"/>
                <w:lang w:eastAsia="en-GB"/>
              </w:rPr>
            </w:pPr>
            <w:r w:rsidRPr="00806612">
              <w:rPr>
                <w:color w:val="auto"/>
                <w:lang w:eastAsia="en-GB"/>
              </w:rPr>
              <w:t>regn 727.tw.</w:t>
            </w:r>
          </w:p>
        </w:tc>
      </w:tr>
      <w:tr w:rsidR="008C045B" w:rsidRPr="00806612" w14:paraId="2E5FCB7A" w14:textId="77777777" w:rsidTr="00806612">
        <w:trPr>
          <w:cantSplit/>
        </w:trPr>
        <w:tc>
          <w:tcPr>
            <w:tcW w:w="0" w:type="auto"/>
          </w:tcPr>
          <w:p w14:paraId="3C6176C4" w14:textId="220411BB" w:rsidR="008C045B" w:rsidRPr="00806612" w:rsidRDefault="00C733B6" w:rsidP="00806612">
            <w:pPr>
              <w:pStyle w:val="72TabletextTablesTableFigureBoxstyles"/>
              <w:rPr>
                <w:lang w:eastAsia="en-GB"/>
              </w:rPr>
            </w:pPr>
            <w:r w:rsidRPr="00806612">
              <w:rPr>
                <w:color w:val="auto"/>
                <w:lang w:eastAsia="en-GB"/>
              </w:rPr>
              <w:t>20</w:t>
            </w:r>
          </w:p>
        </w:tc>
        <w:tc>
          <w:tcPr>
            <w:tcW w:w="0" w:type="auto"/>
            <w:shd w:val="clear" w:color="auto" w:fill="auto"/>
            <w:hideMark/>
          </w:tcPr>
          <w:p w14:paraId="6A789101" w14:textId="23D84F28" w:rsidR="008C045B" w:rsidRPr="00806612" w:rsidRDefault="008C045B" w:rsidP="00806612">
            <w:pPr>
              <w:pStyle w:val="72TabletextTablesTableFigureBoxstyles"/>
              <w:rPr>
                <w:color w:val="auto"/>
                <w:lang w:eastAsia="en-GB"/>
              </w:rPr>
            </w:pPr>
            <w:r w:rsidRPr="00806612">
              <w:rPr>
                <w:color w:val="auto"/>
                <w:lang w:eastAsia="en-GB"/>
              </w:rPr>
              <w:t>regn727.tw.</w:t>
            </w:r>
          </w:p>
        </w:tc>
      </w:tr>
      <w:tr w:rsidR="008C045B" w:rsidRPr="00806612" w14:paraId="26BE0A88" w14:textId="77777777" w:rsidTr="00806612">
        <w:trPr>
          <w:cantSplit/>
        </w:trPr>
        <w:tc>
          <w:tcPr>
            <w:tcW w:w="0" w:type="auto"/>
          </w:tcPr>
          <w:p w14:paraId="0FA30CCA" w14:textId="6C049A52" w:rsidR="008C045B" w:rsidRPr="00806612" w:rsidRDefault="00C733B6" w:rsidP="00806612">
            <w:pPr>
              <w:pStyle w:val="72TabletextTablesTableFigureBoxstyles"/>
              <w:rPr>
                <w:lang w:eastAsia="en-GB"/>
              </w:rPr>
            </w:pPr>
            <w:r w:rsidRPr="00806612">
              <w:rPr>
                <w:color w:val="auto"/>
                <w:lang w:eastAsia="en-GB"/>
              </w:rPr>
              <w:t>21</w:t>
            </w:r>
          </w:p>
        </w:tc>
        <w:tc>
          <w:tcPr>
            <w:tcW w:w="0" w:type="auto"/>
            <w:shd w:val="clear" w:color="auto" w:fill="auto"/>
            <w:hideMark/>
          </w:tcPr>
          <w:p w14:paraId="2C0DC151" w14:textId="014A04B4" w:rsidR="008C045B" w:rsidRPr="00806612" w:rsidRDefault="008C045B" w:rsidP="00806612">
            <w:pPr>
              <w:pStyle w:val="72TabletextTablesTableFigureBoxstyles"/>
              <w:rPr>
                <w:color w:val="auto"/>
                <w:lang w:eastAsia="en-GB"/>
              </w:rPr>
            </w:pPr>
            <w:r w:rsidRPr="00806612">
              <w:rPr>
                <w:color w:val="auto"/>
                <w:lang w:eastAsia="en-GB"/>
              </w:rPr>
              <w:t>sar 236553.tw.</w:t>
            </w:r>
          </w:p>
        </w:tc>
      </w:tr>
      <w:tr w:rsidR="008C045B" w:rsidRPr="00806612" w14:paraId="1174833A" w14:textId="77777777" w:rsidTr="00806612">
        <w:trPr>
          <w:cantSplit/>
        </w:trPr>
        <w:tc>
          <w:tcPr>
            <w:tcW w:w="0" w:type="auto"/>
          </w:tcPr>
          <w:p w14:paraId="1056CD26" w14:textId="4ABBE82B" w:rsidR="008C045B" w:rsidRPr="00806612" w:rsidRDefault="00C733B6" w:rsidP="00806612">
            <w:pPr>
              <w:pStyle w:val="72TabletextTablesTableFigureBoxstyles"/>
              <w:rPr>
                <w:lang w:eastAsia="en-GB"/>
              </w:rPr>
            </w:pPr>
            <w:r w:rsidRPr="00806612">
              <w:rPr>
                <w:color w:val="auto"/>
                <w:lang w:eastAsia="en-GB"/>
              </w:rPr>
              <w:t>22</w:t>
            </w:r>
          </w:p>
        </w:tc>
        <w:tc>
          <w:tcPr>
            <w:tcW w:w="0" w:type="auto"/>
            <w:shd w:val="clear" w:color="auto" w:fill="auto"/>
            <w:hideMark/>
          </w:tcPr>
          <w:p w14:paraId="63A6CF88" w14:textId="22D995DC" w:rsidR="008C045B" w:rsidRPr="00806612" w:rsidRDefault="008C045B" w:rsidP="00806612">
            <w:pPr>
              <w:pStyle w:val="72TabletextTablesTableFigureBoxstyles"/>
              <w:rPr>
                <w:color w:val="auto"/>
                <w:lang w:eastAsia="en-GB"/>
              </w:rPr>
            </w:pPr>
            <w:r w:rsidRPr="00806612">
              <w:rPr>
                <w:color w:val="auto"/>
                <w:lang w:eastAsia="en-GB"/>
              </w:rPr>
              <w:t>sar236553.tw.</w:t>
            </w:r>
          </w:p>
        </w:tc>
      </w:tr>
      <w:tr w:rsidR="008C045B" w:rsidRPr="00806612" w14:paraId="18A870BA" w14:textId="77777777" w:rsidTr="00806612">
        <w:trPr>
          <w:cantSplit/>
        </w:trPr>
        <w:tc>
          <w:tcPr>
            <w:tcW w:w="0" w:type="auto"/>
          </w:tcPr>
          <w:p w14:paraId="75798187" w14:textId="4D4210FB" w:rsidR="008C045B" w:rsidRPr="00806612" w:rsidRDefault="00C733B6" w:rsidP="00806612">
            <w:pPr>
              <w:pStyle w:val="72TabletextTablesTableFigureBoxstyles"/>
              <w:rPr>
                <w:lang w:eastAsia="en-GB"/>
              </w:rPr>
            </w:pPr>
            <w:r w:rsidRPr="00806612">
              <w:rPr>
                <w:color w:val="auto"/>
                <w:lang w:eastAsia="en-GB"/>
              </w:rPr>
              <w:t>23</w:t>
            </w:r>
          </w:p>
        </w:tc>
        <w:tc>
          <w:tcPr>
            <w:tcW w:w="0" w:type="auto"/>
            <w:shd w:val="clear" w:color="auto" w:fill="auto"/>
            <w:hideMark/>
          </w:tcPr>
          <w:p w14:paraId="3DDB1459" w14:textId="589C0BB2" w:rsidR="008C045B" w:rsidRPr="00806612" w:rsidRDefault="008C045B" w:rsidP="00806612">
            <w:pPr>
              <w:pStyle w:val="72TabletextTablesTableFigureBoxstyles"/>
              <w:rPr>
                <w:color w:val="auto"/>
                <w:lang w:eastAsia="en-GB"/>
              </w:rPr>
            </w:pPr>
            <w:r w:rsidRPr="00806612">
              <w:rPr>
                <w:color w:val="auto"/>
                <w:lang w:eastAsia="en-GB"/>
              </w:rPr>
              <w:t>D05?IgG2.tw.</w:t>
            </w:r>
          </w:p>
        </w:tc>
      </w:tr>
      <w:tr w:rsidR="008C045B" w:rsidRPr="00806612" w14:paraId="48093873" w14:textId="77777777" w:rsidTr="00806612">
        <w:trPr>
          <w:cantSplit/>
        </w:trPr>
        <w:tc>
          <w:tcPr>
            <w:tcW w:w="0" w:type="auto"/>
          </w:tcPr>
          <w:p w14:paraId="04DB075A" w14:textId="57C16E1A" w:rsidR="008C045B" w:rsidRPr="00806612" w:rsidRDefault="00C733B6" w:rsidP="00806612">
            <w:pPr>
              <w:pStyle w:val="72TabletextTablesTableFigureBoxstyles"/>
              <w:rPr>
                <w:lang w:eastAsia="en-GB"/>
              </w:rPr>
            </w:pPr>
            <w:r w:rsidRPr="00806612">
              <w:rPr>
                <w:color w:val="auto"/>
                <w:lang w:eastAsia="en-GB"/>
              </w:rPr>
              <w:t>24</w:t>
            </w:r>
          </w:p>
        </w:tc>
        <w:tc>
          <w:tcPr>
            <w:tcW w:w="0" w:type="auto"/>
            <w:shd w:val="clear" w:color="auto" w:fill="auto"/>
            <w:hideMark/>
          </w:tcPr>
          <w:p w14:paraId="10F9539C" w14:textId="7862E43E" w:rsidR="008C045B" w:rsidRPr="00806612" w:rsidRDefault="008C045B" w:rsidP="00806612">
            <w:pPr>
              <w:pStyle w:val="72TabletextTablesTableFigureBoxstyles"/>
              <w:rPr>
                <w:color w:val="auto"/>
                <w:lang w:eastAsia="en-GB"/>
              </w:rPr>
            </w:pPr>
            <w:r w:rsidRPr="00806612">
              <w:rPr>
                <w:color w:val="auto"/>
                <w:lang w:eastAsia="en-GB"/>
              </w:rPr>
              <w:t>LGT209.tw.</w:t>
            </w:r>
          </w:p>
        </w:tc>
      </w:tr>
      <w:tr w:rsidR="008C045B" w:rsidRPr="00806612" w14:paraId="133227A6" w14:textId="77777777" w:rsidTr="00806612">
        <w:trPr>
          <w:cantSplit/>
        </w:trPr>
        <w:tc>
          <w:tcPr>
            <w:tcW w:w="0" w:type="auto"/>
          </w:tcPr>
          <w:p w14:paraId="541B0FA0" w14:textId="358AECF3" w:rsidR="008C045B" w:rsidRPr="00806612" w:rsidRDefault="00C733B6" w:rsidP="00806612">
            <w:pPr>
              <w:pStyle w:val="72TabletextTablesTableFigureBoxstyles"/>
              <w:rPr>
                <w:lang w:eastAsia="en-GB"/>
              </w:rPr>
            </w:pPr>
            <w:r w:rsidRPr="00806612">
              <w:rPr>
                <w:color w:val="auto"/>
                <w:lang w:eastAsia="en-GB"/>
              </w:rPr>
              <w:t>25</w:t>
            </w:r>
          </w:p>
        </w:tc>
        <w:tc>
          <w:tcPr>
            <w:tcW w:w="0" w:type="auto"/>
            <w:shd w:val="clear" w:color="auto" w:fill="auto"/>
            <w:hideMark/>
          </w:tcPr>
          <w:p w14:paraId="24C77722" w14:textId="1308CFDD" w:rsidR="008C045B" w:rsidRPr="00806612" w:rsidRDefault="008C045B" w:rsidP="00806612">
            <w:pPr>
              <w:pStyle w:val="72TabletextTablesTableFigureBoxstyles"/>
              <w:rPr>
                <w:color w:val="auto"/>
                <w:lang w:eastAsia="en-GB"/>
              </w:rPr>
            </w:pPr>
            <w:r w:rsidRPr="00806612">
              <w:rPr>
                <w:color w:val="auto"/>
                <w:lang w:eastAsia="en-GB"/>
              </w:rPr>
              <w:t>RG7652.tw.</w:t>
            </w:r>
          </w:p>
        </w:tc>
      </w:tr>
      <w:tr w:rsidR="008C045B" w:rsidRPr="00806612" w14:paraId="3FCB9970" w14:textId="77777777" w:rsidTr="00806612">
        <w:trPr>
          <w:cantSplit/>
        </w:trPr>
        <w:tc>
          <w:tcPr>
            <w:tcW w:w="0" w:type="auto"/>
          </w:tcPr>
          <w:p w14:paraId="2C47A367" w14:textId="778FB0E6" w:rsidR="008C045B" w:rsidRPr="00806612" w:rsidRDefault="00C733B6" w:rsidP="00806612">
            <w:pPr>
              <w:pStyle w:val="72TabletextTablesTableFigureBoxstyles"/>
              <w:rPr>
                <w:lang w:eastAsia="en-GB"/>
              </w:rPr>
            </w:pPr>
            <w:r w:rsidRPr="00806612">
              <w:rPr>
                <w:color w:val="auto"/>
                <w:lang w:eastAsia="en-GB"/>
              </w:rPr>
              <w:t>26</w:t>
            </w:r>
          </w:p>
        </w:tc>
        <w:tc>
          <w:tcPr>
            <w:tcW w:w="0" w:type="auto"/>
            <w:shd w:val="clear" w:color="auto" w:fill="auto"/>
            <w:hideMark/>
          </w:tcPr>
          <w:p w14:paraId="0627CC0C" w14:textId="055F18D0" w:rsidR="008C045B" w:rsidRPr="00806612" w:rsidRDefault="008C045B" w:rsidP="00806612">
            <w:pPr>
              <w:pStyle w:val="72TabletextTablesTableFigureBoxstyles"/>
              <w:rPr>
                <w:color w:val="auto"/>
                <w:lang w:eastAsia="en-GB"/>
              </w:rPr>
            </w:pPr>
            <w:r w:rsidRPr="00806612">
              <w:rPr>
                <w:color w:val="auto"/>
                <w:lang w:eastAsia="en-GB"/>
              </w:rPr>
              <w:t>Bococizumab.tw.</w:t>
            </w:r>
          </w:p>
        </w:tc>
      </w:tr>
      <w:tr w:rsidR="008C045B" w:rsidRPr="00806612" w14:paraId="689BA965" w14:textId="77777777" w:rsidTr="00806612">
        <w:trPr>
          <w:cantSplit/>
        </w:trPr>
        <w:tc>
          <w:tcPr>
            <w:tcW w:w="0" w:type="auto"/>
          </w:tcPr>
          <w:p w14:paraId="307673BF" w14:textId="4AED5992" w:rsidR="008C045B" w:rsidRPr="00806612" w:rsidRDefault="00C733B6" w:rsidP="00806612">
            <w:pPr>
              <w:pStyle w:val="72TabletextTablesTableFigureBoxstyles"/>
              <w:rPr>
                <w:lang w:eastAsia="en-GB"/>
              </w:rPr>
            </w:pPr>
            <w:r w:rsidRPr="00806612">
              <w:rPr>
                <w:color w:val="auto"/>
                <w:lang w:eastAsia="en-GB"/>
              </w:rPr>
              <w:t>27</w:t>
            </w:r>
          </w:p>
        </w:tc>
        <w:tc>
          <w:tcPr>
            <w:tcW w:w="0" w:type="auto"/>
            <w:shd w:val="clear" w:color="auto" w:fill="auto"/>
            <w:hideMark/>
          </w:tcPr>
          <w:p w14:paraId="00CA368E" w14:textId="3700B041" w:rsidR="008C045B" w:rsidRPr="00806612" w:rsidRDefault="008C045B" w:rsidP="00806612">
            <w:pPr>
              <w:pStyle w:val="72TabletextTablesTableFigureBoxstyles"/>
              <w:rPr>
                <w:color w:val="auto"/>
                <w:lang w:eastAsia="en-GB"/>
              </w:rPr>
            </w:pPr>
            <w:r w:rsidRPr="00806612">
              <w:rPr>
                <w:color w:val="auto"/>
                <w:lang w:eastAsia="en-GB"/>
              </w:rPr>
              <w:t>“Pf 04950615”.tw.</w:t>
            </w:r>
          </w:p>
        </w:tc>
      </w:tr>
      <w:tr w:rsidR="008C045B" w:rsidRPr="00806612" w14:paraId="42E6C211" w14:textId="77777777" w:rsidTr="00806612">
        <w:trPr>
          <w:cantSplit/>
        </w:trPr>
        <w:tc>
          <w:tcPr>
            <w:tcW w:w="0" w:type="auto"/>
          </w:tcPr>
          <w:p w14:paraId="1ADB4E6F" w14:textId="131C2C10" w:rsidR="008C045B" w:rsidRPr="00806612" w:rsidRDefault="00C733B6" w:rsidP="00806612">
            <w:pPr>
              <w:pStyle w:val="72TabletextTablesTableFigureBoxstyles"/>
              <w:rPr>
                <w:lang w:eastAsia="en-GB"/>
              </w:rPr>
            </w:pPr>
            <w:r w:rsidRPr="00806612">
              <w:rPr>
                <w:color w:val="auto"/>
                <w:lang w:eastAsia="en-GB"/>
              </w:rPr>
              <w:t>28</w:t>
            </w:r>
          </w:p>
        </w:tc>
        <w:tc>
          <w:tcPr>
            <w:tcW w:w="0" w:type="auto"/>
            <w:shd w:val="clear" w:color="auto" w:fill="auto"/>
            <w:hideMark/>
          </w:tcPr>
          <w:p w14:paraId="36BE704B" w14:textId="13861B8B" w:rsidR="008C045B" w:rsidRPr="00806612" w:rsidRDefault="008C045B" w:rsidP="00806612">
            <w:pPr>
              <w:pStyle w:val="72TabletextTablesTableFigureBoxstyles"/>
              <w:rPr>
                <w:color w:val="auto"/>
                <w:lang w:eastAsia="en-GB"/>
              </w:rPr>
            </w:pPr>
            <w:r w:rsidRPr="00806612">
              <w:rPr>
                <w:color w:val="auto"/>
                <w:lang w:eastAsia="en-GB"/>
              </w:rPr>
              <w:t>pf04950615.tw.</w:t>
            </w:r>
          </w:p>
        </w:tc>
      </w:tr>
      <w:tr w:rsidR="008C045B" w:rsidRPr="00806612" w14:paraId="58FE6479" w14:textId="77777777" w:rsidTr="00806612">
        <w:trPr>
          <w:cantSplit/>
        </w:trPr>
        <w:tc>
          <w:tcPr>
            <w:tcW w:w="0" w:type="auto"/>
          </w:tcPr>
          <w:p w14:paraId="0D6496EC" w14:textId="4ED06A76" w:rsidR="008C045B" w:rsidRPr="00806612" w:rsidRDefault="00C733B6" w:rsidP="00806612">
            <w:pPr>
              <w:pStyle w:val="72TabletextTablesTableFigureBoxstyles"/>
              <w:rPr>
                <w:lang w:eastAsia="en-GB"/>
              </w:rPr>
            </w:pPr>
            <w:r w:rsidRPr="00806612">
              <w:rPr>
                <w:color w:val="auto"/>
                <w:lang w:eastAsia="en-GB"/>
              </w:rPr>
              <w:t>29</w:t>
            </w:r>
          </w:p>
        </w:tc>
        <w:tc>
          <w:tcPr>
            <w:tcW w:w="0" w:type="auto"/>
            <w:shd w:val="clear" w:color="auto" w:fill="auto"/>
            <w:hideMark/>
          </w:tcPr>
          <w:p w14:paraId="29AFD155" w14:textId="1BA7BF5A" w:rsidR="008C045B" w:rsidRPr="00806612" w:rsidRDefault="008C045B" w:rsidP="00806612">
            <w:pPr>
              <w:pStyle w:val="72TabletextTablesTableFigureBoxstyles"/>
              <w:rPr>
                <w:color w:val="auto"/>
                <w:lang w:eastAsia="en-GB"/>
              </w:rPr>
            </w:pPr>
            <w:r w:rsidRPr="00806612">
              <w:rPr>
                <w:color w:val="auto"/>
                <w:lang w:eastAsia="en-GB"/>
              </w:rPr>
              <w:t>rn 316.tw.</w:t>
            </w:r>
          </w:p>
        </w:tc>
      </w:tr>
      <w:tr w:rsidR="008C045B" w:rsidRPr="00806612" w14:paraId="5A7E53EF" w14:textId="77777777" w:rsidTr="00806612">
        <w:trPr>
          <w:cantSplit/>
        </w:trPr>
        <w:tc>
          <w:tcPr>
            <w:tcW w:w="0" w:type="auto"/>
          </w:tcPr>
          <w:p w14:paraId="27D4C122" w14:textId="51D644A0" w:rsidR="008C045B" w:rsidRPr="00806612" w:rsidRDefault="00C733B6" w:rsidP="00806612">
            <w:pPr>
              <w:pStyle w:val="72TabletextTablesTableFigureBoxstyles"/>
              <w:rPr>
                <w:lang w:eastAsia="en-GB"/>
              </w:rPr>
            </w:pPr>
            <w:r w:rsidRPr="00806612">
              <w:rPr>
                <w:color w:val="auto"/>
                <w:lang w:eastAsia="en-GB"/>
              </w:rPr>
              <w:t>30</w:t>
            </w:r>
          </w:p>
        </w:tc>
        <w:tc>
          <w:tcPr>
            <w:tcW w:w="0" w:type="auto"/>
            <w:shd w:val="clear" w:color="auto" w:fill="auto"/>
            <w:hideMark/>
          </w:tcPr>
          <w:p w14:paraId="32615172" w14:textId="4D82A3DA" w:rsidR="008C045B" w:rsidRPr="00806612" w:rsidRDefault="008C045B" w:rsidP="00806612">
            <w:pPr>
              <w:pStyle w:val="72TabletextTablesTableFigureBoxstyles"/>
              <w:rPr>
                <w:color w:val="auto"/>
                <w:lang w:eastAsia="en-GB"/>
              </w:rPr>
            </w:pPr>
            <w:r w:rsidRPr="00806612">
              <w:rPr>
                <w:color w:val="auto"/>
                <w:lang w:eastAsia="en-GB"/>
              </w:rPr>
              <w:t>PCSK9 antibod*.tw.</w:t>
            </w:r>
          </w:p>
        </w:tc>
      </w:tr>
      <w:tr w:rsidR="008C045B" w:rsidRPr="00806612" w14:paraId="761E0F0B" w14:textId="77777777" w:rsidTr="00806612">
        <w:trPr>
          <w:cantSplit/>
        </w:trPr>
        <w:tc>
          <w:tcPr>
            <w:tcW w:w="0" w:type="auto"/>
          </w:tcPr>
          <w:p w14:paraId="5D02A623" w14:textId="1DE92E2B" w:rsidR="008C045B" w:rsidRPr="00806612" w:rsidRDefault="00C733B6" w:rsidP="00806612">
            <w:pPr>
              <w:pStyle w:val="72TabletextTablesTableFigureBoxstyles"/>
              <w:rPr>
                <w:lang w:eastAsia="en-GB"/>
              </w:rPr>
            </w:pPr>
            <w:r w:rsidRPr="00806612">
              <w:rPr>
                <w:color w:val="auto"/>
                <w:lang w:eastAsia="en-GB"/>
              </w:rPr>
              <w:t>31</w:t>
            </w:r>
          </w:p>
        </w:tc>
        <w:tc>
          <w:tcPr>
            <w:tcW w:w="0" w:type="auto"/>
            <w:shd w:val="clear" w:color="auto" w:fill="auto"/>
            <w:hideMark/>
          </w:tcPr>
          <w:p w14:paraId="3B66E9A4" w14:textId="17EC3D91" w:rsidR="008C045B" w:rsidRPr="00806612" w:rsidRDefault="008C045B" w:rsidP="00806612">
            <w:pPr>
              <w:pStyle w:val="72TabletextTablesTableFigureBoxstyles"/>
              <w:rPr>
                <w:color w:val="auto"/>
                <w:lang w:eastAsia="en-GB"/>
              </w:rPr>
            </w:pPr>
            <w:r w:rsidRPr="00806612">
              <w:rPr>
                <w:color w:val="auto"/>
                <w:lang w:eastAsia="en-GB"/>
              </w:rPr>
              <w:t>Proprotein Convertases/</w:t>
            </w:r>
          </w:p>
        </w:tc>
      </w:tr>
      <w:tr w:rsidR="008C045B" w:rsidRPr="00806612" w14:paraId="397E64E2" w14:textId="77777777" w:rsidTr="00806612">
        <w:trPr>
          <w:cantSplit/>
        </w:trPr>
        <w:tc>
          <w:tcPr>
            <w:tcW w:w="0" w:type="auto"/>
          </w:tcPr>
          <w:p w14:paraId="684AA856" w14:textId="42650804" w:rsidR="008C045B" w:rsidRPr="00806612" w:rsidRDefault="00C733B6" w:rsidP="00806612">
            <w:pPr>
              <w:pStyle w:val="72TabletextTablesTableFigureBoxstyles"/>
              <w:rPr>
                <w:lang w:eastAsia="en-GB"/>
              </w:rPr>
            </w:pPr>
            <w:r w:rsidRPr="00806612">
              <w:rPr>
                <w:color w:val="auto"/>
                <w:lang w:eastAsia="en-GB"/>
              </w:rPr>
              <w:t>32</w:t>
            </w:r>
          </w:p>
        </w:tc>
        <w:tc>
          <w:tcPr>
            <w:tcW w:w="0" w:type="auto"/>
            <w:shd w:val="clear" w:color="auto" w:fill="auto"/>
            <w:hideMark/>
          </w:tcPr>
          <w:p w14:paraId="7A340A5C" w14:textId="2A144FEB" w:rsidR="008C045B" w:rsidRPr="00806612" w:rsidRDefault="008C045B" w:rsidP="00806612">
            <w:pPr>
              <w:pStyle w:val="72TabletextTablesTableFigureBoxstyles"/>
              <w:rPr>
                <w:color w:val="auto"/>
                <w:lang w:eastAsia="en-GB"/>
              </w:rPr>
            </w:pPr>
            <w:r w:rsidRPr="00806612">
              <w:rPr>
                <w:color w:val="auto"/>
                <w:lang w:eastAsia="en-GB"/>
              </w:rPr>
              <w:t>proprotein convertase*.tw.</w:t>
            </w:r>
          </w:p>
        </w:tc>
      </w:tr>
      <w:tr w:rsidR="008C045B" w:rsidRPr="00806612" w14:paraId="772DD335" w14:textId="77777777" w:rsidTr="00806612">
        <w:trPr>
          <w:cantSplit/>
        </w:trPr>
        <w:tc>
          <w:tcPr>
            <w:tcW w:w="0" w:type="auto"/>
          </w:tcPr>
          <w:p w14:paraId="6A574384" w14:textId="1C7F127C" w:rsidR="008C045B" w:rsidRPr="00806612" w:rsidRDefault="00C733B6" w:rsidP="00806612">
            <w:pPr>
              <w:pStyle w:val="72TabletextTablesTableFigureBoxstyles"/>
              <w:rPr>
                <w:lang w:eastAsia="en-GB"/>
              </w:rPr>
            </w:pPr>
            <w:r w:rsidRPr="00806612">
              <w:rPr>
                <w:color w:val="auto"/>
                <w:lang w:eastAsia="en-GB"/>
              </w:rPr>
              <w:t>33</w:t>
            </w:r>
          </w:p>
        </w:tc>
        <w:tc>
          <w:tcPr>
            <w:tcW w:w="0" w:type="auto"/>
            <w:shd w:val="clear" w:color="auto" w:fill="auto"/>
            <w:hideMark/>
          </w:tcPr>
          <w:p w14:paraId="40F0F683" w14:textId="3E8AB53A" w:rsidR="008C045B" w:rsidRPr="00806612" w:rsidRDefault="008C045B" w:rsidP="00806612">
            <w:pPr>
              <w:pStyle w:val="72TabletextTablesTableFigureBoxstyles"/>
              <w:rPr>
                <w:color w:val="auto"/>
                <w:lang w:eastAsia="en-GB"/>
              </w:rPr>
            </w:pPr>
            <w:r w:rsidRPr="00806612">
              <w:rPr>
                <w:color w:val="auto"/>
                <w:lang w:eastAsia="en-GB"/>
              </w:rPr>
              <w:t>pro-protein convertase*.tw.</w:t>
            </w:r>
          </w:p>
        </w:tc>
      </w:tr>
      <w:tr w:rsidR="008C045B" w:rsidRPr="00806612" w14:paraId="60982564" w14:textId="77777777" w:rsidTr="00806612">
        <w:trPr>
          <w:cantSplit/>
        </w:trPr>
        <w:tc>
          <w:tcPr>
            <w:tcW w:w="0" w:type="auto"/>
          </w:tcPr>
          <w:p w14:paraId="7465CD97" w14:textId="38A1CBD3" w:rsidR="008C045B" w:rsidRPr="00806612" w:rsidRDefault="00C733B6" w:rsidP="00806612">
            <w:pPr>
              <w:pStyle w:val="72TabletextTablesTableFigureBoxstyles"/>
              <w:rPr>
                <w:lang w:eastAsia="en-GB"/>
              </w:rPr>
            </w:pPr>
            <w:r w:rsidRPr="00806612">
              <w:rPr>
                <w:color w:val="auto"/>
                <w:lang w:eastAsia="en-GB"/>
              </w:rPr>
              <w:t>34</w:t>
            </w:r>
          </w:p>
        </w:tc>
        <w:tc>
          <w:tcPr>
            <w:tcW w:w="0" w:type="auto"/>
            <w:shd w:val="clear" w:color="auto" w:fill="auto"/>
            <w:hideMark/>
          </w:tcPr>
          <w:p w14:paraId="340C8D5E" w14:textId="28D7A871" w:rsidR="008C045B" w:rsidRPr="00806612" w:rsidRDefault="008C045B" w:rsidP="00806612">
            <w:pPr>
              <w:pStyle w:val="72TabletextTablesTableFigureBoxstyles"/>
              <w:rPr>
                <w:color w:val="auto"/>
                <w:lang w:eastAsia="en-GB"/>
              </w:rPr>
            </w:pPr>
            <w:r w:rsidRPr="00806612">
              <w:rPr>
                <w:color w:val="auto"/>
                <w:lang w:eastAsia="en-GB"/>
              </w:rPr>
              <w:t>pcsk9*.tw.</w:t>
            </w:r>
          </w:p>
        </w:tc>
      </w:tr>
      <w:tr w:rsidR="008C045B" w:rsidRPr="00806612" w14:paraId="5C1EA9C4" w14:textId="77777777" w:rsidTr="00806612">
        <w:trPr>
          <w:cantSplit/>
        </w:trPr>
        <w:tc>
          <w:tcPr>
            <w:tcW w:w="0" w:type="auto"/>
          </w:tcPr>
          <w:p w14:paraId="45E76FD9" w14:textId="744EFF50" w:rsidR="008C045B" w:rsidRPr="00806612" w:rsidRDefault="00C733B6" w:rsidP="00806612">
            <w:pPr>
              <w:pStyle w:val="72TabletextTablesTableFigureBoxstyles"/>
              <w:rPr>
                <w:lang w:eastAsia="en-GB"/>
              </w:rPr>
            </w:pPr>
            <w:r w:rsidRPr="00806612">
              <w:rPr>
                <w:color w:val="auto"/>
                <w:lang w:eastAsia="en-GB"/>
              </w:rPr>
              <w:t>35</w:t>
            </w:r>
          </w:p>
        </w:tc>
        <w:tc>
          <w:tcPr>
            <w:tcW w:w="0" w:type="auto"/>
            <w:shd w:val="clear" w:color="auto" w:fill="auto"/>
            <w:hideMark/>
          </w:tcPr>
          <w:p w14:paraId="47DF49CA" w14:textId="723066DF" w:rsidR="008C045B" w:rsidRPr="00806612" w:rsidRDefault="008C045B" w:rsidP="00806612">
            <w:pPr>
              <w:pStyle w:val="72TabletextTablesTableFigureBoxstyles"/>
              <w:rPr>
                <w:color w:val="auto"/>
                <w:lang w:eastAsia="en-GB"/>
              </w:rPr>
            </w:pPr>
            <w:r w:rsidRPr="00806612">
              <w:rPr>
                <w:color w:val="auto"/>
                <w:lang w:eastAsia="en-GB"/>
              </w:rPr>
              <w:t>serine proteinase*.tw.</w:t>
            </w:r>
          </w:p>
        </w:tc>
      </w:tr>
      <w:tr w:rsidR="008C045B" w:rsidRPr="00806612" w14:paraId="4D032E89" w14:textId="77777777" w:rsidTr="00806612">
        <w:trPr>
          <w:cantSplit/>
        </w:trPr>
        <w:tc>
          <w:tcPr>
            <w:tcW w:w="0" w:type="auto"/>
          </w:tcPr>
          <w:p w14:paraId="0882DCE3" w14:textId="0AAC68F0" w:rsidR="008C045B" w:rsidRPr="00806612" w:rsidRDefault="00C733B6" w:rsidP="00806612">
            <w:pPr>
              <w:pStyle w:val="72TabletextTablesTableFigureBoxstyles"/>
              <w:rPr>
                <w:lang w:eastAsia="en-GB"/>
              </w:rPr>
            </w:pPr>
            <w:r w:rsidRPr="00806612">
              <w:rPr>
                <w:color w:val="auto"/>
                <w:lang w:eastAsia="en-GB"/>
              </w:rPr>
              <w:t>36</w:t>
            </w:r>
          </w:p>
        </w:tc>
        <w:tc>
          <w:tcPr>
            <w:tcW w:w="0" w:type="auto"/>
            <w:shd w:val="clear" w:color="auto" w:fill="auto"/>
            <w:hideMark/>
          </w:tcPr>
          <w:p w14:paraId="1F63A6D0" w14:textId="47043C1C" w:rsidR="008C045B" w:rsidRPr="00806612" w:rsidRDefault="008C045B" w:rsidP="00806612">
            <w:pPr>
              <w:pStyle w:val="72TabletextTablesTableFigureBoxstyles"/>
              <w:rPr>
                <w:color w:val="auto"/>
                <w:lang w:eastAsia="en-GB"/>
              </w:rPr>
            </w:pPr>
            <w:r w:rsidRPr="00806612">
              <w:rPr>
                <w:color w:val="auto"/>
                <w:lang w:eastAsia="en-GB"/>
              </w:rPr>
              <w:t>exp Hydroxymethylglutaryl-CoA Reductase Inhibitors/</w:t>
            </w:r>
          </w:p>
        </w:tc>
      </w:tr>
      <w:tr w:rsidR="008C045B" w:rsidRPr="00806612" w14:paraId="0F89918B" w14:textId="77777777" w:rsidTr="00806612">
        <w:trPr>
          <w:cantSplit/>
        </w:trPr>
        <w:tc>
          <w:tcPr>
            <w:tcW w:w="0" w:type="auto"/>
          </w:tcPr>
          <w:p w14:paraId="30C68D22" w14:textId="78AE447C" w:rsidR="008C045B" w:rsidRPr="00806612" w:rsidRDefault="00C733B6" w:rsidP="00806612">
            <w:pPr>
              <w:pStyle w:val="72TabletextTablesTableFigureBoxstyles"/>
              <w:rPr>
                <w:lang w:eastAsia="en-GB"/>
              </w:rPr>
            </w:pPr>
            <w:r w:rsidRPr="00806612">
              <w:rPr>
                <w:color w:val="auto"/>
                <w:lang w:eastAsia="en-GB"/>
              </w:rPr>
              <w:t>37</w:t>
            </w:r>
          </w:p>
        </w:tc>
        <w:tc>
          <w:tcPr>
            <w:tcW w:w="0" w:type="auto"/>
            <w:shd w:val="clear" w:color="auto" w:fill="auto"/>
            <w:hideMark/>
          </w:tcPr>
          <w:p w14:paraId="0E1D27B9" w14:textId="3E5728D7" w:rsidR="008C045B" w:rsidRPr="00806612" w:rsidRDefault="008C045B" w:rsidP="00806612">
            <w:pPr>
              <w:pStyle w:val="72TabletextTablesTableFigureBoxstyles"/>
              <w:rPr>
                <w:color w:val="auto"/>
                <w:lang w:eastAsia="en-GB"/>
              </w:rPr>
            </w:pPr>
            <w:r w:rsidRPr="00806612">
              <w:rPr>
                <w:color w:val="auto"/>
                <w:lang w:eastAsia="en-GB"/>
              </w:rPr>
              <w:t>(statin or statins).tw.</w:t>
            </w:r>
          </w:p>
        </w:tc>
      </w:tr>
      <w:tr w:rsidR="008C045B" w:rsidRPr="00806612" w14:paraId="61DBED3D" w14:textId="77777777" w:rsidTr="00806612">
        <w:trPr>
          <w:cantSplit/>
        </w:trPr>
        <w:tc>
          <w:tcPr>
            <w:tcW w:w="0" w:type="auto"/>
          </w:tcPr>
          <w:p w14:paraId="54387F2B" w14:textId="4A39537C" w:rsidR="008C045B" w:rsidRPr="00806612" w:rsidRDefault="00C733B6" w:rsidP="00806612">
            <w:pPr>
              <w:pStyle w:val="72TabletextTablesTableFigureBoxstyles"/>
              <w:rPr>
                <w:lang w:eastAsia="en-GB"/>
              </w:rPr>
            </w:pPr>
            <w:r w:rsidRPr="00806612">
              <w:rPr>
                <w:color w:val="auto"/>
                <w:lang w:eastAsia="en-GB"/>
              </w:rPr>
              <w:t>38</w:t>
            </w:r>
          </w:p>
        </w:tc>
        <w:tc>
          <w:tcPr>
            <w:tcW w:w="0" w:type="auto"/>
            <w:shd w:val="clear" w:color="auto" w:fill="auto"/>
            <w:hideMark/>
          </w:tcPr>
          <w:p w14:paraId="2BA130DA" w14:textId="78CFBAA7" w:rsidR="008C045B" w:rsidRPr="00806612" w:rsidRDefault="008C045B" w:rsidP="00806612">
            <w:pPr>
              <w:pStyle w:val="72TabletextTablesTableFigureBoxstyles"/>
              <w:rPr>
                <w:color w:val="auto"/>
                <w:lang w:eastAsia="en-GB"/>
              </w:rPr>
            </w:pPr>
            <w:r w:rsidRPr="00806612">
              <w:rPr>
                <w:color w:val="auto"/>
                <w:lang w:eastAsia="en-GB"/>
              </w:rPr>
              <w:t>atorvastatin.tw.</w:t>
            </w:r>
          </w:p>
        </w:tc>
      </w:tr>
      <w:tr w:rsidR="008C045B" w:rsidRPr="00806612" w14:paraId="418B9150" w14:textId="77777777" w:rsidTr="00806612">
        <w:trPr>
          <w:cantSplit/>
        </w:trPr>
        <w:tc>
          <w:tcPr>
            <w:tcW w:w="0" w:type="auto"/>
          </w:tcPr>
          <w:p w14:paraId="39EA4631" w14:textId="23F53122" w:rsidR="008C045B" w:rsidRPr="00806612" w:rsidRDefault="00C733B6" w:rsidP="00806612">
            <w:pPr>
              <w:pStyle w:val="72TabletextTablesTableFigureBoxstyles"/>
              <w:rPr>
                <w:lang w:eastAsia="en-GB"/>
              </w:rPr>
            </w:pPr>
            <w:r w:rsidRPr="00806612">
              <w:rPr>
                <w:color w:val="auto"/>
                <w:lang w:eastAsia="en-GB"/>
              </w:rPr>
              <w:t>39</w:t>
            </w:r>
          </w:p>
        </w:tc>
        <w:tc>
          <w:tcPr>
            <w:tcW w:w="0" w:type="auto"/>
            <w:shd w:val="clear" w:color="auto" w:fill="auto"/>
            <w:hideMark/>
          </w:tcPr>
          <w:p w14:paraId="4D293964" w14:textId="3B43FA68" w:rsidR="008C045B" w:rsidRPr="00806612" w:rsidRDefault="008C045B" w:rsidP="00806612">
            <w:pPr>
              <w:pStyle w:val="72TabletextTablesTableFigureBoxstyles"/>
              <w:rPr>
                <w:color w:val="auto"/>
                <w:lang w:eastAsia="en-GB"/>
              </w:rPr>
            </w:pPr>
            <w:r w:rsidRPr="00806612">
              <w:rPr>
                <w:color w:val="auto"/>
                <w:lang w:eastAsia="en-GB"/>
              </w:rPr>
              <w:t>cerivastatin.tw.</w:t>
            </w:r>
          </w:p>
        </w:tc>
      </w:tr>
      <w:tr w:rsidR="008C045B" w:rsidRPr="00806612" w14:paraId="50C67BAB" w14:textId="77777777" w:rsidTr="00806612">
        <w:trPr>
          <w:cantSplit/>
        </w:trPr>
        <w:tc>
          <w:tcPr>
            <w:tcW w:w="0" w:type="auto"/>
          </w:tcPr>
          <w:p w14:paraId="28B3EBC2" w14:textId="67CB8847" w:rsidR="008C045B" w:rsidRPr="00806612" w:rsidRDefault="00C733B6" w:rsidP="00806612">
            <w:pPr>
              <w:pStyle w:val="72TabletextTablesTableFigureBoxstyles"/>
              <w:rPr>
                <w:lang w:eastAsia="en-GB"/>
              </w:rPr>
            </w:pPr>
            <w:r w:rsidRPr="00806612">
              <w:rPr>
                <w:color w:val="auto"/>
                <w:lang w:eastAsia="en-GB"/>
              </w:rPr>
              <w:t>40</w:t>
            </w:r>
          </w:p>
        </w:tc>
        <w:tc>
          <w:tcPr>
            <w:tcW w:w="0" w:type="auto"/>
            <w:shd w:val="clear" w:color="auto" w:fill="auto"/>
            <w:hideMark/>
          </w:tcPr>
          <w:p w14:paraId="225277B1" w14:textId="4E40D839" w:rsidR="008C045B" w:rsidRPr="00806612" w:rsidRDefault="008C045B" w:rsidP="00806612">
            <w:pPr>
              <w:pStyle w:val="72TabletextTablesTableFigureBoxstyles"/>
              <w:rPr>
                <w:color w:val="auto"/>
                <w:lang w:eastAsia="en-GB"/>
              </w:rPr>
            </w:pPr>
            <w:r w:rsidRPr="00806612">
              <w:rPr>
                <w:color w:val="auto"/>
                <w:lang w:eastAsia="en-GB"/>
              </w:rPr>
              <w:t>fluvastatin.tw.</w:t>
            </w:r>
          </w:p>
        </w:tc>
      </w:tr>
      <w:tr w:rsidR="008C045B" w:rsidRPr="00806612" w14:paraId="6AA4360F" w14:textId="77777777" w:rsidTr="00806612">
        <w:trPr>
          <w:cantSplit/>
        </w:trPr>
        <w:tc>
          <w:tcPr>
            <w:tcW w:w="0" w:type="auto"/>
          </w:tcPr>
          <w:p w14:paraId="71F278E6" w14:textId="29ECE3F7" w:rsidR="008C045B" w:rsidRPr="00806612" w:rsidRDefault="00C733B6" w:rsidP="00806612">
            <w:pPr>
              <w:pStyle w:val="72TabletextTablesTableFigureBoxstyles"/>
              <w:rPr>
                <w:lang w:eastAsia="en-GB"/>
              </w:rPr>
            </w:pPr>
            <w:r w:rsidRPr="00806612">
              <w:rPr>
                <w:color w:val="auto"/>
                <w:lang w:eastAsia="en-GB"/>
              </w:rPr>
              <w:t>41</w:t>
            </w:r>
          </w:p>
        </w:tc>
        <w:tc>
          <w:tcPr>
            <w:tcW w:w="0" w:type="auto"/>
            <w:shd w:val="clear" w:color="auto" w:fill="auto"/>
            <w:hideMark/>
          </w:tcPr>
          <w:p w14:paraId="69833C11" w14:textId="1AE58380" w:rsidR="008C045B" w:rsidRPr="00806612" w:rsidRDefault="008C045B" w:rsidP="00806612">
            <w:pPr>
              <w:pStyle w:val="72TabletextTablesTableFigureBoxstyles"/>
              <w:rPr>
                <w:color w:val="auto"/>
                <w:lang w:eastAsia="en-GB"/>
              </w:rPr>
            </w:pPr>
            <w:r w:rsidRPr="00806612">
              <w:rPr>
                <w:color w:val="auto"/>
                <w:lang w:eastAsia="en-GB"/>
              </w:rPr>
              <w:t>lovastatin.tw.</w:t>
            </w:r>
          </w:p>
        </w:tc>
      </w:tr>
      <w:tr w:rsidR="008C045B" w:rsidRPr="00806612" w14:paraId="71831C1C" w14:textId="77777777" w:rsidTr="00806612">
        <w:trPr>
          <w:cantSplit/>
        </w:trPr>
        <w:tc>
          <w:tcPr>
            <w:tcW w:w="0" w:type="auto"/>
          </w:tcPr>
          <w:p w14:paraId="29DE1B32" w14:textId="0B02C07D" w:rsidR="008C045B" w:rsidRPr="00806612" w:rsidRDefault="00C733B6" w:rsidP="00806612">
            <w:pPr>
              <w:pStyle w:val="72TabletextTablesTableFigureBoxstyles"/>
              <w:rPr>
                <w:lang w:eastAsia="en-GB"/>
              </w:rPr>
            </w:pPr>
            <w:r w:rsidRPr="00806612">
              <w:rPr>
                <w:color w:val="auto"/>
                <w:lang w:eastAsia="en-GB"/>
              </w:rPr>
              <w:t>42</w:t>
            </w:r>
          </w:p>
        </w:tc>
        <w:tc>
          <w:tcPr>
            <w:tcW w:w="0" w:type="auto"/>
            <w:shd w:val="clear" w:color="auto" w:fill="auto"/>
            <w:hideMark/>
          </w:tcPr>
          <w:p w14:paraId="38BACE24" w14:textId="69317839" w:rsidR="008C045B" w:rsidRPr="00806612" w:rsidRDefault="008C045B" w:rsidP="00806612">
            <w:pPr>
              <w:pStyle w:val="72TabletextTablesTableFigureBoxstyles"/>
              <w:rPr>
                <w:color w:val="auto"/>
                <w:lang w:eastAsia="en-GB"/>
              </w:rPr>
            </w:pPr>
            <w:r w:rsidRPr="00806612">
              <w:rPr>
                <w:color w:val="auto"/>
                <w:lang w:eastAsia="en-GB"/>
              </w:rPr>
              <w:t>pravastatin.tw.</w:t>
            </w:r>
          </w:p>
        </w:tc>
      </w:tr>
      <w:tr w:rsidR="008C045B" w:rsidRPr="00806612" w14:paraId="48EE2E0A" w14:textId="77777777" w:rsidTr="00806612">
        <w:trPr>
          <w:cantSplit/>
        </w:trPr>
        <w:tc>
          <w:tcPr>
            <w:tcW w:w="0" w:type="auto"/>
          </w:tcPr>
          <w:p w14:paraId="2DA3E6FE" w14:textId="0B0AA0D5" w:rsidR="008C045B" w:rsidRPr="00806612" w:rsidRDefault="00C733B6" w:rsidP="00806612">
            <w:pPr>
              <w:pStyle w:val="72TabletextTablesTableFigureBoxstyles"/>
              <w:rPr>
                <w:lang w:eastAsia="en-GB"/>
              </w:rPr>
            </w:pPr>
            <w:r w:rsidRPr="00806612">
              <w:rPr>
                <w:color w:val="auto"/>
                <w:lang w:eastAsia="en-GB"/>
              </w:rPr>
              <w:t>43</w:t>
            </w:r>
          </w:p>
        </w:tc>
        <w:tc>
          <w:tcPr>
            <w:tcW w:w="0" w:type="auto"/>
            <w:shd w:val="clear" w:color="auto" w:fill="auto"/>
            <w:hideMark/>
          </w:tcPr>
          <w:p w14:paraId="4DDA40A1" w14:textId="1120AD45" w:rsidR="008C045B" w:rsidRPr="00806612" w:rsidRDefault="008C045B" w:rsidP="00806612">
            <w:pPr>
              <w:pStyle w:val="72TabletextTablesTableFigureBoxstyles"/>
              <w:rPr>
                <w:color w:val="auto"/>
                <w:lang w:eastAsia="en-GB"/>
              </w:rPr>
            </w:pPr>
            <w:r w:rsidRPr="00806612">
              <w:rPr>
                <w:color w:val="auto"/>
                <w:lang w:eastAsia="en-GB"/>
              </w:rPr>
              <w:t>simvastatin.tw.</w:t>
            </w:r>
          </w:p>
        </w:tc>
      </w:tr>
      <w:tr w:rsidR="008C045B" w:rsidRPr="00806612" w14:paraId="7D8086C1" w14:textId="77777777" w:rsidTr="00806612">
        <w:trPr>
          <w:cantSplit/>
        </w:trPr>
        <w:tc>
          <w:tcPr>
            <w:tcW w:w="0" w:type="auto"/>
          </w:tcPr>
          <w:p w14:paraId="4374B34D" w14:textId="7E515D96" w:rsidR="008C045B" w:rsidRPr="00806612" w:rsidRDefault="00C733B6" w:rsidP="00806612">
            <w:pPr>
              <w:pStyle w:val="72TabletextTablesTableFigureBoxstyles"/>
              <w:rPr>
                <w:lang w:eastAsia="en-GB"/>
              </w:rPr>
            </w:pPr>
            <w:r w:rsidRPr="00806612">
              <w:rPr>
                <w:color w:val="auto"/>
                <w:lang w:eastAsia="en-GB"/>
              </w:rPr>
              <w:t>44</w:t>
            </w:r>
          </w:p>
        </w:tc>
        <w:tc>
          <w:tcPr>
            <w:tcW w:w="0" w:type="auto"/>
            <w:shd w:val="clear" w:color="auto" w:fill="auto"/>
            <w:hideMark/>
          </w:tcPr>
          <w:p w14:paraId="74690F65" w14:textId="6B6CAEA4" w:rsidR="008C045B" w:rsidRPr="00806612" w:rsidRDefault="008C045B" w:rsidP="00806612">
            <w:pPr>
              <w:pStyle w:val="72TabletextTablesTableFigureBoxstyles"/>
              <w:rPr>
                <w:color w:val="auto"/>
                <w:lang w:eastAsia="en-GB"/>
              </w:rPr>
            </w:pPr>
            <w:r w:rsidRPr="00806612">
              <w:rPr>
                <w:color w:val="auto"/>
                <w:lang w:eastAsia="en-GB"/>
              </w:rPr>
              <w:t>lipitor.tw.</w:t>
            </w:r>
          </w:p>
        </w:tc>
      </w:tr>
      <w:tr w:rsidR="008C045B" w:rsidRPr="00806612" w14:paraId="19C2A0B5" w14:textId="77777777" w:rsidTr="00806612">
        <w:trPr>
          <w:cantSplit/>
        </w:trPr>
        <w:tc>
          <w:tcPr>
            <w:tcW w:w="0" w:type="auto"/>
          </w:tcPr>
          <w:p w14:paraId="4BB23039" w14:textId="5F894033" w:rsidR="008C045B" w:rsidRPr="00806612" w:rsidRDefault="00C733B6" w:rsidP="00806612">
            <w:pPr>
              <w:pStyle w:val="72TabletextTablesTableFigureBoxstyles"/>
              <w:rPr>
                <w:lang w:eastAsia="en-GB"/>
              </w:rPr>
            </w:pPr>
            <w:r w:rsidRPr="00806612">
              <w:rPr>
                <w:color w:val="auto"/>
                <w:lang w:eastAsia="en-GB"/>
              </w:rPr>
              <w:lastRenderedPageBreak/>
              <w:t>45</w:t>
            </w:r>
          </w:p>
        </w:tc>
        <w:tc>
          <w:tcPr>
            <w:tcW w:w="0" w:type="auto"/>
            <w:shd w:val="clear" w:color="auto" w:fill="auto"/>
            <w:hideMark/>
          </w:tcPr>
          <w:p w14:paraId="46BE9E10" w14:textId="25C9D9B8" w:rsidR="008C045B" w:rsidRPr="00806612" w:rsidRDefault="008C045B" w:rsidP="00806612">
            <w:pPr>
              <w:pStyle w:val="72TabletextTablesTableFigureBoxstyles"/>
              <w:rPr>
                <w:color w:val="auto"/>
                <w:lang w:eastAsia="en-GB"/>
              </w:rPr>
            </w:pPr>
            <w:r w:rsidRPr="00806612">
              <w:rPr>
                <w:color w:val="auto"/>
                <w:lang w:eastAsia="en-GB"/>
              </w:rPr>
              <w:t>baycol.tw.</w:t>
            </w:r>
          </w:p>
        </w:tc>
      </w:tr>
      <w:tr w:rsidR="008C045B" w:rsidRPr="00806612" w14:paraId="30669B36" w14:textId="77777777" w:rsidTr="00806612">
        <w:trPr>
          <w:cantSplit/>
        </w:trPr>
        <w:tc>
          <w:tcPr>
            <w:tcW w:w="0" w:type="auto"/>
          </w:tcPr>
          <w:p w14:paraId="124552AC" w14:textId="16716939" w:rsidR="008C045B" w:rsidRPr="00806612" w:rsidRDefault="00C733B6" w:rsidP="00806612">
            <w:pPr>
              <w:pStyle w:val="72TabletextTablesTableFigureBoxstyles"/>
              <w:rPr>
                <w:lang w:eastAsia="en-GB"/>
              </w:rPr>
            </w:pPr>
            <w:r w:rsidRPr="00806612">
              <w:rPr>
                <w:color w:val="auto"/>
                <w:lang w:eastAsia="en-GB"/>
              </w:rPr>
              <w:t>46</w:t>
            </w:r>
          </w:p>
        </w:tc>
        <w:tc>
          <w:tcPr>
            <w:tcW w:w="0" w:type="auto"/>
            <w:shd w:val="clear" w:color="auto" w:fill="auto"/>
            <w:hideMark/>
          </w:tcPr>
          <w:p w14:paraId="5A9C11E0" w14:textId="6AC13CC5" w:rsidR="008C045B" w:rsidRPr="00806612" w:rsidRDefault="008C045B" w:rsidP="00806612">
            <w:pPr>
              <w:pStyle w:val="72TabletextTablesTableFigureBoxstyles"/>
              <w:rPr>
                <w:color w:val="auto"/>
                <w:lang w:eastAsia="en-GB"/>
              </w:rPr>
            </w:pPr>
            <w:r w:rsidRPr="00806612">
              <w:rPr>
                <w:color w:val="auto"/>
                <w:lang w:eastAsia="en-GB"/>
              </w:rPr>
              <w:t>lescol.tw.</w:t>
            </w:r>
          </w:p>
        </w:tc>
      </w:tr>
      <w:tr w:rsidR="008C045B" w:rsidRPr="00806612" w14:paraId="73CC36AE" w14:textId="77777777" w:rsidTr="00806612">
        <w:trPr>
          <w:cantSplit/>
        </w:trPr>
        <w:tc>
          <w:tcPr>
            <w:tcW w:w="0" w:type="auto"/>
          </w:tcPr>
          <w:p w14:paraId="517C6BF5" w14:textId="4CF10CD2" w:rsidR="008C045B" w:rsidRPr="00806612" w:rsidRDefault="00C733B6" w:rsidP="00806612">
            <w:pPr>
              <w:pStyle w:val="72TabletextTablesTableFigureBoxstyles"/>
              <w:rPr>
                <w:lang w:eastAsia="en-GB"/>
              </w:rPr>
            </w:pPr>
            <w:r w:rsidRPr="00806612">
              <w:rPr>
                <w:color w:val="auto"/>
                <w:lang w:eastAsia="en-GB"/>
              </w:rPr>
              <w:t>47</w:t>
            </w:r>
          </w:p>
        </w:tc>
        <w:tc>
          <w:tcPr>
            <w:tcW w:w="0" w:type="auto"/>
            <w:shd w:val="clear" w:color="auto" w:fill="auto"/>
            <w:hideMark/>
          </w:tcPr>
          <w:p w14:paraId="6B5D427A" w14:textId="225C7EE2" w:rsidR="008C045B" w:rsidRPr="00806612" w:rsidRDefault="008C045B" w:rsidP="00806612">
            <w:pPr>
              <w:pStyle w:val="72TabletextTablesTableFigureBoxstyles"/>
              <w:rPr>
                <w:color w:val="auto"/>
                <w:lang w:eastAsia="en-GB"/>
              </w:rPr>
            </w:pPr>
            <w:r w:rsidRPr="00806612">
              <w:rPr>
                <w:color w:val="auto"/>
                <w:lang w:eastAsia="en-GB"/>
              </w:rPr>
              <w:t>mevacor.tw.</w:t>
            </w:r>
          </w:p>
        </w:tc>
      </w:tr>
      <w:tr w:rsidR="008C045B" w:rsidRPr="00806612" w14:paraId="3ED93B4E" w14:textId="77777777" w:rsidTr="00806612">
        <w:trPr>
          <w:cantSplit/>
        </w:trPr>
        <w:tc>
          <w:tcPr>
            <w:tcW w:w="0" w:type="auto"/>
          </w:tcPr>
          <w:p w14:paraId="55792EE4" w14:textId="5F79308D" w:rsidR="008C045B" w:rsidRPr="00806612" w:rsidRDefault="00C733B6" w:rsidP="00806612">
            <w:pPr>
              <w:pStyle w:val="72TabletextTablesTableFigureBoxstyles"/>
              <w:rPr>
                <w:lang w:eastAsia="en-GB"/>
              </w:rPr>
            </w:pPr>
            <w:r w:rsidRPr="00806612">
              <w:rPr>
                <w:color w:val="auto"/>
                <w:lang w:eastAsia="en-GB"/>
              </w:rPr>
              <w:t>48</w:t>
            </w:r>
          </w:p>
        </w:tc>
        <w:tc>
          <w:tcPr>
            <w:tcW w:w="0" w:type="auto"/>
            <w:shd w:val="clear" w:color="auto" w:fill="auto"/>
            <w:hideMark/>
          </w:tcPr>
          <w:p w14:paraId="7C5AB4DB" w14:textId="3217C8A5" w:rsidR="008C045B" w:rsidRPr="00806612" w:rsidRDefault="008C045B" w:rsidP="00806612">
            <w:pPr>
              <w:pStyle w:val="72TabletextTablesTableFigureBoxstyles"/>
              <w:rPr>
                <w:color w:val="auto"/>
                <w:lang w:eastAsia="en-GB"/>
              </w:rPr>
            </w:pPr>
            <w:r w:rsidRPr="00806612">
              <w:rPr>
                <w:color w:val="auto"/>
                <w:lang w:eastAsia="en-GB"/>
              </w:rPr>
              <w:t>altocor.tw.</w:t>
            </w:r>
          </w:p>
        </w:tc>
      </w:tr>
      <w:tr w:rsidR="008C045B" w:rsidRPr="00806612" w14:paraId="56EB35C2" w14:textId="77777777" w:rsidTr="00806612">
        <w:trPr>
          <w:cantSplit/>
        </w:trPr>
        <w:tc>
          <w:tcPr>
            <w:tcW w:w="0" w:type="auto"/>
          </w:tcPr>
          <w:p w14:paraId="584AE183" w14:textId="4042F65B" w:rsidR="008C045B" w:rsidRPr="00806612" w:rsidRDefault="00C733B6" w:rsidP="00806612">
            <w:pPr>
              <w:pStyle w:val="72TabletextTablesTableFigureBoxstyles"/>
              <w:rPr>
                <w:lang w:eastAsia="en-GB"/>
              </w:rPr>
            </w:pPr>
            <w:r w:rsidRPr="00806612">
              <w:rPr>
                <w:color w:val="auto"/>
                <w:lang w:eastAsia="en-GB"/>
              </w:rPr>
              <w:t>49</w:t>
            </w:r>
          </w:p>
        </w:tc>
        <w:tc>
          <w:tcPr>
            <w:tcW w:w="0" w:type="auto"/>
            <w:shd w:val="clear" w:color="auto" w:fill="auto"/>
            <w:hideMark/>
          </w:tcPr>
          <w:p w14:paraId="2EC50205" w14:textId="26D1C3A2" w:rsidR="008C045B" w:rsidRPr="00806612" w:rsidRDefault="008C045B" w:rsidP="00806612">
            <w:pPr>
              <w:pStyle w:val="72TabletextTablesTableFigureBoxstyles"/>
              <w:rPr>
                <w:color w:val="auto"/>
                <w:lang w:eastAsia="en-GB"/>
              </w:rPr>
            </w:pPr>
            <w:r w:rsidRPr="00806612">
              <w:rPr>
                <w:color w:val="auto"/>
                <w:lang w:eastAsia="en-GB"/>
              </w:rPr>
              <w:t>pravachol.tw.</w:t>
            </w:r>
          </w:p>
        </w:tc>
      </w:tr>
      <w:tr w:rsidR="008C045B" w:rsidRPr="00806612" w14:paraId="23F53968" w14:textId="77777777" w:rsidTr="00806612">
        <w:trPr>
          <w:cantSplit/>
        </w:trPr>
        <w:tc>
          <w:tcPr>
            <w:tcW w:w="0" w:type="auto"/>
          </w:tcPr>
          <w:p w14:paraId="1BD7B7FB" w14:textId="4FB8231D" w:rsidR="008C045B" w:rsidRPr="00806612" w:rsidRDefault="00C733B6" w:rsidP="00806612">
            <w:pPr>
              <w:pStyle w:val="72TabletextTablesTableFigureBoxstyles"/>
              <w:rPr>
                <w:lang w:eastAsia="en-GB"/>
              </w:rPr>
            </w:pPr>
            <w:r w:rsidRPr="00806612">
              <w:rPr>
                <w:color w:val="auto"/>
                <w:lang w:eastAsia="en-GB"/>
              </w:rPr>
              <w:t>50</w:t>
            </w:r>
          </w:p>
        </w:tc>
        <w:tc>
          <w:tcPr>
            <w:tcW w:w="0" w:type="auto"/>
            <w:shd w:val="clear" w:color="auto" w:fill="auto"/>
            <w:hideMark/>
          </w:tcPr>
          <w:p w14:paraId="187A394F" w14:textId="43CC9E0A" w:rsidR="008C045B" w:rsidRPr="00806612" w:rsidRDefault="008C045B" w:rsidP="00806612">
            <w:pPr>
              <w:pStyle w:val="72TabletextTablesTableFigureBoxstyles"/>
              <w:rPr>
                <w:color w:val="auto"/>
                <w:lang w:eastAsia="en-GB"/>
              </w:rPr>
            </w:pPr>
            <w:r w:rsidRPr="00806612">
              <w:rPr>
                <w:color w:val="auto"/>
                <w:lang w:eastAsia="en-GB"/>
              </w:rPr>
              <w:t>lipostat.tw.</w:t>
            </w:r>
          </w:p>
        </w:tc>
      </w:tr>
      <w:tr w:rsidR="008C045B" w:rsidRPr="00806612" w14:paraId="796C869F" w14:textId="77777777" w:rsidTr="00806612">
        <w:trPr>
          <w:cantSplit/>
        </w:trPr>
        <w:tc>
          <w:tcPr>
            <w:tcW w:w="0" w:type="auto"/>
          </w:tcPr>
          <w:p w14:paraId="164D2E96" w14:textId="274D15BA" w:rsidR="008C045B" w:rsidRPr="00806612" w:rsidRDefault="00C733B6" w:rsidP="00806612">
            <w:pPr>
              <w:pStyle w:val="72TabletextTablesTableFigureBoxstyles"/>
              <w:rPr>
                <w:lang w:eastAsia="en-GB"/>
              </w:rPr>
            </w:pPr>
            <w:r w:rsidRPr="00806612">
              <w:rPr>
                <w:color w:val="auto"/>
                <w:lang w:eastAsia="en-GB"/>
              </w:rPr>
              <w:t>51</w:t>
            </w:r>
          </w:p>
        </w:tc>
        <w:tc>
          <w:tcPr>
            <w:tcW w:w="0" w:type="auto"/>
            <w:shd w:val="clear" w:color="auto" w:fill="auto"/>
            <w:hideMark/>
          </w:tcPr>
          <w:p w14:paraId="11A81CFB" w14:textId="21E62CB0" w:rsidR="008C045B" w:rsidRPr="00806612" w:rsidRDefault="008C045B" w:rsidP="00806612">
            <w:pPr>
              <w:pStyle w:val="72TabletextTablesTableFigureBoxstyles"/>
              <w:rPr>
                <w:color w:val="auto"/>
                <w:lang w:eastAsia="en-GB"/>
              </w:rPr>
            </w:pPr>
            <w:r w:rsidRPr="00806612">
              <w:rPr>
                <w:color w:val="auto"/>
                <w:lang w:eastAsia="en-GB"/>
              </w:rPr>
              <w:t>zocor.tw.</w:t>
            </w:r>
          </w:p>
        </w:tc>
      </w:tr>
      <w:tr w:rsidR="008C045B" w:rsidRPr="00806612" w14:paraId="5DB73619" w14:textId="77777777" w:rsidTr="00806612">
        <w:trPr>
          <w:cantSplit/>
        </w:trPr>
        <w:tc>
          <w:tcPr>
            <w:tcW w:w="0" w:type="auto"/>
          </w:tcPr>
          <w:p w14:paraId="2E0F83BE" w14:textId="6EFA92A4" w:rsidR="008C045B" w:rsidRPr="00806612" w:rsidRDefault="00C733B6" w:rsidP="00806612">
            <w:pPr>
              <w:pStyle w:val="72TabletextTablesTableFigureBoxstyles"/>
              <w:rPr>
                <w:lang w:eastAsia="en-GB"/>
              </w:rPr>
            </w:pPr>
            <w:r w:rsidRPr="00806612">
              <w:rPr>
                <w:color w:val="auto"/>
                <w:lang w:eastAsia="en-GB"/>
              </w:rPr>
              <w:t>52</w:t>
            </w:r>
          </w:p>
        </w:tc>
        <w:tc>
          <w:tcPr>
            <w:tcW w:w="0" w:type="auto"/>
            <w:shd w:val="clear" w:color="auto" w:fill="auto"/>
            <w:hideMark/>
          </w:tcPr>
          <w:p w14:paraId="53757FDD" w14:textId="0219AD06" w:rsidR="008C045B" w:rsidRPr="00806612" w:rsidRDefault="008C045B" w:rsidP="00806612">
            <w:pPr>
              <w:pStyle w:val="72TabletextTablesTableFigureBoxstyles"/>
              <w:rPr>
                <w:color w:val="auto"/>
                <w:lang w:eastAsia="en-GB"/>
              </w:rPr>
            </w:pPr>
            <w:r w:rsidRPr="00806612">
              <w:rPr>
                <w:color w:val="auto"/>
                <w:lang w:eastAsia="en-GB"/>
              </w:rPr>
              <w:t>mevinolin.tw.</w:t>
            </w:r>
          </w:p>
        </w:tc>
      </w:tr>
      <w:tr w:rsidR="008C045B" w:rsidRPr="00806612" w14:paraId="098461A4" w14:textId="77777777" w:rsidTr="00806612">
        <w:trPr>
          <w:cantSplit/>
        </w:trPr>
        <w:tc>
          <w:tcPr>
            <w:tcW w:w="0" w:type="auto"/>
          </w:tcPr>
          <w:p w14:paraId="3E236CCA" w14:textId="1597E7F7" w:rsidR="008C045B" w:rsidRPr="00806612" w:rsidRDefault="00C733B6" w:rsidP="00806612">
            <w:pPr>
              <w:pStyle w:val="72TabletextTablesTableFigureBoxstyles"/>
              <w:rPr>
                <w:lang w:eastAsia="en-GB"/>
              </w:rPr>
            </w:pPr>
            <w:r w:rsidRPr="00806612">
              <w:rPr>
                <w:color w:val="auto"/>
                <w:lang w:eastAsia="en-GB"/>
              </w:rPr>
              <w:t>53</w:t>
            </w:r>
          </w:p>
        </w:tc>
        <w:tc>
          <w:tcPr>
            <w:tcW w:w="0" w:type="auto"/>
            <w:shd w:val="clear" w:color="auto" w:fill="auto"/>
            <w:hideMark/>
          </w:tcPr>
          <w:p w14:paraId="58A33DBD" w14:textId="3A432D08" w:rsidR="008C045B" w:rsidRPr="00806612" w:rsidRDefault="008C045B" w:rsidP="00806612">
            <w:pPr>
              <w:pStyle w:val="72TabletextTablesTableFigureBoxstyles"/>
              <w:rPr>
                <w:color w:val="auto"/>
                <w:lang w:eastAsia="en-GB"/>
              </w:rPr>
            </w:pPr>
            <w:r w:rsidRPr="00806612">
              <w:rPr>
                <w:color w:val="auto"/>
                <w:lang w:eastAsia="en-GB"/>
              </w:rPr>
              <w:t>compactin.tw.</w:t>
            </w:r>
          </w:p>
        </w:tc>
      </w:tr>
      <w:tr w:rsidR="008C045B" w:rsidRPr="00806612" w14:paraId="14EA30AA" w14:textId="77777777" w:rsidTr="00806612">
        <w:trPr>
          <w:cantSplit/>
        </w:trPr>
        <w:tc>
          <w:tcPr>
            <w:tcW w:w="0" w:type="auto"/>
          </w:tcPr>
          <w:p w14:paraId="079C2D31" w14:textId="54310DFB" w:rsidR="008C045B" w:rsidRPr="00806612" w:rsidRDefault="00C733B6" w:rsidP="00806612">
            <w:pPr>
              <w:pStyle w:val="72TabletextTablesTableFigureBoxstyles"/>
              <w:rPr>
                <w:lang w:eastAsia="en-GB"/>
              </w:rPr>
            </w:pPr>
            <w:r w:rsidRPr="00806612">
              <w:rPr>
                <w:color w:val="auto"/>
                <w:lang w:eastAsia="en-GB"/>
              </w:rPr>
              <w:t>54</w:t>
            </w:r>
          </w:p>
        </w:tc>
        <w:tc>
          <w:tcPr>
            <w:tcW w:w="0" w:type="auto"/>
            <w:shd w:val="clear" w:color="auto" w:fill="auto"/>
            <w:hideMark/>
          </w:tcPr>
          <w:p w14:paraId="36A28C39" w14:textId="3ACDE377" w:rsidR="008C045B" w:rsidRPr="00806612" w:rsidRDefault="008C045B" w:rsidP="00806612">
            <w:pPr>
              <w:pStyle w:val="72TabletextTablesTableFigureBoxstyles"/>
              <w:rPr>
                <w:color w:val="auto"/>
                <w:lang w:eastAsia="en-GB"/>
              </w:rPr>
            </w:pPr>
            <w:r w:rsidRPr="00806612">
              <w:rPr>
                <w:color w:val="auto"/>
                <w:lang w:eastAsia="en-GB"/>
              </w:rPr>
              <w:t>fluindostatin.tw.</w:t>
            </w:r>
          </w:p>
        </w:tc>
      </w:tr>
      <w:tr w:rsidR="008C045B" w:rsidRPr="00806612" w14:paraId="458CE5FA" w14:textId="77777777" w:rsidTr="00806612">
        <w:trPr>
          <w:cantSplit/>
        </w:trPr>
        <w:tc>
          <w:tcPr>
            <w:tcW w:w="0" w:type="auto"/>
          </w:tcPr>
          <w:p w14:paraId="1B108D73" w14:textId="7E23681B" w:rsidR="008C045B" w:rsidRPr="00806612" w:rsidRDefault="00C733B6" w:rsidP="00806612">
            <w:pPr>
              <w:pStyle w:val="72TabletextTablesTableFigureBoxstyles"/>
              <w:rPr>
                <w:lang w:eastAsia="en-GB"/>
              </w:rPr>
            </w:pPr>
            <w:r w:rsidRPr="00806612">
              <w:rPr>
                <w:color w:val="auto"/>
                <w:lang w:eastAsia="en-GB"/>
              </w:rPr>
              <w:t>55</w:t>
            </w:r>
          </w:p>
        </w:tc>
        <w:tc>
          <w:tcPr>
            <w:tcW w:w="0" w:type="auto"/>
            <w:shd w:val="clear" w:color="auto" w:fill="auto"/>
            <w:hideMark/>
          </w:tcPr>
          <w:p w14:paraId="7759A7F2" w14:textId="6C1FCD36" w:rsidR="008C045B" w:rsidRPr="00806612" w:rsidRDefault="008C045B" w:rsidP="00806612">
            <w:pPr>
              <w:pStyle w:val="72TabletextTablesTableFigureBoxstyles"/>
              <w:rPr>
                <w:color w:val="auto"/>
                <w:lang w:eastAsia="en-GB"/>
              </w:rPr>
            </w:pPr>
            <w:r w:rsidRPr="00806612">
              <w:rPr>
                <w:color w:val="auto"/>
                <w:lang w:eastAsia="en-GB"/>
              </w:rPr>
              <w:t>rosuvastatin.tw.</w:t>
            </w:r>
          </w:p>
        </w:tc>
      </w:tr>
      <w:tr w:rsidR="008C045B" w:rsidRPr="00806612" w14:paraId="6DDBDAA3" w14:textId="77777777" w:rsidTr="00806612">
        <w:trPr>
          <w:cantSplit/>
        </w:trPr>
        <w:tc>
          <w:tcPr>
            <w:tcW w:w="0" w:type="auto"/>
          </w:tcPr>
          <w:p w14:paraId="72B1CCF1" w14:textId="3EC63B63" w:rsidR="008C045B" w:rsidRPr="00806612" w:rsidRDefault="00C733B6" w:rsidP="00806612">
            <w:pPr>
              <w:pStyle w:val="72TabletextTablesTableFigureBoxstyles"/>
              <w:rPr>
                <w:lang w:eastAsia="en-GB"/>
              </w:rPr>
            </w:pPr>
            <w:r w:rsidRPr="00806612">
              <w:rPr>
                <w:color w:val="auto"/>
                <w:lang w:eastAsia="en-GB"/>
              </w:rPr>
              <w:t>56</w:t>
            </w:r>
          </w:p>
        </w:tc>
        <w:tc>
          <w:tcPr>
            <w:tcW w:w="0" w:type="auto"/>
            <w:shd w:val="clear" w:color="auto" w:fill="auto"/>
            <w:hideMark/>
          </w:tcPr>
          <w:p w14:paraId="495F736C" w14:textId="4BDCDA5C" w:rsidR="008C045B" w:rsidRPr="00806612" w:rsidRDefault="008C045B" w:rsidP="00806612">
            <w:pPr>
              <w:pStyle w:val="72TabletextTablesTableFigureBoxstyles"/>
              <w:rPr>
                <w:color w:val="auto"/>
                <w:lang w:eastAsia="en-GB"/>
              </w:rPr>
            </w:pPr>
            <w:r w:rsidRPr="00806612">
              <w:rPr>
                <w:color w:val="auto"/>
                <w:lang w:eastAsia="en-GB"/>
              </w:rPr>
              <w:t>exp ezetimibe/</w:t>
            </w:r>
          </w:p>
        </w:tc>
      </w:tr>
      <w:tr w:rsidR="008C045B" w:rsidRPr="00806612" w14:paraId="39FE4573" w14:textId="77777777" w:rsidTr="00806612">
        <w:trPr>
          <w:cantSplit/>
        </w:trPr>
        <w:tc>
          <w:tcPr>
            <w:tcW w:w="0" w:type="auto"/>
          </w:tcPr>
          <w:p w14:paraId="70BA6754" w14:textId="3864B6A3" w:rsidR="008C045B" w:rsidRPr="00806612" w:rsidRDefault="00C733B6" w:rsidP="00806612">
            <w:pPr>
              <w:pStyle w:val="72TabletextTablesTableFigureBoxstyles"/>
              <w:rPr>
                <w:lang w:eastAsia="en-GB"/>
              </w:rPr>
            </w:pPr>
            <w:r w:rsidRPr="00806612">
              <w:rPr>
                <w:color w:val="auto"/>
                <w:lang w:eastAsia="en-GB"/>
              </w:rPr>
              <w:t>57</w:t>
            </w:r>
          </w:p>
        </w:tc>
        <w:tc>
          <w:tcPr>
            <w:tcW w:w="0" w:type="auto"/>
            <w:shd w:val="clear" w:color="auto" w:fill="auto"/>
            <w:hideMark/>
          </w:tcPr>
          <w:p w14:paraId="265F8857" w14:textId="7E67D745" w:rsidR="008C045B" w:rsidRPr="00806612" w:rsidRDefault="008C045B" w:rsidP="00806612">
            <w:pPr>
              <w:pStyle w:val="72TabletextTablesTableFigureBoxstyles"/>
              <w:rPr>
                <w:color w:val="auto"/>
                <w:lang w:eastAsia="en-GB"/>
              </w:rPr>
            </w:pPr>
            <w:r w:rsidRPr="00806612">
              <w:rPr>
                <w:color w:val="auto"/>
                <w:lang w:eastAsia="en-GB"/>
              </w:rPr>
              <w:t>(ezetimibe or ezetimib).tw.</w:t>
            </w:r>
          </w:p>
        </w:tc>
      </w:tr>
      <w:tr w:rsidR="008C045B" w:rsidRPr="00806612" w14:paraId="2A3DDC21" w14:textId="77777777" w:rsidTr="00806612">
        <w:trPr>
          <w:cantSplit/>
        </w:trPr>
        <w:tc>
          <w:tcPr>
            <w:tcW w:w="0" w:type="auto"/>
          </w:tcPr>
          <w:p w14:paraId="397D4240" w14:textId="6C21756B" w:rsidR="008C045B" w:rsidRPr="00806612" w:rsidRDefault="00C733B6" w:rsidP="00806612">
            <w:pPr>
              <w:pStyle w:val="72TabletextTablesTableFigureBoxstyles"/>
              <w:rPr>
                <w:lang w:eastAsia="en-GB"/>
              </w:rPr>
            </w:pPr>
            <w:r w:rsidRPr="00806612">
              <w:rPr>
                <w:color w:val="auto"/>
                <w:lang w:eastAsia="en-GB"/>
              </w:rPr>
              <w:t>58</w:t>
            </w:r>
          </w:p>
        </w:tc>
        <w:tc>
          <w:tcPr>
            <w:tcW w:w="0" w:type="auto"/>
            <w:shd w:val="clear" w:color="auto" w:fill="auto"/>
            <w:hideMark/>
          </w:tcPr>
          <w:p w14:paraId="6ABB306E" w14:textId="2AB9EB1B" w:rsidR="008C045B" w:rsidRPr="00806612" w:rsidRDefault="008C045B" w:rsidP="00806612">
            <w:pPr>
              <w:pStyle w:val="72TabletextTablesTableFigureBoxstyles"/>
              <w:rPr>
                <w:color w:val="auto"/>
                <w:lang w:eastAsia="en-GB"/>
              </w:rPr>
            </w:pPr>
            <w:r w:rsidRPr="00806612">
              <w:rPr>
                <w:color w:val="auto"/>
                <w:lang w:eastAsia="en-GB"/>
              </w:rPr>
              <w:t>ezetrol.tw.</w:t>
            </w:r>
          </w:p>
        </w:tc>
      </w:tr>
      <w:tr w:rsidR="008C045B" w:rsidRPr="00806612" w14:paraId="0E477740" w14:textId="77777777" w:rsidTr="00806612">
        <w:trPr>
          <w:cantSplit/>
        </w:trPr>
        <w:tc>
          <w:tcPr>
            <w:tcW w:w="0" w:type="auto"/>
          </w:tcPr>
          <w:p w14:paraId="19DD386B" w14:textId="27027EF6" w:rsidR="008C045B" w:rsidRPr="00806612" w:rsidRDefault="00C733B6" w:rsidP="00806612">
            <w:pPr>
              <w:pStyle w:val="72TabletextTablesTableFigureBoxstyles"/>
              <w:rPr>
                <w:lang w:eastAsia="en-GB"/>
              </w:rPr>
            </w:pPr>
            <w:r w:rsidRPr="00806612">
              <w:rPr>
                <w:color w:val="auto"/>
                <w:lang w:eastAsia="en-GB"/>
              </w:rPr>
              <w:t>59</w:t>
            </w:r>
          </w:p>
        </w:tc>
        <w:tc>
          <w:tcPr>
            <w:tcW w:w="0" w:type="auto"/>
            <w:shd w:val="clear" w:color="auto" w:fill="auto"/>
            <w:hideMark/>
          </w:tcPr>
          <w:p w14:paraId="2232B49C" w14:textId="46893C5B" w:rsidR="008C045B" w:rsidRPr="00806612" w:rsidRDefault="008C045B" w:rsidP="00806612">
            <w:pPr>
              <w:pStyle w:val="72TabletextTablesTableFigureBoxstyles"/>
              <w:rPr>
                <w:color w:val="auto"/>
                <w:lang w:eastAsia="en-GB"/>
              </w:rPr>
            </w:pPr>
            <w:r w:rsidRPr="00806612">
              <w:rPr>
                <w:color w:val="auto"/>
                <w:lang w:eastAsia="en-GB"/>
              </w:rPr>
              <w:t>zetia.tw.</w:t>
            </w:r>
          </w:p>
        </w:tc>
      </w:tr>
      <w:tr w:rsidR="008C045B" w:rsidRPr="00806612" w14:paraId="06B2FA07" w14:textId="77777777" w:rsidTr="00806612">
        <w:trPr>
          <w:cantSplit/>
        </w:trPr>
        <w:tc>
          <w:tcPr>
            <w:tcW w:w="0" w:type="auto"/>
          </w:tcPr>
          <w:p w14:paraId="33D8474B" w14:textId="54666D29" w:rsidR="008C045B" w:rsidRPr="00806612" w:rsidRDefault="00C733B6" w:rsidP="00806612">
            <w:pPr>
              <w:pStyle w:val="72TabletextTablesTableFigureBoxstyles"/>
              <w:rPr>
                <w:lang w:eastAsia="en-GB"/>
              </w:rPr>
            </w:pPr>
            <w:r w:rsidRPr="00806612">
              <w:rPr>
                <w:color w:val="auto"/>
                <w:lang w:eastAsia="en-GB"/>
              </w:rPr>
              <w:t>60</w:t>
            </w:r>
          </w:p>
        </w:tc>
        <w:tc>
          <w:tcPr>
            <w:tcW w:w="0" w:type="auto"/>
            <w:shd w:val="clear" w:color="auto" w:fill="auto"/>
            <w:hideMark/>
          </w:tcPr>
          <w:p w14:paraId="66B69D07" w14:textId="40706B7C" w:rsidR="008C045B" w:rsidRPr="00806612" w:rsidRDefault="008C045B" w:rsidP="00806612">
            <w:pPr>
              <w:pStyle w:val="72TabletextTablesTableFigureBoxstyles"/>
              <w:rPr>
                <w:color w:val="auto"/>
                <w:lang w:eastAsia="en-GB"/>
              </w:rPr>
            </w:pPr>
            <w:r w:rsidRPr="00806612">
              <w:rPr>
                <w:color w:val="auto"/>
                <w:lang w:eastAsia="en-GB"/>
              </w:rPr>
              <w:t>vytorin.tw.</w:t>
            </w:r>
          </w:p>
        </w:tc>
      </w:tr>
      <w:tr w:rsidR="008C045B" w:rsidRPr="00806612" w14:paraId="623A974B" w14:textId="77777777" w:rsidTr="00806612">
        <w:trPr>
          <w:cantSplit/>
        </w:trPr>
        <w:tc>
          <w:tcPr>
            <w:tcW w:w="0" w:type="auto"/>
          </w:tcPr>
          <w:p w14:paraId="29D8318D" w14:textId="7C149185" w:rsidR="008C045B" w:rsidRPr="00806612" w:rsidRDefault="00C733B6" w:rsidP="00806612">
            <w:pPr>
              <w:pStyle w:val="72TabletextTablesTableFigureBoxstyles"/>
              <w:rPr>
                <w:lang w:eastAsia="en-GB"/>
              </w:rPr>
            </w:pPr>
            <w:r w:rsidRPr="00806612">
              <w:rPr>
                <w:color w:val="auto"/>
                <w:lang w:eastAsia="en-GB"/>
              </w:rPr>
              <w:t>61</w:t>
            </w:r>
          </w:p>
        </w:tc>
        <w:tc>
          <w:tcPr>
            <w:tcW w:w="0" w:type="auto"/>
            <w:shd w:val="clear" w:color="auto" w:fill="auto"/>
            <w:hideMark/>
          </w:tcPr>
          <w:p w14:paraId="1B2E81E9" w14:textId="0A1D8732" w:rsidR="008C045B" w:rsidRPr="00806612" w:rsidRDefault="008C045B" w:rsidP="00806612">
            <w:pPr>
              <w:pStyle w:val="72TabletextTablesTableFigureBoxstyles"/>
              <w:rPr>
                <w:color w:val="auto"/>
                <w:lang w:eastAsia="en-GB"/>
              </w:rPr>
            </w:pPr>
            <w:r w:rsidRPr="00806612">
              <w:rPr>
                <w:color w:val="auto"/>
                <w:lang w:eastAsia="en-GB"/>
              </w:rPr>
              <w:t>inegy.tw.</w:t>
            </w:r>
          </w:p>
        </w:tc>
      </w:tr>
      <w:tr w:rsidR="008C045B" w:rsidRPr="00806612" w14:paraId="1131A21B" w14:textId="77777777" w:rsidTr="00806612">
        <w:trPr>
          <w:cantSplit/>
        </w:trPr>
        <w:tc>
          <w:tcPr>
            <w:tcW w:w="0" w:type="auto"/>
          </w:tcPr>
          <w:p w14:paraId="3BC749FA" w14:textId="24EB8010" w:rsidR="008C045B" w:rsidRPr="00806612" w:rsidRDefault="00C733B6" w:rsidP="00806612">
            <w:pPr>
              <w:pStyle w:val="72TabletextTablesTableFigureBoxstyles"/>
              <w:rPr>
                <w:lang w:eastAsia="en-GB"/>
              </w:rPr>
            </w:pPr>
            <w:r w:rsidRPr="00806612">
              <w:rPr>
                <w:color w:val="auto"/>
                <w:lang w:eastAsia="en-GB"/>
              </w:rPr>
              <w:t>62</w:t>
            </w:r>
          </w:p>
        </w:tc>
        <w:tc>
          <w:tcPr>
            <w:tcW w:w="0" w:type="auto"/>
            <w:shd w:val="clear" w:color="auto" w:fill="auto"/>
            <w:hideMark/>
          </w:tcPr>
          <w:p w14:paraId="7CCAF54E" w14:textId="59D42CCB" w:rsidR="008C045B" w:rsidRPr="00806612" w:rsidRDefault="008C045B" w:rsidP="00806612">
            <w:pPr>
              <w:pStyle w:val="72TabletextTablesTableFigureBoxstyles"/>
              <w:rPr>
                <w:color w:val="auto"/>
                <w:lang w:eastAsia="en-GB"/>
              </w:rPr>
            </w:pPr>
            <w:r w:rsidRPr="00806612">
              <w:rPr>
                <w:color w:val="auto"/>
                <w:lang w:eastAsia="en-GB"/>
              </w:rPr>
              <w:t>(SCH-58235 or SCH 58235 or SCH58235).tw.</w:t>
            </w:r>
          </w:p>
        </w:tc>
      </w:tr>
      <w:tr w:rsidR="008C045B" w:rsidRPr="00806612" w14:paraId="713B7E9E" w14:textId="77777777" w:rsidTr="00806612">
        <w:trPr>
          <w:cantSplit/>
        </w:trPr>
        <w:tc>
          <w:tcPr>
            <w:tcW w:w="0" w:type="auto"/>
          </w:tcPr>
          <w:p w14:paraId="0D826D7D" w14:textId="0BC4EE9D" w:rsidR="008C045B" w:rsidRPr="00806612" w:rsidRDefault="00C733B6" w:rsidP="00806612">
            <w:pPr>
              <w:pStyle w:val="72TabletextTablesTableFigureBoxstyles"/>
              <w:rPr>
                <w:lang w:eastAsia="en-GB"/>
              </w:rPr>
            </w:pPr>
            <w:r w:rsidRPr="00806612">
              <w:rPr>
                <w:color w:val="auto"/>
                <w:lang w:eastAsia="en-GB"/>
              </w:rPr>
              <w:t>63</w:t>
            </w:r>
          </w:p>
        </w:tc>
        <w:tc>
          <w:tcPr>
            <w:tcW w:w="0" w:type="auto"/>
            <w:shd w:val="clear" w:color="auto" w:fill="auto"/>
            <w:hideMark/>
          </w:tcPr>
          <w:p w14:paraId="3824A786" w14:textId="3453CA3E" w:rsidR="008C045B" w:rsidRPr="00806612" w:rsidRDefault="008C045B" w:rsidP="00806612">
            <w:pPr>
              <w:pStyle w:val="72TabletextTablesTableFigureBoxstyles"/>
              <w:rPr>
                <w:color w:val="auto"/>
                <w:lang w:eastAsia="en-GB"/>
              </w:rPr>
            </w:pPr>
            <w:r w:rsidRPr="00806612">
              <w:rPr>
                <w:color w:val="auto"/>
                <w:lang w:eastAsia="en-GB"/>
              </w:rPr>
              <w:t>or/12-62</w:t>
            </w:r>
          </w:p>
        </w:tc>
      </w:tr>
      <w:tr w:rsidR="008C045B" w:rsidRPr="00806612" w14:paraId="3C73C8A1" w14:textId="77777777" w:rsidTr="00806612">
        <w:trPr>
          <w:cantSplit/>
        </w:trPr>
        <w:tc>
          <w:tcPr>
            <w:tcW w:w="0" w:type="auto"/>
          </w:tcPr>
          <w:p w14:paraId="457C1D1E" w14:textId="0B34A386" w:rsidR="008C045B" w:rsidRPr="00806612" w:rsidRDefault="00C733B6" w:rsidP="00806612">
            <w:pPr>
              <w:pStyle w:val="72TabletextTablesTableFigureBoxstyles"/>
              <w:rPr>
                <w:lang w:eastAsia="en-GB"/>
              </w:rPr>
            </w:pPr>
            <w:r w:rsidRPr="00806612">
              <w:rPr>
                <w:color w:val="auto"/>
                <w:lang w:eastAsia="en-GB"/>
              </w:rPr>
              <w:t>64</w:t>
            </w:r>
          </w:p>
        </w:tc>
        <w:tc>
          <w:tcPr>
            <w:tcW w:w="0" w:type="auto"/>
            <w:shd w:val="clear" w:color="auto" w:fill="auto"/>
            <w:hideMark/>
          </w:tcPr>
          <w:p w14:paraId="1275636B" w14:textId="66618019" w:rsidR="008C045B" w:rsidRPr="00806612" w:rsidRDefault="008C045B" w:rsidP="00806612">
            <w:pPr>
              <w:pStyle w:val="72TabletextTablesTableFigureBoxstyles"/>
              <w:rPr>
                <w:color w:val="auto"/>
                <w:lang w:eastAsia="en-GB"/>
              </w:rPr>
            </w:pPr>
            <w:r w:rsidRPr="00806612">
              <w:rPr>
                <w:color w:val="auto"/>
                <w:lang w:eastAsia="en-GB"/>
              </w:rPr>
              <w:t>((brain* or cerebral or lacunar) adj2 infarct*).tw.</w:t>
            </w:r>
          </w:p>
        </w:tc>
      </w:tr>
      <w:tr w:rsidR="008C045B" w:rsidRPr="00806612" w14:paraId="1A998BB4" w14:textId="77777777" w:rsidTr="00806612">
        <w:trPr>
          <w:cantSplit/>
        </w:trPr>
        <w:tc>
          <w:tcPr>
            <w:tcW w:w="0" w:type="auto"/>
          </w:tcPr>
          <w:p w14:paraId="6F5AB808" w14:textId="1A8165C1" w:rsidR="008C045B" w:rsidRPr="00806612" w:rsidRDefault="00C733B6" w:rsidP="00806612">
            <w:pPr>
              <w:pStyle w:val="72TabletextTablesTableFigureBoxstyles"/>
              <w:rPr>
                <w:lang w:eastAsia="en-GB"/>
              </w:rPr>
            </w:pPr>
            <w:r w:rsidRPr="00806612">
              <w:rPr>
                <w:color w:val="auto"/>
                <w:lang w:eastAsia="en-GB"/>
              </w:rPr>
              <w:t>65</w:t>
            </w:r>
          </w:p>
        </w:tc>
        <w:tc>
          <w:tcPr>
            <w:tcW w:w="0" w:type="auto"/>
            <w:shd w:val="clear" w:color="auto" w:fill="auto"/>
            <w:hideMark/>
          </w:tcPr>
          <w:p w14:paraId="40E48A47" w14:textId="7847A390" w:rsidR="008C045B" w:rsidRPr="00806612" w:rsidRDefault="008C045B" w:rsidP="00806612">
            <w:pPr>
              <w:pStyle w:val="72TabletextTablesTableFigureBoxstyles"/>
              <w:rPr>
                <w:color w:val="auto"/>
                <w:lang w:eastAsia="en-GB"/>
              </w:rPr>
            </w:pPr>
            <w:r w:rsidRPr="00806612">
              <w:rPr>
                <w:color w:val="auto"/>
                <w:lang w:eastAsia="en-GB"/>
              </w:rPr>
              <w:t>exp Cardiovascular Diseases/</w:t>
            </w:r>
          </w:p>
        </w:tc>
      </w:tr>
      <w:tr w:rsidR="008C045B" w:rsidRPr="00806612" w14:paraId="52017627" w14:textId="77777777" w:rsidTr="00806612">
        <w:trPr>
          <w:cantSplit/>
        </w:trPr>
        <w:tc>
          <w:tcPr>
            <w:tcW w:w="0" w:type="auto"/>
          </w:tcPr>
          <w:p w14:paraId="5A0E8F9E" w14:textId="63CAD9E8" w:rsidR="008C045B" w:rsidRPr="00806612" w:rsidRDefault="00C733B6" w:rsidP="00806612">
            <w:pPr>
              <w:pStyle w:val="72TabletextTablesTableFigureBoxstyles"/>
              <w:rPr>
                <w:lang w:eastAsia="en-GB"/>
              </w:rPr>
            </w:pPr>
            <w:r w:rsidRPr="00806612">
              <w:rPr>
                <w:color w:val="auto"/>
                <w:lang w:eastAsia="en-GB"/>
              </w:rPr>
              <w:t>66</w:t>
            </w:r>
          </w:p>
        </w:tc>
        <w:tc>
          <w:tcPr>
            <w:tcW w:w="0" w:type="auto"/>
            <w:shd w:val="clear" w:color="auto" w:fill="auto"/>
            <w:hideMark/>
          </w:tcPr>
          <w:p w14:paraId="0F913DED" w14:textId="74862A38" w:rsidR="008C045B" w:rsidRPr="00806612" w:rsidRDefault="008C045B" w:rsidP="00806612">
            <w:pPr>
              <w:pStyle w:val="72TabletextTablesTableFigureBoxstyles"/>
              <w:rPr>
                <w:color w:val="auto"/>
                <w:lang w:eastAsia="en-GB"/>
              </w:rPr>
            </w:pPr>
            <w:r w:rsidRPr="00806612">
              <w:rPr>
                <w:color w:val="auto"/>
                <w:lang w:eastAsia="en-GB"/>
              </w:rPr>
              <w:t>cardio*.tw.</w:t>
            </w:r>
          </w:p>
        </w:tc>
      </w:tr>
      <w:tr w:rsidR="008C045B" w:rsidRPr="00806612" w14:paraId="391A07CE" w14:textId="77777777" w:rsidTr="00806612">
        <w:trPr>
          <w:cantSplit/>
        </w:trPr>
        <w:tc>
          <w:tcPr>
            <w:tcW w:w="0" w:type="auto"/>
          </w:tcPr>
          <w:p w14:paraId="59D77C49" w14:textId="13369C50" w:rsidR="008C045B" w:rsidRPr="00806612" w:rsidRDefault="00C733B6" w:rsidP="00806612">
            <w:pPr>
              <w:pStyle w:val="72TabletextTablesTableFigureBoxstyles"/>
              <w:rPr>
                <w:lang w:eastAsia="en-GB"/>
              </w:rPr>
            </w:pPr>
            <w:r w:rsidRPr="00806612">
              <w:rPr>
                <w:color w:val="auto"/>
                <w:lang w:eastAsia="en-GB"/>
              </w:rPr>
              <w:t>67</w:t>
            </w:r>
          </w:p>
        </w:tc>
        <w:tc>
          <w:tcPr>
            <w:tcW w:w="0" w:type="auto"/>
            <w:shd w:val="clear" w:color="auto" w:fill="auto"/>
            <w:hideMark/>
          </w:tcPr>
          <w:p w14:paraId="1D1E93D5" w14:textId="5D06682D" w:rsidR="008C045B" w:rsidRPr="00806612" w:rsidRDefault="008C045B" w:rsidP="00806612">
            <w:pPr>
              <w:pStyle w:val="72TabletextTablesTableFigureBoxstyles"/>
              <w:rPr>
                <w:color w:val="auto"/>
                <w:lang w:eastAsia="en-GB"/>
              </w:rPr>
            </w:pPr>
            <w:r w:rsidRPr="00806612">
              <w:rPr>
                <w:color w:val="auto"/>
                <w:lang w:eastAsia="en-GB"/>
              </w:rPr>
              <w:t>cardia*.tw.</w:t>
            </w:r>
          </w:p>
        </w:tc>
      </w:tr>
      <w:tr w:rsidR="008C045B" w:rsidRPr="00806612" w14:paraId="3A2195FB" w14:textId="77777777" w:rsidTr="00806612">
        <w:trPr>
          <w:cantSplit/>
        </w:trPr>
        <w:tc>
          <w:tcPr>
            <w:tcW w:w="0" w:type="auto"/>
          </w:tcPr>
          <w:p w14:paraId="7478A141" w14:textId="68A1E7AA" w:rsidR="008C045B" w:rsidRPr="00806612" w:rsidRDefault="00C733B6" w:rsidP="00806612">
            <w:pPr>
              <w:pStyle w:val="72TabletextTablesTableFigureBoxstyles"/>
              <w:rPr>
                <w:lang w:eastAsia="en-GB"/>
              </w:rPr>
            </w:pPr>
            <w:r w:rsidRPr="00806612">
              <w:rPr>
                <w:color w:val="auto"/>
                <w:lang w:eastAsia="en-GB"/>
              </w:rPr>
              <w:t>68</w:t>
            </w:r>
          </w:p>
        </w:tc>
        <w:tc>
          <w:tcPr>
            <w:tcW w:w="0" w:type="auto"/>
            <w:shd w:val="clear" w:color="auto" w:fill="auto"/>
            <w:hideMark/>
          </w:tcPr>
          <w:p w14:paraId="36AA30DE" w14:textId="36E11893" w:rsidR="008C045B" w:rsidRPr="00806612" w:rsidRDefault="008C045B" w:rsidP="00806612">
            <w:pPr>
              <w:pStyle w:val="72TabletextTablesTableFigureBoxstyles"/>
              <w:rPr>
                <w:color w:val="auto"/>
                <w:lang w:eastAsia="en-GB"/>
              </w:rPr>
            </w:pPr>
            <w:r w:rsidRPr="00806612">
              <w:rPr>
                <w:color w:val="auto"/>
                <w:lang w:eastAsia="en-GB"/>
              </w:rPr>
              <w:t>(coronary disease* or coronary*).tw.</w:t>
            </w:r>
          </w:p>
        </w:tc>
      </w:tr>
      <w:tr w:rsidR="008C045B" w:rsidRPr="00806612" w14:paraId="14241316" w14:textId="77777777" w:rsidTr="00806612">
        <w:trPr>
          <w:cantSplit/>
        </w:trPr>
        <w:tc>
          <w:tcPr>
            <w:tcW w:w="0" w:type="auto"/>
          </w:tcPr>
          <w:p w14:paraId="06B1CAB1" w14:textId="3335E0C9" w:rsidR="008C045B" w:rsidRPr="00806612" w:rsidRDefault="00C733B6" w:rsidP="00806612">
            <w:pPr>
              <w:pStyle w:val="72TabletextTablesTableFigureBoxstyles"/>
              <w:rPr>
                <w:lang w:eastAsia="en-GB"/>
              </w:rPr>
            </w:pPr>
            <w:r w:rsidRPr="00806612">
              <w:rPr>
                <w:color w:val="auto"/>
                <w:lang w:eastAsia="en-GB"/>
              </w:rPr>
              <w:t>69</w:t>
            </w:r>
          </w:p>
        </w:tc>
        <w:tc>
          <w:tcPr>
            <w:tcW w:w="0" w:type="auto"/>
            <w:shd w:val="clear" w:color="auto" w:fill="auto"/>
            <w:hideMark/>
          </w:tcPr>
          <w:p w14:paraId="35839626" w14:textId="6B430F60" w:rsidR="008C045B" w:rsidRPr="00806612" w:rsidRDefault="008C045B" w:rsidP="00806612">
            <w:pPr>
              <w:pStyle w:val="72TabletextTablesTableFigureBoxstyles"/>
              <w:rPr>
                <w:color w:val="auto"/>
                <w:lang w:eastAsia="en-GB"/>
              </w:rPr>
            </w:pPr>
            <w:r w:rsidRPr="00806612">
              <w:rPr>
                <w:color w:val="auto"/>
                <w:lang w:eastAsia="en-GB"/>
              </w:rPr>
              <w:t>angina.tw.</w:t>
            </w:r>
          </w:p>
        </w:tc>
      </w:tr>
      <w:tr w:rsidR="008C045B" w:rsidRPr="00806612" w14:paraId="73020EA5" w14:textId="77777777" w:rsidTr="00806612">
        <w:trPr>
          <w:cantSplit/>
        </w:trPr>
        <w:tc>
          <w:tcPr>
            <w:tcW w:w="0" w:type="auto"/>
          </w:tcPr>
          <w:p w14:paraId="64F850E1" w14:textId="748655C4" w:rsidR="008C045B" w:rsidRPr="00806612" w:rsidRDefault="00C733B6" w:rsidP="00806612">
            <w:pPr>
              <w:pStyle w:val="72TabletextTablesTableFigureBoxstyles"/>
              <w:rPr>
                <w:lang w:eastAsia="en-GB"/>
              </w:rPr>
            </w:pPr>
            <w:r w:rsidRPr="00806612">
              <w:rPr>
                <w:color w:val="auto"/>
                <w:lang w:eastAsia="en-GB"/>
              </w:rPr>
              <w:t>70</w:t>
            </w:r>
          </w:p>
        </w:tc>
        <w:tc>
          <w:tcPr>
            <w:tcW w:w="0" w:type="auto"/>
            <w:shd w:val="clear" w:color="auto" w:fill="auto"/>
            <w:hideMark/>
          </w:tcPr>
          <w:p w14:paraId="46FD0051" w14:textId="4258D536" w:rsidR="008C045B" w:rsidRPr="00806612" w:rsidRDefault="008C045B" w:rsidP="00806612">
            <w:pPr>
              <w:pStyle w:val="72TabletextTablesTableFigureBoxstyles"/>
              <w:rPr>
                <w:color w:val="auto"/>
                <w:lang w:eastAsia="en-GB"/>
              </w:rPr>
            </w:pPr>
            <w:r w:rsidRPr="00806612">
              <w:rPr>
                <w:color w:val="auto"/>
                <w:lang w:eastAsia="en-GB"/>
              </w:rPr>
              <w:t>ventric*.tw.</w:t>
            </w:r>
          </w:p>
        </w:tc>
      </w:tr>
      <w:tr w:rsidR="008C045B" w:rsidRPr="00806612" w14:paraId="53EB920C" w14:textId="77777777" w:rsidTr="00806612">
        <w:trPr>
          <w:cantSplit/>
        </w:trPr>
        <w:tc>
          <w:tcPr>
            <w:tcW w:w="0" w:type="auto"/>
          </w:tcPr>
          <w:p w14:paraId="6E2B0877" w14:textId="575EF857" w:rsidR="008C045B" w:rsidRPr="00806612" w:rsidRDefault="00C733B6" w:rsidP="00806612">
            <w:pPr>
              <w:pStyle w:val="72TabletextTablesTableFigureBoxstyles"/>
              <w:rPr>
                <w:lang w:eastAsia="en-GB"/>
              </w:rPr>
            </w:pPr>
            <w:r w:rsidRPr="00806612">
              <w:rPr>
                <w:color w:val="auto"/>
                <w:lang w:eastAsia="en-GB"/>
              </w:rPr>
              <w:t>71</w:t>
            </w:r>
          </w:p>
        </w:tc>
        <w:tc>
          <w:tcPr>
            <w:tcW w:w="0" w:type="auto"/>
            <w:shd w:val="clear" w:color="auto" w:fill="auto"/>
            <w:hideMark/>
          </w:tcPr>
          <w:p w14:paraId="30F8CD5F" w14:textId="7C9EABA0" w:rsidR="008C045B" w:rsidRPr="00806612" w:rsidRDefault="008C045B" w:rsidP="00806612">
            <w:pPr>
              <w:pStyle w:val="72TabletextTablesTableFigureBoxstyles"/>
              <w:rPr>
                <w:color w:val="auto"/>
                <w:lang w:eastAsia="en-GB"/>
              </w:rPr>
            </w:pPr>
            <w:r w:rsidRPr="00806612">
              <w:rPr>
                <w:color w:val="auto"/>
                <w:lang w:eastAsia="en-GB"/>
              </w:rPr>
              <w:t>myocard*.tw.</w:t>
            </w:r>
          </w:p>
        </w:tc>
      </w:tr>
      <w:tr w:rsidR="008C045B" w:rsidRPr="00806612" w14:paraId="5AAA709A" w14:textId="77777777" w:rsidTr="00806612">
        <w:trPr>
          <w:cantSplit/>
        </w:trPr>
        <w:tc>
          <w:tcPr>
            <w:tcW w:w="0" w:type="auto"/>
          </w:tcPr>
          <w:p w14:paraId="3EB6888C" w14:textId="0AA66D2A" w:rsidR="008C045B" w:rsidRPr="00806612" w:rsidRDefault="00C733B6" w:rsidP="00806612">
            <w:pPr>
              <w:pStyle w:val="72TabletextTablesTableFigureBoxstyles"/>
              <w:rPr>
                <w:lang w:eastAsia="en-GB"/>
              </w:rPr>
            </w:pPr>
            <w:r w:rsidRPr="00806612">
              <w:rPr>
                <w:color w:val="auto"/>
                <w:lang w:eastAsia="en-GB"/>
              </w:rPr>
              <w:t>72</w:t>
            </w:r>
          </w:p>
        </w:tc>
        <w:tc>
          <w:tcPr>
            <w:tcW w:w="0" w:type="auto"/>
            <w:shd w:val="clear" w:color="auto" w:fill="auto"/>
            <w:hideMark/>
          </w:tcPr>
          <w:p w14:paraId="0F4EBCB7" w14:textId="6F879045" w:rsidR="008C045B" w:rsidRPr="00806612" w:rsidRDefault="008C045B" w:rsidP="00806612">
            <w:pPr>
              <w:pStyle w:val="72TabletextTablesTableFigureBoxstyles"/>
              <w:rPr>
                <w:color w:val="auto"/>
                <w:lang w:eastAsia="en-GB"/>
              </w:rPr>
            </w:pPr>
            <w:r w:rsidRPr="00806612">
              <w:rPr>
                <w:color w:val="auto"/>
                <w:lang w:eastAsia="en-GB"/>
              </w:rPr>
              <w:t>isch?em*.tw.</w:t>
            </w:r>
          </w:p>
        </w:tc>
      </w:tr>
      <w:tr w:rsidR="008C045B" w:rsidRPr="00806612" w14:paraId="612FD675" w14:textId="77777777" w:rsidTr="00806612">
        <w:trPr>
          <w:cantSplit/>
        </w:trPr>
        <w:tc>
          <w:tcPr>
            <w:tcW w:w="0" w:type="auto"/>
          </w:tcPr>
          <w:p w14:paraId="39930405" w14:textId="543AB2B0" w:rsidR="008C045B" w:rsidRPr="00806612" w:rsidRDefault="00C733B6" w:rsidP="00806612">
            <w:pPr>
              <w:pStyle w:val="72TabletextTablesTableFigureBoxstyles"/>
              <w:rPr>
                <w:lang w:eastAsia="en-GB"/>
              </w:rPr>
            </w:pPr>
            <w:r w:rsidRPr="00806612">
              <w:rPr>
                <w:color w:val="auto"/>
                <w:lang w:eastAsia="en-GB"/>
              </w:rPr>
              <w:t>73</w:t>
            </w:r>
          </w:p>
        </w:tc>
        <w:tc>
          <w:tcPr>
            <w:tcW w:w="0" w:type="auto"/>
            <w:shd w:val="clear" w:color="auto" w:fill="auto"/>
            <w:hideMark/>
          </w:tcPr>
          <w:p w14:paraId="57AE9FA8" w14:textId="02595EB5" w:rsidR="008C045B" w:rsidRPr="00806612" w:rsidRDefault="008C045B" w:rsidP="00806612">
            <w:pPr>
              <w:pStyle w:val="72TabletextTablesTableFigureBoxstyles"/>
              <w:rPr>
                <w:color w:val="auto"/>
                <w:lang w:eastAsia="en-GB"/>
              </w:rPr>
            </w:pPr>
            <w:r w:rsidRPr="00806612">
              <w:rPr>
                <w:color w:val="auto"/>
                <w:lang w:eastAsia="en-GB"/>
              </w:rPr>
              <w:t>heart failure.tw.</w:t>
            </w:r>
          </w:p>
        </w:tc>
      </w:tr>
      <w:tr w:rsidR="008C045B" w:rsidRPr="00806612" w14:paraId="42FA2D98" w14:textId="77777777" w:rsidTr="00806612">
        <w:trPr>
          <w:cantSplit/>
        </w:trPr>
        <w:tc>
          <w:tcPr>
            <w:tcW w:w="0" w:type="auto"/>
          </w:tcPr>
          <w:p w14:paraId="0962A670" w14:textId="1179CE4B" w:rsidR="008C045B" w:rsidRPr="00806612" w:rsidRDefault="00C733B6" w:rsidP="00806612">
            <w:pPr>
              <w:pStyle w:val="72TabletextTablesTableFigureBoxstyles"/>
              <w:rPr>
                <w:lang w:eastAsia="en-GB"/>
              </w:rPr>
            </w:pPr>
            <w:r w:rsidRPr="00806612">
              <w:rPr>
                <w:color w:val="auto"/>
                <w:lang w:eastAsia="en-GB"/>
              </w:rPr>
              <w:t>74</w:t>
            </w:r>
          </w:p>
        </w:tc>
        <w:tc>
          <w:tcPr>
            <w:tcW w:w="0" w:type="auto"/>
            <w:shd w:val="clear" w:color="auto" w:fill="auto"/>
            <w:hideMark/>
          </w:tcPr>
          <w:p w14:paraId="03432BF6" w14:textId="56C2C73F" w:rsidR="008C045B" w:rsidRPr="00806612" w:rsidRDefault="008C045B" w:rsidP="00806612">
            <w:pPr>
              <w:pStyle w:val="72TabletextTablesTableFigureBoxstyles"/>
              <w:rPr>
                <w:color w:val="auto"/>
                <w:lang w:eastAsia="en-GB"/>
              </w:rPr>
            </w:pPr>
            <w:r w:rsidRPr="00806612">
              <w:rPr>
                <w:color w:val="auto"/>
                <w:lang w:eastAsia="en-GB"/>
              </w:rPr>
              <w:t>cardiac failure.tw.</w:t>
            </w:r>
          </w:p>
        </w:tc>
      </w:tr>
      <w:tr w:rsidR="008C045B" w:rsidRPr="00806612" w14:paraId="1F7E43C1" w14:textId="77777777" w:rsidTr="00806612">
        <w:trPr>
          <w:cantSplit/>
        </w:trPr>
        <w:tc>
          <w:tcPr>
            <w:tcW w:w="0" w:type="auto"/>
          </w:tcPr>
          <w:p w14:paraId="3E69FCD6" w14:textId="5AD9DA5B" w:rsidR="008C045B" w:rsidRPr="00806612" w:rsidRDefault="00C733B6" w:rsidP="00806612">
            <w:pPr>
              <w:pStyle w:val="72TabletextTablesTableFigureBoxstyles"/>
              <w:rPr>
                <w:lang w:eastAsia="en-GB"/>
              </w:rPr>
            </w:pPr>
            <w:r w:rsidRPr="00806612">
              <w:rPr>
                <w:color w:val="auto"/>
                <w:lang w:eastAsia="en-GB"/>
              </w:rPr>
              <w:t>75</w:t>
            </w:r>
          </w:p>
        </w:tc>
        <w:tc>
          <w:tcPr>
            <w:tcW w:w="0" w:type="auto"/>
            <w:shd w:val="clear" w:color="auto" w:fill="auto"/>
            <w:hideMark/>
          </w:tcPr>
          <w:p w14:paraId="12B40707" w14:textId="09DB5574" w:rsidR="008C045B" w:rsidRPr="00806612" w:rsidRDefault="008C045B" w:rsidP="00806612">
            <w:pPr>
              <w:pStyle w:val="72TabletextTablesTableFigureBoxstyles"/>
              <w:rPr>
                <w:color w:val="auto"/>
                <w:lang w:eastAsia="en-GB"/>
              </w:rPr>
            </w:pPr>
            <w:r w:rsidRPr="00806612">
              <w:rPr>
                <w:color w:val="auto"/>
                <w:lang w:eastAsia="en-GB"/>
              </w:rPr>
              <w:t>arrhythmi*.tw.</w:t>
            </w:r>
          </w:p>
        </w:tc>
      </w:tr>
      <w:tr w:rsidR="008C045B" w:rsidRPr="00806612" w14:paraId="166D0568" w14:textId="77777777" w:rsidTr="00806612">
        <w:trPr>
          <w:cantSplit/>
        </w:trPr>
        <w:tc>
          <w:tcPr>
            <w:tcW w:w="0" w:type="auto"/>
          </w:tcPr>
          <w:p w14:paraId="4FF62252" w14:textId="36DD9511" w:rsidR="008C045B" w:rsidRPr="00806612" w:rsidRDefault="00C733B6" w:rsidP="00806612">
            <w:pPr>
              <w:pStyle w:val="72TabletextTablesTableFigureBoxstyles"/>
              <w:rPr>
                <w:lang w:eastAsia="en-GB"/>
              </w:rPr>
            </w:pPr>
            <w:r w:rsidRPr="00806612">
              <w:rPr>
                <w:color w:val="auto"/>
                <w:lang w:eastAsia="en-GB"/>
              </w:rPr>
              <w:t>76</w:t>
            </w:r>
          </w:p>
        </w:tc>
        <w:tc>
          <w:tcPr>
            <w:tcW w:w="0" w:type="auto"/>
            <w:shd w:val="clear" w:color="auto" w:fill="auto"/>
            <w:hideMark/>
          </w:tcPr>
          <w:p w14:paraId="49F9FD08" w14:textId="14E27D85" w:rsidR="008C045B" w:rsidRPr="00806612" w:rsidRDefault="008C045B" w:rsidP="00806612">
            <w:pPr>
              <w:pStyle w:val="72TabletextTablesTableFigureBoxstyles"/>
              <w:rPr>
                <w:color w:val="auto"/>
                <w:lang w:eastAsia="en-GB"/>
              </w:rPr>
            </w:pPr>
            <w:r w:rsidRPr="00806612">
              <w:rPr>
                <w:color w:val="auto"/>
                <w:lang w:eastAsia="en-GB"/>
              </w:rPr>
              <w:t>thromb*.tw.</w:t>
            </w:r>
          </w:p>
        </w:tc>
      </w:tr>
      <w:tr w:rsidR="008C045B" w:rsidRPr="00806612" w14:paraId="7ECCF5FC" w14:textId="77777777" w:rsidTr="00806612">
        <w:trPr>
          <w:cantSplit/>
        </w:trPr>
        <w:tc>
          <w:tcPr>
            <w:tcW w:w="0" w:type="auto"/>
          </w:tcPr>
          <w:p w14:paraId="4EB2F54B" w14:textId="0E967833" w:rsidR="008C045B" w:rsidRPr="00806612" w:rsidRDefault="00C733B6" w:rsidP="00806612">
            <w:pPr>
              <w:pStyle w:val="72TabletextTablesTableFigureBoxstyles"/>
              <w:rPr>
                <w:lang w:eastAsia="en-GB"/>
              </w:rPr>
            </w:pPr>
            <w:r w:rsidRPr="00806612">
              <w:rPr>
                <w:color w:val="auto"/>
                <w:lang w:eastAsia="en-GB"/>
              </w:rPr>
              <w:t>77</w:t>
            </w:r>
          </w:p>
        </w:tc>
        <w:tc>
          <w:tcPr>
            <w:tcW w:w="0" w:type="auto"/>
            <w:shd w:val="clear" w:color="auto" w:fill="auto"/>
            <w:hideMark/>
          </w:tcPr>
          <w:p w14:paraId="6F753707" w14:textId="1355693D" w:rsidR="008C045B" w:rsidRPr="00806612" w:rsidRDefault="008C045B" w:rsidP="00806612">
            <w:pPr>
              <w:pStyle w:val="72TabletextTablesTableFigureBoxstyles"/>
              <w:rPr>
                <w:color w:val="auto"/>
                <w:lang w:eastAsia="en-GB"/>
              </w:rPr>
            </w:pPr>
            <w:r w:rsidRPr="00806612">
              <w:rPr>
                <w:color w:val="auto"/>
                <w:lang w:eastAsia="en-GB"/>
              </w:rPr>
              <w:t>atrial fibrill*.tw.</w:t>
            </w:r>
          </w:p>
        </w:tc>
      </w:tr>
      <w:tr w:rsidR="008C045B" w:rsidRPr="00806612" w14:paraId="2EDE5C92" w14:textId="77777777" w:rsidTr="00806612">
        <w:trPr>
          <w:cantSplit/>
        </w:trPr>
        <w:tc>
          <w:tcPr>
            <w:tcW w:w="0" w:type="auto"/>
          </w:tcPr>
          <w:p w14:paraId="0867B29D" w14:textId="0793BB2E" w:rsidR="008C045B" w:rsidRPr="00806612" w:rsidRDefault="00C733B6" w:rsidP="00806612">
            <w:pPr>
              <w:pStyle w:val="72TabletextTablesTableFigureBoxstyles"/>
              <w:rPr>
                <w:lang w:eastAsia="en-GB"/>
              </w:rPr>
            </w:pPr>
            <w:r w:rsidRPr="00806612">
              <w:rPr>
                <w:color w:val="auto"/>
                <w:lang w:eastAsia="en-GB"/>
              </w:rPr>
              <w:t>78</w:t>
            </w:r>
          </w:p>
        </w:tc>
        <w:tc>
          <w:tcPr>
            <w:tcW w:w="0" w:type="auto"/>
            <w:shd w:val="clear" w:color="auto" w:fill="auto"/>
            <w:hideMark/>
          </w:tcPr>
          <w:p w14:paraId="1805BADD" w14:textId="502DCEE9" w:rsidR="008C045B" w:rsidRPr="00806612" w:rsidRDefault="008C045B" w:rsidP="00806612">
            <w:pPr>
              <w:pStyle w:val="72TabletextTablesTableFigureBoxstyles"/>
              <w:rPr>
                <w:color w:val="auto"/>
                <w:lang w:eastAsia="en-GB"/>
              </w:rPr>
            </w:pPr>
            <w:r w:rsidRPr="00806612">
              <w:rPr>
                <w:color w:val="auto"/>
                <w:lang w:eastAsia="en-GB"/>
              </w:rPr>
              <w:t>exp Stroke/</w:t>
            </w:r>
          </w:p>
        </w:tc>
      </w:tr>
      <w:tr w:rsidR="008C045B" w:rsidRPr="00806612" w14:paraId="352D227A" w14:textId="77777777" w:rsidTr="00806612">
        <w:trPr>
          <w:cantSplit/>
        </w:trPr>
        <w:tc>
          <w:tcPr>
            <w:tcW w:w="0" w:type="auto"/>
          </w:tcPr>
          <w:p w14:paraId="2FE036C0" w14:textId="6228559C" w:rsidR="008C045B" w:rsidRPr="00806612" w:rsidRDefault="00C733B6" w:rsidP="00806612">
            <w:pPr>
              <w:pStyle w:val="72TabletextTablesTableFigureBoxstyles"/>
              <w:rPr>
                <w:lang w:eastAsia="en-GB"/>
              </w:rPr>
            </w:pPr>
            <w:r w:rsidRPr="00806612">
              <w:rPr>
                <w:color w:val="auto"/>
                <w:lang w:eastAsia="en-GB"/>
              </w:rPr>
              <w:t>79</w:t>
            </w:r>
          </w:p>
        </w:tc>
        <w:tc>
          <w:tcPr>
            <w:tcW w:w="0" w:type="auto"/>
            <w:shd w:val="clear" w:color="auto" w:fill="auto"/>
            <w:hideMark/>
          </w:tcPr>
          <w:p w14:paraId="23920DEE" w14:textId="3B150150" w:rsidR="008C045B" w:rsidRPr="00806612" w:rsidRDefault="008C045B" w:rsidP="00806612">
            <w:pPr>
              <w:pStyle w:val="72TabletextTablesTableFigureBoxstyles"/>
              <w:rPr>
                <w:color w:val="auto"/>
                <w:lang w:eastAsia="en-GB"/>
              </w:rPr>
            </w:pPr>
            <w:r w:rsidRPr="00806612">
              <w:rPr>
                <w:color w:val="auto"/>
                <w:lang w:eastAsia="en-GB"/>
              </w:rPr>
              <w:t>(stroke or stokes).tw.</w:t>
            </w:r>
          </w:p>
        </w:tc>
      </w:tr>
      <w:tr w:rsidR="008C045B" w:rsidRPr="00806612" w14:paraId="0396727A" w14:textId="77777777" w:rsidTr="00806612">
        <w:trPr>
          <w:cantSplit/>
        </w:trPr>
        <w:tc>
          <w:tcPr>
            <w:tcW w:w="0" w:type="auto"/>
          </w:tcPr>
          <w:p w14:paraId="7F80974E" w14:textId="1C9333C8" w:rsidR="008C045B" w:rsidRPr="00806612" w:rsidRDefault="00C733B6" w:rsidP="00806612">
            <w:pPr>
              <w:pStyle w:val="72TabletextTablesTableFigureBoxstyles"/>
              <w:rPr>
                <w:lang w:eastAsia="en-GB"/>
              </w:rPr>
            </w:pPr>
            <w:r w:rsidRPr="00806612">
              <w:rPr>
                <w:color w:val="auto"/>
                <w:lang w:eastAsia="en-GB"/>
              </w:rPr>
              <w:t>80</w:t>
            </w:r>
          </w:p>
        </w:tc>
        <w:tc>
          <w:tcPr>
            <w:tcW w:w="0" w:type="auto"/>
            <w:shd w:val="clear" w:color="auto" w:fill="auto"/>
            <w:hideMark/>
          </w:tcPr>
          <w:p w14:paraId="1F9072F2" w14:textId="06D39ED2" w:rsidR="008C045B" w:rsidRPr="00806612" w:rsidRDefault="008C045B" w:rsidP="00806612">
            <w:pPr>
              <w:pStyle w:val="72TabletextTablesTableFigureBoxstyles"/>
              <w:rPr>
                <w:color w:val="auto"/>
                <w:lang w:eastAsia="en-GB"/>
              </w:rPr>
            </w:pPr>
            <w:r w:rsidRPr="00806612">
              <w:rPr>
                <w:color w:val="auto"/>
                <w:lang w:eastAsia="en-GB"/>
              </w:rPr>
              <w:t>cerebrovas*.tw.</w:t>
            </w:r>
          </w:p>
        </w:tc>
      </w:tr>
      <w:tr w:rsidR="008C045B" w:rsidRPr="00806612" w14:paraId="01202777" w14:textId="77777777" w:rsidTr="00806612">
        <w:trPr>
          <w:cantSplit/>
        </w:trPr>
        <w:tc>
          <w:tcPr>
            <w:tcW w:w="0" w:type="auto"/>
          </w:tcPr>
          <w:p w14:paraId="57EF8405" w14:textId="781533DE" w:rsidR="008C045B" w:rsidRPr="00806612" w:rsidRDefault="00C733B6" w:rsidP="00806612">
            <w:pPr>
              <w:pStyle w:val="72TabletextTablesTableFigureBoxstyles"/>
              <w:rPr>
                <w:lang w:eastAsia="en-GB"/>
              </w:rPr>
            </w:pPr>
            <w:r w:rsidRPr="00806612">
              <w:rPr>
                <w:color w:val="auto"/>
                <w:lang w:eastAsia="en-GB"/>
              </w:rPr>
              <w:t>81</w:t>
            </w:r>
          </w:p>
        </w:tc>
        <w:tc>
          <w:tcPr>
            <w:tcW w:w="0" w:type="auto"/>
            <w:shd w:val="clear" w:color="auto" w:fill="auto"/>
            <w:hideMark/>
          </w:tcPr>
          <w:p w14:paraId="3DB26D84" w14:textId="0E2C6370" w:rsidR="008C045B" w:rsidRPr="00806612" w:rsidRDefault="008C045B" w:rsidP="00806612">
            <w:pPr>
              <w:pStyle w:val="72TabletextTablesTableFigureBoxstyles"/>
              <w:rPr>
                <w:color w:val="auto"/>
                <w:lang w:eastAsia="en-GB"/>
              </w:rPr>
            </w:pPr>
            <w:r w:rsidRPr="00806612">
              <w:rPr>
                <w:color w:val="auto"/>
                <w:lang w:eastAsia="en-GB"/>
              </w:rPr>
              <w:t>cerebral vascular.tw.</w:t>
            </w:r>
          </w:p>
        </w:tc>
      </w:tr>
      <w:tr w:rsidR="008C045B" w:rsidRPr="00806612" w14:paraId="3508DD79" w14:textId="77777777" w:rsidTr="00806612">
        <w:trPr>
          <w:cantSplit/>
        </w:trPr>
        <w:tc>
          <w:tcPr>
            <w:tcW w:w="0" w:type="auto"/>
          </w:tcPr>
          <w:p w14:paraId="7FC48402" w14:textId="51A5E6E1" w:rsidR="008C045B" w:rsidRPr="00806612" w:rsidRDefault="00C733B6" w:rsidP="00806612">
            <w:pPr>
              <w:pStyle w:val="72TabletextTablesTableFigureBoxstyles"/>
              <w:rPr>
                <w:lang w:eastAsia="en-GB"/>
              </w:rPr>
            </w:pPr>
            <w:r w:rsidRPr="00806612">
              <w:rPr>
                <w:color w:val="auto"/>
                <w:lang w:eastAsia="en-GB"/>
              </w:rPr>
              <w:t>82</w:t>
            </w:r>
          </w:p>
        </w:tc>
        <w:tc>
          <w:tcPr>
            <w:tcW w:w="0" w:type="auto"/>
            <w:shd w:val="clear" w:color="auto" w:fill="auto"/>
            <w:hideMark/>
          </w:tcPr>
          <w:p w14:paraId="4996B0C9" w14:textId="6983C90A" w:rsidR="008C045B" w:rsidRPr="00806612" w:rsidRDefault="008C045B" w:rsidP="00806612">
            <w:pPr>
              <w:pStyle w:val="72TabletextTablesTableFigureBoxstyles"/>
              <w:rPr>
                <w:color w:val="auto"/>
                <w:lang w:eastAsia="en-GB"/>
              </w:rPr>
            </w:pPr>
            <w:r w:rsidRPr="00806612">
              <w:rPr>
                <w:color w:val="auto"/>
                <w:lang w:eastAsia="en-GB"/>
              </w:rPr>
              <w:t>or/64-81</w:t>
            </w:r>
          </w:p>
        </w:tc>
      </w:tr>
      <w:tr w:rsidR="008C045B" w:rsidRPr="00806612" w14:paraId="1DCABA71" w14:textId="77777777" w:rsidTr="00806612">
        <w:trPr>
          <w:cantSplit/>
        </w:trPr>
        <w:tc>
          <w:tcPr>
            <w:tcW w:w="0" w:type="auto"/>
          </w:tcPr>
          <w:p w14:paraId="3C54043E" w14:textId="13AEED6F" w:rsidR="008C045B" w:rsidRPr="00806612" w:rsidRDefault="00C733B6" w:rsidP="00806612">
            <w:pPr>
              <w:pStyle w:val="72TabletextTablesTableFigureBoxstyles"/>
              <w:rPr>
                <w:lang w:eastAsia="en-GB"/>
              </w:rPr>
            </w:pPr>
            <w:r w:rsidRPr="00806612">
              <w:rPr>
                <w:color w:val="auto"/>
                <w:lang w:eastAsia="en-GB"/>
              </w:rPr>
              <w:t>83</w:t>
            </w:r>
          </w:p>
        </w:tc>
        <w:tc>
          <w:tcPr>
            <w:tcW w:w="0" w:type="auto"/>
            <w:shd w:val="clear" w:color="auto" w:fill="auto"/>
            <w:hideMark/>
          </w:tcPr>
          <w:p w14:paraId="302530B7" w14:textId="3CE8716C" w:rsidR="008C045B" w:rsidRPr="00806612" w:rsidRDefault="008C045B" w:rsidP="00806612">
            <w:pPr>
              <w:pStyle w:val="72TabletextTablesTableFigureBoxstyles"/>
              <w:rPr>
                <w:color w:val="auto"/>
                <w:lang w:eastAsia="en-GB"/>
              </w:rPr>
            </w:pPr>
            <w:r w:rsidRPr="00806612">
              <w:rPr>
                <w:color w:val="auto"/>
                <w:lang w:eastAsia="en-GB"/>
              </w:rPr>
              <w:t>review.ab.</w:t>
            </w:r>
          </w:p>
        </w:tc>
      </w:tr>
      <w:tr w:rsidR="008C045B" w:rsidRPr="00806612" w14:paraId="34E6FD3E" w14:textId="77777777" w:rsidTr="00806612">
        <w:trPr>
          <w:cantSplit/>
        </w:trPr>
        <w:tc>
          <w:tcPr>
            <w:tcW w:w="0" w:type="auto"/>
          </w:tcPr>
          <w:p w14:paraId="20369F43" w14:textId="3C71D842" w:rsidR="008C045B" w:rsidRPr="00806612" w:rsidRDefault="00C733B6" w:rsidP="00806612">
            <w:pPr>
              <w:pStyle w:val="72TabletextTablesTableFigureBoxstyles"/>
              <w:rPr>
                <w:lang w:eastAsia="en-GB"/>
              </w:rPr>
            </w:pPr>
            <w:r w:rsidRPr="00806612">
              <w:rPr>
                <w:color w:val="auto"/>
                <w:lang w:eastAsia="en-GB"/>
              </w:rPr>
              <w:t>84</w:t>
            </w:r>
          </w:p>
        </w:tc>
        <w:tc>
          <w:tcPr>
            <w:tcW w:w="0" w:type="auto"/>
            <w:shd w:val="clear" w:color="auto" w:fill="auto"/>
            <w:hideMark/>
          </w:tcPr>
          <w:p w14:paraId="055F525A" w14:textId="39C6F1CA" w:rsidR="008C045B" w:rsidRPr="00806612" w:rsidRDefault="008C045B" w:rsidP="00806612">
            <w:pPr>
              <w:pStyle w:val="72TabletextTablesTableFigureBoxstyles"/>
              <w:rPr>
                <w:color w:val="auto"/>
                <w:lang w:eastAsia="en-GB"/>
              </w:rPr>
            </w:pPr>
            <w:r w:rsidRPr="00806612">
              <w:rPr>
                <w:color w:val="auto"/>
                <w:lang w:eastAsia="en-GB"/>
              </w:rPr>
              <w:t>review.pt.</w:t>
            </w:r>
          </w:p>
        </w:tc>
      </w:tr>
      <w:tr w:rsidR="008C045B" w:rsidRPr="00806612" w14:paraId="11FC6AF1" w14:textId="77777777" w:rsidTr="00806612">
        <w:trPr>
          <w:cantSplit/>
        </w:trPr>
        <w:tc>
          <w:tcPr>
            <w:tcW w:w="0" w:type="auto"/>
          </w:tcPr>
          <w:p w14:paraId="6D304D65" w14:textId="7918A9F8" w:rsidR="008C045B" w:rsidRPr="00806612" w:rsidRDefault="00C733B6" w:rsidP="00806612">
            <w:pPr>
              <w:pStyle w:val="72TabletextTablesTableFigureBoxstyles"/>
              <w:rPr>
                <w:lang w:eastAsia="en-GB"/>
              </w:rPr>
            </w:pPr>
            <w:r w:rsidRPr="00806612">
              <w:rPr>
                <w:color w:val="auto"/>
                <w:lang w:eastAsia="en-GB"/>
              </w:rPr>
              <w:lastRenderedPageBreak/>
              <w:t>85</w:t>
            </w:r>
          </w:p>
        </w:tc>
        <w:tc>
          <w:tcPr>
            <w:tcW w:w="0" w:type="auto"/>
            <w:shd w:val="clear" w:color="auto" w:fill="auto"/>
            <w:hideMark/>
          </w:tcPr>
          <w:p w14:paraId="1C8E165B" w14:textId="1233EDA3" w:rsidR="008C045B" w:rsidRPr="00806612" w:rsidRDefault="008C045B" w:rsidP="00806612">
            <w:pPr>
              <w:pStyle w:val="72TabletextTablesTableFigureBoxstyles"/>
              <w:rPr>
                <w:color w:val="auto"/>
                <w:lang w:eastAsia="en-GB"/>
              </w:rPr>
            </w:pPr>
            <w:r w:rsidRPr="00806612">
              <w:rPr>
                <w:color w:val="auto"/>
                <w:lang w:eastAsia="en-GB"/>
              </w:rPr>
              <w:t>meta-analysis.ab.</w:t>
            </w:r>
          </w:p>
        </w:tc>
      </w:tr>
      <w:tr w:rsidR="008C045B" w:rsidRPr="00806612" w14:paraId="4AD0BEC0" w14:textId="77777777" w:rsidTr="00806612">
        <w:trPr>
          <w:cantSplit/>
        </w:trPr>
        <w:tc>
          <w:tcPr>
            <w:tcW w:w="0" w:type="auto"/>
          </w:tcPr>
          <w:p w14:paraId="10102B16" w14:textId="4EE2E607" w:rsidR="008C045B" w:rsidRPr="00806612" w:rsidRDefault="00C733B6" w:rsidP="00806612">
            <w:pPr>
              <w:pStyle w:val="72TabletextTablesTableFigureBoxstyles"/>
              <w:rPr>
                <w:lang w:eastAsia="en-GB"/>
              </w:rPr>
            </w:pPr>
            <w:r w:rsidRPr="00806612">
              <w:rPr>
                <w:color w:val="auto"/>
                <w:lang w:eastAsia="en-GB"/>
              </w:rPr>
              <w:t>86</w:t>
            </w:r>
          </w:p>
        </w:tc>
        <w:tc>
          <w:tcPr>
            <w:tcW w:w="0" w:type="auto"/>
            <w:shd w:val="clear" w:color="auto" w:fill="auto"/>
            <w:hideMark/>
          </w:tcPr>
          <w:p w14:paraId="1B9F56C7" w14:textId="617CE954" w:rsidR="008C045B" w:rsidRPr="00806612" w:rsidRDefault="008C045B" w:rsidP="00806612">
            <w:pPr>
              <w:pStyle w:val="72TabletextTablesTableFigureBoxstyles"/>
              <w:rPr>
                <w:color w:val="auto"/>
                <w:lang w:eastAsia="en-GB"/>
              </w:rPr>
            </w:pPr>
            <w:r w:rsidRPr="00806612">
              <w:rPr>
                <w:color w:val="auto"/>
                <w:lang w:eastAsia="en-GB"/>
              </w:rPr>
              <w:t>meta-analysis.pt.</w:t>
            </w:r>
          </w:p>
        </w:tc>
      </w:tr>
      <w:tr w:rsidR="008C045B" w:rsidRPr="00806612" w14:paraId="40D3FCE0" w14:textId="77777777" w:rsidTr="00806612">
        <w:trPr>
          <w:cantSplit/>
        </w:trPr>
        <w:tc>
          <w:tcPr>
            <w:tcW w:w="0" w:type="auto"/>
          </w:tcPr>
          <w:p w14:paraId="19215427" w14:textId="0E9C75A1" w:rsidR="008C045B" w:rsidRPr="00806612" w:rsidRDefault="00C733B6" w:rsidP="00806612">
            <w:pPr>
              <w:pStyle w:val="72TabletextTablesTableFigureBoxstyles"/>
              <w:rPr>
                <w:lang w:eastAsia="en-GB"/>
              </w:rPr>
            </w:pPr>
            <w:r w:rsidRPr="00806612">
              <w:rPr>
                <w:color w:val="auto"/>
                <w:lang w:eastAsia="en-GB"/>
              </w:rPr>
              <w:t>87</w:t>
            </w:r>
          </w:p>
        </w:tc>
        <w:tc>
          <w:tcPr>
            <w:tcW w:w="0" w:type="auto"/>
            <w:shd w:val="clear" w:color="auto" w:fill="auto"/>
            <w:hideMark/>
          </w:tcPr>
          <w:p w14:paraId="453296E7" w14:textId="51A0992E" w:rsidR="008C045B" w:rsidRPr="00806612" w:rsidRDefault="008C045B" w:rsidP="00806612">
            <w:pPr>
              <w:pStyle w:val="72TabletextTablesTableFigureBoxstyles"/>
              <w:rPr>
                <w:color w:val="auto"/>
                <w:lang w:eastAsia="en-GB"/>
              </w:rPr>
            </w:pPr>
            <w:r w:rsidRPr="00806612">
              <w:rPr>
                <w:color w:val="auto"/>
                <w:lang w:eastAsia="en-GB"/>
              </w:rPr>
              <w:t>meta-analysis.ti.</w:t>
            </w:r>
          </w:p>
        </w:tc>
      </w:tr>
      <w:tr w:rsidR="008C045B" w:rsidRPr="00806612" w14:paraId="4A9007CF" w14:textId="77777777" w:rsidTr="00806612">
        <w:trPr>
          <w:cantSplit/>
        </w:trPr>
        <w:tc>
          <w:tcPr>
            <w:tcW w:w="0" w:type="auto"/>
          </w:tcPr>
          <w:p w14:paraId="324DFAC4" w14:textId="3511D9EC" w:rsidR="008C045B" w:rsidRPr="00806612" w:rsidRDefault="00C733B6" w:rsidP="00806612">
            <w:pPr>
              <w:pStyle w:val="72TabletextTablesTableFigureBoxstyles"/>
              <w:rPr>
                <w:lang w:eastAsia="en-GB"/>
              </w:rPr>
            </w:pPr>
            <w:r w:rsidRPr="00806612">
              <w:rPr>
                <w:color w:val="auto"/>
                <w:lang w:eastAsia="en-GB"/>
              </w:rPr>
              <w:t>88</w:t>
            </w:r>
          </w:p>
        </w:tc>
        <w:tc>
          <w:tcPr>
            <w:tcW w:w="0" w:type="auto"/>
            <w:shd w:val="clear" w:color="auto" w:fill="auto"/>
            <w:hideMark/>
          </w:tcPr>
          <w:p w14:paraId="1F98F8DD" w14:textId="70B386F9" w:rsidR="008C045B" w:rsidRPr="00806612" w:rsidRDefault="008C045B" w:rsidP="00806612">
            <w:pPr>
              <w:pStyle w:val="72TabletextTablesTableFigureBoxstyles"/>
              <w:rPr>
                <w:color w:val="auto"/>
                <w:lang w:eastAsia="en-GB"/>
              </w:rPr>
            </w:pPr>
            <w:r w:rsidRPr="00806612">
              <w:rPr>
                <w:color w:val="auto"/>
                <w:lang w:eastAsia="en-GB"/>
              </w:rPr>
              <w:t>83 or 84 or 85 or 86 or 87</w:t>
            </w:r>
          </w:p>
        </w:tc>
      </w:tr>
      <w:tr w:rsidR="008C045B" w:rsidRPr="00806612" w14:paraId="1430EC23" w14:textId="77777777" w:rsidTr="00806612">
        <w:trPr>
          <w:cantSplit/>
        </w:trPr>
        <w:tc>
          <w:tcPr>
            <w:tcW w:w="0" w:type="auto"/>
          </w:tcPr>
          <w:p w14:paraId="3FBD866D" w14:textId="5FB09B9D" w:rsidR="008C045B" w:rsidRPr="00806612" w:rsidRDefault="00C733B6" w:rsidP="00806612">
            <w:pPr>
              <w:pStyle w:val="72TabletextTablesTableFigureBoxstyles"/>
              <w:rPr>
                <w:lang w:eastAsia="en-GB"/>
              </w:rPr>
            </w:pPr>
            <w:r w:rsidRPr="00806612">
              <w:rPr>
                <w:color w:val="auto"/>
                <w:lang w:eastAsia="en-GB"/>
              </w:rPr>
              <w:t>89</w:t>
            </w:r>
          </w:p>
        </w:tc>
        <w:tc>
          <w:tcPr>
            <w:tcW w:w="0" w:type="auto"/>
            <w:shd w:val="clear" w:color="auto" w:fill="auto"/>
            <w:hideMark/>
          </w:tcPr>
          <w:p w14:paraId="12885BA8" w14:textId="54B85C66" w:rsidR="008C045B" w:rsidRPr="00806612" w:rsidRDefault="008C045B" w:rsidP="00806612">
            <w:pPr>
              <w:pStyle w:val="72TabletextTablesTableFigureBoxstyles"/>
              <w:rPr>
                <w:color w:val="auto"/>
                <w:lang w:eastAsia="en-GB"/>
              </w:rPr>
            </w:pPr>
            <w:r w:rsidRPr="00806612">
              <w:rPr>
                <w:color w:val="auto"/>
                <w:lang w:eastAsia="en-GB"/>
              </w:rPr>
              <w:t>letter.pt.</w:t>
            </w:r>
          </w:p>
        </w:tc>
      </w:tr>
      <w:tr w:rsidR="008C045B" w:rsidRPr="00806612" w14:paraId="2AB0F6DE" w14:textId="77777777" w:rsidTr="00806612">
        <w:trPr>
          <w:cantSplit/>
        </w:trPr>
        <w:tc>
          <w:tcPr>
            <w:tcW w:w="0" w:type="auto"/>
          </w:tcPr>
          <w:p w14:paraId="48B509F5" w14:textId="06BDF60D" w:rsidR="008C045B" w:rsidRPr="00806612" w:rsidRDefault="00C733B6" w:rsidP="00806612">
            <w:pPr>
              <w:pStyle w:val="72TabletextTablesTableFigureBoxstyles"/>
              <w:rPr>
                <w:lang w:eastAsia="en-GB"/>
              </w:rPr>
            </w:pPr>
            <w:r w:rsidRPr="00806612">
              <w:rPr>
                <w:color w:val="auto"/>
                <w:lang w:eastAsia="en-GB"/>
              </w:rPr>
              <w:t>90</w:t>
            </w:r>
          </w:p>
        </w:tc>
        <w:tc>
          <w:tcPr>
            <w:tcW w:w="0" w:type="auto"/>
            <w:shd w:val="clear" w:color="auto" w:fill="auto"/>
            <w:hideMark/>
          </w:tcPr>
          <w:p w14:paraId="33DFC5B8" w14:textId="3A938729" w:rsidR="008C045B" w:rsidRPr="00806612" w:rsidRDefault="008C045B" w:rsidP="00806612">
            <w:pPr>
              <w:pStyle w:val="72TabletextTablesTableFigureBoxstyles"/>
              <w:rPr>
                <w:color w:val="auto"/>
                <w:lang w:eastAsia="en-GB"/>
              </w:rPr>
            </w:pPr>
            <w:r w:rsidRPr="00806612">
              <w:rPr>
                <w:color w:val="auto"/>
                <w:lang w:eastAsia="en-GB"/>
              </w:rPr>
              <w:t>comment.pt.</w:t>
            </w:r>
          </w:p>
        </w:tc>
      </w:tr>
      <w:tr w:rsidR="008C045B" w:rsidRPr="00806612" w14:paraId="039F4A3B" w14:textId="77777777" w:rsidTr="00806612">
        <w:trPr>
          <w:cantSplit/>
        </w:trPr>
        <w:tc>
          <w:tcPr>
            <w:tcW w:w="0" w:type="auto"/>
          </w:tcPr>
          <w:p w14:paraId="1C6E6B4B" w14:textId="2FBDAAFA" w:rsidR="008C045B" w:rsidRPr="00806612" w:rsidRDefault="00C733B6" w:rsidP="00806612">
            <w:pPr>
              <w:pStyle w:val="72TabletextTablesTableFigureBoxstyles"/>
              <w:rPr>
                <w:lang w:eastAsia="en-GB"/>
              </w:rPr>
            </w:pPr>
            <w:r w:rsidRPr="00806612">
              <w:rPr>
                <w:color w:val="auto"/>
                <w:lang w:eastAsia="en-GB"/>
              </w:rPr>
              <w:t>91</w:t>
            </w:r>
          </w:p>
        </w:tc>
        <w:tc>
          <w:tcPr>
            <w:tcW w:w="0" w:type="auto"/>
            <w:shd w:val="clear" w:color="auto" w:fill="auto"/>
            <w:hideMark/>
          </w:tcPr>
          <w:p w14:paraId="61FB6003" w14:textId="112A3CE2" w:rsidR="008C045B" w:rsidRPr="00806612" w:rsidRDefault="008C045B" w:rsidP="00806612">
            <w:pPr>
              <w:pStyle w:val="72TabletextTablesTableFigureBoxstyles"/>
              <w:rPr>
                <w:color w:val="auto"/>
                <w:lang w:eastAsia="en-GB"/>
              </w:rPr>
            </w:pPr>
            <w:r w:rsidRPr="00806612">
              <w:rPr>
                <w:color w:val="auto"/>
                <w:lang w:eastAsia="en-GB"/>
              </w:rPr>
              <w:t>editorial.pt.</w:t>
            </w:r>
          </w:p>
        </w:tc>
      </w:tr>
      <w:tr w:rsidR="008C045B" w:rsidRPr="00806612" w14:paraId="4B1844FD" w14:textId="77777777" w:rsidTr="00806612">
        <w:trPr>
          <w:cantSplit/>
        </w:trPr>
        <w:tc>
          <w:tcPr>
            <w:tcW w:w="0" w:type="auto"/>
          </w:tcPr>
          <w:p w14:paraId="578F350D" w14:textId="4A9D4761" w:rsidR="008C045B" w:rsidRPr="00806612" w:rsidRDefault="00C733B6" w:rsidP="00806612">
            <w:pPr>
              <w:pStyle w:val="72TabletextTablesTableFigureBoxstyles"/>
              <w:rPr>
                <w:lang w:eastAsia="en-GB"/>
              </w:rPr>
            </w:pPr>
            <w:r w:rsidRPr="00806612">
              <w:rPr>
                <w:color w:val="auto"/>
                <w:lang w:eastAsia="en-GB"/>
              </w:rPr>
              <w:t>92</w:t>
            </w:r>
          </w:p>
        </w:tc>
        <w:tc>
          <w:tcPr>
            <w:tcW w:w="0" w:type="auto"/>
            <w:shd w:val="clear" w:color="auto" w:fill="auto"/>
            <w:hideMark/>
          </w:tcPr>
          <w:p w14:paraId="10EF6592" w14:textId="09FA049A" w:rsidR="008C045B" w:rsidRPr="00806612" w:rsidRDefault="008C045B" w:rsidP="00806612">
            <w:pPr>
              <w:pStyle w:val="72TabletextTablesTableFigureBoxstyles"/>
              <w:rPr>
                <w:color w:val="auto"/>
                <w:lang w:eastAsia="en-GB"/>
              </w:rPr>
            </w:pPr>
            <w:r w:rsidRPr="00806612">
              <w:rPr>
                <w:color w:val="auto"/>
                <w:lang w:eastAsia="en-GB"/>
              </w:rPr>
              <w:t>89 or 90 or 91</w:t>
            </w:r>
          </w:p>
        </w:tc>
      </w:tr>
      <w:tr w:rsidR="008C045B" w:rsidRPr="00806612" w14:paraId="24C4B048" w14:textId="77777777" w:rsidTr="00806612">
        <w:trPr>
          <w:cantSplit/>
        </w:trPr>
        <w:tc>
          <w:tcPr>
            <w:tcW w:w="0" w:type="auto"/>
          </w:tcPr>
          <w:p w14:paraId="4D44C381" w14:textId="31AABAC8" w:rsidR="008C045B" w:rsidRPr="00806612" w:rsidRDefault="00C733B6" w:rsidP="00806612">
            <w:pPr>
              <w:pStyle w:val="72TabletextTablesTableFigureBoxstyles"/>
              <w:rPr>
                <w:lang w:eastAsia="en-GB"/>
              </w:rPr>
            </w:pPr>
            <w:r w:rsidRPr="00806612">
              <w:rPr>
                <w:color w:val="auto"/>
                <w:lang w:eastAsia="en-GB"/>
              </w:rPr>
              <w:t>93</w:t>
            </w:r>
          </w:p>
        </w:tc>
        <w:tc>
          <w:tcPr>
            <w:tcW w:w="0" w:type="auto"/>
            <w:shd w:val="clear" w:color="auto" w:fill="auto"/>
            <w:hideMark/>
          </w:tcPr>
          <w:p w14:paraId="7D1B8B87" w14:textId="64132379" w:rsidR="008C045B" w:rsidRPr="00806612" w:rsidRDefault="008C045B" w:rsidP="00806612">
            <w:pPr>
              <w:pStyle w:val="72TabletextTablesTableFigureBoxstyles"/>
              <w:rPr>
                <w:color w:val="auto"/>
                <w:lang w:eastAsia="en-GB"/>
              </w:rPr>
            </w:pPr>
            <w:r w:rsidRPr="00806612">
              <w:rPr>
                <w:color w:val="auto"/>
                <w:lang w:eastAsia="en-GB"/>
              </w:rPr>
              <w:t>88 not 92</w:t>
            </w:r>
          </w:p>
        </w:tc>
      </w:tr>
      <w:tr w:rsidR="008C045B" w:rsidRPr="00806612" w14:paraId="573D079F" w14:textId="77777777" w:rsidTr="00806612">
        <w:trPr>
          <w:cantSplit/>
        </w:trPr>
        <w:tc>
          <w:tcPr>
            <w:tcW w:w="0" w:type="auto"/>
          </w:tcPr>
          <w:p w14:paraId="7EF5F687" w14:textId="2497350E" w:rsidR="008C045B" w:rsidRPr="00806612" w:rsidRDefault="00C733B6" w:rsidP="00806612">
            <w:pPr>
              <w:pStyle w:val="72TabletextTablesTableFigureBoxstyles"/>
              <w:rPr>
                <w:lang w:eastAsia="en-GB"/>
              </w:rPr>
            </w:pPr>
            <w:r w:rsidRPr="00806612">
              <w:rPr>
                <w:color w:val="auto"/>
                <w:lang w:eastAsia="en-GB"/>
              </w:rPr>
              <w:t>94</w:t>
            </w:r>
          </w:p>
        </w:tc>
        <w:tc>
          <w:tcPr>
            <w:tcW w:w="0" w:type="auto"/>
            <w:shd w:val="clear" w:color="auto" w:fill="auto"/>
            <w:hideMark/>
          </w:tcPr>
          <w:p w14:paraId="28AB85E9" w14:textId="51D1F6CD" w:rsidR="008C045B" w:rsidRPr="00806612" w:rsidRDefault="008C045B" w:rsidP="00806612">
            <w:pPr>
              <w:pStyle w:val="72TabletextTablesTableFigureBoxstyles"/>
              <w:rPr>
                <w:color w:val="auto"/>
                <w:lang w:eastAsia="en-GB"/>
              </w:rPr>
            </w:pPr>
            <w:r w:rsidRPr="00806612">
              <w:rPr>
                <w:color w:val="auto"/>
                <w:lang w:eastAsia="en-GB"/>
              </w:rPr>
              <w:t>11 and 63 and 82 and 93</w:t>
            </w:r>
          </w:p>
        </w:tc>
      </w:tr>
      <w:tr w:rsidR="008C045B" w:rsidRPr="00806612" w14:paraId="30487176" w14:textId="77777777" w:rsidTr="00806612">
        <w:trPr>
          <w:cantSplit/>
        </w:trPr>
        <w:tc>
          <w:tcPr>
            <w:tcW w:w="0" w:type="auto"/>
          </w:tcPr>
          <w:p w14:paraId="0139ED88" w14:textId="09AF9E78" w:rsidR="008C045B" w:rsidRPr="00806612" w:rsidRDefault="00C733B6" w:rsidP="00806612">
            <w:pPr>
              <w:pStyle w:val="72TabletextTablesTableFigureBoxstyles"/>
              <w:rPr>
                <w:lang w:eastAsia="en-GB"/>
              </w:rPr>
            </w:pPr>
            <w:r w:rsidRPr="00806612">
              <w:rPr>
                <w:color w:val="auto"/>
                <w:lang w:eastAsia="en-GB"/>
              </w:rPr>
              <w:t>95</w:t>
            </w:r>
          </w:p>
        </w:tc>
        <w:tc>
          <w:tcPr>
            <w:tcW w:w="0" w:type="auto"/>
            <w:shd w:val="clear" w:color="auto" w:fill="auto"/>
            <w:hideMark/>
          </w:tcPr>
          <w:p w14:paraId="5B5A3FA5" w14:textId="69751ACD" w:rsidR="008C045B" w:rsidRPr="00806612" w:rsidRDefault="008C045B" w:rsidP="00806612">
            <w:pPr>
              <w:pStyle w:val="72TabletextTablesTableFigureBoxstyles"/>
              <w:rPr>
                <w:color w:val="auto"/>
                <w:lang w:eastAsia="en-GB"/>
              </w:rPr>
            </w:pPr>
            <w:r w:rsidRPr="00806612">
              <w:rPr>
                <w:color w:val="auto"/>
                <w:lang w:eastAsia="en-GB"/>
              </w:rPr>
              <w:t xml:space="preserve">limit 94 to yr=“2008 </w:t>
            </w:r>
            <w:r w:rsidR="00095ABB" w:rsidRPr="00806612">
              <w:rPr>
                <w:color w:val="auto"/>
                <w:lang w:eastAsia="en-GB"/>
              </w:rPr>
              <w:t>-</w:t>
            </w:r>
            <w:r w:rsidRPr="00806612">
              <w:rPr>
                <w:color w:val="auto"/>
                <w:lang w:eastAsia="en-GB"/>
              </w:rPr>
              <w:t xml:space="preserve"> 2018”</w:t>
            </w:r>
          </w:p>
        </w:tc>
      </w:tr>
    </w:tbl>
    <w:p w14:paraId="66359182" w14:textId="0D9C5DB0" w:rsidR="003F27A7" w:rsidRPr="00806612" w:rsidRDefault="003F27A7" w:rsidP="003F27A7">
      <w:pPr>
        <w:pStyle w:val="70TablelegendTablesTableFigureBoxstyles"/>
        <w:rPr>
          <w:rFonts w:eastAsia="Calibri"/>
        </w:rPr>
      </w:pPr>
      <w:bookmarkStart w:id="336" w:name="_Toc107157381"/>
      <w:r w:rsidRPr="00806612">
        <w:rPr>
          <w:b/>
        </w:rPr>
        <w:t xml:space="preserve">TABLE </w:t>
      </w:r>
      <w:r w:rsidR="009E7540" w:rsidRPr="00806612">
        <w:rPr>
          <w:b/>
        </w:rPr>
        <w:t>2</w:t>
      </w:r>
      <w:r w:rsidR="00FF6223" w:rsidRPr="00806612">
        <w:rPr>
          <w:b/>
        </w:rPr>
        <w:t>6</w:t>
      </w:r>
      <w:r w:rsidRPr="00806612">
        <w:rPr>
          <w:rFonts w:eastAsia="Calibri"/>
          <w:b/>
        </w:rPr>
        <w:t> </w:t>
      </w:r>
      <w:r w:rsidRPr="00806612">
        <w:rPr>
          <w:rFonts w:eastAsia="Calibri"/>
        </w:rPr>
        <w:t xml:space="preserve">MEDLINE search strategy for </w:t>
      </w:r>
      <w:r w:rsidR="008E521B" w:rsidRPr="00806612">
        <w:rPr>
          <w:rFonts w:eastAsia="Calibri"/>
        </w:rPr>
        <w:t xml:space="preserve">systematic review </w:t>
      </w:r>
      <w:bookmarkEnd w:id="336"/>
      <w:r w:rsidR="009E7540" w:rsidRPr="00806612">
        <w:rPr>
          <w:rFonts w:eastAsia="Calibri"/>
        </w:rPr>
        <w:t>4</w:t>
      </w:r>
    </w:p>
    <w:tbl>
      <w:tblPr>
        <w:tblW w:w="0" w:type="auto"/>
        <w:tblCellMar>
          <w:top w:w="40" w:type="dxa"/>
          <w:left w:w="60" w:type="dxa"/>
          <w:bottom w:w="40" w:type="dxa"/>
          <w:right w:w="60" w:type="dxa"/>
        </w:tblCellMar>
        <w:tblLook w:val="04A0" w:firstRow="1" w:lastRow="0" w:firstColumn="1" w:lastColumn="0" w:noHBand="0" w:noVBand="1"/>
      </w:tblPr>
      <w:tblGrid>
        <w:gridCol w:w="9026"/>
      </w:tblGrid>
      <w:tr w:rsidR="003F27A7" w:rsidRPr="00806612" w14:paraId="41118F1C" w14:textId="77777777" w:rsidTr="00806612">
        <w:trPr>
          <w:cantSplit/>
        </w:trPr>
        <w:tc>
          <w:tcPr>
            <w:tcW w:w="0" w:type="auto"/>
            <w:shd w:val="clear" w:color="auto" w:fill="auto"/>
          </w:tcPr>
          <w:p w14:paraId="301C19AB" w14:textId="5BF1E8D9"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1</w:t>
            </w:r>
            <w:r w:rsidR="00095ABB" w:rsidRPr="00806612">
              <w:rPr>
                <w:rFonts w:eastAsia="Calibri"/>
                <w:color w:val="auto"/>
                <w:lang w:eastAsia="zh-CN"/>
              </w:rPr>
              <w:t>.</w:t>
            </w:r>
            <w:r w:rsidR="003F27A7" w:rsidRPr="00806612">
              <w:rPr>
                <w:rFonts w:eastAsia="Calibri"/>
                <w:color w:val="auto"/>
                <w:lang w:eastAsia="zh-CN"/>
              </w:rPr>
              <w:t xml:space="preserve"> exp hyperlipoproteinemia type ii/ or exp hyperlipoproteinemia type iii/ or exp hyperlipoproteinemia type iv/ or exp hyperlipoproteinemia type v/ or hypoalphalipoproteinemias/</w:t>
            </w:r>
          </w:p>
        </w:tc>
      </w:tr>
      <w:tr w:rsidR="003F27A7" w:rsidRPr="00806612" w14:paraId="37403DCE" w14:textId="77777777" w:rsidTr="00806612">
        <w:trPr>
          <w:cantSplit/>
        </w:trPr>
        <w:tc>
          <w:tcPr>
            <w:tcW w:w="0" w:type="auto"/>
            <w:shd w:val="clear" w:color="auto" w:fill="auto"/>
          </w:tcPr>
          <w:p w14:paraId="59AC04C7" w14:textId="1695D658"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2</w:t>
            </w:r>
            <w:r w:rsidR="00095ABB" w:rsidRPr="00806612">
              <w:rPr>
                <w:rFonts w:eastAsia="Calibri"/>
                <w:color w:val="auto"/>
                <w:lang w:eastAsia="zh-CN"/>
              </w:rPr>
              <w:t>.</w:t>
            </w:r>
            <w:r w:rsidR="003F27A7" w:rsidRPr="00806612">
              <w:rPr>
                <w:rFonts w:eastAsia="Calibri"/>
                <w:color w:val="auto"/>
                <w:lang w:eastAsia="zh-CN"/>
              </w:rPr>
              <w:t xml:space="preserve"> (Hyperlipoprotein?emia* adj (type II or type IIa or type IIb or type </w:t>
            </w:r>
            <w:r w:rsidRPr="00806612">
              <w:rPr>
                <w:rFonts w:eastAsia="Calibri"/>
                <w:color w:val="auto"/>
                <w:lang w:eastAsia="zh-CN"/>
              </w:rPr>
              <w:t>2</w:t>
            </w:r>
            <w:r w:rsidR="003F27A7" w:rsidRPr="00806612">
              <w:rPr>
                <w:rFonts w:eastAsia="Calibri"/>
                <w:color w:val="auto"/>
                <w:lang w:eastAsia="zh-CN"/>
              </w:rPr>
              <w:t xml:space="preserve"> or type </w:t>
            </w:r>
            <w:r w:rsidRPr="00806612">
              <w:rPr>
                <w:rFonts w:eastAsia="Calibri"/>
                <w:color w:val="auto"/>
                <w:lang w:eastAsia="zh-CN"/>
              </w:rPr>
              <w:t>2</w:t>
            </w:r>
            <w:r w:rsidR="003F27A7" w:rsidRPr="00806612">
              <w:rPr>
                <w:rFonts w:eastAsia="Calibri"/>
                <w:color w:val="auto"/>
                <w:lang w:eastAsia="zh-CN"/>
              </w:rPr>
              <w:t xml:space="preserve">a or type </w:t>
            </w:r>
            <w:r w:rsidRPr="00806612">
              <w:rPr>
                <w:rFonts w:eastAsia="Calibri"/>
                <w:color w:val="auto"/>
                <w:lang w:eastAsia="zh-CN"/>
              </w:rPr>
              <w:t>2</w:t>
            </w:r>
            <w:r w:rsidR="003F27A7" w:rsidRPr="00806612">
              <w:rPr>
                <w:rFonts w:eastAsia="Calibri"/>
                <w:color w:val="auto"/>
                <w:lang w:eastAsia="zh-CN"/>
              </w:rPr>
              <w:t>b)).mp.</w:t>
            </w:r>
          </w:p>
        </w:tc>
      </w:tr>
      <w:tr w:rsidR="003F27A7" w:rsidRPr="00806612" w14:paraId="4730AE46" w14:textId="77777777" w:rsidTr="00806612">
        <w:trPr>
          <w:cantSplit/>
        </w:trPr>
        <w:tc>
          <w:tcPr>
            <w:tcW w:w="0" w:type="auto"/>
            <w:shd w:val="clear" w:color="auto" w:fill="auto"/>
          </w:tcPr>
          <w:p w14:paraId="368FD6D0" w14:textId="0D4CB1C8"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3</w:t>
            </w:r>
            <w:r w:rsidR="00095ABB" w:rsidRPr="00806612">
              <w:rPr>
                <w:rFonts w:eastAsia="Calibri"/>
                <w:color w:val="auto"/>
                <w:lang w:eastAsia="zh-CN"/>
              </w:rPr>
              <w:t>.</w:t>
            </w:r>
            <w:r w:rsidR="003F27A7" w:rsidRPr="00806612">
              <w:rPr>
                <w:rFonts w:eastAsia="Calibri"/>
                <w:color w:val="auto"/>
                <w:lang w:eastAsia="zh-CN"/>
              </w:rPr>
              <w:t xml:space="preserve"> familial hypercholesterol*.ti,ab.</w:t>
            </w:r>
          </w:p>
        </w:tc>
      </w:tr>
      <w:tr w:rsidR="003F27A7" w:rsidRPr="00806612" w14:paraId="0EA95E95" w14:textId="77777777" w:rsidTr="00806612">
        <w:trPr>
          <w:cantSplit/>
        </w:trPr>
        <w:tc>
          <w:tcPr>
            <w:tcW w:w="0" w:type="auto"/>
            <w:shd w:val="clear" w:color="auto" w:fill="auto"/>
          </w:tcPr>
          <w:p w14:paraId="319A7C90" w14:textId="524D07E4"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4</w:t>
            </w:r>
            <w:r w:rsidR="00095ABB" w:rsidRPr="00806612">
              <w:rPr>
                <w:rFonts w:eastAsia="Calibri"/>
                <w:color w:val="auto"/>
                <w:lang w:eastAsia="zh-CN"/>
              </w:rPr>
              <w:t>.</w:t>
            </w:r>
            <w:r w:rsidR="003F27A7" w:rsidRPr="00806612">
              <w:rPr>
                <w:rFonts w:eastAsia="Calibri"/>
                <w:color w:val="auto"/>
                <w:lang w:eastAsia="zh-CN"/>
              </w:rPr>
              <w:t xml:space="preserve"> hyperlipoprotein*.ti,ab.</w:t>
            </w:r>
          </w:p>
        </w:tc>
      </w:tr>
      <w:tr w:rsidR="003F27A7" w:rsidRPr="00806612" w14:paraId="58F508BB" w14:textId="77777777" w:rsidTr="00806612">
        <w:trPr>
          <w:cantSplit/>
        </w:trPr>
        <w:tc>
          <w:tcPr>
            <w:tcW w:w="0" w:type="auto"/>
            <w:shd w:val="clear" w:color="auto" w:fill="auto"/>
          </w:tcPr>
          <w:p w14:paraId="129E2B6F" w14:textId="7034A58B"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5</w:t>
            </w:r>
            <w:r w:rsidR="00095ABB" w:rsidRPr="00806612">
              <w:rPr>
                <w:rFonts w:eastAsia="Calibri"/>
                <w:color w:val="auto"/>
                <w:lang w:eastAsia="zh-CN"/>
              </w:rPr>
              <w:t>.</w:t>
            </w:r>
            <w:r w:rsidR="003F27A7" w:rsidRPr="00806612">
              <w:rPr>
                <w:rFonts w:eastAsia="Calibri"/>
                <w:color w:val="auto"/>
                <w:lang w:eastAsia="zh-CN"/>
              </w:rPr>
              <w:t xml:space="preserve"> exp cholesterol/</w:t>
            </w:r>
          </w:p>
        </w:tc>
      </w:tr>
      <w:tr w:rsidR="003F27A7" w:rsidRPr="00806612" w14:paraId="420121BF" w14:textId="77777777" w:rsidTr="00806612">
        <w:trPr>
          <w:cantSplit/>
        </w:trPr>
        <w:tc>
          <w:tcPr>
            <w:tcW w:w="0" w:type="auto"/>
            <w:shd w:val="clear" w:color="auto" w:fill="auto"/>
          </w:tcPr>
          <w:p w14:paraId="4B5CCBBE" w14:textId="2EBFBF08"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6</w:t>
            </w:r>
            <w:r w:rsidR="00095ABB" w:rsidRPr="00806612">
              <w:rPr>
                <w:rFonts w:eastAsia="Calibri"/>
                <w:color w:val="auto"/>
                <w:lang w:eastAsia="zh-CN"/>
              </w:rPr>
              <w:t>.</w:t>
            </w:r>
            <w:r w:rsidR="003F27A7" w:rsidRPr="00806612">
              <w:rPr>
                <w:rFonts w:eastAsia="Calibri"/>
                <w:color w:val="auto"/>
                <w:lang w:eastAsia="zh-CN"/>
              </w:rPr>
              <w:t xml:space="preserve"> </w:t>
            </w:r>
            <w:r w:rsidRPr="00806612">
              <w:rPr>
                <w:rFonts w:eastAsia="Calibri"/>
                <w:color w:val="auto"/>
                <w:lang w:eastAsia="zh-CN"/>
              </w:rPr>
              <w:t>1</w:t>
            </w:r>
            <w:r w:rsidR="003F27A7" w:rsidRPr="00806612">
              <w:rPr>
                <w:rFonts w:eastAsia="Calibri"/>
                <w:color w:val="auto"/>
                <w:lang w:eastAsia="zh-CN"/>
              </w:rPr>
              <w:t xml:space="preserve"> or </w:t>
            </w:r>
            <w:r w:rsidRPr="00806612">
              <w:rPr>
                <w:rFonts w:eastAsia="Calibri"/>
                <w:color w:val="auto"/>
                <w:lang w:eastAsia="zh-CN"/>
              </w:rPr>
              <w:t>2</w:t>
            </w:r>
            <w:r w:rsidR="003F27A7" w:rsidRPr="00806612">
              <w:rPr>
                <w:rFonts w:eastAsia="Calibri"/>
                <w:color w:val="auto"/>
                <w:lang w:eastAsia="zh-CN"/>
              </w:rPr>
              <w:t xml:space="preserve"> or </w:t>
            </w:r>
            <w:r w:rsidRPr="00806612">
              <w:rPr>
                <w:rFonts w:eastAsia="Calibri"/>
                <w:color w:val="auto"/>
                <w:lang w:eastAsia="zh-CN"/>
              </w:rPr>
              <w:t>3</w:t>
            </w:r>
            <w:r w:rsidR="003F27A7" w:rsidRPr="00806612">
              <w:rPr>
                <w:rFonts w:eastAsia="Calibri"/>
                <w:color w:val="auto"/>
                <w:lang w:eastAsia="zh-CN"/>
              </w:rPr>
              <w:t xml:space="preserve"> or </w:t>
            </w:r>
            <w:r w:rsidRPr="00806612">
              <w:rPr>
                <w:rFonts w:eastAsia="Calibri"/>
                <w:color w:val="auto"/>
                <w:lang w:eastAsia="zh-CN"/>
              </w:rPr>
              <w:t>4</w:t>
            </w:r>
            <w:r w:rsidR="003F27A7" w:rsidRPr="00806612">
              <w:rPr>
                <w:rFonts w:eastAsia="Calibri"/>
                <w:color w:val="auto"/>
                <w:lang w:eastAsia="zh-CN"/>
              </w:rPr>
              <w:t xml:space="preserve"> or </w:t>
            </w:r>
            <w:r w:rsidRPr="00806612">
              <w:rPr>
                <w:rFonts w:eastAsia="Calibri"/>
                <w:color w:val="auto"/>
                <w:lang w:eastAsia="zh-CN"/>
              </w:rPr>
              <w:t>5</w:t>
            </w:r>
          </w:p>
        </w:tc>
      </w:tr>
      <w:tr w:rsidR="003F27A7" w:rsidRPr="00806612" w14:paraId="6A0E6D36" w14:textId="77777777" w:rsidTr="00806612">
        <w:trPr>
          <w:cantSplit/>
        </w:trPr>
        <w:tc>
          <w:tcPr>
            <w:tcW w:w="0" w:type="auto"/>
            <w:shd w:val="clear" w:color="auto" w:fill="auto"/>
          </w:tcPr>
          <w:p w14:paraId="4078818A" w14:textId="0D10615D"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7</w:t>
            </w:r>
            <w:r w:rsidR="00095ABB" w:rsidRPr="00806612">
              <w:rPr>
                <w:rFonts w:eastAsia="Calibri"/>
                <w:color w:val="auto"/>
                <w:lang w:eastAsia="zh-CN"/>
              </w:rPr>
              <w:t>.</w:t>
            </w:r>
            <w:r w:rsidR="003F27A7" w:rsidRPr="00806612">
              <w:rPr>
                <w:rFonts w:eastAsia="Calibri"/>
                <w:color w:val="auto"/>
                <w:lang w:eastAsia="zh-CN"/>
              </w:rPr>
              <w:t xml:space="preserve"> exp Genetic Testing/</w:t>
            </w:r>
          </w:p>
        </w:tc>
      </w:tr>
      <w:tr w:rsidR="003F27A7" w:rsidRPr="00806612" w14:paraId="50B6295A" w14:textId="77777777" w:rsidTr="00806612">
        <w:trPr>
          <w:cantSplit/>
        </w:trPr>
        <w:tc>
          <w:tcPr>
            <w:tcW w:w="0" w:type="auto"/>
            <w:shd w:val="clear" w:color="auto" w:fill="auto"/>
          </w:tcPr>
          <w:p w14:paraId="4680A7E7" w14:textId="4873DCE4"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8</w:t>
            </w:r>
            <w:r w:rsidR="00095ABB" w:rsidRPr="00806612">
              <w:rPr>
                <w:rFonts w:eastAsia="Calibri"/>
                <w:color w:val="auto"/>
                <w:lang w:eastAsia="zh-CN"/>
              </w:rPr>
              <w:t>.</w:t>
            </w:r>
            <w:r w:rsidR="003F27A7" w:rsidRPr="00806612">
              <w:rPr>
                <w:rFonts w:eastAsia="Calibri"/>
                <w:color w:val="auto"/>
                <w:lang w:eastAsia="zh-CN"/>
              </w:rPr>
              <w:t xml:space="preserve"> exp Genetic Predisposition to Disease/</w:t>
            </w:r>
          </w:p>
        </w:tc>
      </w:tr>
      <w:tr w:rsidR="003F27A7" w:rsidRPr="00806612" w14:paraId="4D717792" w14:textId="77777777" w:rsidTr="00806612">
        <w:trPr>
          <w:cantSplit/>
        </w:trPr>
        <w:tc>
          <w:tcPr>
            <w:tcW w:w="0" w:type="auto"/>
            <w:shd w:val="clear" w:color="auto" w:fill="auto"/>
          </w:tcPr>
          <w:p w14:paraId="775D32C4" w14:textId="1FEDE1D5"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9</w:t>
            </w:r>
            <w:r w:rsidR="00095ABB" w:rsidRPr="00806612">
              <w:rPr>
                <w:rFonts w:eastAsia="Calibri"/>
                <w:color w:val="auto"/>
                <w:lang w:eastAsia="zh-CN"/>
              </w:rPr>
              <w:t>.</w:t>
            </w:r>
            <w:r w:rsidR="003F27A7" w:rsidRPr="00806612">
              <w:rPr>
                <w:rFonts w:eastAsia="Calibri"/>
                <w:color w:val="auto"/>
                <w:lang w:eastAsia="zh-CN"/>
              </w:rPr>
              <w:t xml:space="preserve"> (diagnostic genetic test* or predictive genetic test*).ti,ab.</w:t>
            </w:r>
          </w:p>
        </w:tc>
      </w:tr>
      <w:tr w:rsidR="003F27A7" w:rsidRPr="00806612" w14:paraId="7D8FA56B" w14:textId="77777777" w:rsidTr="00806612">
        <w:trPr>
          <w:cantSplit/>
        </w:trPr>
        <w:tc>
          <w:tcPr>
            <w:tcW w:w="0" w:type="auto"/>
            <w:shd w:val="clear" w:color="auto" w:fill="auto"/>
          </w:tcPr>
          <w:p w14:paraId="15050B4F" w14:textId="03FD7B67"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10</w:t>
            </w:r>
            <w:r w:rsidR="00095ABB" w:rsidRPr="00806612">
              <w:rPr>
                <w:rFonts w:eastAsia="Calibri"/>
                <w:color w:val="auto"/>
                <w:lang w:eastAsia="zh-CN"/>
              </w:rPr>
              <w:t>.</w:t>
            </w:r>
            <w:r w:rsidR="003F27A7" w:rsidRPr="00806612">
              <w:rPr>
                <w:rFonts w:eastAsia="Calibri"/>
                <w:color w:val="auto"/>
                <w:lang w:eastAsia="zh-CN"/>
              </w:rPr>
              <w:t xml:space="preserve"> (gen* adj</w:t>
            </w:r>
            <w:r w:rsidRPr="00806612">
              <w:rPr>
                <w:rFonts w:eastAsia="Calibri"/>
                <w:color w:val="auto"/>
                <w:lang w:eastAsia="zh-CN"/>
              </w:rPr>
              <w:t>3</w:t>
            </w:r>
            <w:r w:rsidR="003F27A7" w:rsidRPr="00806612">
              <w:rPr>
                <w:rFonts w:eastAsia="Calibri"/>
                <w:color w:val="auto"/>
                <w:lang w:eastAsia="zh-CN"/>
              </w:rPr>
              <w:t xml:space="preserve"> (susceptib* or test* or disease* or risk* or assess*)).ti,ab.</w:t>
            </w:r>
          </w:p>
        </w:tc>
      </w:tr>
      <w:tr w:rsidR="003F27A7" w:rsidRPr="00806612" w14:paraId="03126B11" w14:textId="77777777" w:rsidTr="00806612">
        <w:trPr>
          <w:cantSplit/>
        </w:trPr>
        <w:tc>
          <w:tcPr>
            <w:tcW w:w="0" w:type="auto"/>
            <w:shd w:val="clear" w:color="auto" w:fill="auto"/>
          </w:tcPr>
          <w:p w14:paraId="0ACA0444" w14:textId="2E73DBC9"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11</w:t>
            </w:r>
            <w:r w:rsidR="00095ABB" w:rsidRPr="00806612">
              <w:rPr>
                <w:rFonts w:eastAsia="Calibri"/>
                <w:color w:val="auto"/>
                <w:lang w:eastAsia="zh-CN"/>
              </w:rPr>
              <w:t>.</w:t>
            </w:r>
            <w:r w:rsidR="003F27A7" w:rsidRPr="00806612">
              <w:rPr>
                <w:rFonts w:eastAsia="Calibri"/>
                <w:color w:val="auto"/>
                <w:lang w:eastAsia="zh-CN"/>
              </w:rPr>
              <w:t xml:space="preserve"> (diagnos* adj</w:t>
            </w:r>
            <w:r w:rsidRPr="00806612">
              <w:rPr>
                <w:rFonts w:eastAsia="Calibri"/>
                <w:color w:val="auto"/>
                <w:lang w:eastAsia="zh-CN"/>
              </w:rPr>
              <w:t>3</w:t>
            </w:r>
            <w:r w:rsidR="003F27A7" w:rsidRPr="00806612">
              <w:rPr>
                <w:rFonts w:eastAsia="Calibri"/>
                <w:color w:val="auto"/>
                <w:lang w:eastAsia="zh-CN"/>
              </w:rPr>
              <w:t xml:space="preserve"> (performance* or accur* or utilit* or value* or efficien* or effectiveness)).ti,ab.</w:t>
            </w:r>
          </w:p>
        </w:tc>
      </w:tr>
      <w:tr w:rsidR="003F27A7" w:rsidRPr="00806612" w14:paraId="07F7FB72" w14:textId="77777777" w:rsidTr="00806612">
        <w:trPr>
          <w:cantSplit/>
        </w:trPr>
        <w:tc>
          <w:tcPr>
            <w:tcW w:w="0" w:type="auto"/>
            <w:shd w:val="clear" w:color="auto" w:fill="auto"/>
          </w:tcPr>
          <w:p w14:paraId="74A20DCA" w14:textId="2DC37ECB"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12</w:t>
            </w:r>
            <w:r w:rsidR="00095ABB" w:rsidRPr="00806612">
              <w:rPr>
                <w:rFonts w:eastAsia="Calibri"/>
                <w:color w:val="auto"/>
                <w:lang w:eastAsia="zh-CN"/>
              </w:rPr>
              <w:t>.</w:t>
            </w:r>
            <w:r w:rsidR="003F27A7" w:rsidRPr="00806612">
              <w:rPr>
                <w:rFonts w:eastAsia="Calibri"/>
                <w:color w:val="auto"/>
                <w:lang w:eastAsia="zh-CN"/>
              </w:rPr>
              <w:t xml:space="preserve"> exp MOLECULAR DIAGNOSTIC TECHNIQUES/ or molecular testing.ti,ab.</w:t>
            </w:r>
          </w:p>
        </w:tc>
      </w:tr>
      <w:tr w:rsidR="003F27A7" w:rsidRPr="00806612" w14:paraId="7A4F4788" w14:textId="77777777" w:rsidTr="00806612">
        <w:trPr>
          <w:cantSplit/>
        </w:trPr>
        <w:tc>
          <w:tcPr>
            <w:tcW w:w="0" w:type="auto"/>
            <w:shd w:val="clear" w:color="auto" w:fill="auto"/>
          </w:tcPr>
          <w:p w14:paraId="4F75EE99" w14:textId="3FE4043E"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13</w:t>
            </w:r>
            <w:r w:rsidR="00095ABB" w:rsidRPr="00806612">
              <w:rPr>
                <w:rFonts w:eastAsia="Calibri"/>
                <w:color w:val="auto"/>
                <w:lang w:eastAsia="zh-CN"/>
              </w:rPr>
              <w:t>.</w:t>
            </w:r>
            <w:r w:rsidR="003F27A7" w:rsidRPr="00806612">
              <w:rPr>
                <w:rFonts w:eastAsia="Calibri"/>
                <w:color w:val="auto"/>
                <w:lang w:eastAsia="zh-CN"/>
              </w:rPr>
              <w:t xml:space="preserve"> (LDLR* or APOB* or low density lipoprotein receptor or Apolipoprotein B).mp.</w:t>
            </w:r>
          </w:p>
        </w:tc>
      </w:tr>
      <w:tr w:rsidR="003F27A7" w:rsidRPr="00806612" w14:paraId="751A59FB" w14:textId="77777777" w:rsidTr="00806612">
        <w:trPr>
          <w:cantSplit/>
        </w:trPr>
        <w:tc>
          <w:tcPr>
            <w:tcW w:w="0" w:type="auto"/>
            <w:shd w:val="clear" w:color="auto" w:fill="auto"/>
          </w:tcPr>
          <w:p w14:paraId="4E783872" w14:textId="298397D7"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14</w:t>
            </w:r>
            <w:r w:rsidR="00095ABB" w:rsidRPr="00806612">
              <w:rPr>
                <w:rFonts w:eastAsia="Calibri"/>
                <w:color w:val="auto"/>
                <w:lang w:eastAsia="zh-CN"/>
              </w:rPr>
              <w:t>.</w:t>
            </w:r>
            <w:r w:rsidR="003F27A7" w:rsidRPr="00806612">
              <w:rPr>
                <w:rFonts w:eastAsia="Calibri"/>
                <w:color w:val="auto"/>
                <w:lang w:eastAsia="zh-CN"/>
              </w:rPr>
              <w:t xml:space="preserve"> ((molecular or DNA or mutation) adj (test* or analys*)).mp.</w:t>
            </w:r>
          </w:p>
        </w:tc>
      </w:tr>
      <w:tr w:rsidR="003F27A7" w:rsidRPr="00806612" w14:paraId="4D53E493" w14:textId="77777777" w:rsidTr="00806612">
        <w:trPr>
          <w:cantSplit/>
        </w:trPr>
        <w:tc>
          <w:tcPr>
            <w:tcW w:w="0" w:type="auto"/>
            <w:shd w:val="clear" w:color="auto" w:fill="auto"/>
          </w:tcPr>
          <w:p w14:paraId="0EFAF9F5" w14:textId="3864DA5D"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15</w:t>
            </w:r>
            <w:r w:rsidR="00095ABB" w:rsidRPr="00806612">
              <w:rPr>
                <w:rFonts w:eastAsia="Calibri"/>
                <w:color w:val="auto"/>
                <w:lang w:eastAsia="zh-CN"/>
              </w:rPr>
              <w:t>.</w:t>
            </w:r>
            <w:r w:rsidR="003F27A7" w:rsidRPr="00806612">
              <w:rPr>
                <w:rFonts w:eastAsia="Calibri"/>
                <w:color w:val="auto"/>
                <w:lang w:eastAsia="zh-CN"/>
              </w:rPr>
              <w:t xml:space="preserve"> </w:t>
            </w:r>
            <w:r w:rsidRPr="00806612">
              <w:rPr>
                <w:rFonts w:eastAsia="Calibri"/>
                <w:color w:val="auto"/>
                <w:lang w:eastAsia="zh-CN"/>
              </w:rPr>
              <w:t>7</w:t>
            </w:r>
            <w:r w:rsidR="003F27A7" w:rsidRPr="00806612">
              <w:rPr>
                <w:rFonts w:eastAsia="Calibri"/>
                <w:color w:val="auto"/>
                <w:lang w:eastAsia="zh-CN"/>
              </w:rPr>
              <w:t xml:space="preserve"> or </w:t>
            </w:r>
            <w:r w:rsidRPr="00806612">
              <w:rPr>
                <w:rFonts w:eastAsia="Calibri"/>
                <w:color w:val="auto"/>
                <w:lang w:eastAsia="zh-CN"/>
              </w:rPr>
              <w:t>8</w:t>
            </w:r>
            <w:r w:rsidR="003F27A7" w:rsidRPr="00806612">
              <w:rPr>
                <w:rFonts w:eastAsia="Calibri"/>
                <w:color w:val="auto"/>
                <w:lang w:eastAsia="zh-CN"/>
              </w:rPr>
              <w:t xml:space="preserve"> or </w:t>
            </w:r>
            <w:r w:rsidRPr="00806612">
              <w:rPr>
                <w:rFonts w:eastAsia="Calibri"/>
                <w:color w:val="auto"/>
                <w:lang w:eastAsia="zh-CN"/>
              </w:rPr>
              <w:t>9</w:t>
            </w:r>
            <w:r w:rsidR="003F27A7" w:rsidRPr="00806612">
              <w:rPr>
                <w:rFonts w:eastAsia="Calibri"/>
                <w:color w:val="auto"/>
                <w:lang w:eastAsia="zh-CN"/>
              </w:rPr>
              <w:t xml:space="preserve"> or </w:t>
            </w:r>
            <w:r w:rsidRPr="00806612">
              <w:rPr>
                <w:rFonts w:eastAsia="Calibri"/>
                <w:color w:val="auto"/>
                <w:lang w:eastAsia="zh-CN"/>
              </w:rPr>
              <w:t>10</w:t>
            </w:r>
            <w:r w:rsidR="003F27A7" w:rsidRPr="00806612">
              <w:rPr>
                <w:rFonts w:eastAsia="Calibri"/>
                <w:color w:val="auto"/>
                <w:lang w:eastAsia="zh-CN"/>
              </w:rPr>
              <w:t xml:space="preserve"> or </w:t>
            </w:r>
            <w:r w:rsidRPr="00806612">
              <w:rPr>
                <w:rFonts w:eastAsia="Calibri"/>
                <w:color w:val="auto"/>
                <w:lang w:eastAsia="zh-CN"/>
              </w:rPr>
              <w:t>11</w:t>
            </w:r>
            <w:r w:rsidR="003F27A7" w:rsidRPr="00806612">
              <w:rPr>
                <w:rFonts w:eastAsia="Calibri"/>
                <w:color w:val="auto"/>
                <w:lang w:eastAsia="zh-CN"/>
              </w:rPr>
              <w:t xml:space="preserve"> or </w:t>
            </w:r>
            <w:r w:rsidRPr="00806612">
              <w:rPr>
                <w:rFonts w:eastAsia="Calibri"/>
                <w:color w:val="auto"/>
                <w:lang w:eastAsia="zh-CN"/>
              </w:rPr>
              <w:t>12</w:t>
            </w:r>
            <w:r w:rsidR="003F27A7" w:rsidRPr="00806612">
              <w:rPr>
                <w:rFonts w:eastAsia="Calibri"/>
                <w:color w:val="auto"/>
                <w:lang w:eastAsia="zh-CN"/>
              </w:rPr>
              <w:t xml:space="preserve"> or </w:t>
            </w:r>
            <w:r w:rsidRPr="00806612">
              <w:rPr>
                <w:rFonts w:eastAsia="Calibri"/>
                <w:color w:val="auto"/>
                <w:lang w:eastAsia="zh-CN"/>
              </w:rPr>
              <w:t>13</w:t>
            </w:r>
            <w:r w:rsidR="003F27A7" w:rsidRPr="00806612">
              <w:rPr>
                <w:rFonts w:eastAsia="Calibri"/>
                <w:color w:val="auto"/>
                <w:lang w:eastAsia="zh-CN"/>
              </w:rPr>
              <w:t xml:space="preserve"> or </w:t>
            </w:r>
            <w:r w:rsidRPr="00806612">
              <w:rPr>
                <w:rFonts w:eastAsia="Calibri"/>
                <w:color w:val="auto"/>
                <w:lang w:eastAsia="zh-CN"/>
              </w:rPr>
              <w:t>14</w:t>
            </w:r>
          </w:p>
        </w:tc>
      </w:tr>
      <w:tr w:rsidR="003F27A7" w:rsidRPr="00806612" w14:paraId="6725F403" w14:textId="77777777" w:rsidTr="00806612">
        <w:trPr>
          <w:cantSplit/>
        </w:trPr>
        <w:tc>
          <w:tcPr>
            <w:tcW w:w="0" w:type="auto"/>
            <w:shd w:val="clear" w:color="auto" w:fill="auto"/>
          </w:tcPr>
          <w:p w14:paraId="2674BA90" w14:textId="1019F1A9"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16</w:t>
            </w:r>
            <w:r w:rsidR="00095ABB" w:rsidRPr="00806612">
              <w:rPr>
                <w:rFonts w:eastAsia="Calibri"/>
                <w:color w:val="auto"/>
                <w:lang w:eastAsia="zh-CN"/>
              </w:rPr>
              <w:t>.</w:t>
            </w:r>
            <w:r w:rsidR="003F27A7" w:rsidRPr="00806612">
              <w:rPr>
                <w:rFonts w:eastAsia="Calibri"/>
                <w:color w:val="auto"/>
                <w:lang w:eastAsia="zh-CN"/>
              </w:rPr>
              <w:t xml:space="preserve"> ((cascad* adj</w:t>
            </w:r>
            <w:r w:rsidRPr="00806612">
              <w:rPr>
                <w:rFonts w:eastAsia="Calibri"/>
                <w:color w:val="auto"/>
                <w:lang w:eastAsia="zh-CN"/>
              </w:rPr>
              <w:t>3</w:t>
            </w:r>
            <w:r w:rsidR="003F27A7" w:rsidRPr="00806612">
              <w:rPr>
                <w:rFonts w:eastAsia="Calibri"/>
                <w:color w:val="auto"/>
                <w:lang w:eastAsia="zh-CN"/>
              </w:rPr>
              <w:t xml:space="preserve"> (test* or screen*)) or (contact trac* or mass screen*)).ti,ab.</w:t>
            </w:r>
          </w:p>
        </w:tc>
      </w:tr>
      <w:tr w:rsidR="003F27A7" w:rsidRPr="00806612" w14:paraId="78517434" w14:textId="77777777" w:rsidTr="00806612">
        <w:trPr>
          <w:cantSplit/>
        </w:trPr>
        <w:tc>
          <w:tcPr>
            <w:tcW w:w="0" w:type="auto"/>
            <w:shd w:val="clear" w:color="auto" w:fill="auto"/>
          </w:tcPr>
          <w:p w14:paraId="360EFECB" w14:textId="4E58ABFF"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17</w:t>
            </w:r>
            <w:r w:rsidR="00095ABB" w:rsidRPr="00806612">
              <w:rPr>
                <w:rFonts w:eastAsia="Calibri"/>
                <w:color w:val="auto"/>
                <w:lang w:eastAsia="zh-CN"/>
              </w:rPr>
              <w:t>.</w:t>
            </w:r>
            <w:r w:rsidR="003F27A7" w:rsidRPr="00806612">
              <w:rPr>
                <w:rFonts w:eastAsia="Calibri"/>
                <w:color w:val="auto"/>
                <w:lang w:eastAsia="zh-CN"/>
              </w:rPr>
              <w:t xml:space="preserve"> exp Genetic carrier screening/</w:t>
            </w:r>
          </w:p>
        </w:tc>
      </w:tr>
      <w:tr w:rsidR="003F27A7" w:rsidRPr="00806612" w14:paraId="2F01D5E9" w14:textId="77777777" w:rsidTr="00806612">
        <w:trPr>
          <w:cantSplit/>
        </w:trPr>
        <w:tc>
          <w:tcPr>
            <w:tcW w:w="0" w:type="auto"/>
            <w:shd w:val="clear" w:color="auto" w:fill="auto"/>
          </w:tcPr>
          <w:p w14:paraId="67E3F383" w14:textId="3ACB3A0B"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18</w:t>
            </w:r>
            <w:r w:rsidR="00095ABB" w:rsidRPr="00806612">
              <w:rPr>
                <w:rFonts w:eastAsia="Calibri"/>
                <w:color w:val="auto"/>
                <w:lang w:eastAsia="zh-CN"/>
              </w:rPr>
              <w:t>.</w:t>
            </w:r>
            <w:r w:rsidR="003F27A7" w:rsidRPr="00806612">
              <w:rPr>
                <w:rFonts w:eastAsia="Calibri"/>
                <w:color w:val="auto"/>
                <w:lang w:eastAsia="zh-CN"/>
              </w:rPr>
              <w:t xml:space="preserve"> exp mass screening/</w:t>
            </w:r>
          </w:p>
        </w:tc>
      </w:tr>
      <w:tr w:rsidR="003F27A7" w:rsidRPr="00806612" w14:paraId="4056F6D0" w14:textId="77777777" w:rsidTr="00806612">
        <w:trPr>
          <w:cantSplit/>
        </w:trPr>
        <w:tc>
          <w:tcPr>
            <w:tcW w:w="0" w:type="auto"/>
            <w:shd w:val="clear" w:color="auto" w:fill="auto"/>
          </w:tcPr>
          <w:p w14:paraId="74782601" w14:textId="217E7AC2"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19</w:t>
            </w:r>
            <w:r w:rsidR="00095ABB" w:rsidRPr="00806612">
              <w:rPr>
                <w:rFonts w:eastAsia="Calibri"/>
                <w:color w:val="auto"/>
                <w:lang w:eastAsia="zh-CN"/>
              </w:rPr>
              <w:t>.</w:t>
            </w:r>
            <w:r w:rsidR="003F27A7" w:rsidRPr="00806612">
              <w:rPr>
                <w:rFonts w:eastAsia="Calibri"/>
                <w:color w:val="auto"/>
                <w:lang w:eastAsia="zh-CN"/>
              </w:rPr>
              <w:t xml:space="preserve"> (((first or second degree) adj relative) or (proband* or proposit*)).ti,ab.</w:t>
            </w:r>
          </w:p>
        </w:tc>
      </w:tr>
      <w:tr w:rsidR="003F27A7" w:rsidRPr="00806612" w14:paraId="461BE850" w14:textId="77777777" w:rsidTr="00806612">
        <w:trPr>
          <w:cantSplit/>
        </w:trPr>
        <w:tc>
          <w:tcPr>
            <w:tcW w:w="0" w:type="auto"/>
            <w:shd w:val="clear" w:color="auto" w:fill="auto"/>
          </w:tcPr>
          <w:p w14:paraId="63476C8A" w14:textId="0C383840"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20</w:t>
            </w:r>
            <w:r w:rsidR="00095ABB" w:rsidRPr="00806612">
              <w:rPr>
                <w:rFonts w:eastAsia="Calibri"/>
                <w:color w:val="auto"/>
                <w:lang w:eastAsia="zh-CN"/>
              </w:rPr>
              <w:t>.</w:t>
            </w:r>
            <w:r w:rsidR="003F27A7" w:rsidRPr="00806612">
              <w:rPr>
                <w:rFonts w:eastAsia="Calibri"/>
                <w:color w:val="auto"/>
                <w:lang w:eastAsia="zh-CN"/>
              </w:rPr>
              <w:t xml:space="preserve"> ((famil* or relativ* or patient* or people or "at risk") adj</w:t>
            </w:r>
            <w:r w:rsidRPr="00806612">
              <w:rPr>
                <w:rFonts w:eastAsia="Calibri"/>
                <w:color w:val="auto"/>
                <w:lang w:eastAsia="zh-CN"/>
              </w:rPr>
              <w:t>3</w:t>
            </w:r>
            <w:r w:rsidR="003F27A7" w:rsidRPr="00806612">
              <w:rPr>
                <w:rFonts w:eastAsia="Calibri"/>
                <w:color w:val="auto"/>
                <w:lang w:eastAsia="zh-CN"/>
              </w:rPr>
              <w:t xml:space="preserve"> (contact* or identif* or communicat* or test* or screen* or histor*)).ti,ab.</w:t>
            </w:r>
          </w:p>
        </w:tc>
      </w:tr>
      <w:tr w:rsidR="003F27A7" w:rsidRPr="00806612" w14:paraId="607DDD59" w14:textId="77777777" w:rsidTr="00806612">
        <w:trPr>
          <w:cantSplit/>
        </w:trPr>
        <w:tc>
          <w:tcPr>
            <w:tcW w:w="0" w:type="auto"/>
            <w:shd w:val="clear" w:color="auto" w:fill="auto"/>
          </w:tcPr>
          <w:p w14:paraId="37AC1A68" w14:textId="63D2A592"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21</w:t>
            </w:r>
            <w:r w:rsidR="00095ABB" w:rsidRPr="00806612">
              <w:rPr>
                <w:rFonts w:eastAsia="Calibri"/>
                <w:color w:val="auto"/>
                <w:lang w:eastAsia="zh-CN"/>
              </w:rPr>
              <w:t>.</w:t>
            </w:r>
            <w:r w:rsidR="003F27A7" w:rsidRPr="00806612">
              <w:rPr>
                <w:rFonts w:eastAsia="Calibri"/>
                <w:color w:val="auto"/>
                <w:lang w:eastAsia="zh-CN"/>
              </w:rPr>
              <w:t xml:space="preserve"> parents/ or grandparents/ or siblings/</w:t>
            </w:r>
          </w:p>
        </w:tc>
      </w:tr>
      <w:tr w:rsidR="003F27A7" w:rsidRPr="00806612" w14:paraId="6B3081F2" w14:textId="77777777" w:rsidTr="00806612">
        <w:trPr>
          <w:cantSplit/>
        </w:trPr>
        <w:tc>
          <w:tcPr>
            <w:tcW w:w="0" w:type="auto"/>
            <w:shd w:val="clear" w:color="auto" w:fill="auto"/>
          </w:tcPr>
          <w:p w14:paraId="57A189CE" w14:textId="2326C654"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22</w:t>
            </w:r>
            <w:r w:rsidR="00095ABB" w:rsidRPr="00806612">
              <w:rPr>
                <w:rFonts w:eastAsia="Calibri"/>
                <w:color w:val="auto"/>
                <w:lang w:eastAsia="zh-CN"/>
              </w:rPr>
              <w:t>.</w:t>
            </w:r>
            <w:r w:rsidR="003F27A7" w:rsidRPr="00806612">
              <w:rPr>
                <w:rFonts w:eastAsia="Calibri"/>
                <w:color w:val="auto"/>
                <w:lang w:eastAsia="zh-CN"/>
              </w:rPr>
              <w:t xml:space="preserve"> </w:t>
            </w:r>
            <w:r w:rsidRPr="00806612">
              <w:rPr>
                <w:rFonts w:eastAsia="Calibri"/>
                <w:color w:val="auto"/>
                <w:lang w:eastAsia="zh-CN"/>
              </w:rPr>
              <w:t>16</w:t>
            </w:r>
            <w:r w:rsidR="003F27A7" w:rsidRPr="00806612">
              <w:rPr>
                <w:rFonts w:eastAsia="Calibri"/>
                <w:color w:val="auto"/>
                <w:lang w:eastAsia="zh-CN"/>
              </w:rPr>
              <w:t xml:space="preserve"> or </w:t>
            </w:r>
            <w:r w:rsidRPr="00806612">
              <w:rPr>
                <w:rFonts w:eastAsia="Calibri"/>
                <w:color w:val="auto"/>
                <w:lang w:eastAsia="zh-CN"/>
              </w:rPr>
              <w:t>17</w:t>
            </w:r>
            <w:r w:rsidR="003F27A7" w:rsidRPr="00806612">
              <w:rPr>
                <w:rFonts w:eastAsia="Calibri"/>
                <w:color w:val="auto"/>
                <w:lang w:eastAsia="zh-CN"/>
              </w:rPr>
              <w:t xml:space="preserve"> or </w:t>
            </w:r>
            <w:r w:rsidRPr="00806612">
              <w:rPr>
                <w:rFonts w:eastAsia="Calibri"/>
                <w:color w:val="auto"/>
                <w:lang w:eastAsia="zh-CN"/>
              </w:rPr>
              <w:t>18</w:t>
            </w:r>
            <w:r w:rsidR="003F27A7" w:rsidRPr="00806612">
              <w:rPr>
                <w:rFonts w:eastAsia="Calibri"/>
                <w:color w:val="auto"/>
                <w:lang w:eastAsia="zh-CN"/>
              </w:rPr>
              <w:t xml:space="preserve"> or </w:t>
            </w:r>
            <w:r w:rsidRPr="00806612">
              <w:rPr>
                <w:rFonts w:eastAsia="Calibri"/>
                <w:color w:val="auto"/>
                <w:lang w:eastAsia="zh-CN"/>
              </w:rPr>
              <w:t>19</w:t>
            </w:r>
            <w:r w:rsidR="003F27A7" w:rsidRPr="00806612">
              <w:rPr>
                <w:rFonts w:eastAsia="Calibri"/>
                <w:color w:val="auto"/>
                <w:lang w:eastAsia="zh-CN"/>
              </w:rPr>
              <w:t xml:space="preserve"> or </w:t>
            </w:r>
            <w:r w:rsidRPr="00806612">
              <w:rPr>
                <w:rFonts w:eastAsia="Calibri"/>
                <w:color w:val="auto"/>
                <w:lang w:eastAsia="zh-CN"/>
              </w:rPr>
              <w:t>20</w:t>
            </w:r>
            <w:r w:rsidR="003F27A7" w:rsidRPr="00806612">
              <w:rPr>
                <w:rFonts w:eastAsia="Calibri"/>
                <w:color w:val="auto"/>
                <w:lang w:eastAsia="zh-CN"/>
              </w:rPr>
              <w:t xml:space="preserve"> or </w:t>
            </w:r>
            <w:r w:rsidRPr="00806612">
              <w:rPr>
                <w:rFonts w:eastAsia="Calibri"/>
                <w:color w:val="auto"/>
                <w:lang w:eastAsia="zh-CN"/>
              </w:rPr>
              <w:t>21</w:t>
            </w:r>
          </w:p>
        </w:tc>
      </w:tr>
      <w:tr w:rsidR="003F27A7" w:rsidRPr="00806612" w14:paraId="7E70868C" w14:textId="77777777" w:rsidTr="00806612">
        <w:trPr>
          <w:cantSplit/>
        </w:trPr>
        <w:tc>
          <w:tcPr>
            <w:tcW w:w="0" w:type="auto"/>
            <w:shd w:val="clear" w:color="auto" w:fill="auto"/>
          </w:tcPr>
          <w:p w14:paraId="3EF60026" w14:textId="21935AC3"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23</w:t>
            </w:r>
            <w:r w:rsidR="00095ABB" w:rsidRPr="00806612">
              <w:rPr>
                <w:rFonts w:eastAsia="Calibri"/>
                <w:color w:val="auto"/>
                <w:lang w:eastAsia="zh-CN"/>
              </w:rPr>
              <w:t>.</w:t>
            </w:r>
            <w:r w:rsidR="003F27A7" w:rsidRPr="00806612">
              <w:rPr>
                <w:rFonts w:eastAsia="Calibri"/>
                <w:color w:val="auto"/>
                <w:lang w:eastAsia="zh-CN"/>
              </w:rPr>
              <w:t xml:space="preserve"> </w:t>
            </w:r>
            <w:r w:rsidRPr="00806612">
              <w:rPr>
                <w:rFonts w:eastAsia="Calibri"/>
                <w:color w:val="auto"/>
                <w:lang w:eastAsia="zh-CN"/>
              </w:rPr>
              <w:t>6</w:t>
            </w:r>
            <w:r w:rsidR="003F27A7" w:rsidRPr="00806612">
              <w:rPr>
                <w:rFonts w:eastAsia="Calibri"/>
                <w:color w:val="auto"/>
                <w:lang w:eastAsia="zh-CN"/>
              </w:rPr>
              <w:t xml:space="preserve"> and (</w:t>
            </w:r>
            <w:r w:rsidRPr="00806612">
              <w:rPr>
                <w:rFonts w:eastAsia="Calibri"/>
                <w:color w:val="auto"/>
                <w:lang w:eastAsia="zh-CN"/>
              </w:rPr>
              <w:t>15</w:t>
            </w:r>
            <w:r w:rsidR="003F27A7" w:rsidRPr="00806612">
              <w:rPr>
                <w:rFonts w:eastAsia="Calibri"/>
                <w:color w:val="auto"/>
                <w:lang w:eastAsia="zh-CN"/>
              </w:rPr>
              <w:t xml:space="preserve"> and </w:t>
            </w:r>
            <w:r w:rsidRPr="00806612">
              <w:rPr>
                <w:rFonts w:eastAsia="Calibri"/>
                <w:color w:val="auto"/>
                <w:lang w:eastAsia="zh-CN"/>
              </w:rPr>
              <w:t>22</w:t>
            </w:r>
            <w:r w:rsidR="003F27A7" w:rsidRPr="00806612">
              <w:rPr>
                <w:rFonts w:eastAsia="Calibri"/>
                <w:color w:val="auto"/>
                <w:lang w:eastAsia="zh-CN"/>
              </w:rPr>
              <w:t>)</w:t>
            </w:r>
          </w:p>
        </w:tc>
      </w:tr>
      <w:tr w:rsidR="003F27A7" w:rsidRPr="00806612" w14:paraId="51B1E202" w14:textId="77777777" w:rsidTr="00806612">
        <w:trPr>
          <w:cantSplit/>
        </w:trPr>
        <w:tc>
          <w:tcPr>
            <w:tcW w:w="0" w:type="auto"/>
            <w:shd w:val="clear" w:color="auto" w:fill="auto"/>
          </w:tcPr>
          <w:p w14:paraId="3DE69368" w14:textId="2D0DA0F1"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24</w:t>
            </w:r>
            <w:r w:rsidR="00095ABB" w:rsidRPr="00806612">
              <w:rPr>
                <w:rFonts w:eastAsia="Calibri"/>
                <w:color w:val="auto"/>
                <w:lang w:eastAsia="zh-CN"/>
              </w:rPr>
              <w:t>.</w:t>
            </w:r>
            <w:r w:rsidR="003F27A7" w:rsidRPr="00806612">
              <w:rPr>
                <w:rFonts w:eastAsia="Calibri"/>
                <w:color w:val="auto"/>
                <w:lang w:eastAsia="zh-CN"/>
              </w:rPr>
              <w:t xml:space="preserve"> exp animals/ not Humans/</w:t>
            </w:r>
          </w:p>
        </w:tc>
      </w:tr>
      <w:tr w:rsidR="003F27A7" w:rsidRPr="00806612" w14:paraId="7B595217" w14:textId="77777777" w:rsidTr="00806612">
        <w:trPr>
          <w:cantSplit/>
        </w:trPr>
        <w:tc>
          <w:tcPr>
            <w:tcW w:w="0" w:type="auto"/>
            <w:shd w:val="clear" w:color="auto" w:fill="auto"/>
          </w:tcPr>
          <w:p w14:paraId="30384FC7" w14:textId="0A7721A6"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25</w:t>
            </w:r>
            <w:r w:rsidR="00095ABB" w:rsidRPr="00806612">
              <w:rPr>
                <w:rFonts w:eastAsia="Calibri"/>
                <w:color w:val="auto"/>
                <w:lang w:eastAsia="zh-CN"/>
              </w:rPr>
              <w:t>.</w:t>
            </w:r>
            <w:r w:rsidR="003F27A7" w:rsidRPr="00806612">
              <w:rPr>
                <w:rFonts w:eastAsia="Calibri"/>
                <w:color w:val="auto"/>
                <w:lang w:eastAsia="zh-CN"/>
              </w:rPr>
              <w:t xml:space="preserve"> (animal*or mice or mouse or pig).mp. [mp=title, abstract, original title, name of substance word, subject heading word, floating sub-heading word, keyword heading word, protocol supplementary concept word, rare disease supplementary concept word, unique identifier, synonyms</w:t>
            </w:r>
          </w:p>
        </w:tc>
      </w:tr>
      <w:tr w:rsidR="003F27A7" w:rsidRPr="00806612" w14:paraId="5ABE5F98" w14:textId="77777777" w:rsidTr="00806612">
        <w:trPr>
          <w:cantSplit/>
        </w:trPr>
        <w:tc>
          <w:tcPr>
            <w:tcW w:w="0" w:type="auto"/>
            <w:shd w:val="clear" w:color="auto" w:fill="auto"/>
          </w:tcPr>
          <w:p w14:paraId="2CAF4387" w14:textId="17529248"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lastRenderedPageBreak/>
              <w:t>26</w:t>
            </w:r>
            <w:r w:rsidR="00095ABB" w:rsidRPr="00806612">
              <w:rPr>
                <w:rFonts w:eastAsia="Calibri"/>
                <w:color w:val="auto"/>
                <w:lang w:eastAsia="zh-CN"/>
              </w:rPr>
              <w:t>.</w:t>
            </w:r>
            <w:r w:rsidR="003F27A7" w:rsidRPr="00806612">
              <w:rPr>
                <w:rFonts w:eastAsia="Calibri"/>
                <w:color w:val="auto"/>
                <w:lang w:eastAsia="zh-CN"/>
              </w:rPr>
              <w:t xml:space="preserve"> exp comment/ or exp letter/ or exp editorial/</w:t>
            </w:r>
          </w:p>
        </w:tc>
      </w:tr>
      <w:tr w:rsidR="003F27A7" w:rsidRPr="00806612" w14:paraId="6D7F453F" w14:textId="77777777" w:rsidTr="00806612">
        <w:trPr>
          <w:cantSplit/>
        </w:trPr>
        <w:tc>
          <w:tcPr>
            <w:tcW w:w="0" w:type="auto"/>
            <w:shd w:val="clear" w:color="auto" w:fill="auto"/>
          </w:tcPr>
          <w:p w14:paraId="546623FB" w14:textId="55C297BE"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27</w:t>
            </w:r>
            <w:r w:rsidR="00095ABB" w:rsidRPr="00806612">
              <w:rPr>
                <w:rFonts w:eastAsia="Calibri"/>
                <w:color w:val="auto"/>
                <w:lang w:eastAsia="zh-CN"/>
              </w:rPr>
              <w:t>.</w:t>
            </w:r>
            <w:r w:rsidR="003F27A7" w:rsidRPr="00806612">
              <w:rPr>
                <w:rFonts w:eastAsia="Calibri"/>
                <w:color w:val="auto"/>
                <w:lang w:eastAsia="zh-CN"/>
              </w:rPr>
              <w:t xml:space="preserve"> </w:t>
            </w:r>
            <w:r w:rsidRPr="00806612">
              <w:rPr>
                <w:rFonts w:eastAsia="Calibri"/>
                <w:color w:val="auto"/>
                <w:lang w:eastAsia="zh-CN"/>
              </w:rPr>
              <w:t>23</w:t>
            </w:r>
            <w:r w:rsidR="003F27A7" w:rsidRPr="00806612">
              <w:rPr>
                <w:rFonts w:eastAsia="Calibri"/>
                <w:color w:val="auto"/>
                <w:lang w:eastAsia="zh-CN"/>
              </w:rPr>
              <w:t xml:space="preserve"> not (or/</w:t>
            </w:r>
            <w:r w:rsidRPr="00806612">
              <w:rPr>
                <w:rFonts w:eastAsia="Calibri"/>
                <w:color w:val="auto"/>
                <w:lang w:eastAsia="zh-CN"/>
              </w:rPr>
              <w:t>24</w:t>
            </w:r>
            <w:r w:rsidR="003F27A7" w:rsidRPr="00806612">
              <w:rPr>
                <w:rFonts w:eastAsia="Calibri"/>
                <w:color w:val="auto"/>
                <w:lang w:eastAsia="zh-CN"/>
              </w:rPr>
              <w:t>-</w:t>
            </w:r>
            <w:r w:rsidRPr="00806612">
              <w:rPr>
                <w:rFonts w:eastAsia="Calibri"/>
                <w:color w:val="auto"/>
                <w:lang w:eastAsia="zh-CN"/>
              </w:rPr>
              <w:t>26</w:t>
            </w:r>
            <w:r w:rsidR="003F27A7" w:rsidRPr="00806612">
              <w:rPr>
                <w:rFonts w:eastAsia="Calibri"/>
                <w:color w:val="auto"/>
                <w:lang w:eastAsia="zh-CN"/>
              </w:rPr>
              <w:t>)</w:t>
            </w:r>
          </w:p>
        </w:tc>
      </w:tr>
      <w:tr w:rsidR="003F27A7" w:rsidRPr="00806612" w14:paraId="316857B1" w14:textId="77777777" w:rsidTr="00806612">
        <w:trPr>
          <w:cantSplit/>
        </w:trPr>
        <w:tc>
          <w:tcPr>
            <w:tcW w:w="0" w:type="auto"/>
            <w:shd w:val="clear" w:color="auto" w:fill="auto"/>
          </w:tcPr>
          <w:p w14:paraId="469085C3" w14:textId="254427B8" w:rsidR="003F27A7" w:rsidRPr="00806612" w:rsidRDefault="009E7540" w:rsidP="00806612">
            <w:pPr>
              <w:pStyle w:val="72TabletextTablesTableFigureBoxstyles"/>
              <w:rPr>
                <w:rFonts w:eastAsia="Calibri"/>
                <w:color w:val="auto"/>
                <w:lang w:eastAsia="zh-CN"/>
              </w:rPr>
            </w:pPr>
            <w:r w:rsidRPr="00806612">
              <w:rPr>
                <w:rFonts w:eastAsia="Calibri"/>
                <w:color w:val="auto"/>
                <w:lang w:eastAsia="zh-CN"/>
              </w:rPr>
              <w:t>28</w:t>
            </w:r>
            <w:r w:rsidR="00095ABB" w:rsidRPr="00806612">
              <w:rPr>
                <w:rFonts w:eastAsia="Calibri"/>
                <w:color w:val="auto"/>
                <w:lang w:eastAsia="zh-CN"/>
              </w:rPr>
              <w:t>.</w:t>
            </w:r>
            <w:r w:rsidR="003F27A7" w:rsidRPr="00806612">
              <w:rPr>
                <w:rFonts w:eastAsia="Calibri"/>
                <w:color w:val="auto"/>
                <w:lang w:eastAsia="zh-CN"/>
              </w:rPr>
              <w:t xml:space="preserve"> limit </w:t>
            </w:r>
            <w:r w:rsidRPr="00806612">
              <w:rPr>
                <w:rFonts w:eastAsia="Calibri"/>
                <w:color w:val="auto"/>
                <w:lang w:eastAsia="zh-CN"/>
              </w:rPr>
              <w:t>27</w:t>
            </w:r>
            <w:r w:rsidR="003F27A7" w:rsidRPr="00806612">
              <w:rPr>
                <w:rFonts w:eastAsia="Calibri"/>
                <w:color w:val="auto"/>
                <w:lang w:eastAsia="zh-CN"/>
              </w:rPr>
              <w:t xml:space="preserve"> to yr="</w:t>
            </w:r>
            <w:r w:rsidRPr="00806612">
              <w:rPr>
                <w:rFonts w:eastAsia="Calibri"/>
                <w:color w:val="auto"/>
                <w:lang w:eastAsia="zh-CN"/>
              </w:rPr>
              <w:t>1994</w:t>
            </w:r>
            <w:r w:rsidR="003F27A7" w:rsidRPr="00806612">
              <w:rPr>
                <w:rFonts w:eastAsia="Calibri"/>
                <w:color w:val="auto"/>
                <w:lang w:eastAsia="zh-CN"/>
              </w:rPr>
              <w:t xml:space="preserve"> -Current"</w:t>
            </w:r>
          </w:p>
        </w:tc>
      </w:tr>
    </w:tbl>
    <w:p w14:paraId="0AF8F094" w14:textId="7AC4DA71" w:rsidR="003F27A7" w:rsidRPr="00806612" w:rsidRDefault="003F27A7" w:rsidP="003F27A7">
      <w:pPr>
        <w:pStyle w:val="43AppendixtitleHeadingsHeadingstyles"/>
      </w:pPr>
      <w:bookmarkStart w:id="337" w:name="_Toc107157535"/>
      <w:r w:rsidRPr="00806612">
        <w:lastRenderedPageBreak/>
        <w:t xml:space="preserve">Appendix </w:t>
      </w:r>
      <w:r w:rsidR="009E7540" w:rsidRPr="00806612">
        <w:t>2</w:t>
      </w:r>
      <w:r w:rsidRPr="00806612">
        <w:t> </w:t>
      </w:r>
      <w:r w:rsidRPr="00806612">
        <w:t>Epidemiological analysis</w:t>
      </w:r>
      <w:bookmarkEnd w:id="337"/>
    </w:p>
    <w:p w14:paraId="0B3217FD" w14:textId="121FE1C1" w:rsidR="003F27A7" w:rsidRPr="00806612" w:rsidRDefault="003F27A7" w:rsidP="003F27A7">
      <w:pPr>
        <w:pStyle w:val="70TablelegendTablesTableFigureBoxstyles"/>
        <w:rPr>
          <w:shd w:val="clear" w:color="auto" w:fill="FFFFFF"/>
        </w:rPr>
      </w:pPr>
      <w:bookmarkStart w:id="338" w:name="_Toc107157382"/>
      <w:r w:rsidRPr="00806612">
        <w:rPr>
          <w:b/>
        </w:rPr>
        <w:t xml:space="preserve">TABLE </w:t>
      </w:r>
      <w:r w:rsidR="009E7540" w:rsidRPr="00806612">
        <w:rPr>
          <w:b/>
        </w:rPr>
        <w:t>2</w:t>
      </w:r>
      <w:r w:rsidR="00FF6223" w:rsidRPr="00806612">
        <w:rPr>
          <w:b/>
        </w:rPr>
        <w:t>7</w:t>
      </w:r>
      <w:r w:rsidRPr="00806612">
        <w:rPr>
          <w:bCs/>
        </w:rPr>
        <w:t> </w:t>
      </w:r>
      <w:r w:rsidRPr="00806612">
        <w:rPr>
          <w:rFonts w:cs="Arial"/>
          <w:bCs/>
          <w:shd w:val="clear" w:color="auto" w:fill="FFFFFF"/>
        </w:rPr>
        <w:t xml:space="preserve">Incidence rate of CVD outcomes </w:t>
      </w:r>
      <w:r w:rsidR="00095ABB" w:rsidRPr="00806612">
        <w:rPr>
          <w:rFonts w:cs="Arial"/>
          <w:bCs/>
          <w:shd w:val="clear" w:color="auto" w:fill="FFFFFF"/>
        </w:rPr>
        <w:t>among</w:t>
      </w:r>
      <w:r w:rsidRPr="00806612">
        <w:rPr>
          <w:rFonts w:cs="Arial"/>
          <w:bCs/>
          <w:shd w:val="clear" w:color="auto" w:fill="FFFFFF"/>
        </w:rPr>
        <w:t xml:space="preserve"> FH and non-FH subjects</w:t>
      </w:r>
      <w:bookmarkEnd w:id="338"/>
    </w:p>
    <w:tbl>
      <w:tblPr>
        <w:tblW w:w="0" w:type="auto"/>
        <w:tblCellMar>
          <w:top w:w="40" w:type="dxa"/>
          <w:left w:w="60" w:type="dxa"/>
          <w:bottom w:w="40" w:type="dxa"/>
          <w:right w:w="60" w:type="dxa"/>
        </w:tblCellMar>
        <w:tblLook w:val="04A0" w:firstRow="1" w:lastRow="0" w:firstColumn="1" w:lastColumn="0" w:noHBand="0" w:noVBand="1"/>
      </w:tblPr>
      <w:tblGrid>
        <w:gridCol w:w="1096"/>
        <w:gridCol w:w="1055"/>
        <w:gridCol w:w="1290"/>
        <w:gridCol w:w="900"/>
        <w:gridCol w:w="1076"/>
        <w:gridCol w:w="1119"/>
        <w:gridCol w:w="1076"/>
        <w:gridCol w:w="1414"/>
      </w:tblGrid>
      <w:tr w:rsidR="00F170B9" w:rsidRPr="00806612" w14:paraId="70CA58DA" w14:textId="77777777" w:rsidTr="00806612">
        <w:trPr>
          <w:cantSplit/>
        </w:trPr>
        <w:tc>
          <w:tcPr>
            <w:tcW w:w="0" w:type="auto"/>
            <w:vMerge w:val="restart"/>
            <w:shd w:val="clear" w:color="auto" w:fill="auto"/>
            <w:hideMark/>
          </w:tcPr>
          <w:p w14:paraId="1BCEFD8F" w14:textId="18E03C10" w:rsidR="00F170B9" w:rsidRPr="00806612" w:rsidRDefault="00F170B9" w:rsidP="00806612">
            <w:pPr>
              <w:pStyle w:val="710TableheadTablesTableFigureBoxstyles"/>
              <w:rPr>
                <w:lang w:eastAsia="en-GB"/>
              </w:rPr>
            </w:pPr>
            <w:r w:rsidRPr="00806612">
              <w:rPr>
                <w:lang w:eastAsia="en-GB"/>
              </w:rPr>
              <w:t>CVD outcome</w:t>
            </w:r>
          </w:p>
        </w:tc>
        <w:tc>
          <w:tcPr>
            <w:tcW w:w="0" w:type="auto"/>
            <w:gridSpan w:val="2"/>
            <w:shd w:val="clear" w:color="auto" w:fill="auto"/>
            <w:hideMark/>
          </w:tcPr>
          <w:p w14:paraId="6EE216B6" w14:textId="55DE35ED" w:rsidR="00F170B9" w:rsidRPr="00806612" w:rsidRDefault="00F170B9" w:rsidP="00806612">
            <w:pPr>
              <w:pStyle w:val="705TableheadgroupTablesTableFigureBoxstyles"/>
              <w:rPr>
                <w:lang w:eastAsia="en-GB"/>
              </w:rPr>
            </w:pPr>
            <w:r w:rsidRPr="00806612">
              <w:rPr>
                <w:lang w:eastAsia="en-GB"/>
              </w:rPr>
              <w:t>Age (years) at first CVD event, mean (SD)</w:t>
            </w:r>
          </w:p>
        </w:tc>
        <w:tc>
          <w:tcPr>
            <w:tcW w:w="0" w:type="auto"/>
            <w:gridSpan w:val="2"/>
            <w:shd w:val="clear" w:color="auto" w:fill="auto"/>
            <w:hideMark/>
          </w:tcPr>
          <w:p w14:paraId="728E340F" w14:textId="3EADB802" w:rsidR="00F170B9" w:rsidRPr="00806612" w:rsidRDefault="00F170B9" w:rsidP="00806612">
            <w:pPr>
              <w:pStyle w:val="705TableheadgroupTablesTableFigureBoxstyles"/>
              <w:rPr>
                <w:lang w:eastAsia="en-GB"/>
              </w:rPr>
            </w:pPr>
            <w:r w:rsidRPr="00806612">
              <w:rPr>
                <w:lang w:eastAsia="en-GB"/>
              </w:rPr>
              <w:t>Number of new events</w:t>
            </w:r>
          </w:p>
        </w:tc>
        <w:tc>
          <w:tcPr>
            <w:tcW w:w="0" w:type="auto"/>
            <w:gridSpan w:val="2"/>
            <w:shd w:val="clear" w:color="auto" w:fill="auto"/>
            <w:hideMark/>
          </w:tcPr>
          <w:p w14:paraId="54700BAC" w14:textId="14B587FD" w:rsidR="00F170B9" w:rsidRPr="00806612" w:rsidRDefault="00F170B9" w:rsidP="00806612">
            <w:pPr>
              <w:pStyle w:val="705TableheadgroupTablesTableFigureBoxstyles"/>
              <w:rPr>
                <w:lang w:eastAsia="en-GB"/>
              </w:rPr>
            </w:pPr>
            <w:r w:rsidRPr="00806612">
              <w:rPr>
                <w:lang w:eastAsia="en-GB"/>
              </w:rPr>
              <w:t>Rate per 1000 person-years (95% CI)</w:t>
            </w:r>
          </w:p>
        </w:tc>
        <w:tc>
          <w:tcPr>
            <w:tcW w:w="0" w:type="auto"/>
            <w:vMerge w:val="restart"/>
            <w:shd w:val="clear" w:color="auto" w:fill="auto"/>
            <w:hideMark/>
          </w:tcPr>
          <w:p w14:paraId="697CB8CC" w14:textId="2E3EE9D8" w:rsidR="00F170B9" w:rsidRPr="00806612" w:rsidRDefault="00F170B9" w:rsidP="00806612">
            <w:pPr>
              <w:pStyle w:val="710TableheadTablesTableFigureBoxstyles"/>
              <w:rPr>
                <w:lang w:eastAsia="en-GB"/>
              </w:rPr>
            </w:pPr>
            <w:r w:rsidRPr="00806612">
              <w:rPr>
                <w:i/>
                <w:lang w:eastAsia="en-GB"/>
              </w:rPr>
              <w:t>p</w:t>
            </w:r>
            <w:r w:rsidRPr="00806612">
              <w:rPr>
                <w:lang w:eastAsia="en-GB"/>
              </w:rPr>
              <w:t>-value for CVD rate ratio</w:t>
            </w:r>
          </w:p>
        </w:tc>
      </w:tr>
      <w:tr w:rsidR="00F170B9" w:rsidRPr="00806612" w14:paraId="3C1EF04C" w14:textId="77777777" w:rsidTr="00806612">
        <w:trPr>
          <w:cantSplit/>
        </w:trPr>
        <w:tc>
          <w:tcPr>
            <w:tcW w:w="0" w:type="auto"/>
            <w:vMerge/>
            <w:shd w:val="clear" w:color="auto" w:fill="auto"/>
            <w:hideMark/>
          </w:tcPr>
          <w:p w14:paraId="1DBF8EDF" w14:textId="77777777" w:rsidR="00F170B9" w:rsidRPr="00806612" w:rsidRDefault="00F170B9" w:rsidP="00806612">
            <w:pPr>
              <w:pStyle w:val="710TableheadTablesTableFigureBoxstyles"/>
              <w:rPr>
                <w:lang w:eastAsia="en-GB"/>
              </w:rPr>
            </w:pPr>
          </w:p>
        </w:tc>
        <w:tc>
          <w:tcPr>
            <w:tcW w:w="0" w:type="auto"/>
            <w:shd w:val="clear" w:color="auto" w:fill="auto"/>
            <w:hideMark/>
          </w:tcPr>
          <w:p w14:paraId="58D8B53C" w14:textId="7A0B695C" w:rsidR="00F170B9" w:rsidRPr="00806612" w:rsidRDefault="00F170B9" w:rsidP="00806612">
            <w:pPr>
              <w:pStyle w:val="710TableheadTablesTableFigureBoxstyles"/>
              <w:rPr>
                <w:lang w:eastAsia="en-GB"/>
              </w:rPr>
            </w:pPr>
            <w:r w:rsidRPr="00806612">
              <w:rPr>
                <w:bCs/>
                <w:lang w:eastAsia="en-GB"/>
              </w:rPr>
              <w:t>FH subjects</w:t>
            </w:r>
          </w:p>
        </w:tc>
        <w:tc>
          <w:tcPr>
            <w:tcW w:w="0" w:type="auto"/>
            <w:shd w:val="clear" w:color="auto" w:fill="auto"/>
            <w:hideMark/>
          </w:tcPr>
          <w:p w14:paraId="0CADAFCB" w14:textId="22D5EFC0" w:rsidR="00F170B9" w:rsidRPr="00806612" w:rsidRDefault="00F170B9" w:rsidP="00806612">
            <w:pPr>
              <w:pStyle w:val="710TableheadTablesTableFigureBoxstyles"/>
              <w:rPr>
                <w:lang w:eastAsia="en-GB"/>
              </w:rPr>
            </w:pPr>
            <w:r w:rsidRPr="00806612">
              <w:rPr>
                <w:bCs/>
                <w:lang w:eastAsia="en-GB"/>
              </w:rPr>
              <w:t>Non-FH subjects</w:t>
            </w:r>
          </w:p>
        </w:tc>
        <w:tc>
          <w:tcPr>
            <w:tcW w:w="0" w:type="auto"/>
            <w:shd w:val="clear" w:color="auto" w:fill="auto"/>
            <w:hideMark/>
          </w:tcPr>
          <w:p w14:paraId="7E3DAEEC" w14:textId="2978F427" w:rsidR="00F170B9" w:rsidRPr="00806612" w:rsidRDefault="00F170B9" w:rsidP="00806612">
            <w:pPr>
              <w:pStyle w:val="710TableheadTablesTableFigureBoxstyles"/>
              <w:rPr>
                <w:lang w:eastAsia="en-GB"/>
              </w:rPr>
            </w:pPr>
            <w:r w:rsidRPr="00806612">
              <w:rPr>
                <w:bCs/>
                <w:lang w:eastAsia="en-GB"/>
              </w:rPr>
              <w:t>FH subjects</w:t>
            </w:r>
          </w:p>
        </w:tc>
        <w:tc>
          <w:tcPr>
            <w:tcW w:w="0" w:type="auto"/>
            <w:shd w:val="clear" w:color="auto" w:fill="auto"/>
            <w:hideMark/>
          </w:tcPr>
          <w:p w14:paraId="1F6C8C12" w14:textId="203B4454" w:rsidR="00F170B9" w:rsidRPr="00806612" w:rsidRDefault="00F170B9" w:rsidP="00806612">
            <w:pPr>
              <w:pStyle w:val="710TableheadTablesTableFigureBoxstyles"/>
              <w:rPr>
                <w:lang w:eastAsia="en-GB"/>
              </w:rPr>
            </w:pPr>
            <w:r w:rsidRPr="00806612">
              <w:rPr>
                <w:bCs/>
                <w:lang w:eastAsia="en-GB"/>
              </w:rPr>
              <w:t>Non-FH subjects</w:t>
            </w:r>
          </w:p>
        </w:tc>
        <w:tc>
          <w:tcPr>
            <w:tcW w:w="0" w:type="auto"/>
            <w:shd w:val="clear" w:color="auto" w:fill="auto"/>
            <w:hideMark/>
          </w:tcPr>
          <w:p w14:paraId="22465D97" w14:textId="132EA684" w:rsidR="00F170B9" w:rsidRPr="00806612" w:rsidRDefault="00F170B9" w:rsidP="00806612">
            <w:pPr>
              <w:pStyle w:val="710TableheadTablesTableFigureBoxstyles"/>
              <w:rPr>
                <w:lang w:eastAsia="en-GB"/>
              </w:rPr>
            </w:pPr>
            <w:r w:rsidRPr="00806612">
              <w:rPr>
                <w:bCs/>
                <w:lang w:eastAsia="en-GB"/>
              </w:rPr>
              <w:t>FH subjects</w:t>
            </w:r>
          </w:p>
        </w:tc>
        <w:tc>
          <w:tcPr>
            <w:tcW w:w="0" w:type="auto"/>
            <w:shd w:val="clear" w:color="auto" w:fill="auto"/>
            <w:hideMark/>
          </w:tcPr>
          <w:p w14:paraId="0081358A" w14:textId="7FB6D2DE" w:rsidR="00F170B9" w:rsidRPr="00806612" w:rsidRDefault="00F170B9" w:rsidP="00806612">
            <w:pPr>
              <w:pStyle w:val="710TableheadTablesTableFigureBoxstyles"/>
              <w:rPr>
                <w:lang w:eastAsia="en-GB"/>
              </w:rPr>
            </w:pPr>
            <w:r w:rsidRPr="00806612">
              <w:rPr>
                <w:bCs/>
                <w:lang w:eastAsia="en-GB"/>
              </w:rPr>
              <w:t>Non-FH subjects</w:t>
            </w:r>
          </w:p>
        </w:tc>
        <w:tc>
          <w:tcPr>
            <w:tcW w:w="0" w:type="auto"/>
            <w:vMerge/>
            <w:shd w:val="clear" w:color="auto" w:fill="auto"/>
            <w:hideMark/>
          </w:tcPr>
          <w:p w14:paraId="77EF8DC7" w14:textId="77777777" w:rsidR="00F170B9" w:rsidRPr="00806612" w:rsidRDefault="00F170B9" w:rsidP="00806612">
            <w:pPr>
              <w:pStyle w:val="710TableheadTablesTableFigureBoxstyles"/>
              <w:rPr>
                <w:lang w:eastAsia="en-GB"/>
              </w:rPr>
            </w:pPr>
          </w:p>
        </w:tc>
      </w:tr>
      <w:tr w:rsidR="00F170B9" w:rsidRPr="00806612" w14:paraId="6AE1EFDE" w14:textId="77777777" w:rsidTr="00806612">
        <w:trPr>
          <w:cantSplit/>
        </w:trPr>
        <w:tc>
          <w:tcPr>
            <w:tcW w:w="0" w:type="auto"/>
            <w:shd w:val="clear" w:color="auto" w:fill="auto"/>
            <w:hideMark/>
          </w:tcPr>
          <w:p w14:paraId="09F5734C" w14:textId="0EA08227" w:rsidR="003F27A7" w:rsidRPr="00806612" w:rsidRDefault="003F27A7" w:rsidP="00806612">
            <w:pPr>
              <w:pStyle w:val="72TabletextTablesTableFigureBoxstyles"/>
              <w:rPr>
                <w:lang w:eastAsia="en-GB"/>
              </w:rPr>
            </w:pPr>
            <w:r w:rsidRPr="00806612">
              <w:rPr>
                <w:color w:val="auto"/>
                <w:lang w:eastAsia="en-GB"/>
              </w:rPr>
              <w:t xml:space="preserve">Any </w:t>
            </w:r>
            <w:r w:rsidR="001178CB" w:rsidRPr="00806612">
              <w:rPr>
                <w:color w:val="auto"/>
                <w:lang w:eastAsia="en-GB"/>
              </w:rPr>
              <w:t>CVD</w:t>
            </w:r>
          </w:p>
        </w:tc>
        <w:tc>
          <w:tcPr>
            <w:tcW w:w="0" w:type="auto"/>
            <w:shd w:val="clear" w:color="auto" w:fill="auto"/>
          </w:tcPr>
          <w:p w14:paraId="2854DC5D" w14:textId="74EBA186" w:rsidR="003F27A7" w:rsidRPr="00806612" w:rsidRDefault="003F27A7" w:rsidP="00806612">
            <w:pPr>
              <w:pStyle w:val="72TabletextTablesTableFigureBoxstyles"/>
              <w:rPr>
                <w:lang w:eastAsia="en-GB"/>
              </w:rPr>
            </w:pPr>
          </w:p>
        </w:tc>
        <w:tc>
          <w:tcPr>
            <w:tcW w:w="0" w:type="auto"/>
            <w:shd w:val="clear" w:color="auto" w:fill="auto"/>
          </w:tcPr>
          <w:p w14:paraId="5A96A6A3" w14:textId="06BBFD28" w:rsidR="003F27A7" w:rsidRPr="00806612" w:rsidRDefault="003F27A7" w:rsidP="00806612">
            <w:pPr>
              <w:pStyle w:val="72TabletextTablesTableFigureBoxstyles"/>
              <w:rPr>
                <w:lang w:eastAsia="en-GB"/>
              </w:rPr>
            </w:pPr>
          </w:p>
        </w:tc>
        <w:tc>
          <w:tcPr>
            <w:tcW w:w="0" w:type="auto"/>
            <w:shd w:val="clear" w:color="auto" w:fill="auto"/>
            <w:hideMark/>
          </w:tcPr>
          <w:p w14:paraId="6083A6A9" w14:textId="008A5EF1" w:rsidR="003F27A7" w:rsidRPr="00806612" w:rsidRDefault="009E7540" w:rsidP="00806612">
            <w:pPr>
              <w:pStyle w:val="72TabletextTablesTableFigureBoxstyles"/>
              <w:rPr>
                <w:lang w:eastAsia="en-GB"/>
              </w:rPr>
            </w:pPr>
            <w:r w:rsidRPr="00806612">
              <w:rPr>
                <w:color w:val="auto"/>
                <w:lang w:eastAsia="en-GB"/>
              </w:rPr>
              <w:t>4474</w:t>
            </w:r>
          </w:p>
        </w:tc>
        <w:tc>
          <w:tcPr>
            <w:tcW w:w="0" w:type="auto"/>
            <w:shd w:val="clear" w:color="auto" w:fill="auto"/>
            <w:hideMark/>
          </w:tcPr>
          <w:p w14:paraId="359D8D5E" w14:textId="5768E9FD" w:rsidR="003F27A7" w:rsidRPr="00806612" w:rsidRDefault="009E7540" w:rsidP="00806612">
            <w:pPr>
              <w:pStyle w:val="72TabletextTablesTableFigureBoxstyles"/>
              <w:rPr>
                <w:color w:val="auto"/>
                <w:lang w:eastAsia="en-GB"/>
              </w:rPr>
            </w:pPr>
            <w:r w:rsidRPr="00806612">
              <w:rPr>
                <w:color w:val="auto"/>
                <w:lang w:eastAsia="en-GB"/>
              </w:rPr>
              <w:t>1728</w:t>
            </w:r>
          </w:p>
        </w:tc>
        <w:tc>
          <w:tcPr>
            <w:tcW w:w="0" w:type="auto"/>
            <w:shd w:val="clear" w:color="auto" w:fill="auto"/>
            <w:hideMark/>
          </w:tcPr>
          <w:p w14:paraId="0EC9B487" w14:textId="1150F828" w:rsidR="003F27A7" w:rsidRPr="00806612" w:rsidRDefault="009E7540" w:rsidP="00806612">
            <w:pPr>
              <w:pStyle w:val="72TabletextTablesTableFigureBoxstyles"/>
              <w:rPr>
                <w:color w:val="auto"/>
                <w:lang w:eastAsia="en-GB"/>
              </w:rPr>
            </w:pPr>
            <w:r w:rsidRPr="00806612">
              <w:rPr>
                <w:color w:val="auto"/>
                <w:lang w:eastAsia="en-GB"/>
              </w:rPr>
              <w:t>25</w:t>
            </w:r>
            <w:r w:rsidR="003F27A7" w:rsidRPr="00806612">
              <w:rPr>
                <w:color w:val="auto"/>
                <w:lang w:eastAsia="en-GB"/>
              </w:rPr>
              <w:t>.</w:t>
            </w:r>
            <w:r w:rsidRPr="00806612">
              <w:rPr>
                <w:color w:val="auto"/>
                <w:lang w:eastAsia="en-GB"/>
              </w:rPr>
              <w:t>6</w:t>
            </w:r>
            <w:r w:rsidR="00F170B9" w:rsidRPr="00806612">
              <w:rPr>
                <w:color w:val="auto"/>
                <w:lang w:eastAsia="en-GB"/>
              </w:rPr>
              <w:t xml:space="preserve"> </w:t>
            </w:r>
            <w:r w:rsidR="003F27A7" w:rsidRPr="00806612">
              <w:rPr>
                <w:color w:val="auto"/>
                <w:lang w:eastAsia="en-GB"/>
              </w:rPr>
              <w:t>(</w:t>
            </w:r>
            <w:r w:rsidRPr="00806612">
              <w:rPr>
                <w:color w:val="auto"/>
                <w:lang w:eastAsia="en-GB"/>
              </w:rPr>
              <w:t>24</w:t>
            </w:r>
            <w:r w:rsidR="003F27A7" w:rsidRPr="00806612">
              <w:rPr>
                <w:color w:val="auto"/>
                <w:lang w:eastAsia="en-GB"/>
              </w:rPr>
              <w:t>.</w:t>
            </w:r>
            <w:r w:rsidRPr="00806612">
              <w:rPr>
                <w:color w:val="auto"/>
                <w:lang w:eastAsia="en-GB"/>
              </w:rPr>
              <w:t>8</w:t>
            </w:r>
            <w:r w:rsidR="00F170B9" w:rsidRPr="00806612">
              <w:rPr>
                <w:color w:val="auto"/>
                <w:lang w:eastAsia="en-GB"/>
              </w:rPr>
              <w:t xml:space="preserve"> to </w:t>
            </w:r>
            <w:r w:rsidRPr="00806612">
              <w:rPr>
                <w:color w:val="auto"/>
                <w:lang w:eastAsia="en-GB"/>
              </w:rPr>
              <w:t>26</w:t>
            </w:r>
            <w:r w:rsidR="003F27A7" w:rsidRPr="00806612">
              <w:rPr>
                <w:color w:val="auto"/>
                <w:lang w:eastAsia="en-GB"/>
              </w:rPr>
              <w:t>.</w:t>
            </w:r>
            <w:r w:rsidRPr="00806612">
              <w:rPr>
                <w:color w:val="auto"/>
                <w:lang w:eastAsia="en-GB"/>
              </w:rPr>
              <w:t>3</w:t>
            </w:r>
            <w:r w:rsidR="00F170B9" w:rsidRPr="00806612">
              <w:rPr>
                <w:color w:val="auto"/>
                <w:lang w:eastAsia="en-GB"/>
              </w:rPr>
              <w:t>)</w:t>
            </w:r>
          </w:p>
        </w:tc>
        <w:tc>
          <w:tcPr>
            <w:tcW w:w="0" w:type="auto"/>
            <w:shd w:val="clear" w:color="auto" w:fill="auto"/>
            <w:hideMark/>
          </w:tcPr>
          <w:p w14:paraId="2C0985DA" w14:textId="1E3F284A" w:rsidR="003F27A7" w:rsidRPr="00806612" w:rsidRDefault="009E7540" w:rsidP="00806612">
            <w:pPr>
              <w:pStyle w:val="72TabletextTablesTableFigureBoxstyles"/>
              <w:rPr>
                <w:color w:val="auto"/>
                <w:lang w:eastAsia="en-GB"/>
              </w:rPr>
            </w:pPr>
            <w:r w:rsidRPr="00806612">
              <w:rPr>
                <w:color w:val="auto"/>
                <w:lang w:eastAsia="en-GB"/>
              </w:rPr>
              <w:t>2</w:t>
            </w:r>
            <w:r w:rsidR="003F27A7" w:rsidRPr="00806612">
              <w:rPr>
                <w:color w:val="auto"/>
                <w:lang w:eastAsia="en-GB"/>
              </w:rPr>
              <w:t>.</w:t>
            </w:r>
            <w:r w:rsidRPr="00806612">
              <w:rPr>
                <w:color w:val="auto"/>
                <w:lang w:eastAsia="en-GB"/>
              </w:rPr>
              <w:t>9</w:t>
            </w:r>
            <w:r w:rsidR="00F170B9" w:rsidRPr="00806612">
              <w:rPr>
                <w:color w:val="auto"/>
                <w:lang w:eastAsia="en-GB"/>
              </w:rPr>
              <w:t xml:space="preserve"> </w:t>
            </w:r>
            <w:r w:rsidR="003F27A7" w:rsidRPr="00806612">
              <w:rPr>
                <w:color w:val="auto"/>
                <w:lang w:eastAsia="en-GB"/>
              </w:rPr>
              <w:t>(</w:t>
            </w:r>
            <w:r w:rsidRPr="00806612">
              <w:rPr>
                <w:color w:val="auto"/>
                <w:lang w:eastAsia="en-GB"/>
              </w:rPr>
              <w:t>2</w:t>
            </w:r>
            <w:r w:rsidR="003F27A7" w:rsidRPr="00806612">
              <w:rPr>
                <w:color w:val="auto"/>
                <w:lang w:eastAsia="en-GB"/>
              </w:rPr>
              <w:t>.</w:t>
            </w:r>
            <w:r w:rsidRPr="00806612">
              <w:rPr>
                <w:color w:val="auto"/>
                <w:lang w:eastAsia="en-GB"/>
              </w:rPr>
              <w:t>8</w:t>
            </w:r>
            <w:r w:rsidR="00F170B9" w:rsidRPr="00806612">
              <w:rPr>
                <w:color w:val="auto"/>
                <w:lang w:eastAsia="en-GB"/>
              </w:rPr>
              <w:t xml:space="preserve"> to </w:t>
            </w:r>
            <w:r w:rsidRPr="00806612">
              <w:rPr>
                <w:color w:val="auto"/>
                <w:lang w:eastAsia="en-GB"/>
              </w:rPr>
              <w:t>3</w:t>
            </w:r>
            <w:r w:rsidR="003F27A7" w:rsidRPr="00806612">
              <w:rPr>
                <w:color w:val="auto"/>
                <w:lang w:eastAsia="en-GB"/>
              </w:rPr>
              <w:t>.</w:t>
            </w:r>
            <w:r w:rsidRPr="00806612">
              <w:rPr>
                <w:color w:val="auto"/>
                <w:lang w:eastAsia="en-GB"/>
              </w:rPr>
              <w:t>1</w:t>
            </w:r>
            <w:r w:rsidR="00F170B9" w:rsidRPr="00806612">
              <w:rPr>
                <w:color w:val="auto"/>
                <w:lang w:eastAsia="en-GB"/>
              </w:rPr>
              <w:t>)</w:t>
            </w:r>
          </w:p>
        </w:tc>
        <w:tc>
          <w:tcPr>
            <w:tcW w:w="0" w:type="auto"/>
            <w:shd w:val="clear" w:color="auto" w:fill="auto"/>
            <w:hideMark/>
          </w:tcPr>
          <w:p w14:paraId="0F70866E" w14:textId="3E9DCEFF" w:rsidR="003F27A7" w:rsidRPr="00806612" w:rsidRDefault="003F27A7" w:rsidP="00806612">
            <w:pPr>
              <w:pStyle w:val="72TabletextTablesTableFigureBoxstyles"/>
              <w:rPr>
                <w:color w:val="auto"/>
                <w:lang w:eastAsia="en-GB"/>
              </w:rPr>
            </w:pPr>
            <w:r w:rsidRPr="00806612">
              <w:rPr>
                <w:color w:val="auto"/>
                <w:lang w:eastAsia="en-GB"/>
              </w:rPr>
              <w:t>&lt;</w:t>
            </w:r>
            <w:r w:rsidR="00F170B9" w:rsidRPr="00806612">
              <w:rPr>
                <w:color w:val="auto"/>
                <w:lang w:eastAsia="en-GB"/>
              </w:rPr>
              <w:t> </w:t>
            </w:r>
            <w:r w:rsidR="009E7540" w:rsidRPr="00806612">
              <w:rPr>
                <w:color w:val="auto"/>
                <w:lang w:eastAsia="en-GB"/>
              </w:rPr>
              <w:t>0</w:t>
            </w:r>
            <w:r w:rsidRPr="00806612">
              <w:rPr>
                <w:color w:val="auto"/>
                <w:lang w:eastAsia="en-GB"/>
              </w:rPr>
              <w:t>.</w:t>
            </w:r>
            <w:r w:rsidR="009E7540" w:rsidRPr="00806612">
              <w:rPr>
                <w:color w:val="auto"/>
                <w:lang w:eastAsia="en-GB"/>
              </w:rPr>
              <w:t>0001</w:t>
            </w:r>
          </w:p>
        </w:tc>
      </w:tr>
      <w:tr w:rsidR="00F170B9" w:rsidRPr="00806612" w14:paraId="5C1E151D" w14:textId="77777777" w:rsidTr="00806612">
        <w:trPr>
          <w:cantSplit/>
        </w:trPr>
        <w:tc>
          <w:tcPr>
            <w:tcW w:w="0" w:type="auto"/>
            <w:shd w:val="clear" w:color="auto" w:fill="auto"/>
            <w:hideMark/>
          </w:tcPr>
          <w:p w14:paraId="78BC038B" w14:textId="500A5E3F" w:rsidR="003F27A7" w:rsidRPr="00806612" w:rsidRDefault="005545F6" w:rsidP="00806612">
            <w:pPr>
              <w:pStyle w:val="72TabletextTablesTableFigureBoxstyles"/>
              <w:rPr>
                <w:lang w:eastAsia="en-GB"/>
              </w:rPr>
            </w:pPr>
            <w:r w:rsidRPr="00806612">
              <w:rPr>
                <w:color w:val="auto"/>
                <w:lang w:eastAsia="en-GB"/>
              </w:rPr>
              <w:t>CHD</w:t>
            </w:r>
          </w:p>
        </w:tc>
        <w:tc>
          <w:tcPr>
            <w:tcW w:w="0" w:type="auto"/>
            <w:shd w:val="clear" w:color="auto" w:fill="auto"/>
            <w:hideMark/>
          </w:tcPr>
          <w:p w14:paraId="5FE0DAEA" w14:textId="6C07D9DC" w:rsidR="003F27A7" w:rsidRPr="00806612" w:rsidRDefault="009E7540" w:rsidP="00806612">
            <w:pPr>
              <w:pStyle w:val="72TabletextTablesTableFigureBoxstyles"/>
              <w:rPr>
                <w:lang w:eastAsia="en-GB"/>
              </w:rPr>
            </w:pPr>
            <w:r w:rsidRPr="00806612">
              <w:rPr>
                <w:color w:val="auto"/>
                <w:lang w:eastAsia="en-GB"/>
              </w:rPr>
              <w:t>50</w:t>
            </w:r>
            <w:r w:rsidR="003F27A7" w:rsidRPr="00806612">
              <w:rPr>
                <w:color w:val="auto"/>
                <w:lang w:eastAsia="en-GB"/>
              </w:rPr>
              <w:t>.</w:t>
            </w:r>
            <w:r w:rsidRPr="00806612">
              <w:rPr>
                <w:color w:val="auto"/>
                <w:lang w:eastAsia="en-GB"/>
              </w:rPr>
              <w:t>7</w:t>
            </w:r>
            <w:r w:rsidR="003F27A7" w:rsidRPr="00806612">
              <w:rPr>
                <w:color w:val="auto"/>
                <w:lang w:eastAsia="en-GB"/>
              </w:rPr>
              <w:t xml:space="preserve"> (</w:t>
            </w:r>
            <w:r w:rsidRPr="00806612">
              <w:rPr>
                <w:color w:val="auto"/>
                <w:lang w:eastAsia="en-GB"/>
              </w:rPr>
              <w:t>7</w:t>
            </w:r>
            <w:r w:rsidR="003F27A7" w:rsidRPr="00806612">
              <w:rPr>
                <w:color w:val="auto"/>
                <w:lang w:eastAsia="en-GB"/>
              </w:rPr>
              <w:t>.</w:t>
            </w:r>
            <w:r w:rsidRPr="00806612">
              <w:rPr>
                <w:color w:val="auto"/>
                <w:lang w:eastAsia="en-GB"/>
              </w:rPr>
              <w:t>5</w:t>
            </w:r>
            <w:r w:rsidR="003F27A7" w:rsidRPr="00806612">
              <w:rPr>
                <w:color w:val="auto"/>
                <w:lang w:eastAsia="en-GB"/>
              </w:rPr>
              <w:t>)</w:t>
            </w:r>
          </w:p>
        </w:tc>
        <w:tc>
          <w:tcPr>
            <w:tcW w:w="0" w:type="auto"/>
            <w:shd w:val="clear" w:color="auto" w:fill="auto"/>
            <w:hideMark/>
          </w:tcPr>
          <w:p w14:paraId="503B20BE" w14:textId="392122A1" w:rsidR="003F27A7" w:rsidRPr="00806612" w:rsidRDefault="009E7540" w:rsidP="00806612">
            <w:pPr>
              <w:pStyle w:val="72TabletextTablesTableFigureBoxstyles"/>
              <w:rPr>
                <w:lang w:eastAsia="en-GB"/>
              </w:rPr>
            </w:pPr>
            <w:r w:rsidRPr="00806612">
              <w:rPr>
                <w:color w:val="auto"/>
                <w:lang w:eastAsia="en-GB"/>
              </w:rPr>
              <w:t>61</w:t>
            </w:r>
            <w:r w:rsidR="003F27A7" w:rsidRPr="00806612">
              <w:rPr>
                <w:color w:val="auto"/>
                <w:lang w:eastAsia="en-GB"/>
              </w:rPr>
              <w:t>.</w:t>
            </w:r>
            <w:r w:rsidRPr="00806612">
              <w:rPr>
                <w:color w:val="auto"/>
                <w:lang w:eastAsia="en-GB"/>
              </w:rPr>
              <w:t>1</w:t>
            </w:r>
            <w:r w:rsidR="003F27A7" w:rsidRPr="00806612">
              <w:rPr>
                <w:color w:val="auto"/>
                <w:lang w:eastAsia="en-GB"/>
              </w:rPr>
              <w:t xml:space="preserve"> (</w:t>
            </w:r>
            <w:r w:rsidRPr="00806612">
              <w:rPr>
                <w:color w:val="auto"/>
                <w:lang w:eastAsia="en-GB"/>
              </w:rPr>
              <w:t>10</w:t>
            </w:r>
            <w:r w:rsidR="003F27A7" w:rsidRPr="00806612">
              <w:rPr>
                <w:color w:val="auto"/>
                <w:lang w:eastAsia="en-GB"/>
              </w:rPr>
              <w:t>.</w:t>
            </w:r>
            <w:r w:rsidRPr="00806612">
              <w:rPr>
                <w:color w:val="auto"/>
                <w:lang w:eastAsia="en-GB"/>
              </w:rPr>
              <w:t>9</w:t>
            </w:r>
            <w:r w:rsidR="003F27A7" w:rsidRPr="00806612">
              <w:rPr>
                <w:color w:val="auto"/>
                <w:lang w:eastAsia="en-GB"/>
              </w:rPr>
              <w:t>)</w:t>
            </w:r>
          </w:p>
        </w:tc>
        <w:tc>
          <w:tcPr>
            <w:tcW w:w="0" w:type="auto"/>
            <w:shd w:val="clear" w:color="auto" w:fill="auto"/>
            <w:hideMark/>
          </w:tcPr>
          <w:p w14:paraId="0763FBC8" w14:textId="6EE56FB7" w:rsidR="003F27A7" w:rsidRPr="00806612" w:rsidRDefault="009E7540" w:rsidP="00806612">
            <w:pPr>
              <w:pStyle w:val="72TabletextTablesTableFigureBoxstyles"/>
              <w:rPr>
                <w:lang w:eastAsia="en-GB"/>
              </w:rPr>
            </w:pPr>
            <w:r w:rsidRPr="00806612">
              <w:rPr>
                <w:color w:val="auto"/>
                <w:lang w:eastAsia="en-GB"/>
              </w:rPr>
              <w:t>3545</w:t>
            </w:r>
          </w:p>
        </w:tc>
        <w:tc>
          <w:tcPr>
            <w:tcW w:w="0" w:type="auto"/>
            <w:shd w:val="clear" w:color="auto" w:fill="auto"/>
            <w:hideMark/>
          </w:tcPr>
          <w:p w14:paraId="21BEEA92" w14:textId="72FBBEDB" w:rsidR="003F27A7" w:rsidRPr="00806612" w:rsidRDefault="009E7540" w:rsidP="00806612">
            <w:pPr>
              <w:pStyle w:val="72TabletextTablesTableFigureBoxstyles"/>
              <w:rPr>
                <w:color w:val="auto"/>
                <w:lang w:eastAsia="en-GB"/>
              </w:rPr>
            </w:pPr>
            <w:r w:rsidRPr="00806612">
              <w:rPr>
                <w:color w:val="auto"/>
                <w:lang w:eastAsia="en-GB"/>
              </w:rPr>
              <w:t>1173</w:t>
            </w:r>
          </w:p>
        </w:tc>
        <w:tc>
          <w:tcPr>
            <w:tcW w:w="0" w:type="auto"/>
            <w:shd w:val="clear" w:color="auto" w:fill="auto"/>
            <w:hideMark/>
          </w:tcPr>
          <w:p w14:paraId="217DEA0C" w14:textId="35F5A145" w:rsidR="003F27A7" w:rsidRPr="00806612" w:rsidRDefault="009E7540" w:rsidP="00806612">
            <w:pPr>
              <w:pStyle w:val="72TabletextTablesTableFigureBoxstyles"/>
              <w:rPr>
                <w:color w:val="auto"/>
                <w:lang w:eastAsia="en-GB"/>
              </w:rPr>
            </w:pPr>
            <w:r w:rsidRPr="00806612">
              <w:rPr>
                <w:color w:val="auto"/>
                <w:lang w:eastAsia="en-GB"/>
              </w:rPr>
              <w:t>20</w:t>
            </w:r>
            <w:r w:rsidR="003F27A7" w:rsidRPr="00806612">
              <w:rPr>
                <w:color w:val="auto"/>
                <w:lang w:eastAsia="en-GB"/>
              </w:rPr>
              <w:t>.</w:t>
            </w:r>
            <w:r w:rsidRPr="00806612">
              <w:rPr>
                <w:color w:val="auto"/>
                <w:lang w:eastAsia="en-GB"/>
              </w:rPr>
              <w:t>3</w:t>
            </w:r>
            <w:r w:rsidR="00F170B9" w:rsidRPr="00806612">
              <w:rPr>
                <w:color w:val="auto"/>
                <w:lang w:eastAsia="en-GB"/>
              </w:rPr>
              <w:t xml:space="preserve"> </w:t>
            </w:r>
            <w:r w:rsidR="003F27A7" w:rsidRPr="00806612">
              <w:rPr>
                <w:color w:val="auto"/>
                <w:lang w:eastAsia="en-GB"/>
              </w:rPr>
              <w:t>(</w:t>
            </w:r>
            <w:r w:rsidRPr="00806612">
              <w:rPr>
                <w:color w:val="auto"/>
                <w:lang w:eastAsia="en-GB"/>
              </w:rPr>
              <w:t>19</w:t>
            </w:r>
            <w:r w:rsidR="003F27A7" w:rsidRPr="00806612">
              <w:rPr>
                <w:color w:val="auto"/>
                <w:lang w:eastAsia="en-GB"/>
              </w:rPr>
              <w:t>.</w:t>
            </w:r>
            <w:r w:rsidRPr="00806612">
              <w:rPr>
                <w:color w:val="auto"/>
                <w:lang w:eastAsia="en-GB"/>
              </w:rPr>
              <w:t>6</w:t>
            </w:r>
            <w:r w:rsidR="00F170B9" w:rsidRPr="00806612">
              <w:rPr>
                <w:color w:val="auto"/>
                <w:lang w:eastAsia="en-GB"/>
              </w:rPr>
              <w:t xml:space="preserve"> to </w:t>
            </w:r>
            <w:r w:rsidRPr="00806612">
              <w:rPr>
                <w:color w:val="auto"/>
                <w:lang w:eastAsia="en-GB"/>
              </w:rPr>
              <w:t>20</w:t>
            </w:r>
            <w:r w:rsidR="003F27A7" w:rsidRPr="00806612">
              <w:rPr>
                <w:color w:val="auto"/>
                <w:lang w:eastAsia="en-GB"/>
              </w:rPr>
              <w:t>.</w:t>
            </w:r>
            <w:r w:rsidRPr="00806612">
              <w:rPr>
                <w:color w:val="auto"/>
                <w:lang w:eastAsia="en-GB"/>
              </w:rPr>
              <w:t>9</w:t>
            </w:r>
            <w:r w:rsidR="00F170B9" w:rsidRPr="00806612">
              <w:rPr>
                <w:color w:val="auto"/>
                <w:lang w:eastAsia="en-GB"/>
              </w:rPr>
              <w:t>)</w:t>
            </w:r>
          </w:p>
        </w:tc>
        <w:tc>
          <w:tcPr>
            <w:tcW w:w="0" w:type="auto"/>
            <w:shd w:val="clear" w:color="auto" w:fill="auto"/>
            <w:hideMark/>
          </w:tcPr>
          <w:p w14:paraId="71FD3177" w14:textId="39CD5F6F" w:rsidR="003F27A7" w:rsidRPr="00806612" w:rsidRDefault="009E7540" w:rsidP="00806612">
            <w:pPr>
              <w:pStyle w:val="72TabletextTablesTableFigureBoxstyles"/>
              <w:rPr>
                <w:color w:val="auto"/>
                <w:lang w:eastAsia="en-GB"/>
              </w:rPr>
            </w:pPr>
            <w:r w:rsidRPr="00806612">
              <w:rPr>
                <w:color w:val="auto"/>
                <w:lang w:eastAsia="en-GB"/>
              </w:rPr>
              <w:t>2</w:t>
            </w:r>
            <w:r w:rsidR="003F27A7" w:rsidRPr="00806612">
              <w:rPr>
                <w:color w:val="auto"/>
                <w:lang w:eastAsia="en-GB"/>
              </w:rPr>
              <w:t>.</w:t>
            </w:r>
            <w:r w:rsidRPr="00806612">
              <w:rPr>
                <w:color w:val="auto"/>
                <w:lang w:eastAsia="en-GB"/>
              </w:rPr>
              <w:t>0</w:t>
            </w:r>
            <w:r w:rsidR="00F170B9" w:rsidRPr="00806612">
              <w:rPr>
                <w:color w:val="auto"/>
                <w:lang w:eastAsia="en-GB"/>
              </w:rPr>
              <w:t xml:space="preserve"> </w:t>
            </w:r>
            <w:r w:rsidR="003F27A7" w:rsidRPr="00806612">
              <w:rPr>
                <w:color w:val="auto"/>
                <w:lang w:eastAsia="en-GB"/>
              </w:rPr>
              <w:t>(</w:t>
            </w:r>
            <w:r w:rsidRPr="00806612">
              <w:rPr>
                <w:color w:val="auto"/>
                <w:lang w:eastAsia="en-GB"/>
              </w:rPr>
              <w:t>1</w:t>
            </w:r>
            <w:r w:rsidR="003F27A7" w:rsidRPr="00806612">
              <w:rPr>
                <w:color w:val="auto"/>
                <w:lang w:eastAsia="en-GB"/>
              </w:rPr>
              <w:t>.</w:t>
            </w:r>
            <w:r w:rsidRPr="00806612">
              <w:rPr>
                <w:color w:val="auto"/>
                <w:lang w:eastAsia="en-GB"/>
              </w:rPr>
              <w:t>9</w:t>
            </w:r>
            <w:r w:rsidR="00F170B9" w:rsidRPr="00806612">
              <w:rPr>
                <w:color w:val="auto"/>
                <w:lang w:eastAsia="en-GB"/>
              </w:rPr>
              <w:t xml:space="preserve"> to </w:t>
            </w:r>
            <w:r w:rsidRPr="00806612">
              <w:rPr>
                <w:color w:val="auto"/>
                <w:lang w:eastAsia="en-GB"/>
              </w:rPr>
              <w:t>2</w:t>
            </w:r>
            <w:r w:rsidR="003F27A7" w:rsidRPr="00806612">
              <w:rPr>
                <w:color w:val="auto"/>
                <w:lang w:eastAsia="en-GB"/>
              </w:rPr>
              <w:t>.</w:t>
            </w:r>
            <w:r w:rsidRPr="00806612">
              <w:rPr>
                <w:color w:val="auto"/>
                <w:lang w:eastAsia="en-GB"/>
              </w:rPr>
              <w:t>1</w:t>
            </w:r>
            <w:r w:rsidR="00F170B9" w:rsidRPr="00806612">
              <w:rPr>
                <w:color w:val="auto"/>
                <w:lang w:eastAsia="en-GB"/>
              </w:rPr>
              <w:t>)</w:t>
            </w:r>
          </w:p>
        </w:tc>
        <w:tc>
          <w:tcPr>
            <w:tcW w:w="0" w:type="auto"/>
            <w:shd w:val="clear" w:color="auto" w:fill="auto"/>
            <w:hideMark/>
          </w:tcPr>
          <w:p w14:paraId="04E18E55" w14:textId="471AEA12" w:rsidR="003F27A7" w:rsidRPr="00806612" w:rsidRDefault="003F27A7" w:rsidP="00806612">
            <w:pPr>
              <w:pStyle w:val="72TabletextTablesTableFigureBoxstyles"/>
              <w:rPr>
                <w:color w:val="auto"/>
                <w:lang w:eastAsia="en-GB"/>
              </w:rPr>
            </w:pPr>
            <w:r w:rsidRPr="00806612">
              <w:rPr>
                <w:color w:val="auto"/>
                <w:lang w:eastAsia="en-GB"/>
              </w:rPr>
              <w:t>&lt;</w:t>
            </w:r>
            <w:r w:rsidR="00F170B9" w:rsidRPr="00806612">
              <w:rPr>
                <w:color w:val="auto"/>
                <w:lang w:eastAsia="en-GB"/>
              </w:rPr>
              <w:t> </w:t>
            </w:r>
            <w:r w:rsidR="009E7540" w:rsidRPr="00806612">
              <w:rPr>
                <w:color w:val="auto"/>
                <w:lang w:eastAsia="en-GB"/>
              </w:rPr>
              <w:t>0</w:t>
            </w:r>
            <w:r w:rsidRPr="00806612">
              <w:rPr>
                <w:color w:val="auto"/>
                <w:lang w:eastAsia="en-GB"/>
              </w:rPr>
              <w:t>.</w:t>
            </w:r>
            <w:r w:rsidR="009E7540" w:rsidRPr="00806612">
              <w:rPr>
                <w:color w:val="auto"/>
                <w:lang w:eastAsia="en-GB"/>
              </w:rPr>
              <w:t>0001</w:t>
            </w:r>
          </w:p>
        </w:tc>
      </w:tr>
      <w:tr w:rsidR="00F170B9" w:rsidRPr="00806612" w14:paraId="4C9940DE" w14:textId="77777777" w:rsidTr="00806612">
        <w:trPr>
          <w:cantSplit/>
        </w:trPr>
        <w:tc>
          <w:tcPr>
            <w:tcW w:w="0" w:type="auto"/>
            <w:shd w:val="clear" w:color="auto" w:fill="auto"/>
            <w:hideMark/>
          </w:tcPr>
          <w:p w14:paraId="091CE942" w14:textId="38CE8602" w:rsidR="003F27A7" w:rsidRPr="00806612" w:rsidRDefault="003F27A7" w:rsidP="00806612">
            <w:pPr>
              <w:pStyle w:val="72TabletextTablesTableFigureBoxstyles"/>
              <w:rPr>
                <w:lang w:eastAsia="en-GB"/>
              </w:rPr>
            </w:pPr>
            <w:r w:rsidRPr="00806612">
              <w:rPr>
                <w:color w:val="auto"/>
                <w:lang w:eastAsia="en-GB"/>
              </w:rPr>
              <w:t>Stroke/TIA</w:t>
            </w:r>
          </w:p>
        </w:tc>
        <w:tc>
          <w:tcPr>
            <w:tcW w:w="0" w:type="auto"/>
            <w:shd w:val="clear" w:color="auto" w:fill="auto"/>
            <w:hideMark/>
          </w:tcPr>
          <w:p w14:paraId="352D35C9" w14:textId="043DB8D3" w:rsidR="003F27A7" w:rsidRPr="00806612" w:rsidRDefault="009E7540" w:rsidP="00806612">
            <w:pPr>
              <w:pStyle w:val="72TabletextTablesTableFigureBoxstyles"/>
              <w:rPr>
                <w:lang w:eastAsia="en-GB"/>
              </w:rPr>
            </w:pPr>
            <w:r w:rsidRPr="00806612">
              <w:rPr>
                <w:color w:val="auto"/>
                <w:lang w:eastAsia="en-GB"/>
              </w:rPr>
              <w:t>51</w:t>
            </w:r>
            <w:r w:rsidR="003F27A7" w:rsidRPr="00806612">
              <w:rPr>
                <w:color w:val="auto"/>
                <w:lang w:eastAsia="en-GB"/>
              </w:rPr>
              <w:t>.</w:t>
            </w:r>
            <w:r w:rsidRPr="00806612">
              <w:rPr>
                <w:color w:val="auto"/>
                <w:lang w:eastAsia="en-GB"/>
              </w:rPr>
              <w:t>9</w:t>
            </w:r>
            <w:r w:rsidR="003F27A7" w:rsidRPr="00806612">
              <w:rPr>
                <w:color w:val="auto"/>
                <w:lang w:eastAsia="en-GB"/>
              </w:rPr>
              <w:t xml:space="preserve"> (</w:t>
            </w:r>
            <w:r w:rsidRPr="00806612">
              <w:rPr>
                <w:color w:val="auto"/>
                <w:lang w:eastAsia="en-GB"/>
              </w:rPr>
              <w:t>8</w:t>
            </w:r>
            <w:r w:rsidR="003F27A7" w:rsidRPr="00806612">
              <w:rPr>
                <w:color w:val="auto"/>
                <w:lang w:eastAsia="en-GB"/>
              </w:rPr>
              <w:t>.</w:t>
            </w:r>
            <w:r w:rsidRPr="00806612">
              <w:rPr>
                <w:color w:val="auto"/>
                <w:lang w:eastAsia="en-GB"/>
              </w:rPr>
              <w:t>5</w:t>
            </w:r>
            <w:r w:rsidR="003F27A7" w:rsidRPr="00806612">
              <w:rPr>
                <w:color w:val="auto"/>
                <w:lang w:eastAsia="en-GB"/>
              </w:rPr>
              <w:t>)</w:t>
            </w:r>
          </w:p>
        </w:tc>
        <w:tc>
          <w:tcPr>
            <w:tcW w:w="0" w:type="auto"/>
            <w:shd w:val="clear" w:color="auto" w:fill="auto"/>
            <w:hideMark/>
          </w:tcPr>
          <w:p w14:paraId="22752B53" w14:textId="473A5646" w:rsidR="003F27A7" w:rsidRPr="00806612" w:rsidRDefault="009E7540" w:rsidP="00806612">
            <w:pPr>
              <w:pStyle w:val="72TabletextTablesTableFigureBoxstyles"/>
              <w:rPr>
                <w:lang w:eastAsia="en-GB"/>
              </w:rPr>
            </w:pPr>
            <w:r w:rsidRPr="00806612">
              <w:rPr>
                <w:color w:val="auto"/>
                <w:lang w:eastAsia="en-GB"/>
              </w:rPr>
              <w:t>63</w:t>
            </w:r>
            <w:r w:rsidR="003F27A7" w:rsidRPr="00806612">
              <w:rPr>
                <w:color w:val="auto"/>
                <w:lang w:eastAsia="en-GB"/>
              </w:rPr>
              <w:t>.</w:t>
            </w:r>
            <w:r w:rsidRPr="00806612">
              <w:rPr>
                <w:color w:val="auto"/>
                <w:lang w:eastAsia="en-GB"/>
              </w:rPr>
              <w:t>7</w:t>
            </w:r>
            <w:r w:rsidR="003F27A7" w:rsidRPr="00806612">
              <w:rPr>
                <w:color w:val="auto"/>
                <w:lang w:eastAsia="en-GB"/>
              </w:rPr>
              <w:t xml:space="preserve"> (</w:t>
            </w:r>
            <w:r w:rsidRPr="00806612">
              <w:rPr>
                <w:color w:val="auto"/>
                <w:lang w:eastAsia="en-GB"/>
              </w:rPr>
              <w:t>11</w:t>
            </w:r>
            <w:r w:rsidR="003F27A7" w:rsidRPr="00806612">
              <w:rPr>
                <w:color w:val="auto"/>
                <w:lang w:eastAsia="en-GB"/>
              </w:rPr>
              <w:t>.</w:t>
            </w:r>
            <w:r w:rsidRPr="00806612">
              <w:rPr>
                <w:color w:val="auto"/>
                <w:lang w:eastAsia="en-GB"/>
              </w:rPr>
              <w:t>2</w:t>
            </w:r>
            <w:r w:rsidR="003F27A7" w:rsidRPr="00806612">
              <w:rPr>
                <w:color w:val="auto"/>
                <w:lang w:eastAsia="en-GB"/>
              </w:rPr>
              <w:t>)</w:t>
            </w:r>
          </w:p>
        </w:tc>
        <w:tc>
          <w:tcPr>
            <w:tcW w:w="0" w:type="auto"/>
            <w:shd w:val="clear" w:color="auto" w:fill="auto"/>
            <w:hideMark/>
          </w:tcPr>
          <w:p w14:paraId="040BD7B0" w14:textId="3ED5CFAB" w:rsidR="003F27A7" w:rsidRPr="00806612" w:rsidRDefault="009E7540" w:rsidP="00806612">
            <w:pPr>
              <w:pStyle w:val="72TabletextTablesTableFigureBoxstyles"/>
              <w:rPr>
                <w:lang w:eastAsia="en-GB"/>
              </w:rPr>
            </w:pPr>
            <w:r w:rsidRPr="00806612">
              <w:rPr>
                <w:color w:val="auto"/>
                <w:lang w:eastAsia="en-GB"/>
              </w:rPr>
              <w:t>764</w:t>
            </w:r>
          </w:p>
        </w:tc>
        <w:tc>
          <w:tcPr>
            <w:tcW w:w="0" w:type="auto"/>
            <w:shd w:val="clear" w:color="auto" w:fill="auto"/>
            <w:hideMark/>
          </w:tcPr>
          <w:p w14:paraId="555E27D2" w14:textId="2B8CB38E" w:rsidR="003F27A7" w:rsidRPr="00806612" w:rsidRDefault="009E7540" w:rsidP="00806612">
            <w:pPr>
              <w:pStyle w:val="72TabletextTablesTableFigureBoxstyles"/>
              <w:rPr>
                <w:color w:val="auto"/>
                <w:lang w:eastAsia="en-GB"/>
              </w:rPr>
            </w:pPr>
            <w:r w:rsidRPr="00806612">
              <w:rPr>
                <w:color w:val="auto"/>
                <w:lang w:eastAsia="en-GB"/>
              </w:rPr>
              <w:t>405</w:t>
            </w:r>
          </w:p>
        </w:tc>
        <w:tc>
          <w:tcPr>
            <w:tcW w:w="0" w:type="auto"/>
            <w:shd w:val="clear" w:color="auto" w:fill="auto"/>
            <w:hideMark/>
          </w:tcPr>
          <w:p w14:paraId="2FECD9B9" w14:textId="38237977" w:rsidR="003F27A7" w:rsidRPr="00806612" w:rsidRDefault="009E7540" w:rsidP="00806612">
            <w:pPr>
              <w:pStyle w:val="72TabletextTablesTableFigureBoxstyles"/>
              <w:rPr>
                <w:color w:val="auto"/>
                <w:lang w:eastAsia="en-GB"/>
              </w:rPr>
            </w:pPr>
            <w:r w:rsidRPr="00806612">
              <w:rPr>
                <w:color w:val="auto"/>
                <w:lang w:eastAsia="en-GB"/>
              </w:rPr>
              <w:t>4</w:t>
            </w:r>
            <w:r w:rsidR="003F27A7" w:rsidRPr="00806612">
              <w:rPr>
                <w:color w:val="auto"/>
                <w:lang w:eastAsia="en-GB"/>
              </w:rPr>
              <w:t>.</w:t>
            </w:r>
            <w:r w:rsidRPr="00806612">
              <w:rPr>
                <w:color w:val="auto"/>
                <w:lang w:eastAsia="en-GB"/>
              </w:rPr>
              <w:t>3</w:t>
            </w:r>
            <w:r w:rsidR="00F170B9" w:rsidRPr="00806612">
              <w:rPr>
                <w:color w:val="auto"/>
                <w:lang w:eastAsia="en-GB"/>
              </w:rPr>
              <w:t xml:space="preserve"> </w:t>
            </w:r>
            <w:r w:rsidR="003F27A7" w:rsidRPr="00806612">
              <w:rPr>
                <w:color w:val="auto"/>
                <w:lang w:eastAsia="en-GB"/>
              </w:rPr>
              <w:t>(</w:t>
            </w:r>
            <w:r w:rsidRPr="00806612">
              <w:rPr>
                <w:color w:val="auto"/>
                <w:lang w:eastAsia="en-GB"/>
              </w:rPr>
              <w:t>4</w:t>
            </w:r>
            <w:r w:rsidR="003F27A7" w:rsidRPr="00806612">
              <w:rPr>
                <w:color w:val="auto"/>
                <w:lang w:eastAsia="en-GB"/>
              </w:rPr>
              <w:t>.</w:t>
            </w:r>
            <w:r w:rsidRPr="00806612">
              <w:rPr>
                <w:color w:val="auto"/>
                <w:lang w:eastAsia="en-GB"/>
              </w:rPr>
              <w:t>1</w:t>
            </w:r>
            <w:r w:rsidR="00F170B9" w:rsidRPr="00806612">
              <w:rPr>
                <w:color w:val="auto"/>
                <w:lang w:eastAsia="en-GB"/>
              </w:rPr>
              <w:t xml:space="preserve"> to </w:t>
            </w:r>
            <w:r w:rsidRPr="00806612">
              <w:rPr>
                <w:color w:val="auto"/>
                <w:lang w:eastAsia="en-GB"/>
              </w:rPr>
              <w:t>4</w:t>
            </w:r>
            <w:r w:rsidR="003F27A7" w:rsidRPr="00806612">
              <w:rPr>
                <w:color w:val="auto"/>
                <w:lang w:eastAsia="en-GB"/>
              </w:rPr>
              <w:t>.</w:t>
            </w:r>
            <w:r w:rsidRPr="00806612">
              <w:rPr>
                <w:color w:val="auto"/>
                <w:lang w:eastAsia="en-GB"/>
              </w:rPr>
              <w:t>7</w:t>
            </w:r>
            <w:r w:rsidR="00F170B9" w:rsidRPr="00806612">
              <w:rPr>
                <w:color w:val="auto"/>
                <w:lang w:eastAsia="en-GB"/>
              </w:rPr>
              <w:t>)</w:t>
            </w:r>
          </w:p>
        </w:tc>
        <w:tc>
          <w:tcPr>
            <w:tcW w:w="0" w:type="auto"/>
            <w:shd w:val="clear" w:color="auto" w:fill="auto"/>
            <w:hideMark/>
          </w:tcPr>
          <w:p w14:paraId="61DAD0C3" w14:textId="0C2AB190" w:rsidR="003F27A7" w:rsidRPr="00806612" w:rsidRDefault="009E7540" w:rsidP="00806612">
            <w:pPr>
              <w:pStyle w:val="72TabletextTablesTableFigureBoxstyles"/>
              <w:rPr>
                <w:color w:val="auto"/>
                <w:lang w:eastAsia="en-GB"/>
              </w:rPr>
            </w:pPr>
            <w:r w:rsidRPr="00806612">
              <w:rPr>
                <w:color w:val="auto"/>
                <w:lang w:eastAsia="en-GB"/>
              </w:rPr>
              <w:t>0</w:t>
            </w:r>
            <w:r w:rsidR="003F27A7" w:rsidRPr="00806612">
              <w:rPr>
                <w:color w:val="auto"/>
                <w:lang w:eastAsia="en-GB"/>
              </w:rPr>
              <w:t>.</w:t>
            </w:r>
            <w:r w:rsidRPr="00806612">
              <w:rPr>
                <w:color w:val="auto"/>
                <w:lang w:eastAsia="en-GB"/>
              </w:rPr>
              <w:t>7</w:t>
            </w:r>
            <w:r w:rsidR="00F170B9" w:rsidRPr="00806612">
              <w:rPr>
                <w:color w:val="auto"/>
                <w:lang w:eastAsia="en-GB"/>
              </w:rPr>
              <w:t xml:space="preserve"> </w:t>
            </w:r>
            <w:r w:rsidR="003F27A7" w:rsidRPr="00806612">
              <w:rPr>
                <w:color w:val="auto"/>
                <w:lang w:eastAsia="en-GB"/>
              </w:rPr>
              <w:t>(</w:t>
            </w:r>
            <w:r w:rsidRPr="00806612">
              <w:rPr>
                <w:color w:val="auto"/>
                <w:lang w:eastAsia="en-GB"/>
              </w:rPr>
              <w:t>0</w:t>
            </w:r>
            <w:r w:rsidR="003F27A7" w:rsidRPr="00806612">
              <w:rPr>
                <w:color w:val="auto"/>
                <w:lang w:eastAsia="en-GB"/>
              </w:rPr>
              <w:t>.</w:t>
            </w:r>
            <w:r w:rsidRPr="00806612">
              <w:rPr>
                <w:color w:val="auto"/>
                <w:lang w:eastAsia="en-GB"/>
              </w:rPr>
              <w:t>6</w:t>
            </w:r>
            <w:r w:rsidR="00F170B9" w:rsidRPr="00806612">
              <w:rPr>
                <w:color w:val="auto"/>
                <w:lang w:eastAsia="en-GB"/>
              </w:rPr>
              <w:t xml:space="preserve"> to </w:t>
            </w:r>
            <w:r w:rsidRPr="00806612">
              <w:rPr>
                <w:color w:val="auto"/>
                <w:lang w:eastAsia="en-GB"/>
              </w:rPr>
              <w:t>0</w:t>
            </w:r>
            <w:r w:rsidR="003F27A7" w:rsidRPr="00806612">
              <w:rPr>
                <w:color w:val="auto"/>
                <w:lang w:eastAsia="en-GB"/>
              </w:rPr>
              <w:t>.</w:t>
            </w:r>
            <w:r w:rsidRPr="00806612">
              <w:rPr>
                <w:color w:val="auto"/>
                <w:lang w:eastAsia="en-GB"/>
              </w:rPr>
              <w:t>8</w:t>
            </w:r>
            <w:r w:rsidR="00F170B9" w:rsidRPr="00806612">
              <w:rPr>
                <w:color w:val="auto"/>
                <w:lang w:eastAsia="en-GB"/>
              </w:rPr>
              <w:t>)</w:t>
            </w:r>
          </w:p>
        </w:tc>
        <w:tc>
          <w:tcPr>
            <w:tcW w:w="0" w:type="auto"/>
            <w:shd w:val="clear" w:color="auto" w:fill="auto"/>
            <w:hideMark/>
          </w:tcPr>
          <w:p w14:paraId="4DABA301" w14:textId="6E92A1C8" w:rsidR="003F27A7" w:rsidRPr="00806612" w:rsidRDefault="003F27A7" w:rsidP="00806612">
            <w:pPr>
              <w:pStyle w:val="72TabletextTablesTableFigureBoxstyles"/>
              <w:rPr>
                <w:color w:val="auto"/>
                <w:lang w:eastAsia="en-GB"/>
              </w:rPr>
            </w:pPr>
            <w:r w:rsidRPr="00806612">
              <w:rPr>
                <w:color w:val="auto"/>
                <w:lang w:eastAsia="en-GB"/>
              </w:rPr>
              <w:t>&lt;</w:t>
            </w:r>
            <w:r w:rsidR="00F170B9" w:rsidRPr="00806612">
              <w:rPr>
                <w:color w:val="auto"/>
                <w:lang w:eastAsia="en-GB"/>
              </w:rPr>
              <w:t> </w:t>
            </w:r>
            <w:r w:rsidR="009E7540" w:rsidRPr="00806612">
              <w:rPr>
                <w:color w:val="auto"/>
                <w:lang w:eastAsia="en-GB"/>
              </w:rPr>
              <w:t>0</w:t>
            </w:r>
            <w:r w:rsidRPr="00806612">
              <w:rPr>
                <w:color w:val="auto"/>
                <w:lang w:eastAsia="en-GB"/>
              </w:rPr>
              <w:t>.</w:t>
            </w:r>
            <w:r w:rsidR="009E7540" w:rsidRPr="00806612">
              <w:rPr>
                <w:color w:val="auto"/>
                <w:lang w:eastAsia="en-GB"/>
              </w:rPr>
              <w:t>0001</w:t>
            </w:r>
          </w:p>
        </w:tc>
      </w:tr>
      <w:tr w:rsidR="00F170B9" w:rsidRPr="00806612" w14:paraId="59A31D47" w14:textId="77777777" w:rsidTr="00806612">
        <w:trPr>
          <w:cantSplit/>
        </w:trPr>
        <w:tc>
          <w:tcPr>
            <w:tcW w:w="0" w:type="auto"/>
            <w:shd w:val="clear" w:color="auto" w:fill="auto"/>
            <w:hideMark/>
          </w:tcPr>
          <w:p w14:paraId="2E5A66E1" w14:textId="65F7BC83" w:rsidR="003F27A7" w:rsidRPr="00806612" w:rsidRDefault="00345C6C" w:rsidP="00806612">
            <w:pPr>
              <w:pStyle w:val="72TabletextTablesTableFigureBoxstyles"/>
              <w:rPr>
                <w:lang w:eastAsia="en-GB"/>
              </w:rPr>
            </w:pPr>
            <w:r w:rsidRPr="00806612">
              <w:rPr>
                <w:color w:val="auto"/>
                <w:lang w:eastAsia="en-GB"/>
              </w:rPr>
              <w:t>PVD</w:t>
            </w:r>
          </w:p>
        </w:tc>
        <w:tc>
          <w:tcPr>
            <w:tcW w:w="0" w:type="auto"/>
            <w:shd w:val="clear" w:color="auto" w:fill="auto"/>
            <w:hideMark/>
          </w:tcPr>
          <w:p w14:paraId="5D29A499" w14:textId="4EE81958" w:rsidR="003F27A7" w:rsidRPr="00806612" w:rsidRDefault="009E7540" w:rsidP="00806612">
            <w:pPr>
              <w:pStyle w:val="72TabletextTablesTableFigureBoxstyles"/>
              <w:rPr>
                <w:lang w:eastAsia="en-GB"/>
              </w:rPr>
            </w:pPr>
            <w:r w:rsidRPr="00806612">
              <w:rPr>
                <w:color w:val="auto"/>
                <w:lang w:eastAsia="en-GB"/>
              </w:rPr>
              <w:t>52</w:t>
            </w:r>
            <w:r w:rsidR="003F27A7" w:rsidRPr="00806612">
              <w:rPr>
                <w:color w:val="auto"/>
                <w:lang w:eastAsia="en-GB"/>
              </w:rPr>
              <w:t>.</w:t>
            </w:r>
            <w:r w:rsidRPr="00806612">
              <w:rPr>
                <w:color w:val="auto"/>
                <w:lang w:eastAsia="en-GB"/>
              </w:rPr>
              <w:t>4</w:t>
            </w:r>
            <w:r w:rsidR="003F27A7" w:rsidRPr="00806612">
              <w:rPr>
                <w:color w:val="auto"/>
                <w:lang w:eastAsia="en-GB"/>
              </w:rPr>
              <w:t xml:space="preserve"> (</w:t>
            </w:r>
            <w:r w:rsidRPr="00806612">
              <w:rPr>
                <w:color w:val="auto"/>
                <w:lang w:eastAsia="en-GB"/>
              </w:rPr>
              <w:t>8</w:t>
            </w:r>
            <w:r w:rsidR="003F27A7" w:rsidRPr="00806612">
              <w:rPr>
                <w:color w:val="auto"/>
                <w:lang w:eastAsia="en-GB"/>
              </w:rPr>
              <w:t>.</w:t>
            </w:r>
            <w:r w:rsidRPr="00806612">
              <w:rPr>
                <w:color w:val="auto"/>
                <w:lang w:eastAsia="en-GB"/>
              </w:rPr>
              <w:t>2</w:t>
            </w:r>
            <w:r w:rsidR="003F27A7" w:rsidRPr="00806612">
              <w:rPr>
                <w:color w:val="auto"/>
                <w:lang w:eastAsia="en-GB"/>
              </w:rPr>
              <w:t>)</w:t>
            </w:r>
          </w:p>
        </w:tc>
        <w:tc>
          <w:tcPr>
            <w:tcW w:w="0" w:type="auto"/>
            <w:shd w:val="clear" w:color="auto" w:fill="auto"/>
            <w:hideMark/>
          </w:tcPr>
          <w:p w14:paraId="219C59C6" w14:textId="240CA8D4" w:rsidR="003F27A7" w:rsidRPr="00806612" w:rsidRDefault="009E7540" w:rsidP="00806612">
            <w:pPr>
              <w:pStyle w:val="72TabletextTablesTableFigureBoxstyles"/>
              <w:rPr>
                <w:lang w:eastAsia="en-GB"/>
              </w:rPr>
            </w:pPr>
            <w:r w:rsidRPr="00806612">
              <w:rPr>
                <w:color w:val="auto"/>
                <w:lang w:eastAsia="en-GB"/>
              </w:rPr>
              <w:t>61</w:t>
            </w:r>
            <w:r w:rsidR="003F27A7" w:rsidRPr="00806612">
              <w:rPr>
                <w:color w:val="auto"/>
                <w:lang w:eastAsia="en-GB"/>
              </w:rPr>
              <w:t>.</w:t>
            </w:r>
            <w:r w:rsidRPr="00806612">
              <w:rPr>
                <w:color w:val="auto"/>
                <w:lang w:eastAsia="en-GB"/>
              </w:rPr>
              <w:t>7</w:t>
            </w:r>
            <w:r w:rsidR="003F27A7" w:rsidRPr="00806612">
              <w:rPr>
                <w:color w:val="auto"/>
                <w:lang w:eastAsia="en-GB"/>
              </w:rPr>
              <w:t xml:space="preserve"> (</w:t>
            </w:r>
            <w:r w:rsidRPr="00806612">
              <w:rPr>
                <w:color w:val="auto"/>
                <w:lang w:eastAsia="en-GB"/>
              </w:rPr>
              <w:t>10</w:t>
            </w:r>
            <w:r w:rsidR="003F27A7" w:rsidRPr="00806612">
              <w:rPr>
                <w:color w:val="auto"/>
                <w:lang w:eastAsia="en-GB"/>
              </w:rPr>
              <w:t>.</w:t>
            </w:r>
            <w:r w:rsidRPr="00806612">
              <w:rPr>
                <w:color w:val="auto"/>
                <w:lang w:eastAsia="en-GB"/>
              </w:rPr>
              <w:t>9</w:t>
            </w:r>
            <w:r w:rsidR="003F27A7" w:rsidRPr="00806612">
              <w:rPr>
                <w:color w:val="auto"/>
                <w:lang w:eastAsia="en-GB"/>
              </w:rPr>
              <w:t>)</w:t>
            </w:r>
          </w:p>
        </w:tc>
        <w:tc>
          <w:tcPr>
            <w:tcW w:w="0" w:type="auto"/>
            <w:shd w:val="clear" w:color="auto" w:fill="auto"/>
            <w:hideMark/>
          </w:tcPr>
          <w:p w14:paraId="062CD2C1" w14:textId="4FD11FA8" w:rsidR="003F27A7" w:rsidRPr="00806612" w:rsidRDefault="009E7540" w:rsidP="00806612">
            <w:pPr>
              <w:pStyle w:val="72TabletextTablesTableFigureBoxstyles"/>
              <w:rPr>
                <w:lang w:eastAsia="en-GB"/>
              </w:rPr>
            </w:pPr>
            <w:r w:rsidRPr="00806612">
              <w:rPr>
                <w:color w:val="auto"/>
                <w:lang w:eastAsia="en-GB"/>
              </w:rPr>
              <w:t>592</w:t>
            </w:r>
          </w:p>
        </w:tc>
        <w:tc>
          <w:tcPr>
            <w:tcW w:w="0" w:type="auto"/>
            <w:shd w:val="clear" w:color="auto" w:fill="auto"/>
            <w:hideMark/>
          </w:tcPr>
          <w:p w14:paraId="009DF715" w14:textId="24B85E67" w:rsidR="003F27A7" w:rsidRPr="00806612" w:rsidRDefault="009E7540" w:rsidP="00806612">
            <w:pPr>
              <w:pStyle w:val="72TabletextTablesTableFigureBoxstyles"/>
              <w:rPr>
                <w:color w:val="auto"/>
                <w:lang w:eastAsia="en-GB"/>
              </w:rPr>
            </w:pPr>
            <w:r w:rsidRPr="00806612">
              <w:rPr>
                <w:color w:val="auto"/>
                <w:lang w:eastAsia="en-GB"/>
              </w:rPr>
              <w:t>295</w:t>
            </w:r>
          </w:p>
        </w:tc>
        <w:tc>
          <w:tcPr>
            <w:tcW w:w="0" w:type="auto"/>
            <w:shd w:val="clear" w:color="auto" w:fill="auto"/>
            <w:hideMark/>
          </w:tcPr>
          <w:p w14:paraId="2B70E3C1" w14:textId="2E9A1836" w:rsidR="003F27A7" w:rsidRPr="00806612" w:rsidRDefault="009E7540" w:rsidP="00806612">
            <w:pPr>
              <w:pStyle w:val="72TabletextTablesTableFigureBoxstyles"/>
              <w:rPr>
                <w:color w:val="auto"/>
                <w:lang w:eastAsia="en-GB"/>
              </w:rPr>
            </w:pPr>
            <w:r w:rsidRPr="00806612">
              <w:rPr>
                <w:color w:val="auto"/>
                <w:lang w:eastAsia="en-GB"/>
              </w:rPr>
              <w:t>3</w:t>
            </w:r>
            <w:r w:rsidR="003F27A7" w:rsidRPr="00806612">
              <w:rPr>
                <w:color w:val="auto"/>
                <w:lang w:eastAsia="en-GB"/>
              </w:rPr>
              <w:t>.</w:t>
            </w:r>
            <w:r w:rsidRPr="00806612">
              <w:rPr>
                <w:color w:val="auto"/>
                <w:lang w:eastAsia="en-GB"/>
              </w:rPr>
              <w:t>4</w:t>
            </w:r>
            <w:r w:rsidR="00F170B9" w:rsidRPr="00806612">
              <w:rPr>
                <w:color w:val="auto"/>
                <w:lang w:eastAsia="en-GB"/>
              </w:rPr>
              <w:t xml:space="preserve"> </w:t>
            </w:r>
            <w:r w:rsidR="003F27A7" w:rsidRPr="00806612">
              <w:rPr>
                <w:color w:val="auto"/>
                <w:lang w:eastAsia="en-GB"/>
              </w:rPr>
              <w:t>(</w:t>
            </w:r>
            <w:r w:rsidRPr="00806612">
              <w:rPr>
                <w:color w:val="auto"/>
                <w:lang w:eastAsia="en-GB"/>
              </w:rPr>
              <w:t>3</w:t>
            </w:r>
            <w:r w:rsidR="003F27A7" w:rsidRPr="00806612">
              <w:rPr>
                <w:color w:val="auto"/>
                <w:lang w:eastAsia="en-GB"/>
              </w:rPr>
              <w:t>.</w:t>
            </w:r>
            <w:r w:rsidRPr="00806612">
              <w:rPr>
                <w:color w:val="auto"/>
                <w:lang w:eastAsia="en-GB"/>
              </w:rPr>
              <w:t>1</w:t>
            </w:r>
            <w:r w:rsidR="00F170B9" w:rsidRPr="00806612">
              <w:rPr>
                <w:color w:val="auto"/>
                <w:lang w:eastAsia="en-GB"/>
              </w:rPr>
              <w:t xml:space="preserve"> to </w:t>
            </w:r>
            <w:r w:rsidRPr="00806612">
              <w:rPr>
                <w:color w:val="auto"/>
                <w:lang w:eastAsia="en-GB"/>
              </w:rPr>
              <w:t>3</w:t>
            </w:r>
            <w:r w:rsidR="003F27A7" w:rsidRPr="00806612">
              <w:rPr>
                <w:color w:val="auto"/>
                <w:lang w:eastAsia="en-GB"/>
              </w:rPr>
              <w:t>.</w:t>
            </w:r>
            <w:r w:rsidRPr="00806612">
              <w:rPr>
                <w:color w:val="auto"/>
                <w:lang w:eastAsia="en-GB"/>
              </w:rPr>
              <w:t>7</w:t>
            </w:r>
            <w:r w:rsidR="00F170B9" w:rsidRPr="00806612">
              <w:rPr>
                <w:color w:val="auto"/>
                <w:lang w:eastAsia="en-GB"/>
              </w:rPr>
              <w:t>)</w:t>
            </w:r>
          </w:p>
        </w:tc>
        <w:tc>
          <w:tcPr>
            <w:tcW w:w="0" w:type="auto"/>
            <w:shd w:val="clear" w:color="auto" w:fill="auto"/>
            <w:hideMark/>
          </w:tcPr>
          <w:p w14:paraId="7B6AFE9B" w14:textId="4E0CD801" w:rsidR="003F27A7" w:rsidRPr="00806612" w:rsidRDefault="009E7540" w:rsidP="00806612">
            <w:pPr>
              <w:pStyle w:val="72TabletextTablesTableFigureBoxstyles"/>
              <w:rPr>
                <w:color w:val="auto"/>
                <w:lang w:eastAsia="en-GB"/>
              </w:rPr>
            </w:pPr>
            <w:r w:rsidRPr="00806612">
              <w:rPr>
                <w:color w:val="auto"/>
                <w:lang w:eastAsia="en-GB"/>
              </w:rPr>
              <w:t>0</w:t>
            </w:r>
            <w:r w:rsidR="003F27A7" w:rsidRPr="00806612">
              <w:rPr>
                <w:color w:val="auto"/>
                <w:lang w:eastAsia="en-GB"/>
              </w:rPr>
              <w:t>.</w:t>
            </w:r>
            <w:r w:rsidRPr="00806612">
              <w:rPr>
                <w:color w:val="auto"/>
                <w:lang w:eastAsia="en-GB"/>
              </w:rPr>
              <w:t>5</w:t>
            </w:r>
            <w:r w:rsidR="00F170B9" w:rsidRPr="00806612">
              <w:rPr>
                <w:color w:val="auto"/>
                <w:lang w:eastAsia="en-GB"/>
              </w:rPr>
              <w:t xml:space="preserve"> </w:t>
            </w:r>
            <w:r w:rsidR="003F27A7" w:rsidRPr="00806612">
              <w:rPr>
                <w:color w:val="auto"/>
                <w:lang w:eastAsia="en-GB"/>
              </w:rPr>
              <w:t>(</w:t>
            </w:r>
            <w:r w:rsidRPr="00806612">
              <w:rPr>
                <w:color w:val="auto"/>
                <w:lang w:eastAsia="en-GB"/>
              </w:rPr>
              <w:t>0</w:t>
            </w:r>
            <w:r w:rsidR="003F27A7" w:rsidRPr="00806612">
              <w:rPr>
                <w:color w:val="auto"/>
                <w:lang w:eastAsia="en-GB"/>
              </w:rPr>
              <w:t>.</w:t>
            </w:r>
            <w:r w:rsidRPr="00806612">
              <w:rPr>
                <w:color w:val="auto"/>
                <w:lang w:eastAsia="en-GB"/>
              </w:rPr>
              <w:t>4</w:t>
            </w:r>
            <w:r w:rsidR="00F170B9" w:rsidRPr="00806612">
              <w:rPr>
                <w:color w:val="auto"/>
                <w:lang w:eastAsia="en-GB"/>
              </w:rPr>
              <w:t xml:space="preserve"> to </w:t>
            </w:r>
            <w:r w:rsidRPr="00806612">
              <w:rPr>
                <w:color w:val="auto"/>
                <w:lang w:eastAsia="en-GB"/>
              </w:rPr>
              <w:t>0</w:t>
            </w:r>
            <w:r w:rsidR="003F27A7" w:rsidRPr="00806612">
              <w:rPr>
                <w:color w:val="auto"/>
                <w:lang w:eastAsia="en-GB"/>
              </w:rPr>
              <w:t>.</w:t>
            </w:r>
            <w:r w:rsidRPr="00806612">
              <w:rPr>
                <w:color w:val="auto"/>
                <w:lang w:eastAsia="en-GB"/>
              </w:rPr>
              <w:t>6</w:t>
            </w:r>
            <w:r w:rsidR="00F170B9" w:rsidRPr="00806612">
              <w:rPr>
                <w:color w:val="auto"/>
                <w:lang w:eastAsia="en-GB"/>
              </w:rPr>
              <w:t>)</w:t>
            </w:r>
          </w:p>
        </w:tc>
        <w:tc>
          <w:tcPr>
            <w:tcW w:w="0" w:type="auto"/>
            <w:shd w:val="clear" w:color="auto" w:fill="auto"/>
            <w:hideMark/>
          </w:tcPr>
          <w:p w14:paraId="3BAF92E5" w14:textId="0A556F6B" w:rsidR="003F27A7" w:rsidRPr="00806612" w:rsidRDefault="003F27A7" w:rsidP="00806612">
            <w:pPr>
              <w:pStyle w:val="72TabletextTablesTableFigureBoxstyles"/>
              <w:rPr>
                <w:color w:val="auto"/>
                <w:lang w:eastAsia="en-GB"/>
              </w:rPr>
            </w:pPr>
            <w:r w:rsidRPr="00806612">
              <w:rPr>
                <w:color w:val="auto"/>
                <w:lang w:eastAsia="en-GB"/>
              </w:rPr>
              <w:t>&lt;</w:t>
            </w:r>
            <w:r w:rsidR="00F170B9" w:rsidRPr="00806612">
              <w:rPr>
                <w:color w:val="auto"/>
                <w:lang w:eastAsia="en-GB"/>
              </w:rPr>
              <w:t> </w:t>
            </w:r>
            <w:r w:rsidR="009E7540" w:rsidRPr="00806612">
              <w:rPr>
                <w:color w:val="auto"/>
                <w:lang w:eastAsia="en-GB"/>
              </w:rPr>
              <w:t>0</w:t>
            </w:r>
            <w:r w:rsidRPr="00806612">
              <w:rPr>
                <w:color w:val="auto"/>
                <w:lang w:eastAsia="en-GB"/>
              </w:rPr>
              <w:t>.</w:t>
            </w:r>
            <w:r w:rsidR="009E7540" w:rsidRPr="00806612">
              <w:rPr>
                <w:color w:val="auto"/>
                <w:lang w:eastAsia="en-GB"/>
              </w:rPr>
              <w:t>0001</w:t>
            </w:r>
          </w:p>
        </w:tc>
      </w:tr>
      <w:tr w:rsidR="003F27A7" w:rsidRPr="00806612" w14:paraId="17E4347B" w14:textId="77777777" w:rsidTr="00806612">
        <w:trPr>
          <w:cantSplit/>
        </w:trPr>
        <w:tc>
          <w:tcPr>
            <w:tcW w:w="0" w:type="auto"/>
            <w:gridSpan w:val="8"/>
            <w:shd w:val="clear" w:color="auto" w:fill="auto"/>
          </w:tcPr>
          <w:p w14:paraId="17A94A9E" w14:textId="2B1AA72D" w:rsidR="00F170B9" w:rsidRPr="00806612" w:rsidRDefault="00F170B9" w:rsidP="00806612">
            <w:pPr>
              <w:pStyle w:val="74TablenotesheadingTablesTableFigureBoxstyles"/>
              <w:rPr>
                <w:lang w:eastAsia="en-GB"/>
              </w:rPr>
            </w:pPr>
            <w:r w:rsidRPr="00806612">
              <w:rPr>
                <w:lang w:eastAsia="en-GB"/>
              </w:rPr>
              <w:t>Note</w:t>
            </w:r>
          </w:p>
          <w:p w14:paraId="60E6F8D0" w14:textId="5F8BF7AB" w:rsidR="003F27A7" w:rsidRPr="00806612" w:rsidRDefault="003F27A7" w:rsidP="00806612">
            <w:pPr>
              <w:pStyle w:val="75TablenotesTablesTableFigureBoxstyles"/>
              <w:rPr>
                <w:lang w:eastAsia="en-GB"/>
              </w:rPr>
            </w:pPr>
            <w:r w:rsidRPr="00806612">
              <w:rPr>
                <w:lang w:eastAsia="en-GB"/>
              </w:rPr>
              <w:t>Person-time at risk for subjects with FH (</w:t>
            </w:r>
            <w:r w:rsidR="00F170B9" w:rsidRPr="00806612">
              <w:rPr>
                <w:lang w:eastAsia="en-GB"/>
              </w:rPr>
              <w:t xml:space="preserve">per </w:t>
            </w:r>
            <w:r w:rsidR="009E7540" w:rsidRPr="00806612">
              <w:rPr>
                <w:lang w:eastAsia="en-GB"/>
              </w:rPr>
              <w:t>1000</w:t>
            </w:r>
            <w:r w:rsidRPr="00806612">
              <w:rPr>
                <w:lang w:eastAsia="en-GB"/>
              </w:rPr>
              <w:t xml:space="preserve"> person-years): </w:t>
            </w:r>
            <w:r w:rsidR="009E7540" w:rsidRPr="00806612">
              <w:rPr>
                <w:lang w:eastAsia="en-GB"/>
              </w:rPr>
              <w:t>174</w:t>
            </w:r>
            <w:r w:rsidRPr="00806612">
              <w:rPr>
                <w:lang w:eastAsia="en-GB"/>
              </w:rPr>
              <w:t>.</w:t>
            </w:r>
            <w:r w:rsidR="009E7540" w:rsidRPr="00806612">
              <w:rPr>
                <w:lang w:eastAsia="en-GB"/>
              </w:rPr>
              <w:t>95</w:t>
            </w:r>
            <w:r w:rsidR="00F170B9" w:rsidRPr="00806612">
              <w:rPr>
                <w:lang w:eastAsia="en-GB"/>
              </w:rPr>
              <w:t xml:space="preserve">. </w:t>
            </w:r>
            <w:r w:rsidRPr="00806612">
              <w:rPr>
                <w:lang w:eastAsia="en-GB"/>
              </w:rPr>
              <w:t>Person-time at risk for non-FH subjects (</w:t>
            </w:r>
            <w:r w:rsidR="00F170B9" w:rsidRPr="00806612">
              <w:rPr>
                <w:lang w:eastAsia="en-GB"/>
              </w:rPr>
              <w:t xml:space="preserve">per </w:t>
            </w:r>
            <w:r w:rsidR="009E7540" w:rsidRPr="00806612">
              <w:rPr>
                <w:lang w:eastAsia="en-GB"/>
              </w:rPr>
              <w:t>1000</w:t>
            </w:r>
            <w:r w:rsidRPr="00806612">
              <w:rPr>
                <w:lang w:eastAsia="en-GB"/>
              </w:rPr>
              <w:t xml:space="preserve"> person-years): </w:t>
            </w:r>
            <w:r w:rsidR="009E7540" w:rsidRPr="00806612">
              <w:rPr>
                <w:lang w:eastAsia="en-GB"/>
              </w:rPr>
              <w:t>588</w:t>
            </w:r>
            <w:r w:rsidRPr="00806612">
              <w:rPr>
                <w:lang w:eastAsia="en-GB"/>
              </w:rPr>
              <w:t>.</w:t>
            </w:r>
            <w:r w:rsidR="009E7540" w:rsidRPr="00806612">
              <w:rPr>
                <w:lang w:eastAsia="en-GB"/>
              </w:rPr>
              <w:t>47</w:t>
            </w:r>
            <w:r w:rsidR="00F170B9" w:rsidRPr="00806612">
              <w:rPr>
                <w:lang w:eastAsia="en-GB"/>
              </w:rPr>
              <w:t>.</w:t>
            </w:r>
          </w:p>
        </w:tc>
      </w:tr>
    </w:tbl>
    <w:p w14:paraId="28BE2242" w14:textId="59D74B83" w:rsidR="003F27A7" w:rsidRPr="00806612" w:rsidRDefault="003F27A7" w:rsidP="003F27A7">
      <w:pPr>
        <w:pStyle w:val="81FigurelegendTableFigureBoxstyles"/>
      </w:pPr>
      <w:bookmarkStart w:id="339" w:name="_Toc107157400"/>
      <w:r w:rsidRPr="00806612">
        <w:rPr>
          <w:b/>
        </w:rPr>
        <w:t xml:space="preserve">FIGURE </w:t>
      </w:r>
      <w:r w:rsidR="009E7540" w:rsidRPr="00806612">
        <w:rPr>
          <w:b/>
        </w:rPr>
        <w:t>18</w:t>
      </w:r>
      <w:r w:rsidRPr="00806612">
        <w:rPr>
          <w:b/>
        </w:rPr>
        <w:t> </w:t>
      </w:r>
      <w:r w:rsidRPr="00806612">
        <w:t xml:space="preserve">Distribution of </w:t>
      </w:r>
      <w:r w:rsidR="00413A77" w:rsidRPr="00806612">
        <w:t>TC</w:t>
      </w:r>
      <w:r w:rsidRPr="00806612">
        <w:t xml:space="preserve"> level (mmol/l) </w:t>
      </w:r>
      <w:r w:rsidR="00F170B9" w:rsidRPr="00806612">
        <w:t>among</w:t>
      </w:r>
      <w:r w:rsidRPr="00806612">
        <w:t xml:space="preserve"> </w:t>
      </w:r>
      <w:r w:rsidR="001614E4" w:rsidRPr="00806612">
        <w:t>(a)</w:t>
      </w:r>
      <w:r w:rsidRPr="00806612">
        <w:t xml:space="preserve"> non-FH </w:t>
      </w:r>
      <w:bookmarkEnd w:id="339"/>
      <w:r w:rsidR="00607CC6" w:rsidRPr="00806612">
        <w:t>people</w:t>
      </w:r>
      <w:r w:rsidR="001614E4" w:rsidRPr="00806612">
        <w:t xml:space="preserve"> and (b)</w:t>
      </w:r>
      <w:r w:rsidR="00607CC6" w:rsidRPr="00806612">
        <w:t xml:space="preserve"> people with FH</w:t>
      </w:r>
      <w:r w:rsidR="00685747" w:rsidRPr="00806612">
        <w:t>.</w:t>
      </w:r>
    </w:p>
    <w:p w14:paraId="21351412" w14:textId="621D75D2" w:rsidR="003F27A7" w:rsidRPr="00806612" w:rsidRDefault="003F27A7" w:rsidP="003F27A7">
      <w:pPr>
        <w:pStyle w:val="81FigurelegendTableFigureBoxstyles"/>
      </w:pPr>
      <w:bookmarkStart w:id="340" w:name="_Toc107157401"/>
      <w:r w:rsidRPr="00806612">
        <w:rPr>
          <w:b/>
        </w:rPr>
        <w:t xml:space="preserve">FIGURE </w:t>
      </w:r>
      <w:r w:rsidR="009E7540" w:rsidRPr="00806612">
        <w:rPr>
          <w:b/>
        </w:rPr>
        <w:t>19</w:t>
      </w:r>
      <w:r w:rsidRPr="00806612">
        <w:rPr>
          <w:b/>
        </w:rPr>
        <w:t> </w:t>
      </w:r>
      <w:r w:rsidRPr="00806612">
        <w:t>Hazard ratio</w:t>
      </w:r>
      <w:r w:rsidR="00271AAF" w:rsidRPr="00806612">
        <w:t>s</w:t>
      </w:r>
      <w:r w:rsidRPr="00806612">
        <w:t xml:space="preserve"> for CVD outcomes </w:t>
      </w:r>
      <w:r w:rsidR="00E66696" w:rsidRPr="00806612">
        <w:t>among</w:t>
      </w:r>
      <w:r w:rsidRPr="00806612">
        <w:t xml:space="preserve"> </w:t>
      </w:r>
      <w:r w:rsidR="00356295" w:rsidRPr="00806612">
        <w:t>people</w:t>
      </w:r>
      <w:r w:rsidRPr="00806612">
        <w:t xml:space="preserve"> with FH, stratified by sex</w:t>
      </w:r>
      <w:bookmarkEnd w:id="340"/>
      <w:r w:rsidR="00F170B9" w:rsidRPr="00806612">
        <w:t>.</w:t>
      </w:r>
      <w:r w:rsidR="000C0074" w:rsidRPr="00806612">
        <w:t xml:space="preserve"> Reproduced with permission from Iyen </w:t>
      </w:r>
      <w:r w:rsidR="000C0074" w:rsidRPr="00806612">
        <w:rPr>
          <w:i/>
          <w:iCs/>
        </w:rPr>
        <w:t>et al</w:t>
      </w:r>
      <w:r w:rsidR="000C0074" w:rsidRPr="00806612">
        <w:t>.</w:t>
      </w:r>
      <w:r w:rsidR="000C0074" w:rsidRPr="00806612">
        <w:rPr>
          <w:vertAlign w:val="superscript"/>
        </w:rPr>
        <w:t>96</w:t>
      </w:r>
      <w:r w:rsidR="000C0074" w:rsidRPr="00806612">
        <w:t xml:space="preserve"> 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w:t>
      </w:r>
      <w:r w:rsidR="000C0074" w:rsidRPr="00806612">
        <w:rPr>
          <w:i/>
          <w:iCs/>
          <w:color w:val="FF0000"/>
        </w:rPr>
        <w:t>&lt;&lt;Typesetter: insert copyright credit line 3&gt;&gt;</w:t>
      </w:r>
    </w:p>
    <w:p w14:paraId="0C4FC511" w14:textId="40FB45E1" w:rsidR="003F27A7" w:rsidRPr="00806612" w:rsidRDefault="003F27A7" w:rsidP="003F27A7">
      <w:pPr>
        <w:pStyle w:val="81FigurelegendTableFigureBoxstyles"/>
      </w:pPr>
      <w:bookmarkStart w:id="341" w:name="_Toc107157402"/>
      <w:r w:rsidRPr="00806612">
        <w:rPr>
          <w:b/>
        </w:rPr>
        <w:t xml:space="preserve">FIGURE </w:t>
      </w:r>
      <w:r w:rsidR="009E7540" w:rsidRPr="00806612">
        <w:rPr>
          <w:b/>
        </w:rPr>
        <w:t>20</w:t>
      </w:r>
      <w:r w:rsidRPr="00806612">
        <w:rPr>
          <w:b/>
        </w:rPr>
        <w:t> </w:t>
      </w:r>
      <w:r w:rsidRPr="00806612">
        <w:t xml:space="preserve">Standardised morbidity ratios for composite CVD </w:t>
      </w:r>
      <w:r w:rsidR="007A408A" w:rsidRPr="00806612">
        <w:t>among</w:t>
      </w:r>
      <w:r w:rsidRPr="00806612">
        <w:t xml:space="preserve"> men and women with </w:t>
      </w:r>
      <w:r w:rsidR="008328A3" w:rsidRPr="00806612">
        <w:t>FH</w:t>
      </w:r>
      <w:r w:rsidRPr="00806612">
        <w:t xml:space="preserve"> in the Simon Broome </w:t>
      </w:r>
      <w:r w:rsidR="00F22AA9" w:rsidRPr="00806612">
        <w:t>Register</w:t>
      </w:r>
      <w:bookmarkEnd w:id="341"/>
      <w:r w:rsidR="00F170B9" w:rsidRPr="00806612">
        <w:t>.</w:t>
      </w:r>
    </w:p>
    <w:p w14:paraId="6B47DE70" w14:textId="56E25EC5" w:rsidR="003F27A7" w:rsidRPr="00806612" w:rsidRDefault="003F27A7" w:rsidP="003F27A7">
      <w:pPr>
        <w:pStyle w:val="43AppendixtitleHeadingsHeadingstyles"/>
      </w:pPr>
      <w:bookmarkStart w:id="342" w:name="_Toc107157536"/>
      <w:r w:rsidRPr="00806612">
        <w:lastRenderedPageBreak/>
        <w:t xml:space="preserve">Appendix </w:t>
      </w:r>
      <w:r w:rsidR="009E7540" w:rsidRPr="00806612">
        <w:t>3</w:t>
      </w:r>
      <w:r w:rsidRPr="00806612">
        <w:t> </w:t>
      </w:r>
      <w:r w:rsidRPr="00806612">
        <w:t>Examples</w:t>
      </w:r>
      <w:r w:rsidRPr="00806612">
        <w:rPr>
          <w:rFonts w:cs="Arial"/>
        </w:rPr>
        <w:t xml:space="preserve"> of </w:t>
      </w:r>
      <w:r w:rsidR="00EE4B77" w:rsidRPr="00806612">
        <w:rPr>
          <w:rFonts w:cs="Arial"/>
        </w:rPr>
        <w:t>c</w:t>
      </w:r>
      <w:r w:rsidRPr="00806612">
        <w:t xml:space="preserve">omments obtained on </w:t>
      </w:r>
      <w:r w:rsidR="00EE4B77" w:rsidRPr="00806612">
        <w:t>m</w:t>
      </w:r>
      <w:r w:rsidRPr="00806612">
        <w:t>ember checking</w:t>
      </w:r>
      <w:bookmarkEnd w:id="342"/>
    </w:p>
    <w:p w14:paraId="3F2D508B" w14:textId="77777777" w:rsidR="003F27A7" w:rsidRPr="00806612" w:rsidRDefault="003F27A7" w:rsidP="003F27A7">
      <w:pPr>
        <w:pStyle w:val="52AheadHeadingsHeadingstyles"/>
      </w:pPr>
      <w:r w:rsidRPr="00806612">
        <w:t>Index patients and relatives</w:t>
      </w:r>
    </w:p>
    <w:p w14:paraId="4877C707" w14:textId="3BFD82FA" w:rsidR="003F27A7" w:rsidRPr="00806612" w:rsidRDefault="003F27A7" w:rsidP="00A53C16">
      <w:pPr>
        <w:pStyle w:val="644TextquoteTextstylesTextstyles"/>
        <w:rPr>
          <w:color w:val="auto"/>
        </w:rPr>
      </w:pPr>
      <w:r w:rsidRPr="00806612">
        <w:rPr>
          <w:color w:val="auto"/>
        </w:rPr>
        <w:t>There isn</w:t>
      </w:r>
      <w:r w:rsidR="00A53C16" w:rsidRPr="00806612">
        <w:rPr>
          <w:color w:val="auto"/>
        </w:rPr>
        <w:t>’</w:t>
      </w:r>
      <w:r w:rsidRPr="00806612">
        <w:rPr>
          <w:color w:val="auto"/>
        </w:rPr>
        <w:t>t anything there that I would disagree with. I can appreciate all the comments made.</w:t>
      </w:r>
    </w:p>
    <w:p w14:paraId="361B2BEA" w14:textId="7942D8C1" w:rsidR="003F27A7" w:rsidRPr="00806612" w:rsidRDefault="003F27A7" w:rsidP="00A53C16">
      <w:pPr>
        <w:pStyle w:val="644TextquoteTextstylesTextstyles"/>
        <w:rPr>
          <w:color w:val="auto"/>
        </w:rPr>
      </w:pPr>
      <w:r w:rsidRPr="00806612">
        <w:rPr>
          <w:color w:val="auto"/>
        </w:rPr>
        <w:t>I think receiving a letter from the service has more gravitas than hearing from a family member</w:t>
      </w:r>
      <w:r w:rsidR="002B6D75" w:rsidRPr="00806612">
        <w:rPr>
          <w:color w:val="auto"/>
        </w:rPr>
        <w:t>,</w:t>
      </w:r>
      <w:r w:rsidRPr="00806612">
        <w:rPr>
          <w:color w:val="auto"/>
        </w:rPr>
        <w:t xml:space="preserve"> so may be taken more seriously. I preferred to speak to my </w:t>
      </w:r>
      <w:r w:rsidR="002B6D75" w:rsidRPr="00806612">
        <w:rPr>
          <w:color w:val="auto"/>
        </w:rPr>
        <w:t>[</w:t>
      </w:r>
      <w:r w:rsidRPr="00806612">
        <w:rPr>
          <w:color w:val="auto"/>
        </w:rPr>
        <w:t>relative</w:t>
      </w:r>
      <w:r w:rsidR="002B6D75" w:rsidRPr="00806612">
        <w:rPr>
          <w:color w:val="auto"/>
        </w:rPr>
        <w:t>]</w:t>
      </w:r>
      <w:r w:rsidRPr="00806612">
        <w:rPr>
          <w:color w:val="auto"/>
        </w:rPr>
        <w:t xml:space="preserve"> as I have a close relationship.</w:t>
      </w:r>
    </w:p>
    <w:p w14:paraId="4B7077B7" w14:textId="43C28029" w:rsidR="003F27A7" w:rsidRPr="00806612" w:rsidRDefault="003F27A7" w:rsidP="00A53C16">
      <w:pPr>
        <w:pStyle w:val="644TextquoteTextstylesTextstyles"/>
        <w:rPr>
          <w:color w:val="auto"/>
        </w:rPr>
      </w:pPr>
      <w:r w:rsidRPr="00806612">
        <w:rPr>
          <w:color w:val="auto"/>
        </w:rPr>
        <w:t>I experienced a lack of concern from a GP – I think further education/awareness</w:t>
      </w:r>
      <w:r w:rsidR="002B6D75" w:rsidRPr="00806612">
        <w:rPr>
          <w:color w:val="auto"/>
        </w:rPr>
        <w:t>-</w:t>
      </w:r>
      <w:r w:rsidRPr="00806612">
        <w:rPr>
          <w:color w:val="auto"/>
        </w:rPr>
        <w:t>raising for GPs is likely needed</w:t>
      </w:r>
      <w:r w:rsidR="002B6D75" w:rsidRPr="00806612">
        <w:rPr>
          <w:color w:val="auto"/>
        </w:rPr>
        <w:t>.</w:t>
      </w:r>
    </w:p>
    <w:p w14:paraId="34AD7ACD" w14:textId="17BB7C57" w:rsidR="003F27A7" w:rsidRPr="00806612" w:rsidRDefault="003F27A7" w:rsidP="00A53C16">
      <w:pPr>
        <w:pStyle w:val="644TextquoteTextstylesTextstyles"/>
        <w:rPr>
          <w:color w:val="auto"/>
        </w:rPr>
      </w:pPr>
      <w:r w:rsidRPr="00806612">
        <w:rPr>
          <w:color w:val="auto"/>
        </w:rPr>
        <w:t>Nurse-led service sounds ideal</w:t>
      </w:r>
      <w:r w:rsidR="002B6D75" w:rsidRPr="00806612">
        <w:rPr>
          <w:color w:val="auto"/>
        </w:rPr>
        <w:t>.</w:t>
      </w:r>
    </w:p>
    <w:p w14:paraId="7E4CE3B5" w14:textId="77777777" w:rsidR="003F27A7" w:rsidRPr="00806612" w:rsidRDefault="003F27A7" w:rsidP="003F27A7">
      <w:pPr>
        <w:pStyle w:val="52AheadHeadingsHeadingstyles"/>
      </w:pPr>
      <w:r w:rsidRPr="00806612">
        <w:t>Health professionals</w:t>
      </w:r>
    </w:p>
    <w:p w14:paraId="6AD1CB2E" w14:textId="77777777" w:rsidR="00820F66" w:rsidRPr="00806612" w:rsidRDefault="003F27A7" w:rsidP="00820F66">
      <w:pPr>
        <w:pStyle w:val="645TextquotewithsourceTextstyles"/>
        <w:rPr>
          <w:color w:val="auto"/>
        </w:rPr>
      </w:pPr>
      <w:r w:rsidRPr="00806612">
        <w:rPr>
          <w:color w:val="auto"/>
        </w:rPr>
        <w:t>This seems in line with my experience. Having had some recent cases where family members appeared utterly surprised by why they were in clinic, including one lad who thought he was there for his toes to be looked at, relying on indirect communication can definitely lead to gaps in the passing on of information. Especially where there may be reduced communication between family members due to physical or emotional distance.</w:t>
      </w:r>
    </w:p>
    <w:p w14:paraId="66C8A3C4" w14:textId="446ED442" w:rsidR="003F27A7" w:rsidRPr="00806612" w:rsidRDefault="003F27A7" w:rsidP="00820F66">
      <w:pPr>
        <w:pStyle w:val="646TextquotesourceTextstylesTextstyles"/>
      </w:pPr>
      <w:r w:rsidRPr="00806612">
        <w:t>Consultant</w:t>
      </w:r>
    </w:p>
    <w:p w14:paraId="51914B60" w14:textId="169D97BB" w:rsidR="00820F66" w:rsidRPr="00806612" w:rsidRDefault="003F27A7" w:rsidP="00820F66">
      <w:pPr>
        <w:pStyle w:val="645TextquotewithsourceTextstyles"/>
        <w:rPr>
          <w:color w:val="auto"/>
        </w:rPr>
      </w:pPr>
      <w:r w:rsidRPr="00806612">
        <w:rPr>
          <w:color w:val="auto"/>
        </w:rPr>
        <w:t>Thank you for inviting comments on the summary</w:t>
      </w:r>
      <w:r w:rsidR="00FF4692" w:rsidRPr="00806612">
        <w:rPr>
          <w:color w:val="auto"/>
        </w:rPr>
        <w:t xml:space="preserve"> </w:t>
      </w:r>
      <w:r w:rsidRPr="00806612">
        <w:rPr>
          <w:color w:val="auto"/>
        </w:rPr>
        <w:t>. . . I completely agree with all the points made and I am struggling to add anything of value to it.</w:t>
      </w:r>
    </w:p>
    <w:p w14:paraId="3A3F90B6" w14:textId="21D7096C" w:rsidR="003F27A7" w:rsidRPr="00806612" w:rsidRDefault="003F27A7" w:rsidP="00820F66">
      <w:pPr>
        <w:pStyle w:val="646TextquotesourceTextstylesTextstyles"/>
      </w:pPr>
      <w:r w:rsidRPr="00806612">
        <w:t>FH nurse</w:t>
      </w:r>
    </w:p>
    <w:p w14:paraId="4590A038" w14:textId="77777777" w:rsidR="00820F66" w:rsidRPr="00806612" w:rsidRDefault="003F27A7" w:rsidP="00820F66">
      <w:pPr>
        <w:pStyle w:val="645TextquotewithsourceTextstyles"/>
        <w:rPr>
          <w:color w:val="auto"/>
        </w:rPr>
      </w:pPr>
      <w:r w:rsidRPr="00806612">
        <w:rPr>
          <w:color w:val="auto"/>
        </w:rPr>
        <w:t>I absolutely agree that a FH nurse and/or genetic counsellor lead approach is the best; I simply do not have time in clinics to do the job well. Indirect approached via the index case from clinic has not worked for me; relatives do not realise the importance of screening or the relative ease of treating it once discovered if the message comes via the relative.</w:t>
      </w:r>
    </w:p>
    <w:p w14:paraId="339F6F48" w14:textId="5E17792D" w:rsidR="003F27A7" w:rsidRPr="00806612" w:rsidRDefault="003F27A7" w:rsidP="00820F66">
      <w:pPr>
        <w:pStyle w:val="646TextquotesourceTextstylesTextstyles"/>
      </w:pPr>
      <w:r w:rsidRPr="00806612">
        <w:t>Consultant</w:t>
      </w:r>
    </w:p>
    <w:p w14:paraId="518E7585" w14:textId="77777777" w:rsidR="00820F66" w:rsidRPr="00806612" w:rsidRDefault="003F27A7" w:rsidP="00820F66">
      <w:pPr>
        <w:pStyle w:val="645TextquotewithsourceTextstyles"/>
        <w:rPr>
          <w:color w:val="auto"/>
        </w:rPr>
      </w:pPr>
      <w:r w:rsidRPr="00806612">
        <w:rPr>
          <w:color w:val="auto"/>
        </w:rPr>
        <w:t>Interesting and accurate. I don’t have anything significant to add.</w:t>
      </w:r>
    </w:p>
    <w:p w14:paraId="067CFCD8" w14:textId="5BCFE4EE" w:rsidR="003F27A7" w:rsidRPr="00806612" w:rsidRDefault="003F27A7" w:rsidP="00820F66">
      <w:pPr>
        <w:pStyle w:val="646TextquotesourceTextstylesTextstyles"/>
      </w:pPr>
      <w:r w:rsidRPr="00806612">
        <w:t>FH nurse</w:t>
      </w:r>
    </w:p>
    <w:p w14:paraId="265EAF4B" w14:textId="6CA79450" w:rsidR="00820F66" w:rsidRPr="00806612" w:rsidRDefault="003F27A7" w:rsidP="00820F66">
      <w:pPr>
        <w:pStyle w:val="645TextquotewithsourceTextstyles"/>
        <w:rPr>
          <w:color w:val="auto"/>
        </w:rPr>
      </w:pPr>
      <w:r w:rsidRPr="00806612">
        <w:rPr>
          <w:color w:val="auto"/>
        </w:rPr>
        <w:t xml:space="preserve">This looks good. Clearly written and explicable </w:t>
      </w:r>
      <w:r w:rsidR="0056365A" w:rsidRPr="00806612">
        <w:rPr>
          <w:color w:val="auto"/>
        </w:rPr>
        <w:t>[</w:t>
      </w:r>
      <w:r w:rsidRPr="00806612">
        <w:rPr>
          <w:color w:val="auto"/>
        </w:rPr>
        <w:t>recognisable</w:t>
      </w:r>
      <w:r w:rsidR="0056365A" w:rsidRPr="00806612">
        <w:rPr>
          <w:color w:val="auto"/>
        </w:rPr>
        <w:t>]</w:t>
      </w:r>
      <w:r w:rsidRPr="00806612">
        <w:rPr>
          <w:color w:val="auto"/>
        </w:rPr>
        <w:t xml:space="preserve"> to our audience familiar with this area.</w:t>
      </w:r>
    </w:p>
    <w:p w14:paraId="03FC9C3A" w14:textId="23704DA0" w:rsidR="003F27A7" w:rsidRPr="00806612" w:rsidRDefault="003F27A7" w:rsidP="00820F66">
      <w:pPr>
        <w:pStyle w:val="646TextquotesourceTextstylesTextstyles"/>
      </w:pPr>
      <w:r w:rsidRPr="00806612">
        <w:t>Consultant</w:t>
      </w:r>
    </w:p>
    <w:p w14:paraId="0D020190" w14:textId="420C8E07" w:rsidR="003F27A7" w:rsidRPr="00806612" w:rsidRDefault="003F27A7" w:rsidP="003F27A7">
      <w:pPr>
        <w:pStyle w:val="43AppendixtitleHeadingsHeadingstyles"/>
      </w:pPr>
      <w:bookmarkStart w:id="343" w:name="_Toc107157537"/>
      <w:r w:rsidRPr="00806612">
        <w:lastRenderedPageBreak/>
        <w:t xml:space="preserve">Appendix </w:t>
      </w:r>
      <w:r w:rsidR="009E7540" w:rsidRPr="00806612">
        <w:t>4</w:t>
      </w:r>
      <w:r w:rsidRPr="00806612">
        <w:t> </w:t>
      </w:r>
      <w:r w:rsidRPr="00806612">
        <w:t>Disease codes used for cardiovascular disease</w:t>
      </w:r>
      <w:bookmarkEnd w:id="343"/>
    </w:p>
    <w:p w14:paraId="2102B666" w14:textId="77777777" w:rsidR="003F27A7" w:rsidRPr="00806612" w:rsidRDefault="003F27A7" w:rsidP="003F27A7">
      <w:pPr>
        <w:pStyle w:val="52AheadHeadingsHeadingstyles"/>
        <w:rPr>
          <w:rFonts w:eastAsia="Arial"/>
        </w:rPr>
      </w:pPr>
      <w:r w:rsidRPr="00806612">
        <w:rPr>
          <w:rFonts w:eastAsia="Arial"/>
        </w:rPr>
        <w:t>Coronary artery disease diagnostic codes (Read code lists)</w:t>
      </w:r>
    </w:p>
    <w:tbl>
      <w:tblPr>
        <w:tblW w:w="0" w:type="auto"/>
        <w:tblCellMar>
          <w:top w:w="40" w:type="dxa"/>
          <w:left w:w="60" w:type="dxa"/>
          <w:bottom w:w="40" w:type="dxa"/>
          <w:right w:w="60" w:type="dxa"/>
        </w:tblCellMar>
        <w:tblLook w:val="04A0" w:firstRow="1" w:lastRow="0" w:firstColumn="1" w:lastColumn="0" w:noHBand="0" w:noVBand="1"/>
      </w:tblPr>
      <w:tblGrid>
        <w:gridCol w:w="1143"/>
        <w:gridCol w:w="920"/>
        <w:gridCol w:w="6255"/>
      </w:tblGrid>
      <w:tr w:rsidR="003F27A7" w:rsidRPr="00806612" w14:paraId="27AFDFB7" w14:textId="77777777" w:rsidTr="00806612">
        <w:trPr>
          <w:cantSplit/>
        </w:trPr>
        <w:tc>
          <w:tcPr>
            <w:tcW w:w="0" w:type="auto"/>
            <w:shd w:val="clear" w:color="auto" w:fill="auto"/>
          </w:tcPr>
          <w:p w14:paraId="001C2CAB" w14:textId="77777777" w:rsidR="003F27A7" w:rsidRPr="00806612" w:rsidRDefault="003F27A7" w:rsidP="00806612">
            <w:pPr>
              <w:pStyle w:val="710TableheadTablesTableFigureBoxstyles"/>
              <w:rPr>
                <w:lang w:eastAsia="zh-CN"/>
              </w:rPr>
            </w:pPr>
            <w:r w:rsidRPr="00806612">
              <w:rPr>
                <w:rFonts w:eastAsia="Arial"/>
                <w:lang w:eastAsia="zh-CN"/>
              </w:rPr>
              <w:t>Medical code</w:t>
            </w:r>
          </w:p>
        </w:tc>
        <w:tc>
          <w:tcPr>
            <w:tcW w:w="0" w:type="auto"/>
            <w:shd w:val="clear" w:color="auto" w:fill="auto"/>
          </w:tcPr>
          <w:p w14:paraId="53EA45C8" w14:textId="77777777" w:rsidR="003F27A7" w:rsidRPr="00806612" w:rsidRDefault="003F27A7" w:rsidP="00806612">
            <w:pPr>
              <w:pStyle w:val="710TableheadTablesTableFigureBoxstyles"/>
              <w:rPr>
                <w:lang w:eastAsia="zh-CN"/>
              </w:rPr>
            </w:pPr>
            <w:r w:rsidRPr="00806612">
              <w:rPr>
                <w:rFonts w:eastAsia="Arial"/>
                <w:lang w:eastAsia="zh-CN"/>
              </w:rPr>
              <w:t>Read code</w:t>
            </w:r>
          </w:p>
        </w:tc>
        <w:tc>
          <w:tcPr>
            <w:tcW w:w="0" w:type="auto"/>
            <w:shd w:val="clear" w:color="auto" w:fill="auto"/>
          </w:tcPr>
          <w:p w14:paraId="5D83E332" w14:textId="77777777" w:rsidR="003F27A7" w:rsidRPr="00806612" w:rsidRDefault="003F27A7" w:rsidP="00806612">
            <w:pPr>
              <w:pStyle w:val="710TableheadTablesTableFigureBoxstyles"/>
              <w:rPr>
                <w:lang w:eastAsia="zh-CN"/>
              </w:rPr>
            </w:pPr>
            <w:r w:rsidRPr="00806612">
              <w:rPr>
                <w:rFonts w:eastAsia="Arial"/>
                <w:lang w:eastAsia="zh-CN"/>
              </w:rPr>
              <w:t>Read term</w:t>
            </w:r>
          </w:p>
        </w:tc>
      </w:tr>
      <w:tr w:rsidR="003F27A7" w:rsidRPr="00806612" w14:paraId="01E150CE" w14:textId="77777777" w:rsidTr="00806612">
        <w:trPr>
          <w:cantSplit/>
        </w:trPr>
        <w:tc>
          <w:tcPr>
            <w:tcW w:w="0" w:type="auto"/>
            <w:shd w:val="clear" w:color="auto" w:fill="auto"/>
          </w:tcPr>
          <w:p w14:paraId="21262E33" w14:textId="2751B007" w:rsidR="003F27A7" w:rsidRPr="00806612" w:rsidRDefault="009E7540" w:rsidP="00806612">
            <w:pPr>
              <w:pStyle w:val="72TabletextTablesTableFigureBoxstyles"/>
              <w:rPr>
                <w:lang w:eastAsia="zh-CN"/>
              </w:rPr>
            </w:pPr>
            <w:r w:rsidRPr="00806612">
              <w:rPr>
                <w:rFonts w:eastAsia="Arial"/>
                <w:color w:val="auto"/>
                <w:lang w:eastAsia="zh-CN"/>
              </w:rPr>
              <w:t>7783</w:t>
            </w:r>
          </w:p>
        </w:tc>
        <w:tc>
          <w:tcPr>
            <w:tcW w:w="0" w:type="auto"/>
            <w:shd w:val="clear" w:color="auto" w:fill="auto"/>
          </w:tcPr>
          <w:p w14:paraId="50C70F47" w14:textId="17DBB591" w:rsidR="003F27A7" w:rsidRPr="00806612" w:rsidRDefault="009E7540" w:rsidP="00806612">
            <w:pPr>
              <w:pStyle w:val="72TabletextTablesTableFigureBoxstyles"/>
              <w:rPr>
                <w:lang w:eastAsia="zh-CN"/>
              </w:rPr>
            </w:pPr>
            <w:r w:rsidRPr="00806612">
              <w:rPr>
                <w:rFonts w:eastAsia="Arial"/>
                <w:color w:val="auto"/>
                <w:lang w:eastAsia="zh-CN"/>
              </w:rPr>
              <w:t>323</w:t>
            </w:r>
            <w:r w:rsidR="003F27A7" w:rsidRPr="00806612">
              <w:rPr>
                <w:rFonts w:eastAsia="Arial"/>
                <w:color w:val="auto"/>
                <w:lang w:eastAsia="zh-CN"/>
              </w:rPr>
              <w:t>.</w:t>
            </w:r>
            <w:r w:rsidR="0056365A" w:rsidRPr="00806612">
              <w:rPr>
                <w:rFonts w:eastAsia="Arial"/>
                <w:color w:val="auto"/>
                <w:lang w:eastAsia="zh-CN"/>
              </w:rPr>
              <w:t>.</w:t>
            </w:r>
            <w:r w:rsidRPr="00806612">
              <w:rPr>
                <w:rFonts w:eastAsia="Arial"/>
                <w:color w:val="auto"/>
                <w:lang w:eastAsia="zh-CN"/>
              </w:rPr>
              <w:t>00</w:t>
            </w:r>
          </w:p>
        </w:tc>
        <w:tc>
          <w:tcPr>
            <w:tcW w:w="0" w:type="auto"/>
            <w:shd w:val="clear" w:color="auto" w:fill="auto"/>
          </w:tcPr>
          <w:p w14:paraId="7FA1EBD5"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ECG: myocardial infarction</w:t>
            </w:r>
          </w:p>
        </w:tc>
      </w:tr>
      <w:tr w:rsidR="003F27A7" w:rsidRPr="00806612" w14:paraId="139511AD" w14:textId="77777777" w:rsidTr="00806612">
        <w:trPr>
          <w:cantSplit/>
        </w:trPr>
        <w:tc>
          <w:tcPr>
            <w:tcW w:w="0" w:type="auto"/>
            <w:shd w:val="clear" w:color="auto" w:fill="auto"/>
          </w:tcPr>
          <w:p w14:paraId="3BE59D38" w14:textId="392265DF" w:rsidR="003F27A7" w:rsidRPr="00806612" w:rsidRDefault="009E7540" w:rsidP="00806612">
            <w:pPr>
              <w:pStyle w:val="72TabletextTablesTableFigureBoxstyles"/>
              <w:rPr>
                <w:lang w:eastAsia="zh-CN"/>
              </w:rPr>
            </w:pPr>
            <w:r w:rsidRPr="00806612">
              <w:rPr>
                <w:rFonts w:eastAsia="Arial"/>
                <w:color w:val="auto"/>
                <w:lang w:eastAsia="zh-CN"/>
              </w:rPr>
              <w:t>26975</w:t>
            </w:r>
          </w:p>
        </w:tc>
        <w:tc>
          <w:tcPr>
            <w:tcW w:w="0" w:type="auto"/>
            <w:shd w:val="clear" w:color="auto" w:fill="auto"/>
          </w:tcPr>
          <w:p w14:paraId="72CD3187" w14:textId="336AA6C2" w:rsidR="003F27A7" w:rsidRPr="00806612" w:rsidRDefault="009E7540" w:rsidP="00806612">
            <w:pPr>
              <w:pStyle w:val="72TabletextTablesTableFigureBoxstyles"/>
              <w:rPr>
                <w:lang w:eastAsia="zh-CN"/>
              </w:rPr>
            </w:pPr>
            <w:r w:rsidRPr="00806612">
              <w:rPr>
                <w:rFonts w:eastAsia="Arial"/>
                <w:color w:val="auto"/>
                <w:lang w:eastAsia="zh-CN"/>
              </w:rPr>
              <w:t>3233</w:t>
            </w:r>
            <w:r w:rsidR="003F27A7" w:rsidRPr="00806612">
              <w:rPr>
                <w:rFonts w:eastAsia="Arial"/>
                <w:color w:val="auto"/>
                <w:lang w:eastAsia="zh-CN"/>
              </w:rPr>
              <w:t>.</w:t>
            </w:r>
            <w:r w:rsidRPr="00806612">
              <w:rPr>
                <w:rFonts w:eastAsia="Arial"/>
                <w:color w:val="auto"/>
                <w:lang w:eastAsia="zh-CN"/>
              </w:rPr>
              <w:t>00</w:t>
            </w:r>
          </w:p>
        </w:tc>
        <w:tc>
          <w:tcPr>
            <w:tcW w:w="0" w:type="auto"/>
            <w:shd w:val="clear" w:color="auto" w:fill="auto"/>
          </w:tcPr>
          <w:p w14:paraId="44F20420" w14:textId="24920159" w:rsidR="003F27A7" w:rsidRPr="00806612" w:rsidRDefault="003F27A7" w:rsidP="00806612">
            <w:pPr>
              <w:pStyle w:val="72TabletextTablesTableFigureBoxstyles"/>
              <w:rPr>
                <w:color w:val="auto"/>
                <w:lang w:eastAsia="zh-CN"/>
              </w:rPr>
            </w:pPr>
            <w:r w:rsidRPr="00806612">
              <w:rPr>
                <w:rFonts w:eastAsia="Arial"/>
                <w:color w:val="auto"/>
                <w:lang w:eastAsia="zh-CN"/>
              </w:rPr>
              <w:t>ECG: anteroseptal infarct</w:t>
            </w:r>
          </w:p>
        </w:tc>
      </w:tr>
      <w:tr w:rsidR="003F27A7" w:rsidRPr="00806612" w14:paraId="7B557B79" w14:textId="77777777" w:rsidTr="00806612">
        <w:trPr>
          <w:cantSplit/>
        </w:trPr>
        <w:tc>
          <w:tcPr>
            <w:tcW w:w="0" w:type="auto"/>
            <w:shd w:val="clear" w:color="auto" w:fill="auto"/>
          </w:tcPr>
          <w:p w14:paraId="58D3C95A" w14:textId="39987BA8" w:rsidR="003F27A7" w:rsidRPr="00806612" w:rsidRDefault="009E7540" w:rsidP="00806612">
            <w:pPr>
              <w:pStyle w:val="72TabletextTablesTableFigureBoxstyles"/>
              <w:rPr>
                <w:lang w:eastAsia="zh-CN"/>
              </w:rPr>
            </w:pPr>
            <w:r w:rsidRPr="00806612">
              <w:rPr>
                <w:rFonts w:eastAsia="Arial"/>
                <w:color w:val="auto"/>
                <w:lang w:eastAsia="zh-CN"/>
              </w:rPr>
              <w:t>26972</w:t>
            </w:r>
          </w:p>
        </w:tc>
        <w:tc>
          <w:tcPr>
            <w:tcW w:w="0" w:type="auto"/>
            <w:shd w:val="clear" w:color="auto" w:fill="auto"/>
          </w:tcPr>
          <w:p w14:paraId="4FE061AE" w14:textId="1505E07F" w:rsidR="003F27A7" w:rsidRPr="00806612" w:rsidRDefault="009E7540" w:rsidP="00806612">
            <w:pPr>
              <w:pStyle w:val="72TabletextTablesTableFigureBoxstyles"/>
              <w:rPr>
                <w:lang w:eastAsia="zh-CN"/>
              </w:rPr>
            </w:pPr>
            <w:r w:rsidRPr="00806612">
              <w:rPr>
                <w:rFonts w:eastAsia="Arial"/>
                <w:color w:val="auto"/>
                <w:lang w:eastAsia="zh-CN"/>
              </w:rPr>
              <w:t>3234</w:t>
            </w:r>
            <w:r w:rsidR="003F27A7" w:rsidRPr="00806612">
              <w:rPr>
                <w:rFonts w:eastAsia="Arial"/>
                <w:color w:val="auto"/>
                <w:lang w:eastAsia="zh-CN"/>
              </w:rPr>
              <w:t>.</w:t>
            </w:r>
            <w:r w:rsidRPr="00806612">
              <w:rPr>
                <w:rFonts w:eastAsia="Arial"/>
                <w:color w:val="auto"/>
                <w:lang w:eastAsia="zh-CN"/>
              </w:rPr>
              <w:t>00</w:t>
            </w:r>
          </w:p>
        </w:tc>
        <w:tc>
          <w:tcPr>
            <w:tcW w:w="0" w:type="auto"/>
            <w:shd w:val="clear" w:color="auto" w:fill="auto"/>
          </w:tcPr>
          <w:p w14:paraId="6E101DD6" w14:textId="4840F743" w:rsidR="003F27A7" w:rsidRPr="00806612" w:rsidRDefault="003F27A7" w:rsidP="00806612">
            <w:pPr>
              <w:pStyle w:val="72TabletextTablesTableFigureBoxstyles"/>
              <w:rPr>
                <w:color w:val="auto"/>
                <w:lang w:eastAsia="zh-CN"/>
              </w:rPr>
            </w:pPr>
            <w:r w:rsidRPr="00806612">
              <w:rPr>
                <w:rFonts w:eastAsia="Arial"/>
                <w:color w:val="auto"/>
                <w:lang w:eastAsia="zh-CN"/>
              </w:rPr>
              <w:t>ECG:</w:t>
            </w:r>
            <w:r w:rsidR="00255586" w:rsidRPr="00806612">
              <w:rPr>
                <w:rFonts w:eastAsia="Arial"/>
                <w:color w:val="auto"/>
                <w:lang w:eastAsia="zh-CN"/>
              </w:rPr>
              <w:t xml:space="preserve"> </w:t>
            </w:r>
            <w:r w:rsidRPr="00806612">
              <w:rPr>
                <w:rFonts w:eastAsia="Arial"/>
                <w:color w:val="auto"/>
                <w:lang w:eastAsia="zh-CN"/>
              </w:rPr>
              <w:t>posterior/inferior infarct</w:t>
            </w:r>
          </w:p>
        </w:tc>
      </w:tr>
      <w:tr w:rsidR="003F27A7" w:rsidRPr="00806612" w14:paraId="5B808F62" w14:textId="77777777" w:rsidTr="00806612">
        <w:trPr>
          <w:cantSplit/>
        </w:trPr>
        <w:tc>
          <w:tcPr>
            <w:tcW w:w="0" w:type="auto"/>
            <w:shd w:val="clear" w:color="auto" w:fill="auto"/>
          </w:tcPr>
          <w:p w14:paraId="196EBDFB" w14:textId="5AA80350" w:rsidR="003F27A7" w:rsidRPr="00806612" w:rsidRDefault="009E7540" w:rsidP="00806612">
            <w:pPr>
              <w:pStyle w:val="72TabletextTablesTableFigureBoxstyles"/>
              <w:rPr>
                <w:lang w:eastAsia="zh-CN"/>
              </w:rPr>
            </w:pPr>
            <w:r w:rsidRPr="00806612">
              <w:rPr>
                <w:rFonts w:eastAsia="Arial"/>
                <w:color w:val="auto"/>
                <w:lang w:eastAsia="zh-CN"/>
              </w:rPr>
              <w:t>55401</w:t>
            </w:r>
          </w:p>
        </w:tc>
        <w:tc>
          <w:tcPr>
            <w:tcW w:w="0" w:type="auto"/>
            <w:shd w:val="clear" w:color="auto" w:fill="auto"/>
          </w:tcPr>
          <w:p w14:paraId="487B04C0" w14:textId="5E53877F" w:rsidR="003F27A7" w:rsidRPr="00806612" w:rsidRDefault="009E7540" w:rsidP="00806612">
            <w:pPr>
              <w:pStyle w:val="72TabletextTablesTableFigureBoxstyles"/>
              <w:rPr>
                <w:lang w:eastAsia="zh-CN"/>
              </w:rPr>
            </w:pPr>
            <w:r w:rsidRPr="00806612">
              <w:rPr>
                <w:rFonts w:eastAsia="Arial"/>
                <w:color w:val="auto"/>
                <w:lang w:eastAsia="zh-CN"/>
              </w:rPr>
              <w:t>3235</w:t>
            </w:r>
            <w:r w:rsidR="003F27A7" w:rsidRPr="00806612">
              <w:rPr>
                <w:rFonts w:eastAsia="Arial"/>
                <w:color w:val="auto"/>
                <w:lang w:eastAsia="zh-CN"/>
              </w:rPr>
              <w:t>.</w:t>
            </w:r>
            <w:r w:rsidRPr="00806612">
              <w:rPr>
                <w:rFonts w:eastAsia="Arial"/>
                <w:color w:val="auto"/>
                <w:lang w:eastAsia="zh-CN"/>
              </w:rPr>
              <w:t>00</w:t>
            </w:r>
          </w:p>
        </w:tc>
        <w:tc>
          <w:tcPr>
            <w:tcW w:w="0" w:type="auto"/>
            <w:shd w:val="clear" w:color="auto" w:fill="auto"/>
          </w:tcPr>
          <w:p w14:paraId="327206ED"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ECG: subendocardial infarct</w:t>
            </w:r>
          </w:p>
        </w:tc>
      </w:tr>
      <w:tr w:rsidR="003F27A7" w:rsidRPr="00806612" w14:paraId="337DB08E" w14:textId="77777777" w:rsidTr="00806612">
        <w:trPr>
          <w:cantSplit/>
        </w:trPr>
        <w:tc>
          <w:tcPr>
            <w:tcW w:w="0" w:type="auto"/>
            <w:shd w:val="clear" w:color="auto" w:fill="auto"/>
          </w:tcPr>
          <w:p w14:paraId="6E0981E8" w14:textId="6DD1EB2A" w:rsidR="003F27A7" w:rsidRPr="00806612" w:rsidRDefault="009E7540" w:rsidP="00806612">
            <w:pPr>
              <w:pStyle w:val="72TabletextTablesTableFigureBoxstyles"/>
              <w:rPr>
                <w:lang w:eastAsia="zh-CN"/>
              </w:rPr>
            </w:pPr>
            <w:r w:rsidRPr="00806612">
              <w:rPr>
                <w:rFonts w:eastAsia="Arial"/>
                <w:color w:val="auto"/>
                <w:lang w:eastAsia="zh-CN"/>
              </w:rPr>
              <w:t>52705</w:t>
            </w:r>
          </w:p>
        </w:tc>
        <w:tc>
          <w:tcPr>
            <w:tcW w:w="0" w:type="auto"/>
            <w:shd w:val="clear" w:color="auto" w:fill="auto"/>
          </w:tcPr>
          <w:p w14:paraId="7DC9A347" w14:textId="1C1610FD" w:rsidR="003F27A7" w:rsidRPr="00806612" w:rsidRDefault="009E7540" w:rsidP="00806612">
            <w:pPr>
              <w:pStyle w:val="72TabletextTablesTableFigureBoxstyles"/>
              <w:rPr>
                <w:lang w:eastAsia="zh-CN"/>
              </w:rPr>
            </w:pPr>
            <w:r w:rsidRPr="00806612">
              <w:rPr>
                <w:rFonts w:eastAsia="Arial"/>
                <w:color w:val="auto"/>
                <w:lang w:eastAsia="zh-CN"/>
              </w:rPr>
              <w:t>3236</w:t>
            </w:r>
            <w:r w:rsidR="003F27A7" w:rsidRPr="00806612">
              <w:rPr>
                <w:rFonts w:eastAsia="Arial"/>
                <w:color w:val="auto"/>
                <w:lang w:eastAsia="zh-CN"/>
              </w:rPr>
              <w:t>.</w:t>
            </w:r>
            <w:r w:rsidRPr="00806612">
              <w:rPr>
                <w:rFonts w:eastAsia="Arial"/>
                <w:color w:val="auto"/>
                <w:lang w:eastAsia="zh-CN"/>
              </w:rPr>
              <w:t>00</w:t>
            </w:r>
          </w:p>
        </w:tc>
        <w:tc>
          <w:tcPr>
            <w:tcW w:w="0" w:type="auto"/>
            <w:shd w:val="clear" w:color="auto" w:fill="auto"/>
          </w:tcPr>
          <w:p w14:paraId="3B89E0B1"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ECG: lateral infarction</w:t>
            </w:r>
          </w:p>
        </w:tc>
      </w:tr>
      <w:tr w:rsidR="003F27A7" w:rsidRPr="00806612" w14:paraId="56208B35" w14:textId="77777777" w:rsidTr="00806612">
        <w:trPr>
          <w:cantSplit/>
        </w:trPr>
        <w:tc>
          <w:tcPr>
            <w:tcW w:w="0" w:type="auto"/>
            <w:shd w:val="clear" w:color="auto" w:fill="auto"/>
          </w:tcPr>
          <w:p w14:paraId="77EB11A6" w14:textId="25649291" w:rsidR="003F27A7" w:rsidRPr="00806612" w:rsidRDefault="009E7540" w:rsidP="00806612">
            <w:pPr>
              <w:pStyle w:val="72TabletextTablesTableFigureBoxstyles"/>
              <w:rPr>
                <w:lang w:eastAsia="zh-CN"/>
              </w:rPr>
            </w:pPr>
            <w:r w:rsidRPr="00806612">
              <w:rPr>
                <w:rFonts w:eastAsia="Arial"/>
                <w:color w:val="auto"/>
                <w:lang w:eastAsia="zh-CN"/>
              </w:rPr>
              <w:t>59032</w:t>
            </w:r>
          </w:p>
        </w:tc>
        <w:tc>
          <w:tcPr>
            <w:tcW w:w="0" w:type="auto"/>
            <w:shd w:val="clear" w:color="auto" w:fill="auto"/>
          </w:tcPr>
          <w:p w14:paraId="1010F3E3" w14:textId="6EE859BB" w:rsidR="003F27A7" w:rsidRPr="00806612" w:rsidRDefault="009E7540" w:rsidP="00806612">
            <w:pPr>
              <w:pStyle w:val="72TabletextTablesTableFigureBoxstyles"/>
              <w:rPr>
                <w:lang w:eastAsia="zh-CN"/>
              </w:rPr>
            </w:pPr>
            <w:r w:rsidRPr="00806612">
              <w:rPr>
                <w:rFonts w:eastAsia="Arial"/>
                <w:color w:val="auto"/>
                <w:lang w:eastAsia="zh-CN"/>
              </w:rPr>
              <w:t>323</w:t>
            </w:r>
            <w:r w:rsidR="003F27A7" w:rsidRPr="00806612">
              <w:rPr>
                <w:rFonts w:eastAsia="Arial"/>
                <w:color w:val="auto"/>
                <w:lang w:eastAsia="zh-CN"/>
              </w:rPr>
              <w:t>Z.</w:t>
            </w:r>
            <w:r w:rsidRPr="00806612">
              <w:rPr>
                <w:rFonts w:eastAsia="Arial"/>
                <w:color w:val="auto"/>
                <w:lang w:eastAsia="zh-CN"/>
              </w:rPr>
              <w:t>00</w:t>
            </w:r>
          </w:p>
        </w:tc>
        <w:tc>
          <w:tcPr>
            <w:tcW w:w="0" w:type="auto"/>
            <w:shd w:val="clear" w:color="auto" w:fill="auto"/>
          </w:tcPr>
          <w:p w14:paraId="7568F233"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ECG: myocardial infarct NOS</w:t>
            </w:r>
          </w:p>
        </w:tc>
      </w:tr>
      <w:tr w:rsidR="003F27A7" w:rsidRPr="00806612" w14:paraId="0FAE8807" w14:textId="77777777" w:rsidTr="00806612">
        <w:trPr>
          <w:cantSplit/>
        </w:trPr>
        <w:tc>
          <w:tcPr>
            <w:tcW w:w="0" w:type="auto"/>
            <w:shd w:val="clear" w:color="auto" w:fill="auto"/>
          </w:tcPr>
          <w:p w14:paraId="398953AF" w14:textId="52966712" w:rsidR="003F27A7" w:rsidRPr="00806612" w:rsidRDefault="009E7540" w:rsidP="00806612">
            <w:pPr>
              <w:pStyle w:val="72TabletextTablesTableFigureBoxstyles"/>
              <w:rPr>
                <w:lang w:eastAsia="zh-CN"/>
              </w:rPr>
            </w:pPr>
            <w:r w:rsidRPr="00806612">
              <w:rPr>
                <w:rFonts w:eastAsia="Arial"/>
                <w:color w:val="auto"/>
                <w:lang w:eastAsia="zh-CN"/>
              </w:rPr>
              <w:t>737</w:t>
            </w:r>
          </w:p>
        </w:tc>
        <w:tc>
          <w:tcPr>
            <w:tcW w:w="0" w:type="auto"/>
            <w:shd w:val="clear" w:color="auto" w:fill="auto"/>
          </w:tcPr>
          <w:p w14:paraId="645C3BD6" w14:textId="6C05E9E8" w:rsidR="003F27A7" w:rsidRPr="00806612" w:rsidRDefault="009E7540" w:rsidP="00806612">
            <w:pPr>
              <w:pStyle w:val="72TabletextTablesTableFigureBoxstyles"/>
              <w:rPr>
                <w:lang w:eastAsia="zh-CN"/>
              </w:rPr>
            </w:pPr>
            <w:r w:rsidRPr="00806612">
              <w:rPr>
                <w:rFonts w:eastAsia="Arial"/>
                <w:color w:val="auto"/>
                <w:lang w:eastAsia="zh-CN"/>
              </w:rPr>
              <w:t>792</w:t>
            </w:r>
            <w:r w:rsidR="003F27A7" w:rsidRPr="00806612">
              <w:rPr>
                <w:rFonts w:eastAsia="Arial"/>
                <w:color w:val="auto"/>
                <w:lang w:eastAsia="zh-CN"/>
              </w:rPr>
              <w:t>..</w:t>
            </w:r>
            <w:r w:rsidRPr="00806612">
              <w:rPr>
                <w:rFonts w:eastAsia="Arial"/>
                <w:color w:val="auto"/>
                <w:lang w:eastAsia="zh-CN"/>
              </w:rPr>
              <w:t>11</w:t>
            </w:r>
          </w:p>
        </w:tc>
        <w:tc>
          <w:tcPr>
            <w:tcW w:w="0" w:type="auto"/>
            <w:shd w:val="clear" w:color="auto" w:fill="auto"/>
          </w:tcPr>
          <w:p w14:paraId="417063B9"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Coronary artery bypass graft operations</w:t>
            </w:r>
          </w:p>
        </w:tc>
      </w:tr>
      <w:tr w:rsidR="003F27A7" w:rsidRPr="00806612" w14:paraId="5BE71F88" w14:textId="77777777" w:rsidTr="00806612">
        <w:trPr>
          <w:cantSplit/>
        </w:trPr>
        <w:tc>
          <w:tcPr>
            <w:tcW w:w="0" w:type="auto"/>
            <w:shd w:val="clear" w:color="auto" w:fill="auto"/>
          </w:tcPr>
          <w:p w14:paraId="35A52386" w14:textId="1792DF3C" w:rsidR="003F27A7" w:rsidRPr="00806612" w:rsidRDefault="009E7540" w:rsidP="00806612">
            <w:pPr>
              <w:pStyle w:val="72TabletextTablesTableFigureBoxstyles"/>
              <w:rPr>
                <w:lang w:eastAsia="zh-CN"/>
              </w:rPr>
            </w:pPr>
            <w:r w:rsidRPr="00806612">
              <w:rPr>
                <w:rFonts w:eastAsia="Arial"/>
                <w:color w:val="auto"/>
                <w:lang w:eastAsia="zh-CN"/>
              </w:rPr>
              <w:t>18249</w:t>
            </w:r>
          </w:p>
        </w:tc>
        <w:tc>
          <w:tcPr>
            <w:tcW w:w="0" w:type="auto"/>
            <w:shd w:val="clear" w:color="auto" w:fill="auto"/>
          </w:tcPr>
          <w:p w14:paraId="1B50A140" w14:textId="7713E7DE" w:rsidR="003F27A7" w:rsidRPr="00806612" w:rsidRDefault="009E7540" w:rsidP="00806612">
            <w:pPr>
              <w:pStyle w:val="72TabletextTablesTableFigureBoxstyles"/>
              <w:rPr>
                <w:lang w:eastAsia="zh-CN"/>
              </w:rPr>
            </w:pPr>
            <w:r w:rsidRPr="00806612">
              <w:rPr>
                <w:rFonts w:eastAsia="Arial"/>
                <w:color w:val="auto"/>
                <w:lang w:eastAsia="zh-CN"/>
              </w:rPr>
              <w:t>7920</w:t>
            </w:r>
            <w:r w:rsidR="003F27A7" w:rsidRPr="00806612">
              <w:rPr>
                <w:rFonts w:eastAsia="Arial"/>
                <w:color w:val="auto"/>
                <w:lang w:eastAsia="zh-CN"/>
              </w:rPr>
              <w:t>.</w:t>
            </w:r>
            <w:r w:rsidRPr="00806612">
              <w:rPr>
                <w:rFonts w:eastAsia="Arial"/>
                <w:color w:val="auto"/>
                <w:lang w:eastAsia="zh-CN"/>
              </w:rPr>
              <w:t>00</w:t>
            </w:r>
          </w:p>
        </w:tc>
        <w:tc>
          <w:tcPr>
            <w:tcW w:w="0" w:type="auto"/>
            <w:shd w:val="clear" w:color="auto" w:fill="auto"/>
          </w:tcPr>
          <w:p w14:paraId="7F46D85B"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Saphenous vein graft replacement of coronary artery</w:t>
            </w:r>
          </w:p>
        </w:tc>
      </w:tr>
      <w:tr w:rsidR="003F27A7" w:rsidRPr="00806612" w14:paraId="6FA9796D" w14:textId="77777777" w:rsidTr="00806612">
        <w:trPr>
          <w:cantSplit/>
        </w:trPr>
        <w:tc>
          <w:tcPr>
            <w:tcW w:w="0" w:type="auto"/>
            <w:shd w:val="clear" w:color="auto" w:fill="auto"/>
          </w:tcPr>
          <w:p w14:paraId="4CB183A4" w14:textId="4B50F66B" w:rsidR="003F27A7" w:rsidRPr="00806612" w:rsidRDefault="009E7540" w:rsidP="00806612">
            <w:pPr>
              <w:pStyle w:val="72TabletextTablesTableFigureBoxstyles"/>
              <w:rPr>
                <w:lang w:eastAsia="zh-CN"/>
              </w:rPr>
            </w:pPr>
            <w:r w:rsidRPr="00806612">
              <w:rPr>
                <w:rFonts w:eastAsia="Arial"/>
                <w:color w:val="auto"/>
                <w:lang w:eastAsia="zh-CN"/>
              </w:rPr>
              <w:t>11610</w:t>
            </w:r>
          </w:p>
        </w:tc>
        <w:tc>
          <w:tcPr>
            <w:tcW w:w="0" w:type="auto"/>
            <w:shd w:val="clear" w:color="auto" w:fill="auto"/>
          </w:tcPr>
          <w:p w14:paraId="5113FF3F" w14:textId="05998CEC" w:rsidR="003F27A7" w:rsidRPr="00806612" w:rsidRDefault="009E7540" w:rsidP="00806612">
            <w:pPr>
              <w:pStyle w:val="72TabletextTablesTableFigureBoxstyles"/>
              <w:rPr>
                <w:lang w:eastAsia="zh-CN"/>
              </w:rPr>
            </w:pPr>
            <w:r w:rsidRPr="00806612">
              <w:rPr>
                <w:rFonts w:eastAsia="Arial"/>
                <w:color w:val="auto"/>
                <w:lang w:eastAsia="zh-CN"/>
              </w:rPr>
              <w:t>7920300</w:t>
            </w:r>
          </w:p>
        </w:tc>
        <w:tc>
          <w:tcPr>
            <w:tcW w:w="0" w:type="auto"/>
            <w:shd w:val="clear" w:color="auto" w:fill="auto"/>
          </w:tcPr>
          <w:p w14:paraId="0733F778" w14:textId="6BEA7E60" w:rsidR="003F27A7" w:rsidRPr="00806612" w:rsidRDefault="003F27A7" w:rsidP="00806612">
            <w:pPr>
              <w:pStyle w:val="72TabletextTablesTableFigureBoxstyles"/>
              <w:rPr>
                <w:color w:val="auto"/>
                <w:lang w:eastAsia="zh-CN"/>
              </w:rPr>
            </w:pPr>
            <w:r w:rsidRPr="00806612">
              <w:rPr>
                <w:rFonts w:eastAsia="Arial"/>
                <w:color w:val="auto"/>
                <w:lang w:eastAsia="zh-CN"/>
              </w:rPr>
              <w:t>Saphenous vein graft replacement of four</w:t>
            </w:r>
            <w:r w:rsidR="00444E3B" w:rsidRPr="00806612">
              <w:rPr>
                <w:rFonts w:eastAsia="Arial"/>
                <w:color w:val="auto"/>
                <w:lang w:eastAsia="zh-CN"/>
              </w:rPr>
              <w:t xml:space="preserve"> or more</w:t>
            </w:r>
            <w:r w:rsidRPr="00806612">
              <w:rPr>
                <w:rFonts w:eastAsia="Arial"/>
                <w:color w:val="auto"/>
                <w:lang w:eastAsia="zh-CN"/>
              </w:rPr>
              <w:t xml:space="preserve"> coronary arteries</w:t>
            </w:r>
          </w:p>
        </w:tc>
      </w:tr>
      <w:tr w:rsidR="003F27A7" w:rsidRPr="00806612" w14:paraId="2BA405EE" w14:textId="77777777" w:rsidTr="00806612">
        <w:trPr>
          <w:cantSplit/>
        </w:trPr>
        <w:tc>
          <w:tcPr>
            <w:tcW w:w="0" w:type="auto"/>
            <w:shd w:val="clear" w:color="auto" w:fill="auto"/>
          </w:tcPr>
          <w:p w14:paraId="53A44BB3" w14:textId="059F49B6" w:rsidR="003F27A7" w:rsidRPr="00806612" w:rsidRDefault="009E7540" w:rsidP="00806612">
            <w:pPr>
              <w:pStyle w:val="72TabletextTablesTableFigureBoxstyles"/>
              <w:rPr>
                <w:lang w:eastAsia="zh-CN"/>
              </w:rPr>
            </w:pPr>
            <w:r w:rsidRPr="00806612">
              <w:rPr>
                <w:rFonts w:eastAsia="Arial"/>
                <w:color w:val="auto"/>
                <w:lang w:eastAsia="zh-CN"/>
              </w:rPr>
              <w:t>7137</w:t>
            </w:r>
          </w:p>
        </w:tc>
        <w:tc>
          <w:tcPr>
            <w:tcW w:w="0" w:type="auto"/>
            <w:shd w:val="clear" w:color="auto" w:fill="auto"/>
          </w:tcPr>
          <w:p w14:paraId="60F8EAAA" w14:textId="74B07EA3" w:rsidR="003F27A7" w:rsidRPr="00806612" w:rsidRDefault="009E7540" w:rsidP="00806612">
            <w:pPr>
              <w:pStyle w:val="72TabletextTablesTableFigureBoxstyles"/>
              <w:rPr>
                <w:lang w:eastAsia="zh-CN"/>
              </w:rPr>
            </w:pPr>
            <w:r w:rsidRPr="00806612">
              <w:rPr>
                <w:rFonts w:eastAsia="Arial"/>
                <w:color w:val="auto"/>
                <w:lang w:eastAsia="zh-CN"/>
              </w:rPr>
              <w:t>7920</w:t>
            </w:r>
            <w:r w:rsidR="003F27A7" w:rsidRPr="00806612">
              <w:rPr>
                <w:rFonts w:eastAsia="Arial"/>
                <w:color w:val="auto"/>
                <w:lang w:eastAsia="zh-CN"/>
              </w:rPr>
              <w:t>y</w:t>
            </w:r>
            <w:r w:rsidRPr="00806612">
              <w:rPr>
                <w:rFonts w:eastAsia="Arial"/>
                <w:color w:val="auto"/>
                <w:lang w:eastAsia="zh-CN"/>
              </w:rPr>
              <w:t>00</w:t>
            </w:r>
          </w:p>
        </w:tc>
        <w:tc>
          <w:tcPr>
            <w:tcW w:w="0" w:type="auto"/>
            <w:shd w:val="clear" w:color="auto" w:fill="auto"/>
          </w:tcPr>
          <w:p w14:paraId="484F7764" w14:textId="5086BC0D" w:rsidR="003F27A7" w:rsidRPr="00806612" w:rsidRDefault="003F27A7" w:rsidP="00806612">
            <w:pPr>
              <w:pStyle w:val="72TabletextTablesTableFigureBoxstyles"/>
              <w:rPr>
                <w:color w:val="auto"/>
                <w:lang w:eastAsia="zh-CN"/>
              </w:rPr>
            </w:pPr>
            <w:r w:rsidRPr="00806612">
              <w:rPr>
                <w:rFonts w:eastAsia="Arial"/>
                <w:color w:val="auto"/>
                <w:lang w:eastAsia="zh-CN"/>
              </w:rPr>
              <w:t>Saphenous vein graft replacement of coronary artery OS</w:t>
            </w:r>
          </w:p>
        </w:tc>
      </w:tr>
      <w:tr w:rsidR="003F27A7" w:rsidRPr="00806612" w14:paraId="24D06E75" w14:textId="77777777" w:rsidTr="00806612">
        <w:trPr>
          <w:cantSplit/>
        </w:trPr>
        <w:tc>
          <w:tcPr>
            <w:tcW w:w="0" w:type="auto"/>
            <w:shd w:val="clear" w:color="auto" w:fill="auto"/>
          </w:tcPr>
          <w:p w14:paraId="4E8443B1" w14:textId="39403846" w:rsidR="003F27A7" w:rsidRPr="00806612" w:rsidRDefault="009E7540" w:rsidP="00806612">
            <w:pPr>
              <w:pStyle w:val="72TabletextTablesTableFigureBoxstyles"/>
              <w:rPr>
                <w:lang w:eastAsia="zh-CN"/>
              </w:rPr>
            </w:pPr>
            <w:r w:rsidRPr="00806612">
              <w:rPr>
                <w:rFonts w:eastAsia="Arial"/>
                <w:color w:val="auto"/>
                <w:lang w:eastAsia="zh-CN"/>
              </w:rPr>
              <w:t>66236</w:t>
            </w:r>
          </w:p>
        </w:tc>
        <w:tc>
          <w:tcPr>
            <w:tcW w:w="0" w:type="auto"/>
            <w:shd w:val="clear" w:color="auto" w:fill="auto"/>
          </w:tcPr>
          <w:p w14:paraId="4325BB09" w14:textId="205015A6" w:rsidR="003F27A7" w:rsidRPr="00806612" w:rsidRDefault="009E7540" w:rsidP="00806612">
            <w:pPr>
              <w:pStyle w:val="72TabletextTablesTableFigureBoxstyles"/>
              <w:rPr>
                <w:lang w:eastAsia="zh-CN"/>
              </w:rPr>
            </w:pPr>
            <w:r w:rsidRPr="00806612">
              <w:rPr>
                <w:rFonts w:eastAsia="Arial"/>
                <w:color w:val="auto"/>
                <w:lang w:eastAsia="zh-CN"/>
              </w:rPr>
              <w:t>7923200</w:t>
            </w:r>
          </w:p>
        </w:tc>
        <w:tc>
          <w:tcPr>
            <w:tcW w:w="0" w:type="auto"/>
            <w:shd w:val="clear" w:color="auto" w:fill="auto"/>
          </w:tcPr>
          <w:p w14:paraId="19852B07"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Prosthetic replacement of three coronary arteries</w:t>
            </w:r>
          </w:p>
        </w:tc>
      </w:tr>
      <w:tr w:rsidR="003F27A7" w:rsidRPr="00806612" w14:paraId="353D12AA" w14:textId="77777777" w:rsidTr="00806612">
        <w:trPr>
          <w:cantSplit/>
        </w:trPr>
        <w:tc>
          <w:tcPr>
            <w:tcW w:w="0" w:type="auto"/>
            <w:shd w:val="clear" w:color="auto" w:fill="auto"/>
          </w:tcPr>
          <w:p w14:paraId="6B2A39D8" w14:textId="29FC250B" w:rsidR="003F27A7" w:rsidRPr="00806612" w:rsidRDefault="009E7540" w:rsidP="00806612">
            <w:pPr>
              <w:pStyle w:val="72TabletextTablesTableFigureBoxstyles"/>
              <w:rPr>
                <w:lang w:eastAsia="zh-CN"/>
              </w:rPr>
            </w:pPr>
            <w:r w:rsidRPr="00806612">
              <w:rPr>
                <w:rFonts w:eastAsia="Arial"/>
                <w:color w:val="auto"/>
                <w:lang w:eastAsia="zh-CN"/>
              </w:rPr>
              <w:t>5744</w:t>
            </w:r>
          </w:p>
        </w:tc>
        <w:tc>
          <w:tcPr>
            <w:tcW w:w="0" w:type="auto"/>
            <w:shd w:val="clear" w:color="auto" w:fill="auto"/>
          </w:tcPr>
          <w:p w14:paraId="4DFA0E47" w14:textId="10A85C41" w:rsidR="003F27A7" w:rsidRPr="00806612" w:rsidRDefault="009E7540" w:rsidP="00806612">
            <w:pPr>
              <w:pStyle w:val="72TabletextTablesTableFigureBoxstyles"/>
              <w:rPr>
                <w:lang w:eastAsia="zh-CN"/>
              </w:rPr>
            </w:pPr>
            <w:r w:rsidRPr="00806612">
              <w:rPr>
                <w:rFonts w:eastAsia="Arial"/>
                <w:color w:val="auto"/>
                <w:lang w:eastAsia="zh-CN"/>
              </w:rPr>
              <w:t>7927500</w:t>
            </w:r>
          </w:p>
        </w:tc>
        <w:tc>
          <w:tcPr>
            <w:tcW w:w="0" w:type="auto"/>
            <w:shd w:val="clear" w:color="auto" w:fill="auto"/>
          </w:tcPr>
          <w:p w14:paraId="0D02888C"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Open angioplasty of coronary artery</w:t>
            </w:r>
          </w:p>
        </w:tc>
      </w:tr>
      <w:tr w:rsidR="003F27A7" w:rsidRPr="00806612" w14:paraId="6C2702D4" w14:textId="77777777" w:rsidTr="00806612">
        <w:trPr>
          <w:cantSplit/>
        </w:trPr>
        <w:tc>
          <w:tcPr>
            <w:tcW w:w="0" w:type="auto"/>
            <w:shd w:val="clear" w:color="auto" w:fill="auto"/>
          </w:tcPr>
          <w:p w14:paraId="0301D941" w14:textId="478A24EA" w:rsidR="003F27A7" w:rsidRPr="00806612" w:rsidRDefault="009E7540" w:rsidP="00806612">
            <w:pPr>
              <w:pStyle w:val="72TabletextTablesTableFigureBoxstyles"/>
              <w:rPr>
                <w:lang w:eastAsia="zh-CN"/>
              </w:rPr>
            </w:pPr>
            <w:r w:rsidRPr="00806612">
              <w:rPr>
                <w:rFonts w:eastAsia="Arial"/>
                <w:color w:val="auto"/>
                <w:lang w:eastAsia="zh-CN"/>
              </w:rPr>
              <w:t>2901</w:t>
            </w:r>
          </w:p>
        </w:tc>
        <w:tc>
          <w:tcPr>
            <w:tcW w:w="0" w:type="auto"/>
            <w:shd w:val="clear" w:color="auto" w:fill="auto"/>
          </w:tcPr>
          <w:p w14:paraId="78F84FC0" w14:textId="7EBCB032" w:rsidR="003F27A7" w:rsidRPr="00806612" w:rsidRDefault="009E7540" w:rsidP="00806612">
            <w:pPr>
              <w:pStyle w:val="72TabletextTablesTableFigureBoxstyles"/>
              <w:rPr>
                <w:lang w:eastAsia="zh-CN"/>
              </w:rPr>
            </w:pPr>
            <w:r w:rsidRPr="00806612">
              <w:rPr>
                <w:rFonts w:eastAsia="Arial"/>
                <w:color w:val="auto"/>
                <w:lang w:eastAsia="zh-CN"/>
              </w:rPr>
              <w:t>7928</w:t>
            </w:r>
            <w:r w:rsidR="003F27A7" w:rsidRPr="00806612">
              <w:rPr>
                <w:rFonts w:eastAsia="Arial"/>
                <w:color w:val="auto"/>
                <w:lang w:eastAsia="zh-CN"/>
              </w:rPr>
              <w:t>.</w:t>
            </w:r>
            <w:r w:rsidRPr="00806612">
              <w:rPr>
                <w:rFonts w:eastAsia="Arial"/>
                <w:color w:val="auto"/>
                <w:lang w:eastAsia="zh-CN"/>
              </w:rPr>
              <w:t>00</w:t>
            </w:r>
          </w:p>
        </w:tc>
        <w:tc>
          <w:tcPr>
            <w:tcW w:w="0" w:type="auto"/>
            <w:shd w:val="clear" w:color="auto" w:fill="auto"/>
          </w:tcPr>
          <w:p w14:paraId="69188158"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Transluminal balloon angioplasty of coronary artery</w:t>
            </w:r>
          </w:p>
        </w:tc>
      </w:tr>
      <w:tr w:rsidR="003F27A7" w:rsidRPr="00806612" w14:paraId="6B4EAAB2" w14:textId="77777777" w:rsidTr="00806612">
        <w:trPr>
          <w:cantSplit/>
        </w:trPr>
        <w:tc>
          <w:tcPr>
            <w:tcW w:w="0" w:type="auto"/>
            <w:shd w:val="clear" w:color="auto" w:fill="auto"/>
          </w:tcPr>
          <w:p w14:paraId="2FA47481" w14:textId="6A36BE97" w:rsidR="003F27A7" w:rsidRPr="00806612" w:rsidRDefault="009E7540" w:rsidP="00806612">
            <w:pPr>
              <w:pStyle w:val="72TabletextTablesTableFigureBoxstyles"/>
              <w:rPr>
                <w:lang w:eastAsia="zh-CN"/>
              </w:rPr>
            </w:pPr>
            <w:r w:rsidRPr="00806612">
              <w:rPr>
                <w:rFonts w:eastAsia="Arial"/>
                <w:color w:val="auto"/>
                <w:lang w:eastAsia="zh-CN"/>
              </w:rPr>
              <w:t>5703</w:t>
            </w:r>
          </w:p>
        </w:tc>
        <w:tc>
          <w:tcPr>
            <w:tcW w:w="0" w:type="auto"/>
            <w:shd w:val="clear" w:color="auto" w:fill="auto"/>
          </w:tcPr>
          <w:p w14:paraId="53164B82" w14:textId="43E6C995" w:rsidR="003F27A7" w:rsidRPr="00806612" w:rsidRDefault="009E7540" w:rsidP="00806612">
            <w:pPr>
              <w:pStyle w:val="72TabletextTablesTableFigureBoxstyles"/>
              <w:rPr>
                <w:lang w:eastAsia="zh-CN"/>
              </w:rPr>
            </w:pPr>
            <w:r w:rsidRPr="00806612">
              <w:rPr>
                <w:rFonts w:eastAsia="Arial"/>
                <w:color w:val="auto"/>
                <w:lang w:eastAsia="zh-CN"/>
              </w:rPr>
              <w:t>7928</w:t>
            </w:r>
            <w:r w:rsidR="003F27A7" w:rsidRPr="00806612">
              <w:rPr>
                <w:rFonts w:eastAsia="Arial"/>
                <w:color w:val="auto"/>
                <w:lang w:eastAsia="zh-CN"/>
              </w:rPr>
              <w:t>.</w:t>
            </w:r>
            <w:r w:rsidRPr="00806612">
              <w:rPr>
                <w:rFonts w:eastAsia="Arial"/>
                <w:color w:val="auto"/>
                <w:lang w:eastAsia="zh-CN"/>
              </w:rPr>
              <w:t>11</w:t>
            </w:r>
          </w:p>
        </w:tc>
        <w:tc>
          <w:tcPr>
            <w:tcW w:w="0" w:type="auto"/>
            <w:shd w:val="clear" w:color="auto" w:fill="auto"/>
          </w:tcPr>
          <w:p w14:paraId="195BA17B"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Percutaneous balloon coronary angioplasty</w:t>
            </w:r>
          </w:p>
        </w:tc>
      </w:tr>
      <w:tr w:rsidR="003F27A7" w:rsidRPr="00806612" w14:paraId="2BEF4CFF" w14:textId="77777777" w:rsidTr="00806612">
        <w:trPr>
          <w:cantSplit/>
        </w:trPr>
        <w:tc>
          <w:tcPr>
            <w:tcW w:w="0" w:type="auto"/>
            <w:shd w:val="clear" w:color="auto" w:fill="auto"/>
          </w:tcPr>
          <w:p w14:paraId="43F765A6" w14:textId="54993A83" w:rsidR="003F27A7" w:rsidRPr="00806612" w:rsidRDefault="009E7540" w:rsidP="00806612">
            <w:pPr>
              <w:pStyle w:val="72TabletextTablesTableFigureBoxstyles"/>
              <w:rPr>
                <w:lang w:eastAsia="zh-CN"/>
              </w:rPr>
            </w:pPr>
            <w:r w:rsidRPr="00806612">
              <w:rPr>
                <w:rFonts w:eastAsia="Arial"/>
                <w:color w:val="auto"/>
                <w:lang w:eastAsia="zh-CN"/>
              </w:rPr>
              <w:t>18670</w:t>
            </w:r>
          </w:p>
        </w:tc>
        <w:tc>
          <w:tcPr>
            <w:tcW w:w="0" w:type="auto"/>
            <w:shd w:val="clear" w:color="auto" w:fill="auto"/>
          </w:tcPr>
          <w:p w14:paraId="05037C3B" w14:textId="030B7197" w:rsidR="003F27A7" w:rsidRPr="00806612" w:rsidRDefault="009E7540" w:rsidP="00806612">
            <w:pPr>
              <w:pStyle w:val="72TabletextTablesTableFigureBoxstyles"/>
              <w:rPr>
                <w:lang w:eastAsia="zh-CN"/>
              </w:rPr>
            </w:pPr>
            <w:r w:rsidRPr="00806612">
              <w:rPr>
                <w:rFonts w:eastAsia="Arial"/>
                <w:color w:val="auto"/>
                <w:lang w:eastAsia="zh-CN"/>
              </w:rPr>
              <w:t>7928000</w:t>
            </w:r>
          </w:p>
        </w:tc>
        <w:tc>
          <w:tcPr>
            <w:tcW w:w="0" w:type="auto"/>
            <w:shd w:val="clear" w:color="auto" w:fill="auto"/>
          </w:tcPr>
          <w:p w14:paraId="71C19EA0" w14:textId="17E9F932" w:rsidR="003F27A7" w:rsidRPr="00806612" w:rsidRDefault="00255586" w:rsidP="00806612">
            <w:pPr>
              <w:pStyle w:val="72TabletextTablesTableFigureBoxstyles"/>
              <w:rPr>
                <w:color w:val="auto"/>
                <w:lang w:eastAsia="zh-CN"/>
              </w:rPr>
            </w:pPr>
            <w:r w:rsidRPr="00806612">
              <w:rPr>
                <w:rFonts w:eastAsia="Arial"/>
                <w:color w:val="auto"/>
                <w:lang w:eastAsia="zh-CN"/>
              </w:rPr>
              <w:t xml:space="preserve">Percutaneous </w:t>
            </w:r>
            <w:r w:rsidR="003F27A7" w:rsidRPr="00806612">
              <w:rPr>
                <w:rFonts w:eastAsia="Arial"/>
                <w:color w:val="auto"/>
                <w:lang w:eastAsia="zh-CN"/>
              </w:rPr>
              <w:t>transluminal balloon angioplasty one coronary artery</w:t>
            </w:r>
          </w:p>
        </w:tc>
      </w:tr>
      <w:tr w:rsidR="003F27A7" w:rsidRPr="00806612" w14:paraId="3837025B" w14:textId="77777777" w:rsidTr="00806612">
        <w:trPr>
          <w:cantSplit/>
        </w:trPr>
        <w:tc>
          <w:tcPr>
            <w:tcW w:w="0" w:type="auto"/>
            <w:shd w:val="clear" w:color="auto" w:fill="auto"/>
          </w:tcPr>
          <w:p w14:paraId="1669A9A2" w14:textId="0839BB2C" w:rsidR="003F27A7" w:rsidRPr="00806612" w:rsidRDefault="009E7540" w:rsidP="00806612">
            <w:pPr>
              <w:pStyle w:val="72TabletextTablesTableFigureBoxstyles"/>
              <w:rPr>
                <w:lang w:eastAsia="zh-CN"/>
              </w:rPr>
            </w:pPr>
            <w:r w:rsidRPr="00806612">
              <w:rPr>
                <w:rFonts w:eastAsia="Arial"/>
                <w:color w:val="auto"/>
                <w:lang w:eastAsia="zh-CN"/>
              </w:rPr>
              <w:t>42462</w:t>
            </w:r>
          </w:p>
        </w:tc>
        <w:tc>
          <w:tcPr>
            <w:tcW w:w="0" w:type="auto"/>
            <w:shd w:val="clear" w:color="auto" w:fill="auto"/>
          </w:tcPr>
          <w:p w14:paraId="6E9D5AE7" w14:textId="3EDFEAEB" w:rsidR="003F27A7" w:rsidRPr="00806612" w:rsidRDefault="009E7540" w:rsidP="00806612">
            <w:pPr>
              <w:pStyle w:val="72TabletextTablesTableFigureBoxstyles"/>
              <w:rPr>
                <w:lang w:eastAsia="zh-CN"/>
              </w:rPr>
            </w:pPr>
            <w:r w:rsidRPr="00806612">
              <w:rPr>
                <w:rFonts w:eastAsia="Arial"/>
                <w:color w:val="auto"/>
                <w:lang w:eastAsia="zh-CN"/>
              </w:rPr>
              <w:t>7928200</w:t>
            </w:r>
          </w:p>
        </w:tc>
        <w:tc>
          <w:tcPr>
            <w:tcW w:w="0" w:type="auto"/>
            <w:shd w:val="clear" w:color="auto" w:fill="auto"/>
          </w:tcPr>
          <w:p w14:paraId="25B552D2" w14:textId="67ABE7BC" w:rsidR="003F27A7" w:rsidRPr="00806612" w:rsidRDefault="00255586" w:rsidP="00806612">
            <w:pPr>
              <w:pStyle w:val="72TabletextTablesTableFigureBoxstyles"/>
              <w:rPr>
                <w:color w:val="auto"/>
                <w:lang w:eastAsia="zh-CN"/>
              </w:rPr>
            </w:pPr>
            <w:r w:rsidRPr="00806612">
              <w:rPr>
                <w:rFonts w:eastAsia="Arial"/>
                <w:color w:val="auto"/>
                <w:lang w:eastAsia="zh-CN"/>
              </w:rPr>
              <w:t xml:space="preserve">Percutaneous transluminal </w:t>
            </w:r>
            <w:r w:rsidR="003F27A7" w:rsidRPr="00806612">
              <w:rPr>
                <w:rFonts w:eastAsia="Arial"/>
                <w:color w:val="auto"/>
                <w:lang w:eastAsia="zh-CN"/>
              </w:rPr>
              <w:t>balloon angioplasty bypass graft coronary</w:t>
            </w:r>
          </w:p>
        </w:tc>
      </w:tr>
      <w:tr w:rsidR="003F27A7" w:rsidRPr="00806612" w14:paraId="762225B4" w14:textId="77777777" w:rsidTr="00806612">
        <w:trPr>
          <w:cantSplit/>
        </w:trPr>
        <w:tc>
          <w:tcPr>
            <w:tcW w:w="0" w:type="auto"/>
            <w:shd w:val="clear" w:color="auto" w:fill="auto"/>
          </w:tcPr>
          <w:p w14:paraId="31621C26" w14:textId="0663D9DC" w:rsidR="003F27A7" w:rsidRPr="00806612" w:rsidRDefault="009E7540" w:rsidP="00806612">
            <w:pPr>
              <w:pStyle w:val="72TabletextTablesTableFigureBoxstyles"/>
              <w:rPr>
                <w:lang w:eastAsia="zh-CN"/>
              </w:rPr>
            </w:pPr>
            <w:r w:rsidRPr="00806612">
              <w:rPr>
                <w:rFonts w:eastAsia="Arial"/>
                <w:color w:val="auto"/>
                <w:lang w:eastAsia="zh-CN"/>
              </w:rPr>
              <w:t>41547</w:t>
            </w:r>
          </w:p>
        </w:tc>
        <w:tc>
          <w:tcPr>
            <w:tcW w:w="0" w:type="auto"/>
            <w:shd w:val="clear" w:color="auto" w:fill="auto"/>
          </w:tcPr>
          <w:p w14:paraId="1BDEB566" w14:textId="1AEB0BFA" w:rsidR="003F27A7" w:rsidRPr="00806612" w:rsidRDefault="009E7540" w:rsidP="00806612">
            <w:pPr>
              <w:pStyle w:val="72TabletextTablesTableFigureBoxstyles"/>
              <w:rPr>
                <w:lang w:eastAsia="zh-CN"/>
              </w:rPr>
            </w:pPr>
            <w:r w:rsidRPr="00806612">
              <w:rPr>
                <w:rFonts w:eastAsia="Arial"/>
                <w:color w:val="auto"/>
                <w:lang w:eastAsia="zh-CN"/>
              </w:rPr>
              <w:t>7928</w:t>
            </w:r>
            <w:r w:rsidR="003F27A7" w:rsidRPr="00806612">
              <w:rPr>
                <w:rFonts w:eastAsia="Arial"/>
                <w:color w:val="auto"/>
                <w:lang w:eastAsia="zh-CN"/>
              </w:rPr>
              <w:t>y</w:t>
            </w:r>
            <w:r w:rsidRPr="00806612">
              <w:rPr>
                <w:rFonts w:eastAsia="Arial"/>
                <w:color w:val="auto"/>
                <w:lang w:eastAsia="zh-CN"/>
              </w:rPr>
              <w:t>00</w:t>
            </w:r>
          </w:p>
        </w:tc>
        <w:tc>
          <w:tcPr>
            <w:tcW w:w="0" w:type="auto"/>
            <w:shd w:val="clear" w:color="auto" w:fill="auto"/>
          </w:tcPr>
          <w:p w14:paraId="49E1CA7E"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Transluminal balloon angioplasty of coronary artery OS</w:t>
            </w:r>
          </w:p>
        </w:tc>
      </w:tr>
      <w:tr w:rsidR="003F27A7" w:rsidRPr="00806612" w14:paraId="2EA056A8" w14:textId="77777777" w:rsidTr="00806612">
        <w:trPr>
          <w:cantSplit/>
        </w:trPr>
        <w:tc>
          <w:tcPr>
            <w:tcW w:w="0" w:type="auto"/>
            <w:shd w:val="clear" w:color="auto" w:fill="auto"/>
          </w:tcPr>
          <w:p w14:paraId="170D53BE" w14:textId="2B2E6462" w:rsidR="003F27A7" w:rsidRPr="00806612" w:rsidRDefault="009E7540" w:rsidP="00806612">
            <w:pPr>
              <w:pStyle w:val="72TabletextTablesTableFigureBoxstyles"/>
              <w:rPr>
                <w:lang w:eastAsia="zh-CN"/>
              </w:rPr>
            </w:pPr>
            <w:r w:rsidRPr="00806612">
              <w:rPr>
                <w:rFonts w:eastAsia="Arial"/>
                <w:color w:val="auto"/>
                <w:lang w:eastAsia="zh-CN"/>
              </w:rPr>
              <w:t>732</w:t>
            </w:r>
          </w:p>
        </w:tc>
        <w:tc>
          <w:tcPr>
            <w:tcW w:w="0" w:type="auto"/>
            <w:shd w:val="clear" w:color="auto" w:fill="auto"/>
          </w:tcPr>
          <w:p w14:paraId="7552627B" w14:textId="75BE5E01" w:rsidR="003F27A7" w:rsidRPr="00806612" w:rsidRDefault="009E7540" w:rsidP="00806612">
            <w:pPr>
              <w:pStyle w:val="72TabletextTablesTableFigureBoxstyles"/>
              <w:rPr>
                <w:lang w:eastAsia="zh-CN"/>
              </w:rPr>
            </w:pPr>
            <w:r w:rsidRPr="00806612">
              <w:rPr>
                <w:rFonts w:eastAsia="Arial"/>
                <w:color w:val="auto"/>
                <w:lang w:eastAsia="zh-CN"/>
              </w:rPr>
              <w:t>7928</w:t>
            </w:r>
            <w:r w:rsidR="003F27A7" w:rsidRPr="00806612">
              <w:rPr>
                <w:rFonts w:eastAsia="Arial"/>
                <w:color w:val="auto"/>
                <w:lang w:eastAsia="zh-CN"/>
              </w:rPr>
              <w:t>z</w:t>
            </w:r>
            <w:r w:rsidRPr="00806612">
              <w:rPr>
                <w:rFonts w:eastAsia="Arial"/>
                <w:color w:val="auto"/>
                <w:lang w:eastAsia="zh-CN"/>
              </w:rPr>
              <w:t>00</w:t>
            </w:r>
          </w:p>
        </w:tc>
        <w:tc>
          <w:tcPr>
            <w:tcW w:w="0" w:type="auto"/>
            <w:shd w:val="clear" w:color="auto" w:fill="auto"/>
          </w:tcPr>
          <w:p w14:paraId="74990D4E"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Transluminal balloon angioplasty of coronary artery NOS</w:t>
            </w:r>
          </w:p>
        </w:tc>
      </w:tr>
      <w:tr w:rsidR="003F27A7" w:rsidRPr="00806612" w14:paraId="1EF94D95" w14:textId="77777777" w:rsidTr="00806612">
        <w:trPr>
          <w:cantSplit/>
        </w:trPr>
        <w:tc>
          <w:tcPr>
            <w:tcW w:w="0" w:type="auto"/>
            <w:shd w:val="clear" w:color="auto" w:fill="auto"/>
          </w:tcPr>
          <w:p w14:paraId="58294578" w14:textId="62DE6806" w:rsidR="003F27A7" w:rsidRPr="00806612" w:rsidRDefault="009E7540" w:rsidP="00806612">
            <w:pPr>
              <w:pStyle w:val="72TabletextTablesTableFigureBoxstyles"/>
              <w:rPr>
                <w:lang w:eastAsia="zh-CN"/>
              </w:rPr>
            </w:pPr>
            <w:r w:rsidRPr="00806612">
              <w:rPr>
                <w:rFonts w:eastAsia="Arial"/>
                <w:color w:val="auto"/>
                <w:lang w:eastAsia="zh-CN"/>
              </w:rPr>
              <w:t>33650</w:t>
            </w:r>
          </w:p>
        </w:tc>
        <w:tc>
          <w:tcPr>
            <w:tcW w:w="0" w:type="auto"/>
            <w:shd w:val="clear" w:color="auto" w:fill="auto"/>
          </w:tcPr>
          <w:p w14:paraId="425AEFA6" w14:textId="5AF712D2" w:rsidR="003F27A7" w:rsidRPr="00806612" w:rsidRDefault="009E7540" w:rsidP="00806612">
            <w:pPr>
              <w:pStyle w:val="72TabletextTablesTableFigureBoxstyles"/>
              <w:rPr>
                <w:lang w:eastAsia="zh-CN"/>
              </w:rPr>
            </w:pPr>
            <w:r w:rsidRPr="00806612">
              <w:rPr>
                <w:rFonts w:eastAsia="Arial"/>
                <w:color w:val="auto"/>
                <w:lang w:eastAsia="zh-CN"/>
              </w:rPr>
              <w:t>7929100</w:t>
            </w:r>
          </w:p>
        </w:tc>
        <w:tc>
          <w:tcPr>
            <w:tcW w:w="0" w:type="auto"/>
            <w:shd w:val="clear" w:color="auto" w:fill="auto"/>
          </w:tcPr>
          <w:p w14:paraId="35A89217" w14:textId="2471C565" w:rsidR="003F27A7" w:rsidRPr="00806612" w:rsidRDefault="00255586" w:rsidP="00806612">
            <w:pPr>
              <w:pStyle w:val="72TabletextTablesTableFigureBoxstyles"/>
              <w:rPr>
                <w:color w:val="auto"/>
                <w:lang w:eastAsia="zh-CN"/>
              </w:rPr>
            </w:pPr>
            <w:r w:rsidRPr="00806612">
              <w:rPr>
                <w:rFonts w:eastAsia="Arial"/>
                <w:color w:val="auto"/>
                <w:lang w:eastAsia="zh-CN"/>
              </w:rPr>
              <w:t xml:space="preserve">Percutaneous </w:t>
            </w:r>
            <w:r w:rsidR="003F27A7" w:rsidRPr="00806612">
              <w:rPr>
                <w:rFonts w:eastAsia="Arial"/>
                <w:color w:val="auto"/>
                <w:lang w:eastAsia="zh-CN"/>
              </w:rPr>
              <w:t>transluminal coronary thrombolysis with streptokinase</w:t>
            </w:r>
          </w:p>
        </w:tc>
      </w:tr>
      <w:tr w:rsidR="003F27A7" w:rsidRPr="00806612" w14:paraId="50910C28" w14:textId="77777777" w:rsidTr="00806612">
        <w:trPr>
          <w:cantSplit/>
        </w:trPr>
        <w:tc>
          <w:tcPr>
            <w:tcW w:w="0" w:type="auto"/>
            <w:shd w:val="clear" w:color="auto" w:fill="auto"/>
          </w:tcPr>
          <w:p w14:paraId="5D21FCB5" w14:textId="0768149B" w:rsidR="003F27A7" w:rsidRPr="00806612" w:rsidRDefault="009E7540" w:rsidP="00806612">
            <w:pPr>
              <w:pStyle w:val="72TabletextTablesTableFigureBoxstyles"/>
              <w:rPr>
                <w:lang w:eastAsia="zh-CN"/>
              </w:rPr>
            </w:pPr>
            <w:r w:rsidRPr="00806612">
              <w:rPr>
                <w:rFonts w:eastAsia="Arial"/>
                <w:color w:val="auto"/>
                <w:lang w:eastAsia="zh-CN"/>
              </w:rPr>
              <w:t>8942</w:t>
            </w:r>
          </w:p>
        </w:tc>
        <w:tc>
          <w:tcPr>
            <w:tcW w:w="0" w:type="auto"/>
            <w:shd w:val="clear" w:color="auto" w:fill="auto"/>
          </w:tcPr>
          <w:p w14:paraId="7BE892B4" w14:textId="7EA8A810" w:rsidR="003F27A7" w:rsidRPr="00806612" w:rsidRDefault="009E7540" w:rsidP="00806612">
            <w:pPr>
              <w:pStyle w:val="72TabletextTablesTableFigureBoxstyles"/>
              <w:rPr>
                <w:lang w:eastAsia="zh-CN"/>
              </w:rPr>
            </w:pPr>
            <w:r w:rsidRPr="00806612">
              <w:rPr>
                <w:rFonts w:eastAsia="Arial"/>
                <w:color w:val="auto"/>
                <w:lang w:eastAsia="zh-CN"/>
              </w:rPr>
              <w:t>7929400</w:t>
            </w:r>
          </w:p>
        </w:tc>
        <w:tc>
          <w:tcPr>
            <w:tcW w:w="0" w:type="auto"/>
            <w:shd w:val="clear" w:color="auto" w:fill="auto"/>
          </w:tcPr>
          <w:p w14:paraId="2450F343"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Insertion of coronary artery stent</w:t>
            </w:r>
          </w:p>
        </w:tc>
      </w:tr>
      <w:tr w:rsidR="003F27A7" w:rsidRPr="00806612" w14:paraId="63DBC67D" w14:textId="77777777" w:rsidTr="00806612">
        <w:trPr>
          <w:cantSplit/>
        </w:trPr>
        <w:tc>
          <w:tcPr>
            <w:tcW w:w="0" w:type="auto"/>
            <w:shd w:val="clear" w:color="auto" w:fill="auto"/>
          </w:tcPr>
          <w:p w14:paraId="678C4AEC" w14:textId="5386BD12" w:rsidR="003F27A7" w:rsidRPr="00806612" w:rsidRDefault="009E7540" w:rsidP="00806612">
            <w:pPr>
              <w:pStyle w:val="72TabletextTablesTableFigureBoxstyles"/>
              <w:rPr>
                <w:lang w:eastAsia="zh-CN"/>
              </w:rPr>
            </w:pPr>
            <w:r w:rsidRPr="00806612">
              <w:rPr>
                <w:rFonts w:eastAsia="Arial"/>
                <w:color w:val="auto"/>
                <w:lang w:eastAsia="zh-CN"/>
              </w:rPr>
              <w:t>42304</w:t>
            </w:r>
          </w:p>
        </w:tc>
        <w:tc>
          <w:tcPr>
            <w:tcW w:w="0" w:type="auto"/>
            <w:shd w:val="clear" w:color="auto" w:fill="auto"/>
          </w:tcPr>
          <w:p w14:paraId="0C232B43" w14:textId="2F99C6D6" w:rsidR="003F27A7" w:rsidRPr="00806612" w:rsidRDefault="009E7540" w:rsidP="00806612">
            <w:pPr>
              <w:pStyle w:val="72TabletextTablesTableFigureBoxstyles"/>
              <w:rPr>
                <w:lang w:eastAsia="zh-CN"/>
              </w:rPr>
            </w:pPr>
            <w:r w:rsidRPr="00806612">
              <w:rPr>
                <w:rFonts w:eastAsia="Arial"/>
                <w:color w:val="auto"/>
                <w:lang w:eastAsia="zh-CN"/>
              </w:rPr>
              <w:t>7929500</w:t>
            </w:r>
          </w:p>
        </w:tc>
        <w:tc>
          <w:tcPr>
            <w:tcW w:w="0" w:type="auto"/>
            <w:shd w:val="clear" w:color="auto" w:fill="auto"/>
          </w:tcPr>
          <w:p w14:paraId="3C3F4F8E"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Insertion of drug-eluting coronary artery stent</w:t>
            </w:r>
          </w:p>
        </w:tc>
      </w:tr>
      <w:tr w:rsidR="003F27A7" w:rsidRPr="00806612" w14:paraId="4488278E" w14:textId="77777777" w:rsidTr="00806612">
        <w:trPr>
          <w:cantSplit/>
        </w:trPr>
        <w:tc>
          <w:tcPr>
            <w:tcW w:w="0" w:type="auto"/>
            <w:shd w:val="clear" w:color="auto" w:fill="auto"/>
          </w:tcPr>
          <w:p w14:paraId="015A8354" w14:textId="5FB8386D" w:rsidR="003F27A7" w:rsidRPr="00806612" w:rsidRDefault="009E7540" w:rsidP="00806612">
            <w:pPr>
              <w:pStyle w:val="72TabletextTablesTableFigureBoxstyles"/>
              <w:rPr>
                <w:lang w:eastAsia="zh-CN"/>
              </w:rPr>
            </w:pPr>
            <w:r w:rsidRPr="00806612">
              <w:rPr>
                <w:rFonts w:eastAsia="Arial"/>
                <w:color w:val="auto"/>
                <w:lang w:eastAsia="zh-CN"/>
              </w:rPr>
              <w:t>6182</w:t>
            </w:r>
          </w:p>
        </w:tc>
        <w:tc>
          <w:tcPr>
            <w:tcW w:w="0" w:type="auto"/>
            <w:shd w:val="clear" w:color="auto" w:fill="auto"/>
          </w:tcPr>
          <w:p w14:paraId="086CDFCC" w14:textId="0D9A9B8D" w:rsidR="003F27A7" w:rsidRPr="00806612" w:rsidRDefault="009E7540" w:rsidP="00806612">
            <w:pPr>
              <w:pStyle w:val="72TabletextTablesTableFigureBoxstyles"/>
              <w:rPr>
                <w:lang w:eastAsia="zh-CN"/>
              </w:rPr>
            </w:pPr>
            <w:r w:rsidRPr="00806612">
              <w:rPr>
                <w:rFonts w:eastAsia="Arial"/>
                <w:color w:val="auto"/>
                <w:lang w:eastAsia="zh-CN"/>
              </w:rPr>
              <w:t>7929</w:t>
            </w:r>
            <w:r w:rsidR="003F27A7" w:rsidRPr="00806612">
              <w:rPr>
                <w:rFonts w:eastAsia="Arial"/>
                <w:color w:val="auto"/>
                <w:lang w:eastAsia="zh-CN"/>
              </w:rPr>
              <w:t>y</w:t>
            </w:r>
            <w:r w:rsidRPr="00806612">
              <w:rPr>
                <w:rFonts w:eastAsia="Arial"/>
                <w:color w:val="auto"/>
                <w:lang w:eastAsia="zh-CN"/>
              </w:rPr>
              <w:t>00</w:t>
            </w:r>
          </w:p>
        </w:tc>
        <w:tc>
          <w:tcPr>
            <w:tcW w:w="0" w:type="auto"/>
            <w:shd w:val="clear" w:color="auto" w:fill="auto"/>
          </w:tcPr>
          <w:p w14:paraId="53D24404" w14:textId="51004FF7" w:rsidR="003F27A7" w:rsidRPr="00806612" w:rsidRDefault="003F27A7" w:rsidP="00806612">
            <w:pPr>
              <w:pStyle w:val="72TabletextTablesTableFigureBoxstyles"/>
              <w:rPr>
                <w:color w:val="auto"/>
                <w:lang w:eastAsia="zh-CN"/>
              </w:rPr>
            </w:pPr>
            <w:r w:rsidRPr="00806612">
              <w:rPr>
                <w:rFonts w:eastAsia="Arial"/>
                <w:color w:val="auto"/>
                <w:lang w:eastAsia="zh-CN"/>
              </w:rPr>
              <w:t>Other therapeutic transluminal op</w:t>
            </w:r>
            <w:r w:rsidR="00970CB4" w:rsidRPr="00806612">
              <w:rPr>
                <w:rFonts w:eastAsia="Arial"/>
                <w:color w:val="auto"/>
                <w:lang w:eastAsia="zh-CN"/>
              </w:rPr>
              <w:t>eration</w:t>
            </w:r>
            <w:r w:rsidRPr="00806612">
              <w:rPr>
                <w:rFonts w:eastAsia="Arial"/>
                <w:color w:val="auto"/>
                <w:lang w:eastAsia="zh-CN"/>
              </w:rPr>
              <w:t xml:space="preserve"> on coronary artery OS</w:t>
            </w:r>
          </w:p>
        </w:tc>
      </w:tr>
      <w:tr w:rsidR="003F27A7" w:rsidRPr="00806612" w14:paraId="4B04A9F8" w14:textId="77777777" w:rsidTr="00806612">
        <w:trPr>
          <w:cantSplit/>
        </w:trPr>
        <w:tc>
          <w:tcPr>
            <w:tcW w:w="0" w:type="auto"/>
            <w:shd w:val="clear" w:color="auto" w:fill="auto"/>
          </w:tcPr>
          <w:p w14:paraId="36624981" w14:textId="69F399A0" w:rsidR="003F27A7" w:rsidRPr="00806612" w:rsidRDefault="009E7540" w:rsidP="00806612">
            <w:pPr>
              <w:pStyle w:val="72TabletextTablesTableFigureBoxstyles"/>
              <w:rPr>
                <w:lang w:eastAsia="zh-CN"/>
              </w:rPr>
            </w:pPr>
            <w:r w:rsidRPr="00806612">
              <w:rPr>
                <w:rFonts w:eastAsia="Arial"/>
                <w:color w:val="auto"/>
                <w:lang w:eastAsia="zh-CN"/>
              </w:rPr>
              <w:t>33471</w:t>
            </w:r>
          </w:p>
        </w:tc>
        <w:tc>
          <w:tcPr>
            <w:tcW w:w="0" w:type="auto"/>
            <w:shd w:val="clear" w:color="auto" w:fill="auto"/>
          </w:tcPr>
          <w:p w14:paraId="73AAA84F" w14:textId="646F7EE7" w:rsidR="003F27A7" w:rsidRPr="00806612" w:rsidRDefault="009E7540" w:rsidP="00806612">
            <w:pPr>
              <w:pStyle w:val="72TabletextTablesTableFigureBoxstyles"/>
              <w:rPr>
                <w:lang w:eastAsia="zh-CN"/>
              </w:rPr>
            </w:pPr>
            <w:r w:rsidRPr="00806612">
              <w:rPr>
                <w:rFonts w:eastAsia="Arial"/>
                <w:color w:val="auto"/>
                <w:lang w:eastAsia="zh-CN"/>
              </w:rPr>
              <w:t>792</w:t>
            </w:r>
            <w:r w:rsidR="003F27A7" w:rsidRPr="00806612">
              <w:rPr>
                <w:rFonts w:eastAsia="Arial"/>
                <w:color w:val="auto"/>
                <w:lang w:eastAsia="zh-CN"/>
              </w:rPr>
              <w:t>Dz</w:t>
            </w:r>
            <w:r w:rsidRPr="00806612">
              <w:rPr>
                <w:rFonts w:eastAsia="Arial"/>
                <w:color w:val="auto"/>
                <w:lang w:eastAsia="zh-CN"/>
              </w:rPr>
              <w:t>00</w:t>
            </w:r>
          </w:p>
        </w:tc>
        <w:tc>
          <w:tcPr>
            <w:tcW w:w="0" w:type="auto"/>
            <w:shd w:val="clear" w:color="auto" w:fill="auto"/>
          </w:tcPr>
          <w:p w14:paraId="7507E5B8"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Other bypass of coronary artery NOS</w:t>
            </w:r>
          </w:p>
        </w:tc>
      </w:tr>
      <w:tr w:rsidR="003F27A7" w:rsidRPr="00806612" w14:paraId="7240BC49" w14:textId="77777777" w:rsidTr="00806612">
        <w:trPr>
          <w:cantSplit/>
        </w:trPr>
        <w:tc>
          <w:tcPr>
            <w:tcW w:w="0" w:type="auto"/>
            <w:shd w:val="clear" w:color="auto" w:fill="auto"/>
          </w:tcPr>
          <w:p w14:paraId="0CF97F1D" w14:textId="3614EE19" w:rsidR="003F27A7" w:rsidRPr="00806612" w:rsidRDefault="009E7540" w:rsidP="00806612">
            <w:pPr>
              <w:pStyle w:val="72TabletextTablesTableFigureBoxstyles"/>
              <w:rPr>
                <w:lang w:eastAsia="zh-CN"/>
              </w:rPr>
            </w:pPr>
            <w:r w:rsidRPr="00806612">
              <w:rPr>
                <w:rFonts w:eastAsia="Arial"/>
                <w:color w:val="auto"/>
                <w:lang w:eastAsia="zh-CN"/>
              </w:rPr>
              <w:t>105184</w:t>
            </w:r>
          </w:p>
        </w:tc>
        <w:tc>
          <w:tcPr>
            <w:tcW w:w="0" w:type="auto"/>
            <w:shd w:val="clear" w:color="auto" w:fill="auto"/>
          </w:tcPr>
          <w:p w14:paraId="5A8E4437" w14:textId="1EA34332" w:rsidR="003F27A7" w:rsidRPr="00806612" w:rsidRDefault="009E7540" w:rsidP="00806612">
            <w:pPr>
              <w:pStyle w:val="72TabletextTablesTableFigureBoxstyles"/>
              <w:rPr>
                <w:lang w:eastAsia="zh-CN"/>
              </w:rPr>
            </w:pPr>
            <w:r w:rsidRPr="00806612">
              <w:rPr>
                <w:rFonts w:eastAsia="Arial"/>
                <w:color w:val="auto"/>
                <w:lang w:eastAsia="zh-CN"/>
              </w:rPr>
              <w:t>792</w:t>
            </w:r>
            <w:r w:rsidR="003F27A7" w:rsidRPr="00806612">
              <w:rPr>
                <w:rFonts w:eastAsia="Arial"/>
                <w:color w:val="auto"/>
                <w:lang w:eastAsia="zh-CN"/>
              </w:rPr>
              <w:t>E.</w:t>
            </w:r>
            <w:r w:rsidRPr="00806612">
              <w:rPr>
                <w:rFonts w:eastAsia="Arial"/>
                <w:color w:val="auto"/>
                <w:lang w:eastAsia="zh-CN"/>
              </w:rPr>
              <w:t>00</w:t>
            </w:r>
          </w:p>
        </w:tc>
        <w:tc>
          <w:tcPr>
            <w:tcW w:w="0" w:type="auto"/>
            <w:shd w:val="clear" w:color="auto" w:fill="auto"/>
          </w:tcPr>
          <w:p w14:paraId="1EDBD32A"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Percutaneous coronary intervention</w:t>
            </w:r>
          </w:p>
        </w:tc>
      </w:tr>
      <w:tr w:rsidR="003F27A7" w:rsidRPr="00806612" w14:paraId="58ADE524" w14:textId="77777777" w:rsidTr="00806612">
        <w:trPr>
          <w:cantSplit/>
        </w:trPr>
        <w:tc>
          <w:tcPr>
            <w:tcW w:w="0" w:type="auto"/>
            <w:shd w:val="clear" w:color="auto" w:fill="auto"/>
          </w:tcPr>
          <w:p w14:paraId="3884280B" w14:textId="05790A6A" w:rsidR="003F27A7" w:rsidRPr="00806612" w:rsidRDefault="009E7540" w:rsidP="00806612">
            <w:pPr>
              <w:pStyle w:val="72TabletextTablesTableFigureBoxstyles"/>
              <w:rPr>
                <w:lang w:eastAsia="zh-CN"/>
              </w:rPr>
            </w:pPr>
            <w:r w:rsidRPr="00806612">
              <w:rPr>
                <w:rFonts w:eastAsia="Arial"/>
                <w:color w:val="auto"/>
                <w:lang w:eastAsia="zh-CN"/>
              </w:rPr>
              <w:t>107406</w:t>
            </w:r>
          </w:p>
        </w:tc>
        <w:tc>
          <w:tcPr>
            <w:tcW w:w="0" w:type="auto"/>
            <w:shd w:val="clear" w:color="auto" w:fill="auto"/>
          </w:tcPr>
          <w:p w14:paraId="4100FAA6" w14:textId="0A529172" w:rsidR="003F27A7" w:rsidRPr="00806612" w:rsidRDefault="009E7540" w:rsidP="00806612">
            <w:pPr>
              <w:pStyle w:val="72TabletextTablesTableFigureBoxstyles"/>
              <w:rPr>
                <w:lang w:eastAsia="zh-CN"/>
              </w:rPr>
            </w:pPr>
            <w:r w:rsidRPr="00806612">
              <w:rPr>
                <w:rFonts w:eastAsia="Arial"/>
                <w:color w:val="auto"/>
                <w:lang w:eastAsia="zh-CN"/>
              </w:rPr>
              <w:t>792</w:t>
            </w:r>
            <w:r w:rsidR="003F27A7" w:rsidRPr="00806612">
              <w:rPr>
                <w:rFonts w:eastAsia="Arial"/>
                <w:color w:val="auto"/>
                <w:lang w:eastAsia="zh-CN"/>
              </w:rPr>
              <w:t>E</w:t>
            </w:r>
            <w:r w:rsidRPr="00806612">
              <w:rPr>
                <w:rFonts w:eastAsia="Arial"/>
                <w:color w:val="auto"/>
                <w:lang w:eastAsia="zh-CN"/>
              </w:rPr>
              <w:t>000</w:t>
            </w:r>
          </w:p>
        </w:tc>
        <w:tc>
          <w:tcPr>
            <w:tcW w:w="0" w:type="auto"/>
            <w:shd w:val="clear" w:color="auto" w:fill="auto"/>
          </w:tcPr>
          <w:p w14:paraId="5D9C852D"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Emergency percutaneous coronary intervention</w:t>
            </w:r>
          </w:p>
        </w:tc>
      </w:tr>
      <w:tr w:rsidR="003F27A7" w:rsidRPr="00806612" w14:paraId="573490F5" w14:textId="77777777" w:rsidTr="00806612">
        <w:trPr>
          <w:cantSplit/>
        </w:trPr>
        <w:tc>
          <w:tcPr>
            <w:tcW w:w="0" w:type="auto"/>
            <w:shd w:val="clear" w:color="auto" w:fill="auto"/>
          </w:tcPr>
          <w:p w14:paraId="223C6F18" w14:textId="2AC03260" w:rsidR="003F27A7" w:rsidRPr="00806612" w:rsidRDefault="009E7540" w:rsidP="00806612">
            <w:pPr>
              <w:pStyle w:val="72TabletextTablesTableFigureBoxstyles"/>
              <w:rPr>
                <w:lang w:eastAsia="zh-CN"/>
              </w:rPr>
            </w:pPr>
            <w:r w:rsidRPr="00806612">
              <w:rPr>
                <w:rFonts w:eastAsia="Arial"/>
                <w:color w:val="auto"/>
                <w:lang w:eastAsia="zh-CN"/>
              </w:rPr>
              <w:t>43939</w:t>
            </w:r>
          </w:p>
        </w:tc>
        <w:tc>
          <w:tcPr>
            <w:tcW w:w="0" w:type="auto"/>
            <w:shd w:val="clear" w:color="auto" w:fill="auto"/>
          </w:tcPr>
          <w:p w14:paraId="037EBD78" w14:textId="5100D38F" w:rsidR="003F27A7" w:rsidRPr="00806612" w:rsidRDefault="009E7540" w:rsidP="00806612">
            <w:pPr>
              <w:pStyle w:val="72TabletextTablesTableFigureBoxstyles"/>
              <w:rPr>
                <w:lang w:eastAsia="zh-CN"/>
              </w:rPr>
            </w:pPr>
            <w:r w:rsidRPr="00806612">
              <w:rPr>
                <w:rFonts w:eastAsia="Arial"/>
                <w:color w:val="auto"/>
                <w:lang w:eastAsia="zh-CN"/>
              </w:rPr>
              <w:t>793</w:t>
            </w:r>
            <w:r w:rsidR="003F27A7" w:rsidRPr="00806612">
              <w:rPr>
                <w:rFonts w:eastAsia="Arial"/>
                <w:color w:val="auto"/>
                <w:lang w:eastAsia="zh-CN"/>
              </w:rPr>
              <w:t>G.</w:t>
            </w:r>
            <w:r w:rsidRPr="00806612">
              <w:rPr>
                <w:rFonts w:eastAsia="Arial"/>
                <w:color w:val="auto"/>
                <w:lang w:eastAsia="zh-CN"/>
              </w:rPr>
              <w:t>00</w:t>
            </w:r>
          </w:p>
        </w:tc>
        <w:tc>
          <w:tcPr>
            <w:tcW w:w="0" w:type="auto"/>
            <w:shd w:val="clear" w:color="auto" w:fill="auto"/>
          </w:tcPr>
          <w:p w14:paraId="30375E97" w14:textId="2F880735" w:rsidR="003F27A7" w:rsidRPr="00806612" w:rsidRDefault="00255586" w:rsidP="00806612">
            <w:pPr>
              <w:pStyle w:val="72TabletextTablesTableFigureBoxstyles"/>
              <w:rPr>
                <w:color w:val="auto"/>
                <w:lang w:eastAsia="zh-CN"/>
              </w:rPr>
            </w:pPr>
            <w:r w:rsidRPr="00806612">
              <w:rPr>
                <w:rFonts w:eastAsia="Arial"/>
                <w:color w:val="auto"/>
                <w:lang w:eastAsia="zh-CN"/>
              </w:rPr>
              <w:t xml:space="preserve">Percutaneous transluminal </w:t>
            </w:r>
            <w:r w:rsidR="003F27A7" w:rsidRPr="00806612">
              <w:rPr>
                <w:rFonts w:eastAsia="Arial"/>
                <w:color w:val="auto"/>
                <w:lang w:eastAsia="zh-CN"/>
              </w:rPr>
              <w:t>balloon angioplasty stenting coronary artery</w:t>
            </w:r>
          </w:p>
        </w:tc>
      </w:tr>
      <w:tr w:rsidR="003F27A7" w:rsidRPr="00806612" w14:paraId="2E427288" w14:textId="77777777" w:rsidTr="00806612">
        <w:trPr>
          <w:cantSplit/>
        </w:trPr>
        <w:tc>
          <w:tcPr>
            <w:tcW w:w="0" w:type="auto"/>
            <w:shd w:val="clear" w:color="auto" w:fill="auto"/>
          </w:tcPr>
          <w:p w14:paraId="16A9F97F" w14:textId="5A674497" w:rsidR="003F27A7" w:rsidRPr="00806612" w:rsidRDefault="009E7540" w:rsidP="00806612">
            <w:pPr>
              <w:pStyle w:val="72TabletextTablesTableFigureBoxstyles"/>
              <w:rPr>
                <w:lang w:eastAsia="zh-CN"/>
              </w:rPr>
            </w:pPr>
            <w:r w:rsidRPr="00806612">
              <w:rPr>
                <w:rFonts w:eastAsia="Arial"/>
                <w:color w:val="auto"/>
                <w:lang w:eastAsia="zh-CN"/>
              </w:rPr>
              <w:t>61208</w:t>
            </w:r>
          </w:p>
        </w:tc>
        <w:tc>
          <w:tcPr>
            <w:tcW w:w="0" w:type="auto"/>
            <w:shd w:val="clear" w:color="auto" w:fill="auto"/>
          </w:tcPr>
          <w:p w14:paraId="11D54598" w14:textId="4161A20F" w:rsidR="003F27A7" w:rsidRPr="00806612" w:rsidRDefault="009E7540" w:rsidP="00806612">
            <w:pPr>
              <w:pStyle w:val="72TabletextTablesTableFigureBoxstyles"/>
              <w:rPr>
                <w:lang w:eastAsia="zh-CN"/>
              </w:rPr>
            </w:pPr>
            <w:r w:rsidRPr="00806612">
              <w:rPr>
                <w:rFonts w:eastAsia="Arial"/>
                <w:color w:val="auto"/>
                <w:lang w:eastAsia="zh-CN"/>
              </w:rPr>
              <w:t>793</w:t>
            </w:r>
            <w:r w:rsidR="003F27A7" w:rsidRPr="00806612">
              <w:rPr>
                <w:rFonts w:eastAsia="Arial"/>
                <w:color w:val="auto"/>
                <w:lang w:eastAsia="zh-CN"/>
              </w:rPr>
              <w:t>Gz</w:t>
            </w:r>
            <w:r w:rsidRPr="00806612">
              <w:rPr>
                <w:rFonts w:eastAsia="Arial"/>
                <w:color w:val="auto"/>
                <w:lang w:eastAsia="zh-CN"/>
              </w:rPr>
              <w:t>00</w:t>
            </w:r>
          </w:p>
        </w:tc>
        <w:tc>
          <w:tcPr>
            <w:tcW w:w="0" w:type="auto"/>
            <w:shd w:val="clear" w:color="auto" w:fill="auto"/>
          </w:tcPr>
          <w:p w14:paraId="3DDBA47F" w14:textId="7AF5DF39" w:rsidR="003F27A7" w:rsidRPr="00806612" w:rsidRDefault="00255586" w:rsidP="00806612">
            <w:pPr>
              <w:pStyle w:val="72TabletextTablesTableFigureBoxstyles"/>
              <w:rPr>
                <w:color w:val="auto"/>
                <w:lang w:eastAsia="zh-CN"/>
              </w:rPr>
            </w:pPr>
            <w:r w:rsidRPr="00806612">
              <w:rPr>
                <w:rFonts w:eastAsia="Arial"/>
                <w:color w:val="auto"/>
                <w:lang w:eastAsia="zh-CN"/>
              </w:rPr>
              <w:t xml:space="preserve">Percutaneous transluminal </w:t>
            </w:r>
            <w:r w:rsidR="003F27A7" w:rsidRPr="00806612">
              <w:rPr>
                <w:rFonts w:eastAsia="Arial"/>
                <w:color w:val="auto"/>
                <w:lang w:eastAsia="zh-CN"/>
              </w:rPr>
              <w:t>balloon angioplasty stenting coronary art</w:t>
            </w:r>
            <w:r w:rsidR="00970CB4" w:rsidRPr="00806612">
              <w:rPr>
                <w:rFonts w:eastAsia="Arial"/>
                <w:color w:val="auto"/>
                <w:lang w:eastAsia="zh-CN"/>
              </w:rPr>
              <w:t>ery</w:t>
            </w:r>
            <w:r w:rsidR="003F27A7" w:rsidRPr="00806612">
              <w:rPr>
                <w:rFonts w:eastAsia="Arial"/>
                <w:color w:val="auto"/>
                <w:lang w:eastAsia="zh-CN"/>
              </w:rPr>
              <w:t xml:space="preserve"> NOS</w:t>
            </w:r>
          </w:p>
        </w:tc>
      </w:tr>
      <w:tr w:rsidR="003F27A7" w:rsidRPr="00806612" w14:paraId="1D6782D4" w14:textId="77777777" w:rsidTr="00806612">
        <w:trPr>
          <w:cantSplit/>
        </w:trPr>
        <w:tc>
          <w:tcPr>
            <w:tcW w:w="0" w:type="auto"/>
            <w:shd w:val="clear" w:color="auto" w:fill="auto"/>
          </w:tcPr>
          <w:p w14:paraId="46308F71" w14:textId="276B57F0" w:rsidR="003F27A7" w:rsidRPr="00806612" w:rsidRDefault="009E7540" w:rsidP="00806612">
            <w:pPr>
              <w:pStyle w:val="72TabletextTablesTableFigureBoxstyles"/>
              <w:rPr>
                <w:lang w:eastAsia="zh-CN"/>
              </w:rPr>
            </w:pPr>
            <w:r w:rsidRPr="00806612">
              <w:rPr>
                <w:rFonts w:eastAsia="Arial"/>
                <w:color w:val="auto"/>
                <w:lang w:eastAsia="zh-CN"/>
              </w:rPr>
              <w:t>45960</w:t>
            </w:r>
          </w:p>
        </w:tc>
        <w:tc>
          <w:tcPr>
            <w:tcW w:w="0" w:type="auto"/>
            <w:shd w:val="clear" w:color="auto" w:fill="auto"/>
          </w:tcPr>
          <w:p w14:paraId="4FFBB931" w14:textId="30A0A0E2" w:rsidR="003F27A7" w:rsidRPr="00806612" w:rsidRDefault="009E7540" w:rsidP="00806612">
            <w:pPr>
              <w:pStyle w:val="72TabletextTablesTableFigureBoxstyles"/>
              <w:rPr>
                <w:lang w:eastAsia="zh-CN"/>
              </w:rPr>
            </w:pPr>
            <w:r w:rsidRPr="00806612">
              <w:rPr>
                <w:rFonts w:eastAsia="Arial"/>
                <w:color w:val="auto"/>
                <w:lang w:eastAsia="zh-CN"/>
              </w:rPr>
              <w:t>8</w:t>
            </w:r>
            <w:r w:rsidR="003F27A7" w:rsidRPr="00806612">
              <w:rPr>
                <w:rFonts w:eastAsia="Arial"/>
                <w:color w:val="auto"/>
                <w:lang w:eastAsia="zh-CN"/>
              </w:rPr>
              <w:t>B</w:t>
            </w:r>
            <w:r w:rsidRPr="00806612">
              <w:rPr>
                <w:rFonts w:eastAsia="Arial"/>
                <w:color w:val="auto"/>
                <w:lang w:eastAsia="zh-CN"/>
              </w:rPr>
              <w:t>27</w:t>
            </w:r>
            <w:r w:rsidR="003F27A7" w:rsidRPr="00806612">
              <w:rPr>
                <w:rFonts w:eastAsia="Arial"/>
                <w:color w:val="auto"/>
                <w:lang w:eastAsia="zh-CN"/>
              </w:rPr>
              <w:t>.</w:t>
            </w:r>
            <w:r w:rsidRPr="00806612">
              <w:rPr>
                <w:rFonts w:eastAsia="Arial"/>
                <w:color w:val="auto"/>
                <w:lang w:eastAsia="zh-CN"/>
              </w:rPr>
              <w:t>00</w:t>
            </w:r>
          </w:p>
        </w:tc>
        <w:tc>
          <w:tcPr>
            <w:tcW w:w="0" w:type="auto"/>
            <w:shd w:val="clear" w:color="auto" w:fill="auto"/>
          </w:tcPr>
          <w:p w14:paraId="06FC7029"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Antianginal therapy</w:t>
            </w:r>
          </w:p>
        </w:tc>
      </w:tr>
      <w:tr w:rsidR="003F27A7" w:rsidRPr="00806612" w14:paraId="029A9BF4" w14:textId="77777777" w:rsidTr="00806612">
        <w:trPr>
          <w:cantSplit/>
        </w:trPr>
        <w:tc>
          <w:tcPr>
            <w:tcW w:w="0" w:type="auto"/>
            <w:shd w:val="clear" w:color="auto" w:fill="auto"/>
          </w:tcPr>
          <w:p w14:paraId="2712BFC1" w14:textId="4DE96F2A" w:rsidR="003F27A7" w:rsidRPr="00806612" w:rsidRDefault="009E7540" w:rsidP="00806612">
            <w:pPr>
              <w:pStyle w:val="72TabletextTablesTableFigureBoxstyles"/>
              <w:rPr>
                <w:lang w:eastAsia="zh-CN"/>
              </w:rPr>
            </w:pPr>
            <w:r w:rsidRPr="00806612">
              <w:rPr>
                <w:rFonts w:eastAsia="Arial"/>
                <w:color w:val="auto"/>
                <w:lang w:eastAsia="zh-CN"/>
              </w:rPr>
              <w:t>101121</w:t>
            </w:r>
          </w:p>
        </w:tc>
        <w:tc>
          <w:tcPr>
            <w:tcW w:w="0" w:type="auto"/>
            <w:shd w:val="clear" w:color="auto" w:fill="auto"/>
          </w:tcPr>
          <w:p w14:paraId="1553268F" w14:textId="7AED8EED" w:rsidR="003F27A7" w:rsidRPr="00806612" w:rsidRDefault="009E7540" w:rsidP="00806612">
            <w:pPr>
              <w:pStyle w:val="72TabletextTablesTableFigureBoxstyles"/>
              <w:rPr>
                <w:lang w:eastAsia="zh-CN"/>
              </w:rPr>
            </w:pPr>
            <w:r w:rsidRPr="00806612">
              <w:rPr>
                <w:rFonts w:eastAsia="Arial"/>
                <w:color w:val="auto"/>
                <w:lang w:eastAsia="zh-CN"/>
              </w:rPr>
              <w:t>8</w:t>
            </w:r>
            <w:r w:rsidR="003F27A7" w:rsidRPr="00806612">
              <w:rPr>
                <w:rFonts w:eastAsia="Arial"/>
                <w:color w:val="auto"/>
                <w:lang w:eastAsia="zh-CN"/>
              </w:rPr>
              <w:t>L</w:t>
            </w:r>
            <w:r w:rsidRPr="00806612">
              <w:rPr>
                <w:rFonts w:eastAsia="Arial"/>
                <w:color w:val="auto"/>
                <w:lang w:eastAsia="zh-CN"/>
              </w:rPr>
              <w:t>40</w:t>
            </w:r>
            <w:r w:rsidR="003F27A7" w:rsidRPr="00806612">
              <w:rPr>
                <w:rFonts w:eastAsia="Arial"/>
                <w:color w:val="auto"/>
                <w:lang w:eastAsia="zh-CN"/>
              </w:rPr>
              <w:t>.</w:t>
            </w:r>
            <w:r w:rsidRPr="00806612">
              <w:rPr>
                <w:rFonts w:eastAsia="Arial"/>
                <w:color w:val="auto"/>
                <w:lang w:eastAsia="zh-CN"/>
              </w:rPr>
              <w:t>00</w:t>
            </w:r>
          </w:p>
        </w:tc>
        <w:tc>
          <w:tcPr>
            <w:tcW w:w="0" w:type="auto"/>
            <w:shd w:val="clear" w:color="auto" w:fill="auto"/>
          </w:tcPr>
          <w:p w14:paraId="31FAEE74"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Coronary artery bypass graft operation planned</w:t>
            </w:r>
          </w:p>
        </w:tc>
      </w:tr>
      <w:tr w:rsidR="003F27A7" w:rsidRPr="00806612" w14:paraId="29D684CF" w14:textId="77777777" w:rsidTr="00806612">
        <w:trPr>
          <w:cantSplit/>
        </w:trPr>
        <w:tc>
          <w:tcPr>
            <w:tcW w:w="0" w:type="auto"/>
            <w:shd w:val="clear" w:color="auto" w:fill="auto"/>
          </w:tcPr>
          <w:p w14:paraId="005DA1E2" w14:textId="777A3AA0" w:rsidR="003F27A7" w:rsidRPr="00806612" w:rsidRDefault="009E7540" w:rsidP="00806612">
            <w:pPr>
              <w:pStyle w:val="72TabletextTablesTableFigureBoxstyles"/>
              <w:rPr>
                <w:lang w:eastAsia="zh-CN"/>
              </w:rPr>
            </w:pPr>
            <w:r w:rsidRPr="00806612">
              <w:rPr>
                <w:rFonts w:eastAsia="Arial"/>
                <w:color w:val="auto"/>
                <w:lang w:eastAsia="zh-CN"/>
              </w:rPr>
              <w:t>101373</w:t>
            </w:r>
          </w:p>
        </w:tc>
        <w:tc>
          <w:tcPr>
            <w:tcW w:w="0" w:type="auto"/>
            <w:shd w:val="clear" w:color="auto" w:fill="auto"/>
          </w:tcPr>
          <w:p w14:paraId="2317FE19" w14:textId="68A4C9EA" w:rsidR="003F27A7" w:rsidRPr="00806612" w:rsidRDefault="009E7540" w:rsidP="00806612">
            <w:pPr>
              <w:pStyle w:val="72TabletextTablesTableFigureBoxstyles"/>
              <w:rPr>
                <w:lang w:eastAsia="zh-CN"/>
              </w:rPr>
            </w:pPr>
            <w:r w:rsidRPr="00806612">
              <w:rPr>
                <w:rFonts w:eastAsia="Arial"/>
                <w:color w:val="auto"/>
                <w:lang w:eastAsia="zh-CN"/>
              </w:rPr>
              <w:t>8</w:t>
            </w:r>
            <w:r w:rsidR="003F27A7" w:rsidRPr="00806612">
              <w:rPr>
                <w:rFonts w:eastAsia="Arial"/>
                <w:color w:val="auto"/>
                <w:lang w:eastAsia="zh-CN"/>
              </w:rPr>
              <w:t>L</w:t>
            </w:r>
            <w:r w:rsidRPr="00806612">
              <w:rPr>
                <w:rFonts w:eastAsia="Arial"/>
                <w:color w:val="auto"/>
                <w:lang w:eastAsia="zh-CN"/>
              </w:rPr>
              <w:t>41</w:t>
            </w:r>
            <w:r w:rsidR="003F27A7" w:rsidRPr="00806612">
              <w:rPr>
                <w:rFonts w:eastAsia="Arial"/>
                <w:color w:val="auto"/>
                <w:lang w:eastAsia="zh-CN"/>
              </w:rPr>
              <w:t>.</w:t>
            </w:r>
            <w:r w:rsidRPr="00806612">
              <w:rPr>
                <w:rFonts w:eastAsia="Arial"/>
                <w:color w:val="auto"/>
                <w:lang w:eastAsia="zh-CN"/>
              </w:rPr>
              <w:t>00</w:t>
            </w:r>
          </w:p>
        </w:tc>
        <w:tc>
          <w:tcPr>
            <w:tcW w:w="0" w:type="auto"/>
            <w:shd w:val="clear" w:color="auto" w:fill="auto"/>
          </w:tcPr>
          <w:p w14:paraId="6A7BC8E2"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Coronary angioplasty planned</w:t>
            </w:r>
          </w:p>
        </w:tc>
      </w:tr>
      <w:tr w:rsidR="003F27A7" w:rsidRPr="00806612" w14:paraId="54B082FF" w14:textId="77777777" w:rsidTr="00806612">
        <w:trPr>
          <w:cantSplit/>
        </w:trPr>
        <w:tc>
          <w:tcPr>
            <w:tcW w:w="0" w:type="auto"/>
            <w:shd w:val="clear" w:color="auto" w:fill="auto"/>
          </w:tcPr>
          <w:p w14:paraId="25B1B299" w14:textId="636F5F3C" w:rsidR="003F27A7" w:rsidRPr="00806612" w:rsidRDefault="009E7540" w:rsidP="00806612">
            <w:pPr>
              <w:pStyle w:val="72TabletextTablesTableFigureBoxstyles"/>
              <w:rPr>
                <w:lang w:eastAsia="zh-CN"/>
              </w:rPr>
            </w:pPr>
            <w:r w:rsidRPr="00806612">
              <w:rPr>
                <w:rFonts w:eastAsia="Arial"/>
                <w:color w:val="auto"/>
                <w:lang w:eastAsia="zh-CN"/>
              </w:rPr>
              <w:t>240</w:t>
            </w:r>
          </w:p>
        </w:tc>
        <w:tc>
          <w:tcPr>
            <w:tcW w:w="0" w:type="auto"/>
            <w:shd w:val="clear" w:color="auto" w:fill="auto"/>
          </w:tcPr>
          <w:p w14:paraId="2D1D504E" w14:textId="636B70A1"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w:t>
            </w:r>
            <w:r w:rsidR="00275FB6"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589E8711"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Ischaemic heart disease</w:t>
            </w:r>
          </w:p>
        </w:tc>
      </w:tr>
      <w:tr w:rsidR="003F27A7" w:rsidRPr="00806612" w14:paraId="7B231785" w14:textId="77777777" w:rsidTr="00806612">
        <w:trPr>
          <w:cantSplit/>
        </w:trPr>
        <w:tc>
          <w:tcPr>
            <w:tcW w:w="0" w:type="auto"/>
            <w:shd w:val="clear" w:color="auto" w:fill="auto"/>
          </w:tcPr>
          <w:p w14:paraId="129E5917" w14:textId="6273526E" w:rsidR="003F27A7" w:rsidRPr="00806612" w:rsidRDefault="009E7540" w:rsidP="00806612">
            <w:pPr>
              <w:pStyle w:val="72TabletextTablesTableFigureBoxstyles"/>
              <w:rPr>
                <w:lang w:eastAsia="zh-CN"/>
              </w:rPr>
            </w:pPr>
            <w:r w:rsidRPr="00806612">
              <w:rPr>
                <w:rFonts w:eastAsia="Arial"/>
                <w:color w:val="auto"/>
                <w:lang w:eastAsia="zh-CN"/>
              </w:rPr>
              <w:t>24783</w:t>
            </w:r>
          </w:p>
        </w:tc>
        <w:tc>
          <w:tcPr>
            <w:tcW w:w="0" w:type="auto"/>
            <w:shd w:val="clear" w:color="auto" w:fill="auto"/>
          </w:tcPr>
          <w:p w14:paraId="5FCC82C6" w14:textId="238EC114"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w:t>
            </w:r>
            <w:r w:rsidR="00275FB6" w:rsidRPr="00806612">
              <w:rPr>
                <w:rFonts w:eastAsia="Arial"/>
                <w:color w:val="auto"/>
                <w:lang w:eastAsia="zh-CN"/>
              </w:rPr>
              <w:t>…</w:t>
            </w:r>
            <w:r w:rsidR="009E7540" w:rsidRPr="00806612">
              <w:rPr>
                <w:rFonts w:eastAsia="Arial"/>
                <w:color w:val="auto"/>
                <w:lang w:eastAsia="zh-CN"/>
              </w:rPr>
              <w:t>11</w:t>
            </w:r>
          </w:p>
        </w:tc>
        <w:tc>
          <w:tcPr>
            <w:tcW w:w="0" w:type="auto"/>
            <w:shd w:val="clear" w:color="auto" w:fill="auto"/>
          </w:tcPr>
          <w:p w14:paraId="43C1C158"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Arteriosclerotic heart disease</w:t>
            </w:r>
          </w:p>
        </w:tc>
      </w:tr>
      <w:tr w:rsidR="003F27A7" w:rsidRPr="00806612" w14:paraId="0A657B34" w14:textId="77777777" w:rsidTr="00806612">
        <w:trPr>
          <w:cantSplit/>
        </w:trPr>
        <w:tc>
          <w:tcPr>
            <w:tcW w:w="0" w:type="auto"/>
            <w:shd w:val="clear" w:color="auto" w:fill="auto"/>
          </w:tcPr>
          <w:p w14:paraId="0C4A3F42" w14:textId="2D22EAF5" w:rsidR="003F27A7" w:rsidRPr="00806612" w:rsidRDefault="009E7540" w:rsidP="00806612">
            <w:pPr>
              <w:pStyle w:val="72TabletextTablesTableFigureBoxstyles"/>
              <w:rPr>
                <w:lang w:eastAsia="zh-CN"/>
              </w:rPr>
            </w:pPr>
            <w:r w:rsidRPr="00806612">
              <w:rPr>
                <w:rFonts w:eastAsia="Arial"/>
                <w:color w:val="auto"/>
                <w:lang w:eastAsia="zh-CN"/>
              </w:rPr>
              <w:lastRenderedPageBreak/>
              <w:t>20416</w:t>
            </w:r>
          </w:p>
        </w:tc>
        <w:tc>
          <w:tcPr>
            <w:tcW w:w="0" w:type="auto"/>
            <w:shd w:val="clear" w:color="auto" w:fill="auto"/>
          </w:tcPr>
          <w:p w14:paraId="176976DC" w14:textId="565809A4"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w:t>
            </w:r>
            <w:r w:rsidR="00275FB6" w:rsidRPr="00806612">
              <w:rPr>
                <w:rFonts w:eastAsia="Arial"/>
                <w:color w:val="auto"/>
                <w:lang w:eastAsia="zh-CN"/>
              </w:rPr>
              <w:t>…</w:t>
            </w:r>
            <w:r w:rsidR="009E7540" w:rsidRPr="00806612">
              <w:rPr>
                <w:rFonts w:eastAsia="Arial"/>
                <w:color w:val="auto"/>
                <w:lang w:eastAsia="zh-CN"/>
              </w:rPr>
              <w:t>12</w:t>
            </w:r>
          </w:p>
        </w:tc>
        <w:tc>
          <w:tcPr>
            <w:tcW w:w="0" w:type="auto"/>
            <w:shd w:val="clear" w:color="auto" w:fill="auto"/>
          </w:tcPr>
          <w:p w14:paraId="44018C05"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Atherosclerotic heart disease</w:t>
            </w:r>
          </w:p>
        </w:tc>
      </w:tr>
      <w:tr w:rsidR="003F27A7" w:rsidRPr="00806612" w14:paraId="23011608" w14:textId="77777777" w:rsidTr="00806612">
        <w:trPr>
          <w:cantSplit/>
        </w:trPr>
        <w:tc>
          <w:tcPr>
            <w:tcW w:w="0" w:type="auto"/>
            <w:shd w:val="clear" w:color="auto" w:fill="auto"/>
          </w:tcPr>
          <w:p w14:paraId="72343621" w14:textId="04956766" w:rsidR="003F27A7" w:rsidRPr="00806612" w:rsidRDefault="009E7540" w:rsidP="00806612">
            <w:pPr>
              <w:pStyle w:val="72TabletextTablesTableFigureBoxstyles"/>
              <w:rPr>
                <w:lang w:eastAsia="zh-CN"/>
              </w:rPr>
            </w:pPr>
            <w:r w:rsidRPr="00806612">
              <w:rPr>
                <w:rFonts w:eastAsia="Arial"/>
                <w:color w:val="auto"/>
                <w:lang w:eastAsia="zh-CN"/>
              </w:rPr>
              <w:t>1792</w:t>
            </w:r>
          </w:p>
        </w:tc>
        <w:tc>
          <w:tcPr>
            <w:tcW w:w="0" w:type="auto"/>
            <w:shd w:val="clear" w:color="auto" w:fill="auto"/>
          </w:tcPr>
          <w:p w14:paraId="580D91B0" w14:textId="52D1164D"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w:t>
            </w:r>
            <w:r w:rsidR="00275FB6" w:rsidRPr="00806612">
              <w:rPr>
                <w:rFonts w:eastAsia="Arial"/>
                <w:color w:val="auto"/>
                <w:lang w:eastAsia="zh-CN"/>
              </w:rPr>
              <w:t>…</w:t>
            </w:r>
            <w:r w:rsidR="009E7540" w:rsidRPr="00806612">
              <w:rPr>
                <w:rFonts w:eastAsia="Arial"/>
                <w:color w:val="auto"/>
                <w:lang w:eastAsia="zh-CN"/>
              </w:rPr>
              <w:t>13</w:t>
            </w:r>
          </w:p>
        </w:tc>
        <w:tc>
          <w:tcPr>
            <w:tcW w:w="0" w:type="auto"/>
            <w:shd w:val="clear" w:color="auto" w:fill="auto"/>
          </w:tcPr>
          <w:p w14:paraId="1B9AF6F7" w14:textId="758FA425" w:rsidR="003F27A7" w:rsidRPr="00806612" w:rsidRDefault="003F27A7" w:rsidP="00806612">
            <w:pPr>
              <w:pStyle w:val="72TabletextTablesTableFigureBoxstyles"/>
              <w:rPr>
                <w:color w:val="auto"/>
                <w:lang w:eastAsia="zh-CN"/>
              </w:rPr>
            </w:pPr>
            <w:r w:rsidRPr="00806612">
              <w:rPr>
                <w:rFonts w:eastAsia="Arial"/>
                <w:color w:val="auto"/>
                <w:lang w:eastAsia="zh-CN"/>
              </w:rPr>
              <w:t xml:space="preserve">IHD – </w:t>
            </w:r>
            <w:r w:rsidR="00753436" w:rsidRPr="00806612">
              <w:rPr>
                <w:rFonts w:eastAsia="Arial"/>
                <w:color w:val="auto"/>
                <w:lang w:eastAsia="zh-CN"/>
              </w:rPr>
              <w:t>i</w:t>
            </w:r>
            <w:r w:rsidRPr="00806612">
              <w:rPr>
                <w:rFonts w:eastAsia="Arial"/>
                <w:color w:val="auto"/>
                <w:lang w:eastAsia="zh-CN"/>
              </w:rPr>
              <w:t>schaemic heart disease</w:t>
            </w:r>
          </w:p>
        </w:tc>
      </w:tr>
      <w:tr w:rsidR="003F27A7" w:rsidRPr="00806612" w14:paraId="25C83307" w14:textId="77777777" w:rsidTr="00806612">
        <w:trPr>
          <w:cantSplit/>
        </w:trPr>
        <w:tc>
          <w:tcPr>
            <w:tcW w:w="0" w:type="auto"/>
            <w:shd w:val="clear" w:color="auto" w:fill="auto"/>
          </w:tcPr>
          <w:p w14:paraId="7BB70280" w14:textId="21DD8C1E" w:rsidR="003F27A7" w:rsidRPr="00806612" w:rsidRDefault="009E7540" w:rsidP="00806612">
            <w:pPr>
              <w:pStyle w:val="72TabletextTablesTableFigureBoxstyles"/>
              <w:rPr>
                <w:lang w:eastAsia="zh-CN"/>
              </w:rPr>
            </w:pPr>
            <w:r w:rsidRPr="00806612">
              <w:rPr>
                <w:rFonts w:eastAsia="Arial"/>
                <w:color w:val="auto"/>
                <w:lang w:eastAsia="zh-CN"/>
              </w:rPr>
              <w:t>241</w:t>
            </w:r>
          </w:p>
        </w:tc>
        <w:tc>
          <w:tcPr>
            <w:tcW w:w="0" w:type="auto"/>
            <w:shd w:val="clear" w:color="auto" w:fill="auto"/>
          </w:tcPr>
          <w:p w14:paraId="36E7E149" w14:textId="4D7E7FDA"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78BA7FDD"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Acute myocardial infarction</w:t>
            </w:r>
          </w:p>
        </w:tc>
      </w:tr>
      <w:tr w:rsidR="003F27A7" w:rsidRPr="00806612" w14:paraId="38A152F1" w14:textId="77777777" w:rsidTr="00806612">
        <w:trPr>
          <w:cantSplit/>
        </w:trPr>
        <w:tc>
          <w:tcPr>
            <w:tcW w:w="0" w:type="auto"/>
            <w:shd w:val="clear" w:color="auto" w:fill="auto"/>
          </w:tcPr>
          <w:p w14:paraId="0C5A6332" w14:textId="5FC026AA" w:rsidR="003F27A7" w:rsidRPr="00806612" w:rsidRDefault="009E7540" w:rsidP="00806612">
            <w:pPr>
              <w:pStyle w:val="72TabletextTablesTableFigureBoxstyles"/>
              <w:rPr>
                <w:lang w:eastAsia="zh-CN"/>
              </w:rPr>
            </w:pPr>
            <w:r w:rsidRPr="00806612">
              <w:rPr>
                <w:rFonts w:eastAsia="Arial"/>
                <w:color w:val="auto"/>
                <w:lang w:eastAsia="zh-CN"/>
              </w:rPr>
              <w:t>2491</w:t>
            </w:r>
          </w:p>
        </w:tc>
        <w:tc>
          <w:tcPr>
            <w:tcW w:w="0" w:type="auto"/>
            <w:shd w:val="clear" w:color="auto" w:fill="auto"/>
          </w:tcPr>
          <w:p w14:paraId="029C2BDE" w14:textId="27EA09F4"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w:t>
            </w:r>
            <w:r w:rsidRPr="00806612">
              <w:rPr>
                <w:rFonts w:eastAsia="Arial"/>
                <w:color w:val="auto"/>
                <w:lang w:eastAsia="zh-CN"/>
              </w:rPr>
              <w:t>..</w:t>
            </w:r>
            <w:r w:rsidR="009E7540" w:rsidRPr="00806612">
              <w:rPr>
                <w:rFonts w:eastAsia="Arial"/>
                <w:color w:val="auto"/>
                <w:lang w:eastAsia="zh-CN"/>
              </w:rPr>
              <w:t>12</w:t>
            </w:r>
          </w:p>
        </w:tc>
        <w:tc>
          <w:tcPr>
            <w:tcW w:w="0" w:type="auto"/>
            <w:shd w:val="clear" w:color="auto" w:fill="auto"/>
          </w:tcPr>
          <w:p w14:paraId="3C4B87B1"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Coronary thrombosis</w:t>
            </w:r>
          </w:p>
        </w:tc>
      </w:tr>
      <w:tr w:rsidR="003F27A7" w:rsidRPr="00806612" w14:paraId="3C4CB527" w14:textId="77777777" w:rsidTr="00806612">
        <w:trPr>
          <w:cantSplit/>
        </w:trPr>
        <w:tc>
          <w:tcPr>
            <w:tcW w:w="0" w:type="auto"/>
            <w:shd w:val="clear" w:color="auto" w:fill="auto"/>
          </w:tcPr>
          <w:p w14:paraId="1FF7B687" w14:textId="193E7739" w:rsidR="003F27A7" w:rsidRPr="00806612" w:rsidRDefault="009E7540" w:rsidP="00806612">
            <w:pPr>
              <w:pStyle w:val="72TabletextTablesTableFigureBoxstyles"/>
              <w:rPr>
                <w:lang w:eastAsia="zh-CN"/>
              </w:rPr>
            </w:pPr>
            <w:r w:rsidRPr="00806612">
              <w:rPr>
                <w:rFonts w:eastAsia="Arial"/>
                <w:color w:val="auto"/>
                <w:lang w:eastAsia="zh-CN"/>
              </w:rPr>
              <w:t>30421</w:t>
            </w:r>
          </w:p>
        </w:tc>
        <w:tc>
          <w:tcPr>
            <w:tcW w:w="0" w:type="auto"/>
            <w:shd w:val="clear" w:color="auto" w:fill="auto"/>
          </w:tcPr>
          <w:p w14:paraId="7D221DC0" w14:textId="465FCAEE"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w:t>
            </w:r>
            <w:r w:rsidRPr="00806612">
              <w:rPr>
                <w:rFonts w:eastAsia="Arial"/>
                <w:color w:val="auto"/>
                <w:lang w:eastAsia="zh-CN"/>
              </w:rPr>
              <w:t>..</w:t>
            </w:r>
            <w:r w:rsidR="009E7540" w:rsidRPr="00806612">
              <w:rPr>
                <w:rFonts w:eastAsia="Arial"/>
                <w:color w:val="auto"/>
                <w:lang w:eastAsia="zh-CN"/>
              </w:rPr>
              <w:t>13</w:t>
            </w:r>
          </w:p>
        </w:tc>
        <w:tc>
          <w:tcPr>
            <w:tcW w:w="0" w:type="auto"/>
            <w:shd w:val="clear" w:color="auto" w:fill="auto"/>
          </w:tcPr>
          <w:p w14:paraId="20DC3E3F" w14:textId="1F559124" w:rsidR="003F27A7" w:rsidRPr="00806612" w:rsidRDefault="003F27A7" w:rsidP="00806612">
            <w:pPr>
              <w:pStyle w:val="72TabletextTablesTableFigureBoxstyles"/>
              <w:rPr>
                <w:color w:val="auto"/>
                <w:lang w:eastAsia="zh-CN"/>
              </w:rPr>
            </w:pPr>
            <w:r w:rsidRPr="00806612">
              <w:rPr>
                <w:rFonts w:eastAsia="Arial"/>
                <w:color w:val="auto"/>
                <w:lang w:eastAsia="zh-CN"/>
              </w:rPr>
              <w:t>Cardiac rupture following myocardial infarction</w:t>
            </w:r>
          </w:p>
        </w:tc>
      </w:tr>
      <w:tr w:rsidR="003F27A7" w:rsidRPr="00806612" w14:paraId="200FF4C3" w14:textId="77777777" w:rsidTr="00806612">
        <w:trPr>
          <w:cantSplit/>
        </w:trPr>
        <w:tc>
          <w:tcPr>
            <w:tcW w:w="0" w:type="auto"/>
            <w:shd w:val="clear" w:color="auto" w:fill="auto"/>
          </w:tcPr>
          <w:p w14:paraId="65CE70D5" w14:textId="6C6D0A13" w:rsidR="003F27A7" w:rsidRPr="00806612" w:rsidRDefault="009E7540" w:rsidP="00806612">
            <w:pPr>
              <w:pStyle w:val="72TabletextTablesTableFigureBoxstyles"/>
              <w:rPr>
                <w:lang w:eastAsia="zh-CN"/>
              </w:rPr>
            </w:pPr>
            <w:r w:rsidRPr="00806612">
              <w:rPr>
                <w:rFonts w:eastAsia="Arial"/>
                <w:color w:val="auto"/>
                <w:lang w:eastAsia="zh-CN"/>
              </w:rPr>
              <w:t>1677</w:t>
            </w:r>
          </w:p>
        </w:tc>
        <w:tc>
          <w:tcPr>
            <w:tcW w:w="0" w:type="auto"/>
            <w:shd w:val="clear" w:color="auto" w:fill="auto"/>
          </w:tcPr>
          <w:p w14:paraId="3BCB8926" w14:textId="43134CFC"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w:t>
            </w:r>
            <w:r w:rsidRPr="00806612">
              <w:rPr>
                <w:rFonts w:eastAsia="Arial"/>
                <w:color w:val="auto"/>
                <w:lang w:eastAsia="zh-CN"/>
              </w:rPr>
              <w:t>..</w:t>
            </w:r>
            <w:r w:rsidR="009E7540" w:rsidRPr="00806612">
              <w:rPr>
                <w:rFonts w:eastAsia="Arial"/>
                <w:color w:val="auto"/>
                <w:lang w:eastAsia="zh-CN"/>
              </w:rPr>
              <w:t>15</w:t>
            </w:r>
          </w:p>
        </w:tc>
        <w:tc>
          <w:tcPr>
            <w:tcW w:w="0" w:type="auto"/>
            <w:shd w:val="clear" w:color="auto" w:fill="auto"/>
          </w:tcPr>
          <w:p w14:paraId="0A59549E" w14:textId="0A0365C6" w:rsidR="003F27A7" w:rsidRPr="00806612" w:rsidRDefault="00E04D52" w:rsidP="00806612">
            <w:pPr>
              <w:pStyle w:val="72TabletextTablesTableFigureBoxstyles"/>
              <w:rPr>
                <w:color w:val="auto"/>
                <w:lang w:eastAsia="zh-CN"/>
              </w:rPr>
            </w:pPr>
            <w:r w:rsidRPr="00806612">
              <w:rPr>
                <w:rFonts w:eastAsia="Arial"/>
                <w:color w:val="auto"/>
                <w:lang w:eastAsia="zh-CN"/>
              </w:rPr>
              <w:t>A</w:t>
            </w:r>
            <w:r w:rsidR="003F27A7" w:rsidRPr="00806612">
              <w:rPr>
                <w:rFonts w:eastAsia="Arial"/>
                <w:color w:val="auto"/>
                <w:lang w:eastAsia="zh-CN"/>
              </w:rPr>
              <w:t>cute myocardial infarction</w:t>
            </w:r>
          </w:p>
        </w:tc>
      </w:tr>
      <w:tr w:rsidR="003F27A7" w:rsidRPr="00806612" w14:paraId="3B96A3CD" w14:textId="77777777" w:rsidTr="00806612">
        <w:trPr>
          <w:cantSplit/>
        </w:trPr>
        <w:tc>
          <w:tcPr>
            <w:tcW w:w="0" w:type="auto"/>
            <w:shd w:val="clear" w:color="auto" w:fill="auto"/>
          </w:tcPr>
          <w:p w14:paraId="1F2D9BA2" w14:textId="286C8FE1" w:rsidR="003F27A7" w:rsidRPr="00806612" w:rsidRDefault="009E7540" w:rsidP="00806612">
            <w:pPr>
              <w:pStyle w:val="72TabletextTablesTableFigureBoxstyles"/>
              <w:rPr>
                <w:lang w:eastAsia="zh-CN"/>
              </w:rPr>
            </w:pPr>
            <w:r w:rsidRPr="00806612">
              <w:rPr>
                <w:rFonts w:eastAsia="Arial"/>
                <w:color w:val="auto"/>
                <w:lang w:eastAsia="zh-CN"/>
              </w:rPr>
              <w:t>13571</w:t>
            </w:r>
          </w:p>
        </w:tc>
        <w:tc>
          <w:tcPr>
            <w:tcW w:w="0" w:type="auto"/>
            <w:shd w:val="clear" w:color="auto" w:fill="auto"/>
          </w:tcPr>
          <w:p w14:paraId="33B85192" w14:textId="0290E4ED"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w:t>
            </w:r>
            <w:r w:rsidRPr="00806612">
              <w:rPr>
                <w:rFonts w:eastAsia="Arial"/>
                <w:color w:val="auto"/>
                <w:lang w:eastAsia="zh-CN"/>
              </w:rPr>
              <w:t>..</w:t>
            </w:r>
            <w:r w:rsidR="009E7540" w:rsidRPr="00806612">
              <w:rPr>
                <w:rFonts w:eastAsia="Arial"/>
                <w:color w:val="auto"/>
                <w:lang w:eastAsia="zh-CN"/>
              </w:rPr>
              <w:t>16</w:t>
            </w:r>
          </w:p>
        </w:tc>
        <w:tc>
          <w:tcPr>
            <w:tcW w:w="0" w:type="auto"/>
            <w:shd w:val="clear" w:color="auto" w:fill="auto"/>
          </w:tcPr>
          <w:p w14:paraId="411E1EF6"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Thrombosis – coronary</w:t>
            </w:r>
          </w:p>
        </w:tc>
      </w:tr>
      <w:tr w:rsidR="003F27A7" w:rsidRPr="00806612" w14:paraId="5FF50270" w14:textId="77777777" w:rsidTr="00806612">
        <w:trPr>
          <w:cantSplit/>
        </w:trPr>
        <w:tc>
          <w:tcPr>
            <w:tcW w:w="0" w:type="auto"/>
            <w:shd w:val="clear" w:color="auto" w:fill="auto"/>
          </w:tcPr>
          <w:p w14:paraId="1D16C08C" w14:textId="66C40532" w:rsidR="003F27A7" w:rsidRPr="00806612" w:rsidRDefault="009E7540" w:rsidP="00806612">
            <w:pPr>
              <w:pStyle w:val="72TabletextTablesTableFigureBoxstyles"/>
              <w:rPr>
                <w:lang w:eastAsia="zh-CN"/>
              </w:rPr>
            </w:pPr>
            <w:r w:rsidRPr="00806612">
              <w:rPr>
                <w:rFonts w:eastAsia="Arial"/>
                <w:color w:val="auto"/>
                <w:lang w:eastAsia="zh-CN"/>
              </w:rPr>
              <w:t>17689</w:t>
            </w:r>
          </w:p>
        </w:tc>
        <w:tc>
          <w:tcPr>
            <w:tcW w:w="0" w:type="auto"/>
            <w:shd w:val="clear" w:color="auto" w:fill="auto"/>
          </w:tcPr>
          <w:p w14:paraId="0CE582DE" w14:textId="5794A77D"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w:t>
            </w:r>
            <w:r w:rsidRPr="00806612">
              <w:rPr>
                <w:rFonts w:eastAsia="Arial"/>
                <w:color w:val="auto"/>
                <w:lang w:eastAsia="zh-CN"/>
              </w:rPr>
              <w:t>..</w:t>
            </w:r>
            <w:r w:rsidR="009E7540" w:rsidRPr="00806612">
              <w:rPr>
                <w:rFonts w:eastAsia="Arial"/>
                <w:color w:val="auto"/>
                <w:lang w:eastAsia="zh-CN"/>
              </w:rPr>
              <w:t>17</w:t>
            </w:r>
          </w:p>
        </w:tc>
        <w:tc>
          <w:tcPr>
            <w:tcW w:w="0" w:type="auto"/>
            <w:shd w:val="clear" w:color="auto" w:fill="auto"/>
          </w:tcPr>
          <w:p w14:paraId="5BDA477A"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Silent myocardial infarction</w:t>
            </w:r>
          </w:p>
        </w:tc>
      </w:tr>
      <w:tr w:rsidR="003F27A7" w:rsidRPr="00806612" w14:paraId="6EC458F6" w14:textId="77777777" w:rsidTr="00806612">
        <w:trPr>
          <w:cantSplit/>
        </w:trPr>
        <w:tc>
          <w:tcPr>
            <w:tcW w:w="0" w:type="auto"/>
            <w:shd w:val="clear" w:color="auto" w:fill="auto"/>
          </w:tcPr>
          <w:p w14:paraId="556B6AD6" w14:textId="69B1AD7B" w:rsidR="003F27A7" w:rsidRPr="00806612" w:rsidRDefault="009E7540" w:rsidP="00806612">
            <w:pPr>
              <w:pStyle w:val="72TabletextTablesTableFigureBoxstyles"/>
              <w:rPr>
                <w:lang w:eastAsia="zh-CN"/>
              </w:rPr>
            </w:pPr>
            <w:r w:rsidRPr="00806612">
              <w:rPr>
                <w:rFonts w:eastAsia="Arial"/>
                <w:color w:val="auto"/>
                <w:lang w:eastAsia="zh-CN"/>
              </w:rPr>
              <w:t>12139</w:t>
            </w:r>
          </w:p>
        </w:tc>
        <w:tc>
          <w:tcPr>
            <w:tcW w:w="0" w:type="auto"/>
            <w:shd w:val="clear" w:color="auto" w:fill="auto"/>
          </w:tcPr>
          <w:p w14:paraId="14EE8004" w14:textId="4C0473DE"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300</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1CB1DEFD"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Acute anterolateral infarction</w:t>
            </w:r>
          </w:p>
        </w:tc>
      </w:tr>
      <w:tr w:rsidR="003F27A7" w:rsidRPr="00806612" w14:paraId="3D0E2585" w14:textId="77777777" w:rsidTr="00806612">
        <w:trPr>
          <w:cantSplit/>
        </w:trPr>
        <w:tc>
          <w:tcPr>
            <w:tcW w:w="0" w:type="auto"/>
            <w:shd w:val="clear" w:color="auto" w:fill="auto"/>
          </w:tcPr>
          <w:p w14:paraId="7D95D963" w14:textId="7B54CE31" w:rsidR="003F27A7" w:rsidRPr="00806612" w:rsidRDefault="009E7540" w:rsidP="00806612">
            <w:pPr>
              <w:pStyle w:val="72TabletextTablesTableFigureBoxstyles"/>
              <w:rPr>
                <w:lang w:eastAsia="zh-CN"/>
              </w:rPr>
            </w:pPr>
            <w:r w:rsidRPr="00806612">
              <w:rPr>
                <w:rFonts w:eastAsia="Arial"/>
                <w:color w:val="auto"/>
                <w:lang w:eastAsia="zh-CN"/>
              </w:rPr>
              <w:t>5387</w:t>
            </w:r>
          </w:p>
        </w:tc>
        <w:tc>
          <w:tcPr>
            <w:tcW w:w="0" w:type="auto"/>
            <w:shd w:val="clear" w:color="auto" w:fill="auto"/>
          </w:tcPr>
          <w:p w14:paraId="78C1AD43" w14:textId="7D70368D"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301</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3920DEBF"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Other specified anterior myocardial infarction</w:t>
            </w:r>
          </w:p>
        </w:tc>
      </w:tr>
      <w:tr w:rsidR="003F27A7" w:rsidRPr="00806612" w14:paraId="4872CE0B" w14:textId="77777777" w:rsidTr="00806612">
        <w:trPr>
          <w:cantSplit/>
        </w:trPr>
        <w:tc>
          <w:tcPr>
            <w:tcW w:w="0" w:type="auto"/>
            <w:shd w:val="clear" w:color="auto" w:fill="auto"/>
          </w:tcPr>
          <w:p w14:paraId="62C23AE1" w14:textId="107306FF" w:rsidR="003F27A7" w:rsidRPr="00806612" w:rsidRDefault="009E7540" w:rsidP="00806612">
            <w:pPr>
              <w:pStyle w:val="72TabletextTablesTableFigureBoxstyles"/>
              <w:rPr>
                <w:lang w:eastAsia="zh-CN"/>
              </w:rPr>
            </w:pPr>
            <w:r w:rsidRPr="00806612">
              <w:rPr>
                <w:rFonts w:eastAsia="Arial"/>
                <w:color w:val="auto"/>
                <w:lang w:eastAsia="zh-CN"/>
              </w:rPr>
              <w:t>40429</w:t>
            </w:r>
          </w:p>
        </w:tc>
        <w:tc>
          <w:tcPr>
            <w:tcW w:w="0" w:type="auto"/>
            <w:shd w:val="clear" w:color="auto" w:fill="auto"/>
          </w:tcPr>
          <w:p w14:paraId="5059A23A" w14:textId="51E84557"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301000</w:t>
            </w:r>
          </w:p>
        </w:tc>
        <w:tc>
          <w:tcPr>
            <w:tcW w:w="0" w:type="auto"/>
            <w:shd w:val="clear" w:color="auto" w:fill="auto"/>
          </w:tcPr>
          <w:p w14:paraId="19B178C5"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Acute anteroapical infarction</w:t>
            </w:r>
          </w:p>
        </w:tc>
      </w:tr>
      <w:tr w:rsidR="003F27A7" w:rsidRPr="00806612" w14:paraId="1DED9EDE" w14:textId="77777777" w:rsidTr="00806612">
        <w:trPr>
          <w:cantSplit/>
        </w:trPr>
        <w:tc>
          <w:tcPr>
            <w:tcW w:w="0" w:type="auto"/>
            <w:shd w:val="clear" w:color="auto" w:fill="auto"/>
          </w:tcPr>
          <w:p w14:paraId="775769D7" w14:textId="262FB499" w:rsidR="003F27A7" w:rsidRPr="00806612" w:rsidRDefault="009E7540" w:rsidP="00806612">
            <w:pPr>
              <w:pStyle w:val="72TabletextTablesTableFigureBoxstyles"/>
              <w:rPr>
                <w:lang w:eastAsia="zh-CN"/>
              </w:rPr>
            </w:pPr>
            <w:r w:rsidRPr="00806612">
              <w:rPr>
                <w:rFonts w:eastAsia="Arial"/>
                <w:color w:val="auto"/>
                <w:lang w:eastAsia="zh-CN"/>
              </w:rPr>
              <w:t>17872</w:t>
            </w:r>
          </w:p>
        </w:tc>
        <w:tc>
          <w:tcPr>
            <w:tcW w:w="0" w:type="auto"/>
            <w:shd w:val="clear" w:color="auto" w:fill="auto"/>
          </w:tcPr>
          <w:p w14:paraId="6F8441E2" w14:textId="020919A4"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301100</w:t>
            </w:r>
          </w:p>
        </w:tc>
        <w:tc>
          <w:tcPr>
            <w:tcW w:w="0" w:type="auto"/>
            <w:shd w:val="clear" w:color="auto" w:fill="auto"/>
          </w:tcPr>
          <w:p w14:paraId="3FE060C8"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Acute anteroseptal infarction</w:t>
            </w:r>
          </w:p>
        </w:tc>
      </w:tr>
      <w:tr w:rsidR="003F27A7" w:rsidRPr="00806612" w14:paraId="60F7B6B4" w14:textId="77777777" w:rsidTr="00806612">
        <w:trPr>
          <w:cantSplit/>
        </w:trPr>
        <w:tc>
          <w:tcPr>
            <w:tcW w:w="0" w:type="auto"/>
            <w:shd w:val="clear" w:color="auto" w:fill="auto"/>
          </w:tcPr>
          <w:p w14:paraId="3FF465B1" w14:textId="6AA71289" w:rsidR="003F27A7" w:rsidRPr="00806612" w:rsidRDefault="009E7540" w:rsidP="00806612">
            <w:pPr>
              <w:pStyle w:val="72TabletextTablesTableFigureBoxstyles"/>
              <w:rPr>
                <w:lang w:eastAsia="zh-CN"/>
              </w:rPr>
            </w:pPr>
            <w:r w:rsidRPr="00806612">
              <w:rPr>
                <w:rFonts w:eastAsia="Arial"/>
                <w:color w:val="auto"/>
                <w:lang w:eastAsia="zh-CN"/>
              </w:rPr>
              <w:t>14897</w:t>
            </w:r>
          </w:p>
        </w:tc>
        <w:tc>
          <w:tcPr>
            <w:tcW w:w="0" w:type="auto"/>
            <w:shd w:val="clear" w:color="auto" w:fill="auto"/>
          </w:tcPr>
          <w:p w14:paraId="1DEE163D" w14:textId="3B9A1263"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301</w:t>
            </w:r>
            <w:r w:rsidRPr="00806612">
              <w:rPr>
                <w:rFonts w:eastAsia="Arial"/>
                <w:color w:val="auto"/>
                <w:lang w:eastAsia="zh-CN"/>
              </w:rPr>
              <w:t>z</w:t>
            </w:r>
            <w:r w:rsidR="009E7540" w:rsidRPr="00806612">
              <w:rPr>
                <w:rFonts w:eastAsia="Arial"/>
                <w:color w:val="auto"/>
                <w:lang w:eastAsia="zh-CN"/>
              </w:rPr>
              <w:t>00</w:t>
            </w:r>
          </w:p>
        </w:tc>
        <w:tc>
          <w:tcPr>
            <w:tcW w:w="0" w:type="auto"/>
            <w:shd w:val="clear" w:color="auto" w:fill="auto"/>
          </w:tcPr>
          <w:p w14:paraId="51D7DAF4"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Anterior myocardial infarction NOS</w:t>
            </w:r>
          </w:p>
        </w:tc>
      </w:tr>
      <w:tr w:rsidR="003F27A7" w:rsidRPr="00806612" w14:paraId="4F36FF44" w14:textId="77777777" w:rsidTr="00806612">
        <w:trPr>
          <w:cantSplit/>
        </w:trPr>
        <w:tc>
          <w:tcPr>
            <w:tcW w:w="0" w:type="auto"/>
            <w:shd w:val="clear" w:color="auto" w:fill="auto"/>
          </w:tcPr>
          <w:p w14:paraId="1A28FF18" w14:textId="3CCC5A9C" w:rsidR="003F27A7" w:rsidRPr="00806612" w:rsidRDefault="009E7540" w:rsidP="00806612">
            <w:pPr>
              <w:pStyle w:val="72TabletextTablesTableFigureBoxstyles"/>
              <w:rPr>
                <w:lang w:eastAsia="zh-CN"/>
              </w:rPr>
            </w:pPr>
            <w:r w:rsidRPr="00806612">
              <w:rPr>
                <w:rFonts w:eastAsia="Arial"/>
                <w:color w:val="auto"/>
                <w:lang w:eastAsia="zh-CN"/>
              </w:rPr>
              <w:t>8935</w:t>
            </w:r>
          </w:p>
        </w:tc>
        <w:tc>
          <w:tcPr>
            <w:tcW w:w="0" w:type="auto"/>
            <w:shd w:val="clear" w:color="auto" w:fill="auto"/>
          </w:tcPr>
          <w:p w14:paraId="31CEFE2E" w14:textId="37356920"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302</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6CFA08F8"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Acute inferolateral infarction</w:t>
            </w:r>
          </w:p>
        </w:tc>
      </w:tr>
      <w:tr w:rsidR="003F27A7" w:rsidRPr="00806612" w14:paraId="73DD7338" w14:textId="77777777" w:rsidTr="00806612">
        <w:trPr>
          <w:cantSplit/>
        </w:trPr>
        <w:tc>
          <w:tcPr>
            <w:tcW w:w="0" w:type="auto"/>
            <w:shd w:val="clear" w:color="auto" w:fill="auto"/>
          </w:tcPr>
          <w:p w14:paraId="0BEBA035" w14:textId="5CCBDFE9" w:rsidR="003F27A7" w:rsidRPr="00806612" w:rsidRDefault="009E7540" w:rsidP="00806612">
            <w:pPr>
              <w:pStyle w:val="72TabletextTablesTableFigureBoxstyles"/>
              <w:rPr>
                <w:lang w:eastAsia="zh-CN"/>
              </w:rPr>
            </w:pPr>
            <w:r w:rsidRPr="00806612">
              <w:rPr>
                <w:rFonts w:eastAsia="Arial"/>
                <w:color w:val="auto"/>
                <w:lang w:eastAsia="zh-CN"/>
              </w:rPr>
              <w:t>29643</w:t>
            </w:r>
          </w:p>
        </w:tc>
        <w:tc>
          <w:tcPr>
            <w:tcW w:w="0" w:type="auto"/>
            <w:shd w:val="clear" w:color="auto" w:fill="auto"/>
          </w:tcPr>
          <w:p w14:paraId="696DD630" w14:textId="585CEBA2"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303</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35BECD79"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Acute inferoposterior infarction</w:t>
            </w:r>
          </w:p>
        </w:tc>
      </w:tr>
      <w:tr w:rsidR="003F27A7" w:rsidRPr="00806612" w14:paraId="54B37C63" w14:textId="77777777" w:rsidTr="00806612">
        <w:trPr>
          <w:cantSplit/>
        </w:trPr>
        <w:tc>
          <w:tcPr>
            <w:tcW w:w="0" w:type="auto"/>
            <w:shd w:val="clear" w:color="auto" w:fill="auto"/>
          </w:tcPr>
          <w:p w14:paraId="119A2A80" w14:textId="57D0FD8B" w:rsidR="003F27A7" w:rsidRPr="00806612" w:rsidRDefault="009E7540" w:rsidP="00806612">
            <w:pPr>
              <w:pStyle w:val="72TabletextTablesTableFigureBoxstyles"/>
              <w:rPr>
                <w:lang w:eastAsia="zh-CN"/>
              </w:rPr>
            </w:pPr>
            <w:r w:rsidRPr="00806612">
              <w:rPr>
                <w:rFonts w:eastAsia="Arial"/>
                <w:color w:val="auto"/>
                <w:lang w:eastAsia="zh-CN"/>
              </w:rPr>
              <w:t>23892</w:t>
            </w:r>
          </w:p>
        </w:tc>
        <w:tc>
          <w:tcPr>
            <w:tcW w:w="0" w:type="auto"/>
            <w:shd w:val="clear" w:color="auto" w:fill="auto"/>
          </w:tcPr>
          <w:p w14:paraId="625D2D6A" w14:textId="5E0E4D47"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304</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2BA42F33"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Posterior myocardial infarction NOS</w:t>
            </w:r>
          </w:p>
        </w:tc>
      </w:tr>
      <w:tr w:rsidR="003F27A7" w:rsidRPr="00806612" w14:paraId="713F3F1E" w14:textId="77777777" w:rsidTr="00806612">
        <w:trPr>
          <w:cantSplit/>
        </w:trPr>
        <w:tc>
          <w:tcPr>
            <w:tcW w:w="0" w:type="auto"/>
            <w:shd w:val="clear" w:color="auto" w:fill="auto"/>
          </w:tcPr>
          <w:p w14:paraId="04B7B909" w14:textId="4FF3B330" w:rsidR="003F27A7" w:rsidRPr="00806612" w:rsidRDefault="009E7540" w:rsidP="00806612">
            <w:pPr>
              <w:pStyle w:val="72TabletextTablesTableFigureBoxstyles"/>
              <w:rPr>
                <w:lang w:eastAsia="zh-CN"/>
              </w:rPr>
            </w:pPr>
            <w:r w:rsidRPr="00806612">
              <w:rPr>
                <w:rFonts w:eastAsia="Arial"/>
                <w:color w:val="auto"/>
                <w:lang w:eastAsia="zh-CN"/>
              </w:rPr>
              <w:t>14898</w:t>
            </w:r>
          </w:p>
        </w:tc>
        <w:tc>
          <w:tcPr>
            <w:tcW w:w="0" w:type="auto"/>
            <w:shd w:val="clear" w:color="auto" w:fill="auto"/>
          </w:tcPr>
          <w:p w14:paraId="1742444C" w14:textId="0A57EB79"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305</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6442C9A9"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Lateral myocardial infarction NOS</w:t>
            </w:r>
          </w:p>
        </w:tc>
      </w:tr>
      <w:tr w:rsidR="003F27A7" w:rsidRPr="00806612" w14:paraId="583FFCEE" w14:textId="77777777" w:rsidTr="00806612">
        <w:trPr>
          <w:cantSplit/>
        </w:trPr>
        <w:tc>
          <w:tcPr>
            <w:tcW w:w="0" w:type="auto"/>
            <w:shd w:val="clear" w:color="auto" w:fill="auto"/>
          </w:tcPr>
          <w:p w14:paraId="2265633A" w14:textId="43690BF0" w:rsidR="003F27A7" w:rsidRPr="00806612" w:rsidRDefault="009E7540" w:rsidP="00806612">
            <w:pPr>
              <w:pStyle w:val="72TabletextTablesTableFigureBoxstyles"/>
              <w:rPr>
                <w:lang w:eastAsia="zh-CN"/>
              </w:rPr>
            </w:pPr>
            <w:r w:rsidRPr="00806612">
              <w:rPr>
                <w:rFonts w:eastAsia="Arial"/>
                <w:color w:val="auto"/>
                <w:lang w:eastAsia="zh-CN"/>
              </w:rPr>
              <w:t>63467</w:t>
            </w:r>
          </w:p>
        </w:tc>
        <w:tc>
          <w:tcPr>
            <w:tcW w:w="0" w:type="auto"/>
            <w:shd w:val="clear" w:color="auto" w:fill="auto"/>
          </w:tcPr>
          <w:p w14:paraId="269C6F54" w14:textId="623300E0"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306</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5A67B963"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True posterior myocardial infarction</w:t>
            </w:r>
          </w:p>
        </w:tc>
      </w:tr>
      <w:tr w:rsidR="003F27A7" w:rsidRPr="00806612" w14:paraId="089BE1B3" w14:textId="77777777" w:rsidTr="00806612">
        <w:trPr>
          <w:cantSplit/>
        </w:trPr>
        <w:tc>
          <w:tcPr>
            <w:tcW w:w="0" w:type="auto"/>
            <w:shd w:val="clear" w:color="auto" w:fill="auto"/>
          </w:tcPr>
          <w:p w14:paraId="29D71ADE" w14:textId="56EFABD7" w:rsidR="003F27A7" w:rsidRPr="00806612" w:rsidRDefault="009E7540" w:rsidP="00806612">
            <w:pPr>
              <w:pStyle w:val="72TabletextTablesTableFigureBoxstyles"/>
              <w:rPr>
                <w:lang w:eastAsia="zh-CN"/>
              </w:rPr>
            </w:pPr>
            <w:r w:rsidRPr="00806612">
              <w:rPr>
                <w:rFonts w:eastAsia="Arial"/>
                <w:color w:val="auto"/>
                <w:lang w:eastAsia="zh-CN"/>
              </w:rPr>
              <w:t>3704</w:t>
            </w:r>
          </w:p>
        </w:tc>
        <w:tc>
          <w:tcPr>
            <w:tcW w:w="0" w:type="auto"/>
            <w:shd w:val="clear" w:color="auto" w:fill="auto"/>
          </w:tcPr>
          <w:p w14:paraId="3C2E7969" w14:textId="5B5A506C"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307</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5DF484EA"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Acute subendocardial infarction</w:t>
            </w:r>
          </w:p>
        </w:tc>
      </w:tr>
      <w:tr w:rsidR="003F27A7" w:rsidRPr="00806612" w14:paraId="79BE84E0" w14:textId="77777777" w:rsidTr="00806612">
        <w:trPr>
          <w:cantSplit/>
        </w:trPr>
        <w:tc>
          <w:tcPr>
            <w:tcW w:w="0" w:type="auto"/>
            <w:shd w:val="clear" w:color="auto" w:fill="auto"/>
          </w:tcPr>
          <w:p w14:paraId="5F2E3797" w14:textId="5437FC52" w:rsidR="003F27A7" w:rsidRPr="00806612" w:rsidRDefault="009E7540" w:rsidP="00806612">
            <w:pPr>
              <w:pStyle w:val="72TabletextTablesTableFigureBoxstyles"/>
              <w:rPr>
                <w:lang w:eastAsia="zh-CN"/>
              </w:rPr>
            </w:pPr>
            <w:r w:rsidRPr="00806612">
              <w:rPr>
                <w:rFonts w:eastAsia="Arial"/>
                <w:color w:val="auto"/>
                <w:lang w:eastAsia="zh-CN"/>
              </w:rPr>
              <w:t>9507</w:t>
            </w:r>
          </w:p>
        </w:tc>
        <w:tc>
          <w:tcPr>
            <w:tcW w:w="0" w:type="auto"/>
            <w:shd w:val="clear" w:color="auto" w:fill="auto"/>
          </w:tcPr>
          <w:p w14:paraId="0B17721A" w14:textId="4F394BF0"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307000</w:t>
            </w:r>
          </w:p>
        </w:tc>
        <w:tc>
          <w:tcPr>
            <w:tcW w:w="0" w:type="auto"/>
            <w:shd w:val="clear" w:color="auto" w:fill="auto"/>
          </w:tcPr>
          <w:p w14:paraId="1D81058C"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Acute non-Q wave infarction</w:t>
            </w:r>
          </w:p>
        </w:tc>
      </w:tr>
      <w:tr w:rsidR="003F27A7" w:rsidRPr="00806612" w14:paraId="3A541F37" w14:textId="77777777" w:rsidTr="00806612">
        <w:trPr>
          <w:cantSplit/>
        </w:trPr>
        <w:tc>
          <w:tcPr>
            <w:tcW w:w="0" w:type="auto"/>
            <w:shd w:val="clear" w:color="auto" w:fill="auto"/>
          </w:tcPr>
          <w:p w14:paraId="1CFC8E59" w14:textId="30DBFC28" w:rsidR="003F27A7" w:rsidRPr="00806612" w:rsidRDefault="009E7540" w:rsidP="00806612">
            <w:pPr>
              <w:pStyle w:val="72TabletextTablesTableFigureBoxstyles"/>
              <w:rPr>
                <w:lang w:eastAsia="zh-CN"/>
              </w:rPr>
            </w:pPr>
            <w:r w:rsidRPr="00806612">
              <w:rPr>
                <w:rFonts w:eastAsia="Arial"/>
                <w:color w:val="auto"/>
                <w:lang w:eastAsia="zh-CN"/>
              </w:rPr>
              <w:t>10562</w:t>
            </w:r>
          </w:p>
        </w:tc>
        <w:tc>
          <w:tcPr>
            <w:tcW w:w="0" w:type="auto"/>
            <w:shd w:val="clear" w:color="auto" w:fill="auto"/>
          </w:tcPr>
          <w:p w14:paraId="1FEDA14F" w14:textId="617A7012"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307100</w:t>
            </w:r>
          </w:p>
        </w:tc>
        <w:tc>
          <w:tcPr>
            <w:tcW w:w="0" w:type="auto"/>
            <w:shd w:val="clear" w:color="auto" w:fill="auto"/>
          </w:tcPr>
          <w:p w14:paraId="7A521748"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Acute non-ST segment elevation myocardial infarction</w:t>
            </w:r>
          </w:p>
        </w:tc>
      </w:tr>
      <w:tr w:rsidR="003F27A7" w:rsidRPr="00806612" w14:paraId="775626C0" w14:textId="77777777" w:rsidTr="00806612">
        <w:trPr>
          <w:cantSplit/>
        </w:trPr>
        <w:tc>
          <w:tcPr>
            <w:tcW w:w="0" w:type="auto"/>
            <w:shd w:val="clear" w:color="auto" w:fill="auto"/>
          </w:tcPr>
          <w:p w14:paraId="483E56C6" w14:textId="690F772E" w:rsidR="003F27A7" w:rsidRPr="00806612" w:rsidRDefault="009E7540" w:rsidP="00806612">
            <w:pPr>
              <w:pStyle w:val="72TabletextTablesTableFigureBoxstyles"/>
              <w:rPr>
                <w:lang w:eastAsia="zh-CN"/>
              </w:rPr>
            </w:pPr>
            <w:r w:rsidRPr="00806612">
              <w:rPr>
                <w:rFonts w:eastAsia="Arial"/>
                <w:color w:val="auto"/>
                <w:lang w:eastAsia="zh-CN"/>
              </w:rPr>
              <w:t>1678</w:t>
            </w:r>
          </w:p>
        </w:tc>
        <w:tc>
          <w:tcPr>
            <w:tcW w:w="0" w:type="auto"/>
            <w:shd w:val="clear" w:color="auto" w:fill="auto"/>
          </w:tcPr>
          <w:p w14:paraId="1A93C2F2" w14:textId="1405E723"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308</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31AA8FA9"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Inferior myocardial infarction NOS</w:t>
            </w:r>
          </w:p>
        </w:tc>
      </w:tr>
      <w:tr w:rsidR="003F27A7" w:rsidRPr="00806612" w14:paraId="290C5EAD" w14:textId="77777777" w:rsidTr="00806612">
        <w:trPr>
          <w:cantSplit/>
        </w:trPr>
        <w:tc>
          <w:tcPr>
            <w:tcW w:w="0" w:type="auto"/>
            <w:shd w:val="clear" w:color="auto" w:fill="auto"/>
          </w:tcPr>
          <w:p w14:paraId="3F198438" w14:textId="0528D44B" w:rsidR="003F27A7" w:rsidRPr="00806612" w:rsidRDefault="009E7540" w:rsidP="00806612">
            <w:pPr>
              <w:pStyle w:val="72TabletextTablesTableFigureBoxstyles"/>
              <w:rPr>
                <w:lang w:eastAsia="zh-CN"/>
              </w:rPr>
            </w:pPr>
            <w:r w:rsidRPr="00806612">
              <w:rPr>
                <w:rFonts w:eastAsia="Arial"/>
                <w:color w:val="auto"/>
                <w:lang w:eastAsia="zh-CN"/>
              </w:rPr>
              <w:t>30330</w:t>
            </w:r>
          </w:p>
        </w:tc>
        <w:tc>
          <w:tcPr>
            <w:tcW w:w="0" w:type="auto"/>
            <w:shd w:val="clear" w:color="auto" w:fill="auto"/>
          </w:tcPr>
          <w:p w14:paraId="50F2248C" w14:textId="05996639"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309</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7470DE48"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Acute Q-wave infarct</w:t>
            </w:r>
          </w:p>
        </w:tc>
      </w:tr>
      <w:tr w:rsidR="003F27A7" w:rsidRPr="00806612" w14:paraId="6536D2ED" w14:textId="77777777" w:rsidTr="00806612">
        <w:trPr>
          <w:cantSplit/>
        </w:trPr>
        <w:tc>
          <w:tcPr>
            <w:tcW w:w="0" w:type="auto"/>
            <w:shd w:val="clear" w:color="auto" w:fill="auto"/>
          </w:tcPr>
          <w:p w14:paraId="5A98E9B0" w14:textId="5C47F637" w:rsidR="003F27A7" w:rsidRPr="00806612" w:rsidRDefault="009E7540" w:rsidP="00806612">
            <w:pPr>
              <w:pStyle w:val="72TabletextTablesTableFigureBoxstyles"/>
              <w:rPr>
                <w:lang w:eastAsia="zh-CN"/>
              </w:rPr>
            </w:pPr>
            <w:r w:rsidRPr="00806612">
              <w:rPr>
                <w:rFonts w:eastAsia="Arial"/>
                <w:color w:val="auto"/>
                <w:lang w:eastAsia="zh-CN"/>
              </w:rPr>
              <w:t>32854</w:t>
            </w:r>
          </w:p>
        </w:tc>
        <w:tc>
          <w:tcPr>
            <w:tcW w:w="0" w:type="auto"/>
            <w:shd w:val="clear" w:color="auto" w:fill="auto"/>
          </w:tcPr>
          <w:p w14:paraId="3749F2C9" w14:textId="4718C8F2"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w:t>
            </w:r>
            <w:r w:rsidRPr="00806612">
              <w:rPr>
                <w:rFonts w:eastAsia="Arial"/>
                <w:color w:val="auto"/>
                <w:lang w:eastAsia="zh-CN"/>
              </w:rPr>
              <w:t>B.</w:t>
            </w:r>
            <w:r w:rsidR="009E7540" w:rsidRPr="00806612">
              <w:rPr>
                <w:rFonts w:eastAsia="Arial"/>
                <w:color w:val="auto"/>
                <w:lang w:eastAsia="zh-CN"/>
              </w:rPr>
              <w:t>00</w:t>
            </w:r>
          </w:p>
        </w:tc>
        <w:tc>
          <w:tcPr>
            <w:tcW w:w="0" w:type="auto"/>
            <w:shd w:val="clear" w:color="auto" w:fill="auto"/>
          </w:tcPr>
          <w:p w14:paraId="2AF3C770"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Acute posterolateral myocardial infarction</w:t>
            </w:r>
          </w:p>
        </w:tc>
      </w:tr>
      <w:tr w:rsidR="003F27A7" w:rsidRPr="00806612" w14:paraId="4712F9EC" w14:textId="77777777" w:rsidTr="00806612">
        <w:trPr>
          <w:cantSplit/>
        </w:trPr>
        <w:tc>
          <w:tcPr>
            <w:tcW w:w="0" w:type="auto"/>
            <w:shd w:val="clear" w:color="auto" w:fill="auto"/>
          </w:tcPr>
          <w:p w14:paraId="0346B3A1" w14:textId="433C86DE" w:rsidR="003F27A7" w:rsidRPr="00806612" w:rsidRDefault="009E7540" w:rsidP="00806612">
            <w:pPr>
              <w:pStyle w:val="72TabletextTablesTableFigureBoxstyles"/>
              <w:rPr>
                <w:lang w:eastAsia="zh-CN"/>
              </w:rPr>
            </w:pPr>
            <w:r w:rsidRPr="00806612">
              <w:rPr>
                <w:rFonts w:eastAsia="Arial"/>
                <w:color w:val="auto"/>
                <w:lang w:eastAsia="zh-CN"/>
              </w:rPr>
              <w:t>29758</w:t>
            </w:r>
          </w:p>
        </w:tc>
        <w:tc>
          <w:tcPr>
            <w:tcW w:w="0" w:type="auto"/>
            <w:shd w:val="clear" w:color="auto" w:fill="auto"/>
          </w:tcPr>
          <w:p w14:paraId="4A65DFAF" w14:textId="1D2C8D3F"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w:t>
            </w:r>
            <w:r w:rsidRPr="00806612">
              <w:rPr>
                <w:rFonts w:eastAsia="Arial"/>
                <w:color w:val="auto"/>
                <w:lang w:eastAsia="zh-CN"/>
              </w:rPr>
              <w:t>X.</w:t>
            </w:r>
            <w:r w:rsidR="009E7540" w:rsidRPr="00806612">
              <w:rPr>
                <w:rFonts w:eastAsia="Arial"/>
                <w:color w:val="auto"/>
                <w:lang w:eastAsia="zh-CN"/>
              </w:rPr>
              <w:t>00</w:t>
            </w:r>
          </w:p>
        </w:tc>
        <w:tc>
          <w:tcPr>
            <w:tcW w:w="0" w:type="auto"/>
            <w:shd w:val="clear" w:color="auto" w:fill="auto"/>
          </w:tcPr>
          <w:p w14:paraId="41431F42" w14:textId="240F8F51" w:rsidR="003F27A7" w:rsidRPr="00806612" w:rsidRDefault="003F27A7" w:rsidP="00806612">
            <w:pPr>
              <w:pStyle w:val="72TabletextTablesTableFigureBoxstyles"/>
              <w:rPr>
                <w:color w:val="auto"/>
                <w:lang w:eastAsia="zh-CN"/>
              </w:rPr>
            </w:pPr>
            <w:r w:rsidRPr="00806612">
              <w:rPr>
                <w:rFonts w:eastAsia="Arial"/>
                <w:color w:val="auto"/>
                <w:lang w:eastAsia="zh-CN"/>
              </w:rPr>
              <w:t>Acute transmural myocardial infarction of unspecif</w:t>
            </w:r>
            <w:r w:rsidR="00077FA8" w:rsidRPr="00806612">
              <w:rPr>
                <w:rFonts w:eastAsia="Arial"/>
                <w:color w:val="auto"/>
                <w:lang w:eastAsia="zh-CN"/>
              </w:rPr>
              <w:t>ied</w:t>
            </w:r>
            <w:r w:rsidRPr="00806612">
              <w:rPr>
                <w:rFonts w:eastAsia="Arial"/>
                <w:color w:val="auto"/>
                <w:lang w:eastAsia="zh-CN"/>
              </w:rPr>
              <w:t xml:space="preserve"> site</w:t>
            </w:r>
          </w:p>
        </w:tc>
      </w:tr>
      <w:tr w:rsidR="003F27A7" w:rsidRPr="00806612" w14:paraId="04FEAA62" w14:textId="77777777" w:rsidTr="00806612">
        <w:trPr>
          <w:cantSplit/>
        </w:trPr>
        <w:tc>
          <w:tcPr>
            <w:tcW w:w="0" w:type="auto"/>
            <w:shd w:val="clear" w:color="auto" w:fill="auto"/>
          </w:tcPr>
          <w:p w14:paraId="3E0AAF7F" w14:textId="7398705C" w:rsidR="003F27A7" w:rsidRPr="00806612" w:rsidRDefault="009E7540" w:rsidP="00806612">
            <w:pPr>
              <w:pStyle w:val="72TabletextTablesTableFigureBoxstyles"/>
              <w:rPr>
                <w:lang w:eastAsia="zh-CN"/>
              </w:rPr>
            </w:pPr>
            <w:r w:rsidRPr="00806612">
              <w:rPr>
                <w:rFonts w:eastAsia="Arial"/>
                <w:color w:val="auto"/>
                <w:lang w:eastAsia="zh-CN"/>
              </w:rPr>
              <w:t>12229</w:t>
            </w:r>
          </w:p>
        </w:tc>
        <w:tc>
          <w:tcPr>
            <w:tcW w:w="0" w:type="auto"/>
            <w:shd w:val="clear" w:color="auto" w:fill="auto"/>
          </w:tcPr>
          <w:p w14:paraId="3AFB7008" w14:textId="27CAC277"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w:t>
            </w:r>
            <w:r w:rsidRPr="00806612">
              <w:rPr>
                <w:rFonts w:eastAsia="Arial"/>
                <w:color w:val="auto"/>
                <w:lang w:eastAsia="zh-CN"/>
              </w:rPr>
              <w:t>X</w:t>
            </w:r>
            <w:r w:rsidR="009E7540" w:rsidRPr="00806612">
              <w:rPr>
                <w:rFonts w:eastAsia="Arial"/>
                <w:color w:val="auto"/>
                <w:lang w:eastAsia="zh-CN"/>
              </w:rPr>
              <w:t>000</w:t>
            </w:r>
          </w:p>
        </w:tc>
        <w:tc>
          <w:tcPr>
            <w:tcW w:w="0" w:type="auto"/>
            <w:shd w:val="clear" w:color="auto" w:fill="auto"/>
          </w:tcPr>
          <w:p w14:paraId="5B05B507"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Acute ST segment elevation myocardial infarction</w:t>
            </w:r>
          </w:p>
        </w:tc>
      </w:tr>
      <w:tr w:rsidR="003F27A7" w:rsidRPr="00806612" w14:paraId="7FF50A76" w14:textId="77777777" w:rsidTr="00806612">
        <w:trPr>
          <w:cantSplit/>
        </w:trPr>
        <w:tc>
          <w:tcPr>
            <w:tcW w:w="0" w:type="auto"/>
            <w:shd w:val="clear" w:color="auto" w:fill="auto"/>
          </w:tcPr>
          <w:p w14:paraId="38DB271A" w14:textId="054C709A" w:rsidR="003F27A7" w:rsidRPr="00806612" w:rsidRDefault="009E7540" w:rsidP="00806612">
            <w:pPr>
              <w:pStyle w:val="72TabletextTablesTableFigureBoxstyles"/>
              <w:rPr>
                <w:lang w:eastAsia="zh-CN"/>
              </w:rPr>
            </w:pPr>
            <w:r w:rsidRPr="00806612">
              <w:rPr>
                <w:rFonts w:eastAsia="Arial"/>
                <w:color w:val="auto"/>
                <w:lang w:eastAsia="zh-CN"/>
              </w:rPr>
              <w:t>34803</w:t>
            </w:r>
          </w:p>
        </w:tc>
        <w:tc>
          <w:tcPr>
            <w:tcW w:w="0" w:type="auto"/>
            <w:shd w:val="clear" w:color="auto" w:fill="auto"/>
          </w:tcPr>
          <w:p w14:paraId="4A77DE72" w14:textId="272FBD17"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w:t>
            </w:r>
            <w:r w:rsidRPr="00806612">
              <w:rPr>
                <w:rFonts w:eastAsia="Arial"/>
                <w:color w:val="auto"/>
                <w:lang w:eastAsia="zh-CN"/>
              </w:rPr>
              <w:t>y.</w:t>
            </w:r>
            <w:r w:rsidR="009E7540" w:rsidRPr="00806612">
              <w:rPr>
                <w:rFonts w:eastAsia="Arial"/>
                <w:color w:val="auto"/>
                <w:lang w:eastAsia="zh-CN"/>
              </w:rPr>
              <w:t>00</w:t>
            </w:r>
          </w:p>
        </w:tc>
        <w:tc>
          <w:tcPr>
            <w:tcW w:w="0" w:type="auto"/>
            <w:shd w:val="clear" w:color="auto" w:fill="auto"/>
          </w:tcPr>
          <w:p w14:paraId="739D989F"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Other acute myocardial infarction</w:t>
            </w:r>
          </w:p>
        </w:tc>
      </w:tr>
      <w:tr w:rsidR="003F27A7" w:rsidRPr="00806612" w14:paraId="3E983AEF" w14:textId="77777777" w:rsidTr="00806612">
        <w:trPr>
          <w:cantSplit/>
        </w:trPr>
        <w:tc>
          <w:tcPr>
            <w:tcW w:w="0" w:type="auto"/>
            <w:shd w:val="clear" w:color="auto" w:fill="auto"/>
          </w:tcPr>
          <w:p w14:paraId="769F5710" w14:textId="638B1F2E" w:rsidR="003F27A7" w:rsidRPr="00806612" w:rsidRDefault="009E7540" w:rsidP="00806612">
            <w:pPr>
              <w:pStyle w:val="72TabletextTablesTableFigureBoxstyles"/>
              <w:rPr>
                <w:lang w:eastAsia="zh-CN"/>
              </w:rPr>
            </w:pPr>
            <w:r w:rsidRPr="00806612">
              <w:rPr>
                <w:rFonts w:eastAsia="Arial"/>
                <w:color w:val="auto"/>
                <w:lang w:eastAsia="zh-CN"/>
              </w:rPr>
              <w:t>28736</w:t>
            </w:r>
          </w:p>
        </w:tc>
        <w:tc>
          <w:tcPr>
            <w:tcW w:w="0" w:type="auto"/>
            <w:shd w:val="clear" w:color="auto" w:fill="auto"/>
          </w:tcPr>
          <w:p w14:paraId="59DBE6F0" w14:textId="6C12199C"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w:t>
            </w:r>
            <w:r w:rsidRPr="00806612">
              <w:rPr>
                <w:rFonts w:eastAsia="Arial"/>
                <w:color w:val="auto"/>
                <w:lang w:eastAsia="zh-CN"/>
              </w:rPr>
              <w:t>y</w:t>
            </w:r>
            <w:r w:rsidR="009E7540" w:rsidRPr="00806612">
              <w:rPr>
                <w:rFonts w:eastAsia="Arial"/>
                <w:color w:val="auto"/>
                <w:lang w:eastAsia="zh-CN"/>
              </w:rPr>
              <w:t>000</w:t>
            </w:r>
          </w:p>
        </w:tc>
        <w:tc>
          <w:tcPr>
            <w:tcW w:w="0" w:type="auto"/>
            <w:shd w:val="clear" w:color="auto" w:fill="auto"/>
          </w:tcPr>
          <w:p w14:paraId="64377534"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Acute atrial infarction</w:t>
            </w:r>
          </w:p>
        </w:tc>
      </w:tr>
      <w:tr w:rsidR="003F27A7" w:rsidRPr="00806612" w14:paraId="62676ECA" w14:textId="77777777" w:rsidTr="00806612">
        <w:trPr>
          <w:cantSplit/>
        </w:trPr>
        <w:tc>
          <w:tcPr>
            <w:tcW w:w="0" w:type="auto"/>
            <w:shd w:val="clear" w:color="auto" w:fill="auto"/>
          </w:tcPr>
          <w:p w14:paraId="7119C401" w14:textId="7DF53990" w:rsidR="003F27A7" w:rsidRPr="00806612" w:rsidRDefault="009E7540" w:rsidP="00806612">
            <w:pPr>
              <w:pStyle w:val="72TabletextTablesTableFigureBoxstyles"/>
              <w:rPr>
                <w:lang w:eastAsia="zh-CN"/>
              </w:rPr>
            </w:pPr>
            <w:r w:rsidRPr="00806612">
              <w:rPr>
                <w:rFonts w:eastAsia="Arial"/>
                <w:color w:val="auto"/>
                <w:lang w:eastAsia="zh-CN"/>
              </w:rPr>
              <w:t>62626</w:t>
            </w:r>
          </w:p>
        </w:tc>
        <w:tc>
          <w:tcPr>
            <w:tcW w:w="0" w:type="auto"/>
            <w:shd w:val="clear" w:color="auto" w:fill="auto"/>
          </w:tcPr>
          <w:p w14:paraId="04814AC2" w14:textId="719BE710"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w:t>
            </w:r>
            <w:r w:rsidRPr="00806612">
              <w:rPr>
                <w:rFonts w:eastAsia="Arial"/>
                <w:color w:val="auto"/>
                <w:lang w:eastAsia="zh-CN"/>
              </w:rPr>
              <w:t>y</w:t>
            </w:r>
            <w:r w:rsidR="009E7540" w:rsidRPr="00806612">
              <w:rPr>
                <w:rFonts w:eastAsia="Arial"/>
                <w:color w:val="auto"/>
                <w:lang w:eastAsia="zh-CN"/>
              </w:rPr>
              <w:t>100</w:t>
            </w:r>
          </w:p>
        </w:tc>
        <w:tc>
          <w:tcPr>
            <w:tcW w:w="0" w:type="auto"/>
            <w:shd w:val="clear" w:color="auto" w:fill="auto"/>
          </w:tcPr>
          <w:p w14:paraId="6F1DB9A2"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Acute papillary muscle infarction</w:t>
            </w:r>
          </w:p>
        </w:tc>
      </w:tr>
      <w:tr w:rsidR="003F27A7" w:rsidRPr="00806612" w14:paraId="63DDF038" w14:textId="77777777" w:rsidTr="00806612">
        <w:trPr>
          <w:cantSplit/>
        </w:trPr>
        <w:tc>
          <w:tcPr>
            <w:tcW w:w="0" w:type="auto"/>
            <w:shd w:val="clear" w:color="auto" w:fill="auto"/>
          </w:tcPr>
          <w:p w14:paraId="35122DCD" w14:textId="0D6C2485" w:rsidR="003F27A7" w:rsidRPr="00806612" w:rsidRDefault="009E7540" w:rsidP="00806612">
            <w:pPr>
              <w:pStyle w:val="72TabletextTablesTableFigureBoxstyles"/>
              <w:rPr>
                <w:lang w:eastAsia="zh-CN"/>
              </w:rPr>
            </w:pPr>
            <w:r w:rsidRPr="00806612">
              <w:rPr>
                <w:rFonts w:eastAsia="Arial"/>
                <w:color w:val="auto"/>
                <w:lang w:eastAsia="zh-CN"/>
              </w:rPr>
              <w:t>41221</w:t>
            </w:r>
          </w:p>
        </w:tc>
        <w:tc>
          <w:tcPr>
            <w:tcW w:w="0" w:type="auto"/>
            <w:shd w:val="clear" w:color="auto" w:fill="auto"/>
          </w:tcPr>
          <w:p w14:paraId="1573D2F7" w14:textId="55BED34C"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w:t>
            </w:r>
            <w:r w:rsidRPr="00806612">
              <w:rPr>
                <w:rFonts w:eastAsia="Arial"/>
                <w:color w:val="auto"/>
                <w:lang w:eastAsia="zh-CN"/>
              </w:rPr>
              <w:t>y</w:t>
            </w:r>
            <w:r w:rsidR="009E7540" w:rsidRPr="00806612">
              <w:rPr>
                <w:rFonts w:eastAsia="Arial"/>
                <w:color w:val="auto"/>
                <w:lang w:eastAsia="zh-CN"/>
              </w:rPr>
              <w:t>200</w:t>
            </w:r>
          </w:p>
        </w:tc>
        <w:tc>
          <w:tcPr>
            <w:tcW w:w="0" w:type="auto"/>
            <w:shd w:val="clear" w:color="auto" w:fill="auto"/>
          </w:tcPr>
          <w:p w14:paraId="1770F7C5"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Acute septal infarction</w:t>
            </w:r>
          </w:p>
        </w:tc>
      </w:tr>
      <w:tr w:rsidR="003F27A7" w:rsidRPr="00806612" w14:paraId="328E10F0" w14:textId="77777777" w:rsidTr="00806612">
        <w:trPr>
          <w:cantSplit/>
        </w:trPr>
        <w:tc>
          <w:tcPr>
            <w:tcW w:w="0" w:type="auto"/>
            <w:shd w:val="clear" w:color="auto" w:fill="auto"/>
          </w:tcPr>
          <w:p w14:paraId="54558243" w14:textId="0D8954D6" w:rsidR="003F27A7" w:rsidRPr="00806612" w:rsidRDefault="009E7540" w:rsidP="00806612">
            <w:pPr>
              <w:pStyle w:val="72TabletextTablesTableFigureBoxstyles"/>
              <w:rPr>
                <w:lang w:eastAsia="zh-CN"/>
              </w:rPr>
            </w:pPr>
            <w:r w:rsidRPr="00806612">
              <w:rPr>
                <w:rFonts w:eastAsia="Arial"/>
                <w:color w:val="auto"/>
                <w:lang w:eastAsia="zh-CN"/>
              </w:rPr>
              <w:t>46017</w:t>
            </w:r>
          </w:p>
        </w:tc>
        <w:tc>
          <w:tcPr>
            <w:tcW w:w="0" w:type="auto"/>
            <w:shd w:val="clear" w:color="auto" w:fill="auto"/>
          </w:tcPr>
          <w:p w14:paraId="6F733016" w14:textId="361748BE"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w:t>
            </w:r>
            <w:r w:rsidRPr="00806612">
              <w:rPr>
                <w:rFonts w:eastAsia="Arial"/>
                <w:color w:val="auto"/>
                <w:lang w:eastAsia="zh-CN"/>
              </w:rPr>
              <w:t>yz</w:t>
            </w:r>
            <w:r w:rsidR="009E7540" w:rsidRPr="00806612">
              <w:rPr>
                <w:rFonts w:eastAsia="Arial"/>
                <w:color w:val="auto"/>
                <w:lang w:eastAsia="zh-CN"/>
              </w:rPr>
              <w:t>00</w:t>
            </w:r>
          </w:p>
        </w:tc>
        <w:tc>
          <w:tcPr>
            <w:tcW w:w="0" w:type="auto"/>
            <w:shd w:val="clear" w:color="auto" w:fill="auto"/>
          </w:tcPr>
          <w:p w14:paraId="31089D7A"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Other acute myocardial infarction NOS</w:t>
            </w:r>
          </w:p>
        </w:tc>
      </w:tr>
      <w:tr w:rsidR="003F27A7" w:rsidRPr="00806612" w14:paraId="5B7C9705" w14:textId="77777777" w:rsidTr="00806612">
        <w:trPr>
          <w:cantSplit/>
        </w:trPr>
        <w:tc>
          <w:tcPr>
            <w:tcW w:w="0" w:type="auto"/>
            <w:shd w:val="clear" w:color="auto" w:fill="auto"/>
          </w:tcPr>
          <w:p w14:paraId="0F2C82D5" w14:textId="3D7CA5C1" w:rsidR="003F27A7" w:rsidRPr="00806612" w:rsidRDefault="009E7540" w:rsidP="00806612">
            <w:pPr>
              <w:pStyle w:val="72TabletextTablesTableFigureBoxstyles"/>
              <w:rPr>
                <w:lang w:eastAsia="zh-CN"/>
              </w:rPr>
            </w:pPr>
            <w:r w:rsidRPr="00806612">
              <w:rPr>
                <w:rFonts w:eastAsia="Arial"/>
                <w:color w:val="auto"/>
                <w:lang w:eastAsia="zh-CN"/>
              </w:rPr>
              <w:t>14658</w:t>
            </w:r>
          </w:p>
        </w:tc>
        <w:tc>
          <w:tcPr>
            <w:tcW w:w="0" w:type="auto"/>
            <w:shd w:val="clear" w:color="auto" w:fill="auto"/>
          </w:tcPr>
          <w:p w14:paraId="39A3EF55" w14:textId="140E2E5F"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30</w:t>
            </w:r>
            <w:r w:rsidRPr="00806612">
              <w:rPr>
                <w:rFonts w:eastAsia="Arial"/>
                <w:color w:val="auto"/>
                <w:lang w:eastAsia="zh-CN"/>
              </w:rPr>
              <w:t>z.</w:t>
            </w:r>
            <w:r w:rsidR="009E7540" w:rsidRPr="00806612">
              <w:rPr>
                <w:rFonts w:eastAsia="Arial"/>
                <w:color w:val="auto"/>
                <w:lang w:eastAsia="zh-CN"/>
              </w:rPr>
              <w:t>00</w:t>
            </w:r>
          </w:p>
        </w:tc>
        <w:tc>
          <w:tcPr>
            <w:tcW w:w="0" w:type="auto"/>
            <w:shd w:val="clear" w:color="auto" w:fill="auto"/>
          </w:tcPr>
          <w:p w14:paraId="6121746E"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Acute myocardial infarction NOS</w:t>
            </w:r>
          </w:p>
        </w:tc>
      </w:tr>
      <w:tr w:rsidR="003F27A7" w:rsidRPr="00806612" w14:paraId="571D541E" w14:textId="77777777" w:rsidTr="00806612">
        <w:trPr>
          <w:cantSplit/>
        </w:trPr>
        <w:tc>
          <w:tcPr>
            <w:tcW w:w="0" w:type="auto"/>
            <w:shd w:val="clear" w:color="auto" w:fill="auto"/>
          </w:tcPr>
          <w:p w14:paraId="55BA8CB5" w14:textId="07220247" w:rsidR="003F27A7" w:rsidRPr="00806612" w:rsidRDefault="009E7540" w:rsidP="00806612">
            <w:pPr>
              <w:pStyle w:val="72TabletextTablesTableFigureBoxstyles"/>
              <w:rPr>
                <w:lang w:eastAsia="zh-CN"/>
              </w:rPr>
            </w:pPr>
            <w:r w:rsidRPr="00806612">
              <w:rPr>
                <w:rFonts w:eastAsia="Arial"/>
                <w:color w:val="auto"/>
                <w:lang w:eastAsia="zh-CN"/>
              </w:rPr>
              <w:t>27951</w:t>
            </w:r>
          </w:p>
        </w:tc>
        <w:tc>
          <w:tcPr>
            <w:tcW w:w="0" w:type="auto"/>
            <w:shd w:val="clear" w:color="auto" w:fill="auto"/>
          </w:tcPr>
          <w:p w14:paraId="70B4D930" w14:textId="0C23FC54"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31</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64FCF3AE"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Other acute and subacute ischaemic heart disease</w:t>
            </w:r>
          </w:p>
        </w:tc>
      </w:tr>
      <w:tr w:rsidR="003F27A7" w:rsidRPr="00806612" w14:paraId="54251A3E" w14:textId="77777777" w:rsidTr="00806612">
        <w:trPr>
          <w:cantSplit/>
        </w:trPr>
        <w:tc>
          <w:tcPr>
            <w:tcW w:w="0" w:type="auto"/>
            <w:shd w:val="clear" w:color="auto" w:fill="auto"/>
          </w:tcPr>
          <w:p w14:paraId="1B30F10C" w14:textId="1E466741" w:rsidR="003F27A7" w:rsidRPr="00806612" w:rsidRDefault="009E7540" w:rsidP="00806612">
            <w:pPr>
              <w:pStyle w:val="72TabletextTablesTableFigureBoxstyles"/>
              <w:rPr>
                <w:lang w:eastAsia="zh-CN"/>
              </w:rPr>
            </w:pPr>
            <w:r w:rsidRPr="00806612">
              <w:rPr>
                <w:rFonts w:eastAsia="Arial"/>
                <w:color w:val="auto"/>
                <w:lang w:eastAsia="zh-CN"/>
              </w:rPr>
              <w:t>23579</w:t>
            </w:r>
          </w:p>
        </w:tc>
        <w:tc>
          <w:tcPr>
            <w:tcW w:w="0" w:type="auto"/>
            <w:shd w:val="clear" w:color="auto" w:fill="auto"/>
          </w:tcPr>
          <w:p w14:paraId="3F9C0D49" w14:textId="0A648A7E"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310</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60B67EA3" w14:textId="27D30F27" w:rsidR="003F27A7" w:rsidRPr="00806612" w:rsidRDefault="003F27A7" w:rsidP="00806612">
            <w:pPr>
              <w:pStyle w:val="72TabletextTablesTableFigureBoxstyles"/>
              <w:rPr>
                <w:color w:val="auto"/>
                <w:lang w:eastAsia="zh-CN"/>
              </w:rPr>
            </w:pPr>
            <w:r w:rsidRPr="00806612">
              <w:rPr>
                <w:rFonts w:eastAsia="Arial"/>
                <w:color w:val="auto"/>
                <w:lang w:eastAsia="zh-CN"/>
              </w:rPr>
              <w:t>Post</w:t>
            </w:r>
            <w:r w:rsidR="00185F7C" w:rsidRPr="00806612">
              <w:rPr>
                <w:rFonts w:eastAsia="Arial"/>
                <w:color w:val="auto"/>
                <w:lang w:eastAsia="zh-CN"/>
              </w:rPr>
              <w:t>-</w:t>
            </w:r>
            <w:r w:rsidRPr="00806612">
              <w:rPr>
                <w:rFonts w:eastAsia="Arial"/>
                <w:color w:val="auto"/>
                <w:lang w:eastAsia="zh-CN"/>
              </w:rPr>
              <w:t>myocardial infarction syndrome</w:t>
            </w:r>
          </w:p>
        </w:tc>
      </w:tr>
      <w:tr w:rsidR="003F27A7" w:rsidRPr="00806612" w14:paraId="4228AA12" w14:textId="77777777" w:rsidTr="00806612">
        <w:trPr>
          <w:cantSplit/>
        </w:trPr>
        <w:tc>
          <w:tcPr>
            <w:tcW w:w="0" w:type="auto"/>
            <w:shd w:val="clear" w:color="auto" w:fill="auto"/>
          </w:tcPr>
          <w:p w14:paraId="2E6C8CFF" w14:textId="71376494" w:rsidR="003F27A7" w:rsidRPr="00806612" w:rsidRDefault="009E7540" w:rsidP="00806612">
            <w:pPr>
              <w:pStyle w:val="72TabletextTablesTableFigureBoxstyles"/>
              <w:rPr>
                <w:lang w:eastAsia="zh-CN"/>
              </w:rPr>
            </w:pPr>
            <w:r w:rsidRPr="00806612">
              <w:rPr>
                <w:rFonts w:eastAsia="Arial"/>
                <w:color w:val="auto"/>
                <w:lang w:eastAsia="zh-CN"/>
              </w:rPr>
              <w:t>15661</w:t>
            </w:r>
          </w:p>
        </w:tc>
        <w:tc>
          <w:tcPr>
            <w:tcW w:w="0" w:type="auto"/>
            <w:shd w:val="clear" w:color="auto" w:fill="auto"/>
          </w:tcPr>
          <w:p w14:paraId="1569EFA0" w14:textId="71E8853B"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310</w:t>
            </w:r>
            <w:r w:rsidRPr="00806612">
              <w:rPr>
                <w:rFonts w:eastAsia="Arial"/>
                <w:color w:val="auto"/>
                <w:lang w:eastAsia="zh-CN"/>
              </w:rPr>
              <w:t>.</w:t>
            </w:r>
            <w:r w:rsidR="009E7540" w:rsidRPr="00806612">
              <w:rPr>
                <w:rFonts w:eastAsia="Arial"/>
                <w:color w:val="auto"/>
                <w:lang w:eastAsia="zh-CN"/>
              </w:rPr>
              <w:t>11</w:t>
            </w:r>
          </w:p>
        </w:tc>
        <w:tc>
          <w:tcPr>
            <w:tcW w:w="0" w:type="auto"/>
            <w:shd w:val="clear" w:color="auto" w:fill="auto"/>
          </w:tcPr>
          <w:p w14:paraId="1C1A9090" w14:textId="390D3A24" w:rsidR="003F27A7" w:rsidRPr="00806612" w:rsidRDefault="003F27A7" w:rsidP="00806612">
            <w:pPr>
              <w:pStyle w:val="72TabletextTablesTableFigureBoxstyles"/>
              <w:rPr>
                <w:color w:val="auto"/>
                <w:lang w:eastAsia="zh-CN"/>
              </w:rPr>
            </w:pPr>
            <w:r w:rsidRPr="00806612">
              <w:rPr>
                <w:rFonts w:eastAsia="Arial"/>
                <w:color w:val="auto"/>
                <w:lang w:eastAsia="zh-CN"/>
              </w:rPr>
              <w:t>Dressler syndrome</w:t>
            </w:r>
          </w:p>
        </w:tc>
      </w:tr>
      <w:tr w:rsidR="003F27A7" w:rsidRPr="00806612" w14:paraId="1817C6A6" w14:textId="77777777" w:rsidTr="00806612">
        <w:trPr>
          <w:cantSplit/>
        </w:trPr>
        <w:tc>
          <w:tcPr>
            <w:tcW w:w="0" w:type="auto"/>
            <w:shd w:val="clear" w:color="auto" w:fill="auto"/>
          </w:tcPr>
          <w:p w14:paraId="2D115280" w14:textId="096EDF9B" w:rsidR="003F27A7" w:rsidRPr="00806612" w:rsidRDefault="009E7540" w:rsidP="00806612">
            <w:pPr>
              <w:pStyle w:val="72TabletextTablesTableFigureBoxstyles"/>
              <w:rPr>
                <w:lang w:eastAsia="zh-CN"/>
              </w:rPr>
            </w:pPr>
            <w:r w:rsidRPr="00806612">
              <w:rPr>
                <w:rFonts w:eastAsia="Arial"/>
                <w:color w:val="auto"/>
                <w:lang w:eastAsia="zh-CN"/>
              </w:rPr>
              <w:t>36523</w:t>
            </w:r>
          </w:p>
        </w:tc>
        <w:tc>
          <w:tcPr>
            <w:tcW w:w="0" w:type="auto"/>
            <w:shd w:val="clear" w:color="auto" w:fill="auto"/>
          </w:tcPr>
          <w:p w14:paraId="0C96C9CD" w14:textId="79B3DFCA"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311</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0FC87406"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Preinfarction syndrome</w:t>
            </w:r>
          </w:p>
        </w:tc>
      </w:tr>
      <w:tr w:rsidR="003F27A7" w:rsidRPr="00806612" w14:paraId="3D69B122" w14:textId="77777777" w:rsidTr="00806612">
        <w:trPr>
          <w:cantSplit/>
        </w:trPr>
        <w:tc>
          <w:tcPr>
            <w:tcW w:w="0" w:type="auto"/>
            <w:shd w:val="clear" w:color="auto" w:fill="auto"/>
          </w:tcPr>
          <w:p w14:paraId="632C982F" w14:textId="73289634" w:rsidR="003F27A7" w:rsidRPr="00806612" w:rsidRDefault="009E7540" w:rsidP="00806612">
            <w:pPr>
              <w:pStyle w:val="72TabletextTablesTableFigureBoxstyles"/>
              <w:rPr>
                <w:lang w:eastAsia="zh-CN"/>
              </w:rPr>
            </w:pPr>
            <w:r w:rsidRPr="00806612">
              <w:rPr>
                <w:rFonts w:eastAsia="Arial"/>
                <w:color w:val="auto"/>
                <w:lang w:eastAsia="zh-CN"/>
              </w:rPr>
              <w:t>4656</w:t>
            </w:r>
          </w:p>
        </w:tc>
        <w:tc>
          <w:tcPr>
            <w:tcW w:w="0" w:type="auto"/>
            <w:shd w:val="clear" w:color="auto" w:fill="auto"/>
          </w:tcPr>
          <w:p w14:paraId="40D720A9" w14:textId="589E84AD"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311</w:t>
            </w:r>
            <w:r w:rsidRPr="00806612">
              <w:rPr>
                <w:rFonts w:eastAsia="Arial"/>
                <w:color w:val="auto"/>
                <w:lang w:eastAsia="zh-CN"/>
              </w:rPr>
              <w:t>.</w:t>
            </w:r>
            <w:r w:rsidR="009E7540" w:rsidRPr="00806612">
              <w:rPr>
                <w:rFonts w:eastAsia="Arial"/>
                <w:color w:val="auto"/>
                <w:lang w:eastAsia="zh-CN"/>
              </w:rPr>
              <w:t>11</w:t>
            </w:r>
          </w:p>
        </w:tc>
        <w:tc>
          <w:tcPr>
            <w:tcW w:w="0" w:type="auto"/>
            <w:shd w:val="clear" w:color="auto" w:fill="auto"/>
          </w:tcPr>
          <w:p w14:paraId="180CC837"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Crescendo angina</w:t>
            </w:r>
          </w:p>
        </w:tc>
      </w:tr>
      <w:tr w:rsidR="003F27A7" w:rsidRPr="00806612" w14:paraId="4FF282D2" w14:textId="77777777" w:rsidTr="00806612">
        <w:trPr>
          <w:cantSplit/>
        </w:trPr>
        <w:tc>
          <w:tcPr>
            <w:tcW w:w="0" w:type="auto"/>
            <w:shd w:val="clear" w:color="auto" w:fill="auto"/>
          </w:tcPr>
          <w:p w14:paraId="1ABD4650" w14:textId="5B1D6909" w:rsidR="003F27A7" w:rsidRPr="00806612" w:rsidRDefault="009E7540" w:rsidP="00806612">
            <w:pPr>
              <w:pStyle w:val="72TabletextTablesTableFigureBoxstyles"/>
              <w:rPr>
                <w:lang w:eastAsia="zh-CN"/>
              </w:rPr>
            </w:pPr>
            <w:r w:rsidRPr="00806612">
              <w:rPr>
                <w:rFonts w:eastAsia="Arial"/>
                <w:color w:val="auto"/>
                <w:lang w:eastAsia="zh-CN"/>
              </w:rPr>
              <w:t>1431</w:t>
            </w:r>
          </w:p>
        </w:tc>
        <w:tc>
          <w:tcPr>
            <w:tcW w:w="0" w:type="auto"/>
            <w:shd w:val="clear" w:color="auto" w:fill="auto"/>
          </w:tcPr>
          <w:p w14:paraId="6A3F202F" w14:textId="65582826"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311</w:t>
            </w:r>
            <w:r w:rsidRPr="00806612">
              <w:rPr>
                <w:rFonts w:eastAsia="Arial"/>
                <w:color w:val="auto"/>
                <w:lang w:eastAsia="zh-CN"/>
              </w:rPr>
              <w:t>.</w:t>
            </w:r>
            <w:r w:rsidR="009E7540" w:rsidRPr="00806612">
              <w:rPr>
                <w:rFonts w:eastAsia="Arial"/>
                <w:color w:val="auto"/>
                <w:lang w:eastAsia="zh-CN"/>
              </w:rPr>
              <w:t>13</w:t>
            </w:r>
          </w:p>
        </w:tc>
        <w:tc>
          <w:tcPr>
            <w:tcW w:w="0" w:type="auto"/>
            <w:shd w:val="clear" w:color="auto" w:fill="auto"/>
          </w:tcPr>
          <w:p w14:paraId="12C2A2F6"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Unstable angina</w:t>
            </w:r>
          </w:p>
        </w:tc>
      </w:tr>
      <w:tr w:rsidR="003F27A7" w:rsidRPr="00806612" w14:paraId="3E47A71F" w14:textId="77777777" w:rsidTr="00806612">
        <w:trPr>
          <w:cantSplit/>
        </w:trPr>
        <w:tc>
          <w:tcPr>
            <w:tcW w:w="0" w:type="auto"/>
            <w:shd w:val="clear" w:color="auto" w:fill="auto"/>
          </w:tcPr>
          <w:p w14:paraId="259188C2" w14:textId="04AF5645" w:rsidR="003F27A7" w:rsidRPr="00806612" w:rsidRDefault="009E7540" w:rsidP="00806612">
            <w:pPr>
              <w:pStyle w:val="72TabletextTablesTableFigureBoxstyles"/>
              <w:rPr>
                <w:lang w:eastAsia="zh-CN"/>
              </w:rPr>
            </w:pPr>
            <w:r w:rsidRPr="00806612">
              <w:rPr>
                <w:rFonts w:eastAsia="Arial"/>
                <w:color w:val="auto"/>
                <w:lang w:eastAsia="zh-CN"/>
              </w:rPr>
              <w:t>19655</w:t>
            </w:r>
          </w:p>
        </w:tc>
        <w:tc>
          <w:tcPr>
            <w:tcW w:w="0" w:type="auto"/>
            <w:shd w:val="clear" w:color="auto" w:fill="auto"/>
          </w:tcPr>
          <w:p w14:paraId="5B38457A" w14:textId="32176918"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311</w:t>
            </w:r>
            <w:r w:rsidRPr="00806612">
              <w:rPr>
                <w:rFonts w:eastAsia="Arial"/>
                <w:color w:val="auto"/>
                <w:lang w:eastAsia="zh-CN"/>
              </w:rPr>
              <w:t>.</w:t>
            </w:r>
            <w:r w:rsidR="009E7540" w:rsidRPr="00806612">
              <w:rPr>
                <w:rFonts w:eastAsia="Arial"/>
                <w:color w:val="auto"/>
                <w:lang w:eastAsia="zh-CN"/>
              </w:rPr>
              <w:t>14</w:t>
            </w:r>
          </w:p>
        </w:tc>
        <w:tc>
          <w:tcPr>
            <w:tcW w:w="0" w:type="auto"/>
            <w:shd w:val="clear" w:color="auto" w:fill="auto"/>
          </w:tcPr>
          <w:p w14:paraId="18CE52B5"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Angina at rest</w:t>
            </w:r>
          </w:p>
        </w:tc>
      </w:tr>
      <w:tr w:rsidR="003F27A7" w:rsidRPr="00806612" w14:paraId="00DD7594" w14:textId="77777777" w:rsidTr="00806612">
        <w:trPr>
          <w:cantSplit/>
        </w:trPr>
        <w:tc>
          <w:tcPr>
            <w:tcW w:w="0" w:type="auto"/>
            <w:shd w:val="clear" w:color="auto" w:fill="auto"/>
          </w:tcPr>
          <w:p w14:paraId="5DE32108" w14:textId="60B420FA" w:rsidR="003F27A7" w:rsidRPr="00806612" w:rsidRDefault="009E7540" w:rsidP="00806612">
            <w:pPr>
              <w:pStyle w:val="72TabletextTablesTableFigureBoxstyles"/>
              <w:rPr>
                <w:lang w:eastAsia="zh-CN"/>
              </w:rPr>
            </w:pPr>
            <w:r w:rsidRPr="00806612">
              <w:rPr>
                <w:rFonts w:eastAsia="Arial"/>
                <w:color w:val="auto"/>
                <w:lang w:eastAsia="zh-CN"/>
              </w:rPr>
              <w:t>61072</w:t>
            </w:r>
          </w:p>
        </w:tc>
        <w:tc>
          <w:tcPr>
            <w:tcW w:w="0" w:type="auto"/>
            <w:shd w:val="clear" w:color="auto" w:fill="auto"/>
          </w:tcPr>
          <w:p w14:paraId="6D7728C3" w14:textId="0B4EE889"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311000</w:t>
            </w:r>
          </w:p>
        </w:tc>
        <w:tc>
          <w:tcPr>
            <w:tcW w:w="0" w:type="auto"/>
            <w:shd w:val="clear" w:color="auto" w:fill="auto"/>
          </w:tcPr>
          <w:p w14:paraId="0F63C085"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Myocardial infarction aborted</w:t>
            </w:r>
          </w:p>
        </w:tc>
      </w:tr>
      <w:tr w:rsidR="003F27A7" w:rsidRPr="00806612" w14:paraId="65DFB80E" w14:textId="77777777" w:rsidTr="00806612">
        <w:trPr>
          <w:cantSplit/>
        </w:trPr>
        <w:tc>
          <w:tcPr>
            <w:tcW w:w="0" w:type="auto"/>
            <w:shd w:val="clear" w:color="auto" w:fill="auto"/>
          </w:tcPr>
          <w:p w14:paraId="4AF45847" w14:textId="3AFA2642" w:rsidR="003F27A7" w:rsidRPr="00806612" w:rsidRDefault="009E7540" w:rsidP="00806612">
            <w:pPr>
              <w:pStyle w:val="72TabletextTablesTableFigureBoxstyles"/>
              <w:rPr>
                <w:lang w:eastAsia="zh-CN"/>
              </w:rPr>
            </w:pPr>
            <w:r w:rsidRPr="00806612">
              <w:rPr>
                <w:rFonts w:eastAsia="Arial"/>
                <w:color w:val="auto"/>
                <w:lang w:eastAsia="zh-CN"/>
              </w:rPr>
              <w:lastRenderedPageBreak/>
              <w:t>55137</w:t>
            </w:r>
          </w:p>
        </w:tc>
        <w:tc>
          <w:tcPr>
            <w:tcW w:w="0" w:type="auto"/>
            <w:shd w:val="clear" w:color="auto" w:fill="auto"/>
          </w:tcPr>
          <w:p w14:paraId="1AEB6766" w14:textId="3DFF78CF"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311011</w:t>
            </w:r>
          </w:p>
        </w:tc>
        <w:tc>
          <w:tcPr>
            <w:tcW w:w="0" w:type="auto"/>
            <w:shd w:val="clear" w:color="auto" w:fill="auto"/>
          </w:tcPr>
          <w:p w14:paraId="53EA7D8F" w14:textId="270A6187" w:rsidR="003F27A7" w:rsidRPr="00806612" w:rsidRDefault="00E04D52" w:rsidP="00806612">
            <w:pPr>
              <w:pStyle w:val="72TabletextTablesTableFigureBoxstyles"/>
              <w:rPr>
                <w:color w:val="auto"/>
                <w:lang w:eastAsia="zh-CN"/>
              </w:rPr>
            </w:pPr>
            <w:r w:rsidRPr="00806612">
              <w:rPr>
                <w:rFonts w:eastAsia="Arial"/>
                <w:color w:val="auto"/>
                <w:lang w:eastAsia="zh-CN"/>
              </w:rPr>
              <w:t>M</w:t>
            </w:r>
            <w:r w:rsidR="003F27A7" w:rsidRPr="00806612">
              <w:rPr>
                <w:rFonts w:eastAsia="Arial"/>
                <w:color w:val="auto"/>
                <w:lang w:eastAsia="zh-CN"/>
              </w:rPr>
              <w:t>yocardial infarction aborted</w:t>
            </w:r>
          </w:p>
        </w:tc>
      </w:tr>
      <w:tr w:rsidR="003F27A7" w:rsidRPr="00806612" w14:paraId="3D468468" w14:textId="77777777" w:rsidTr="00806612">
        <w:trPr>
          <w:cantSplit/>
        </w:trPr>
        <w:tc>
          <w:tcPr>
            <w:tcW w:w="0" w:type="auto"/>
            <w:shd w:val="clear" w:color="auto" w:fill="auto"/>
          </w:tcPr>
          <w:p w14:paraId="52A4DA82" w14:textId="334185E7" w:rsidR="003F27A7" w:rsidRPr="00806612" w:rsidRDefault="009E7540" w:rsidP="00806612">
            <w:pPr>
              <w:pStyle w:val="72TabletextTablesTableFigureBoxstyles"/>
              <w:rPr>
                <w:lang w:eastAsia="zh-CN"/>
              </w:rPr>
            </w:pPr>
            <w:r w:rsidRPr="00806612">
              <w:rPr>
                <w:rFonts w:eastAsia="Arial"/>
                <w:color w:val="auto"/>
                <w:lang w:eastAsia="zh-CN"/>
              </w:rPr>
              <w:t>7347</w:t>
            </w:r>
          </w:p>
        </w:tc>
        <w:tc>
          <w:tcPr>
            <w:tcW w:w="0" w:type="auto"/>
            <w:shd w:val="clear" w:color="auto" w:fill="auto"/>
          </w:tcPr>
          <w:p w14:paraId="195F9CDF" w14:textId="1B195720"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311100</w:t>
            </w:r>
          </w:p>
        </w:tc>
        <w:tc>
          <w:tcPr>
            <w:tcW w:w="0" w:type="auto"/>
            <w:shd w:val="clear" w:color="auto" w:fill="auto"/>
          </w:tcPr>
          <w:p w14:paraId="0411E338"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Unstable angina</w:t>
            </w:r>
          </w:p>
        </w:tc>
      </w:tr>
      <w:tr w:rsidR="003F27A7" w:rsidRPr="00806612" w14:paraId="645075DA" w14:textId="77777777" w:rsidTr="00806612">
        <w:trPr>
          <w:cantSplit/>
        </w:trPr>
        <w:tc>
          <w:tcPr>
            <w:tcW w:w="0" w:type="auto"/>
            <w:shd w:val="clear" w:color="auto" w:fill="auto"/>
          </w:tcPr>
          <w:p w14:paraId="555251F0" w14:textId="628180F9" w:rsidR="003F27A7" w:rsidRPr="00806612" w:rsidRDefault="009E7540" w:rsidP="00806612">
            <w:pPr>
              <w:pStyle w:val="72TabletextTablesTableFigureBoxstyles"/>
              <w:rPr>
                <w:lang w:eastAsia="zh-CN"/>
              </w:rPr>
            </w:pPr>
            <w:r w:rsidRPr="00806612">
              <w:rPr>
                <w:rFonts w:eastAsia="Arial"/>
                <w:color w:val="auto"/>
                <w:lang w:eastAsia="zh-CN"/>
              </w:rPr>
              <w:t>17307</w:t>
            </w:r>
          </w:p>
        </w:tc>
        <w:tc>
          <w:tcPr>
            <w:tcW w:w="0" w:type="auto"/>
            <w:shd w:val="clear" w:color="auto" w:fill="auto"/>
          </w:tcPr>
          <w:p w14:paraId="521E3AF4" w14:textId="2E696136"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311200</w:t>
            </w:r>
          </w:p>
        </w:tc>
        <w:tc>
          <w:tcPr>
            <w:tcW w:w="0" w:type="auto"/>
            <w:shd w:val="clear" w:color="auto" w:fill="auto"/>
          </w:tcPr>
          <w:p w14:paraId="6CC88984"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Angina at rest</w:t>
            </w:r>
          </w:p>
        </w:tc>
      </w:tr>
      <w:tr w:rsidR="003F27A7" w:rsidRPr="00806612" w14:paraId="5A82C056" w14:textId="77777777" w:rsidTr="00806612">
        <w:trPr>
          <w:cantSplit/>
        </w:trPr>
        <w:tc>
          <w:tcPr>
            <w:tcW w:w="0" w:type="auto"/>
            <w:shd w:val="clear" w:color="auto" w:fill="auto"/>
          </w:tcPr>
          <w:p w14:paraId="7DC6116C" w14:textId="33288B4E" w:rsidR="003F27A7" w:rsidRPr="00806612" w:rsidRDefault="009E7540" w:rsidP="00806612">
            <w:pPr>
              <w:pStyle w:val="72TabletextTablesTableFigureBoxstyles"/>
              <w:rPr>
                <w:lang w:eastAsia="zh-CN"/>
              </w:rPr>
            </w:pPr>
            <w:r w:rsidRPr="00806612">
              <w:rPr>
                <w:rFonts w:eastAsia="Arial"/>
                <w:color w:val="auto"/>
                <w:lang w:eastAsia="zh-CN"/>
              </w:rPr>
              <w:t>34328</w:t>
            </w:r>
          </w:p>
        </w:tc>
        <w:tc>
          <w:tcPr>
            <w:tcW w:w="0" w:type="auto"/>
            <w:shd w:val="clear" w:color="auto" w:fill="auto"/>
          </w:tcPr>
          <w:p w14:paraId="32974549" w14:textId="3A248C98"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311300</w:t>
            </w:r>
          </w:p>
        </w:tc>
        <w:tc>
          <w:tcPr>
            <w:tcW w:w="0" w:type="auto"/>
            <w:shd w:val="clear" w:color="auto" w:fill="auto"/>
          </w:tcPr>
          <w:p w14:paraId="7049CE78"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Refractory angina</w:t>
            </w:r>
          </w:p>
        </w:tc>
      </w:tr>
      <w:tr w:rsidR="003F27A7" w:rsidRPr="00806612" w14:paraId="653F45AC" w14:textId="77777777" w:rsidTr="00806612">
        <w:trPr>
          <w:cantSplit/>
        </w:trPr>
        <w:tc>
          <w:tcPr>
            <w:tcW w:w="0" w:type="auto"/>
            <w:shd w:val="clear" w:color="auto" w:fill="auto"/>
          </w:tcPr>
          <w:p w14:paraId="65198F10" w14:textId="5C3FC649" w:rsidR="003F27A7" w:rsidRPr="00806612" w:rsidRDefault="009E7540" w:rsidP="00806612">
            <w:pPr>
              <w:pStyle w:val="72TabletextTablesTableFigureBoxstyles"/>
              <w:rPr>
                <w:lang w:eastAsia="zh-CN"/>
              </w:rPr>
            </w:pPr>
            <w:r w:rsidRPr="00806612">
              <w:rPr>
                <w:rFonts w:eastAsia="Arial"/>
                <w:color w:val="auto"/>
                <w:lang w:eastAsia="zh-CN"/>
              </w:rPr>
              <w:t>18118</w:t>
            </w:r>
          </w:p>
        </w:tc>
        <w:tc>
          <w:tcPr>
            <w:tcW w:w="0" w:type="auto"/>
            <w:shd w:val="clear" w:color="auto" w:fill="auto"/>
          </w:tcPr>
          <w:p w14:paraId="20924144" w14:textId="4FA0CE4C"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311400</w:t>
            </w:r>
          </w:p>
        </w:tc>
        <w:tc>
          <w:tcPr>
            <w:tcW w:w="0" w:type="auto"/>
            <w:shd w:val="clear" w:color="auto" w:fill="auto"/>
          </w:tcPr>
          <w:p w14:paraId="25DE8920"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Worsening angina</w:t>
            </w:r>
          </w:p>
        </w:tc>
      </w:tr>
      <w:tr w:rsidR="003F27A7" w:rsidRPr="00806612" w14:paraId="48D308AC" w14:textId="77777777" w:rsidTr="00806612">
        <w:trPr>
          <w:cantSplit/>
        </w:trPr>
        <w:tc>
          <w:tcPr>
            <w:tcW w:w="0" w:type="auto"/>
            <w:shd w:val="clear" w:color="auto" w:fill="auto"/>
          </w:tcPr>
          <w:p w14:paraId="4760C867" w14:textId="12FECDE1" w:rsidR="003F27A7" w:rsidRPr="00806612" w:rsidRDefault="009E7540" w:rsidP="00806612">
            <w:pPr>
              <w:pStyle w:val="72TabletextTablesTableFigureBoxstyles"/>
              <w:rPr>
                <w:lang w:eastAsia="zh-CN"/>
              </w:rPr>
            </w:pPr>
            <w:r w:rsidRPr="00806612">
              <w:rPr>
                <w:rFonts w:eastAsia="Arial"/>
                <w:color w:val="auto"/>
                <w:lang w:eastAsia="zh-CN"/>
              </w:rPr>
              <w:t>11983</w:t>
            </w:r>
          </w:p>
        </w:tc>
        <w:tc>
          <w:tcPr>
            <w:tcW w:w="0" w:type="auto"/>
            <w:shd w:val="clear" w:color="auto" w:fill="auto"/>
          </w:tcPr>
          <w:p w14:paraId="66F4E6FD" w14:textId="1E017B80"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311500</w:t>
            </w:r>
          </w:p>
        </w:tc>
        <w:tc>
          <w:tcPr>
            <w:tcW w:w="0" w:type="auto"/>
            <w:shd w:val="clear" w:color="auto" w:fill="auto"/>
          </w:tcPr>
          <w:p w14:paraId="5C4E745D"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Acute coronary syndrome</w:t>
            </w:r>
          </w:p>
        </w:tc>
      </w:tr>
      <w:tr w:rsidR="003F27A7" w:rsidRPr="00806612" w14:paraId="4EF36288" w14:textId="77777777" w:rsidTr="00806612">
        <w:trPr>
          <w:cantSplit/>
        </w:trPr>
        <w:tc>
          <w:tcPr>
            <w:tcW w:w="0" w:type="auto"/>
            <w:shd w:val="clear" w:color="auto" w:fill="auto"/>
          </w:tcPr>
          <w:p w14:paraId="6300961C" w14:textId="0AFCFEE3" w:rsidR="003F27A7" w:rsidRPr="00806612" w:rsidRDefault="009E7540" w:rsidP="00806612">
            <w:pPr>
              <w:pStyle w:val="72TabletextTablesTableFigureBoxstyles"/>
              <w:rPr>
                <w:lang w:eastAsia="zh-CN"/>
              </w:rPr>
            </w:pPr>
            <w:r w:rsidRPr="00806612">
              <w:rPr>
                <w:rFonts w:eastAsia="Arial"/>
                <w:color w:val="auto"/>
                <w:lang w:eastAsia="zh-CN"/>
              </w:rPr>
              <w:t>54251</w:t>
            </w:r>
          </w:p>
        </w:tc>
        <w:tc>
          <w:tcPr>
            <w:tcW w:w="0" w:type="auto"/>
            <w:shd w:val="clear" w:color="auto" w:fill="auto"/>
          </w:tcPr>
          <w:p w14:paraId="288B9208" w14:textId="16DF2D8E"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311</w:t>
            </w:r>
            <w:r w:rsidRPr="00806612">
              <w:rPr>
                <w:rFonts w:eastAsia="Arial"/>
                <w:color w:val="auto"/>
                <w:lang w:eastAsia="zh-CN"/>
              </w:rPr>
              <w:t>z</w:t>
            </w:r>
            <w:r w:rsidR="009E7540" w:rsidRPr="00806612">
              <w:rPr>
                <w:rFonts w:eastAsia="Arial"/>
                <w:color w:val="auto"/>
                <w:lang w:eastAsia="zh-CN"/>
              </w:rPr>
              <w:t>00</w:t>
            </w:r>
          </w:p>
        </w:tc>
        <w:tc>
          <w:tcPr>
            <w:tcW w:w="0" w:type="auto"/>
            <w:shd w:val="clear" w:color="auto" w:fill="auto"/>
          </w:tcPr>
          <w:p w14:paraId="0D6DF8ED"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Preinfarction syndrome NOS</w:t>
            </w:r>
          </w:p>
        </w:tc>
      </w:tr>
      <w:tr w:rsidR="003F27A7" w:rsidRPr="00806612" w14:paraId="0AD14312" w14:textId="77777777" w:rsidTr="00806612">
        <w:trPr>
          <w:cantSplit/>
        </w:trPr>
        <w:tc>
          <w:tcPr>
            <w:tcW w:w="0" w:type="auto"/>
            <w:shd w:val="clear" w:color="auto" w:fill="auto"/>
          </w:tcPr>
          <w:p w14:paraId="6A17CB5A" w14:textId="386BC420" w:rsidR="003F27A7" w:rsidRPr="00806612" w:rsidRDefault="009E7540" w:rsidP="00806612">
            <w:pPr>
              <w:pStyle w:val="72TabletextTablesTableFigureBoxstyles"/>
              <w:rPr>
                <w:lang w:eastAsia="zh-CN"/>
              </w:rPr>
            </w:pPr>
            <w:r w:rsidRPr="00806612">
              <w:rPr>
                <w:rFonts w:eastAsia="Arial"/>
                <w:color w:val="auto"/>
                <w:lang w:eastAsia="zh-CN"/>
              </w:rPr>
              <w:t>39449</w:t>
            </w:r>
          </w:p>
        </w:tc>
        <w:tc>
          <w:tcPr>
            <w:tcW w:w="0" w:type="auto"/>
            <w:shd w:val="clear" w:color="auto" w:fill="auto"/>
          </w:tcPr>
          <w:p w14:paraId="2DE134A2" w14:textId="1074024F"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312</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33ACE4C6"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Coronary thrombosis not resulting in myocardial infarction</w:t>
            </w:r>
          </w:p>
        </w:tc>
      </w:tr>
      <w:tr w:rsidR="003F27A7" w:rsidRPr="00806612" w14:paraId="6B1DF2B9" w14:textId="77777777" w:rsidTr="00806612">
        <w:trPr>
          <w:cantSplit/>
        </w:trPr>
        <w:tc>
          <w:tcPr>
            <w:tcW w:w="0" w:type="auto"/>
            <w:shd w:val="clear" w:color="auto" w:fill="auto"/>
          </w:tcPr>
          <w:p w14:paraId="1906B36D" w14:textId="5E6E62C2" w:rsidR="003F27A7" w:rsidRPr="00806612" w:rsidRDefault="009E7540" w:rsidP="00806612">
            <w:pPr>
              <w:pStyle w:val="72TabletextTablesTableFigureBoxstyles"/>
              <w:rPr>
                <w:lang w:eastAsia="zh-CN"/>
              </w:rPr>
            </w:pPr>
            <w:r w:rsidRPr="00806612">
              <w:rPr>
                <w:rFonts w:eastAsia="Arial"/>
                <w:color w:val="auto"/>
                <w:lang w:eastAsia="zh-CN"/>
              </w:rPr>
              <w:t>9413</w:t>
            </w:r>
          </w:p>
        </w:tc>
        <w:tc>
          <w:tcPr>
            <w:tcW w:w="0" w:type="auto"/>
            <w:shd w:val="clear" w:color="auto" w:fill="auto"/>
          </w:tcPr>
          <w:p w14:paraId="311E24AE" w14:textId="177530FC"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31</w:t>
            </w:r>
            <w:r w:rsidRPr="00806612">
              <w:rPr>
                <w:rFonts w:eastAsia="Arial"/>
                <w:color w:val="auto"/>
                <w:lang w:eastAsia="zh-CN"/>
              </w:rPr>
              <w:t>y.</w:t>
            </w:r>
            <w:r w:rsidR="009E7540" w:rsidRPr="00806612">
              <w:rPr>
                <w:rFonts w:eastAsia="Arial"/>
                <w:color w:val="auto"/>
                <w:lang w:eastAsia="zh-CN"/>
              </w:rPr>
              <w:t>00</w:t>
            </w:r>
          </w:p>
        </w:tc>
        <w:tc>
          <w:tcPr>
            <w:tcW w:w="0" w:type="auto"/>
            <w:shd w:val="clear" w:color="auto" w:fill="auto"/>
          </w:tcPr>
          <w:p w14:paraId="6C71F702"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Other acute and subacute ischaemic heart disease</w:t>
            </w:r>
          </w:p>
        </w:tc>
      </w:tr>
      <w:tr w:rsidR="003F27A7" w:rsidRPr="00806612" w14:paraId="0844BE58" w14:textId="77777777" w:rsidTr="00806612">
        <w:trPr>
          <w:cantSplit/>
        </w:trPr>
        <w:tc>
          <w:tcPr>
            <w:tcW w:w="0" w:type="auto"/>
            <w:shd w:val="clear" w:color="auto" w:fill="auto"/>
          </w:tcPr>
          <w:p w14:paraId="76F58BBB" w14:textId="18F97F8E" w:rsidR="003F27A7" w:rsidRPr="00806612" w:rsidRDefault="009E7540" w:rsidP="00806612">
            <w:pPr>
              <w:pStyle w:val="72TabletextTablesTableFigureBoxstyles"/>
              <w:rPr>
                <w:lang w:eastAsia="zh-CN"/>
              </w:rPr>
            </w:pPr>
            <w:r w:rsidRPr="00806612">
              <w:rPr>
                <w:rFonts w:eastAsia="Arial"/>
                <w:color w:val="auto"/>
                <w:lang w:eastAsia="zh-CN"/>
              </w:rPr>
              <w:t>9276</w:t>
            </w:r>
          </w:p>
        </w:tc>
        <w:tc>
          <w:tcPr>
            <w:tcW w:w="0" w:type="auto"/>
            <w:shd w:val="clear" w:color="auto" w:fill="auto"/>
          </w:tcPr>
          <w:p w14:paraId="44FE6DC2" w14:textId="06B10734"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31</w:t>
            </w:r>
            <w:r w:rsidRPr="00806612">
              <w:rPr>
                <w:rFonts w:eastAsia="Arial"/>
                <w:color w:val="auto"/>
                <w:lang w:eastAsia="zh-CN"/>
              </w:rPr>
              <w:t>y</w:t>
            </w:r>
            <w:r w:rsidR="009E7540" w:rsidRPr="00806612">
              <w:rPr>
                <w:rFonts w:eastAsia="Arial"/>
                <w:color w:val="auto"/>
                <w:lang w:eastAsia="zh-CN"/>
              </w:rPr>
              <w:t>000</w:t>
            </w:r>
          </w:p>
        </w:tc>
        <w:tc>
          <w:tcPr>
            <w:tcW w:w="0" w:type="auto"/>
            <w:shd w:val="clear" w:color="auto" w:fill="auto"/>
          </w:tcPr>
          <w:p w14:paraId="6FC589CF"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Acute coronary insufficiency</w:t>
            </w:r>
          </w:p>
        </w:tc>
      </w:tr>
      <w:tr w:rsidR="003F27A7" w:rsidRPr="00806612" w14:paraId="11BE2BCA" w14:textId="77777777" w:rsidTr="00806612">
        <w:trPr>
          <w:cantSplit/>
        </w:trPr>
        <w:tc>
          <w:tcPr>
            <w:tcW w:w="0" w:type="auto"/>
            <w:shd w:val="clear" w:color="auto" w:fill="auto"/>
          </w:tcPr>
          <w:p w14:paraId="5046D80F" w14:textId="0C6CE01A" w:rsidR="003F27A7" w:rsidRPr="00806612" w:rsidRDefault="009E7540" w:rsidP="00806612">
            <w:pPr>
              <w:pStyle w:val="72TabletextTablesTableFigureBoxstyles"/>
              <w:rPr>
                <w:lang w:eastAsia="zh-CN"/>
              </w:rPr>
            </w:pPr>
            <w:r w:rsidRPr="00806612">
              <w:rPr>
                <w:rFonts w:eastAsia="Arial"/>
                <w:color w:val="auto"/>
                <w:lang w:eastAsia="zh-CN"/>
              </w:rPr>
              <w:t>68357</w:t>
            </w:r>
          </w:p>
        </w:tc>
        <w:tc>
          <w:tcPr>
            <w:tcW w:w="0" w:type="auto"/>
            <w:shd w:val="clear" w:color="auto" w:fill="auto"/>
          </w:tcPr>
          <w:p w14:paraId="48DBAA17" w14:textId="29075FB4"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31</w:t>
            </w:r>
            <w:r w:rsidRPr="00806612">
              <w:rPr>
                <w:rFonts w:eastAsia="Arial"/>
                <w:color w:val="auto"/>
                <w:lang w:eastAsia="zh-CN"/>
              </w:rPr>
              <w:t>y</w:t>
            </w:r>
            <w:r w:rsidR="009E7540" w:rsidRPr="00806612">
              <w:rPr>
                <w:rFonts w:eastAsia="Arial"/>
                <w:color w:val="auto"/>
                <w:lang w:eastAsia="zh-CN"/>
              </w:rPr>
              <w:t>100</w:t>
            </w:r>
          </w:p>
        </w:tc>
        <w:tc>
          <w:tcPr>
            <w:tcW w:w="0" w:type="auto"/>
            <w:shd w:val="clear" w:color="auto" w:fill="auto"/>
          </w:tcPr>
          <w:p w14:paraId="2E190AC0"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Microinfarction of heart</w:t>
            </w:r>
          </w:p>
        </w:tc>
      </w:tr>
      <w:tr w:rsidR="003F27A7" w:rsidRPr="00806612" w14:paraId="4696CB99" w14:textId="77777777" w:rsidTr="00806612">
        <w:trPr>
          <w:cantSplit/>
        </w:trPr>
        <w:tc>
          <w:tcPr>
            <w:tcW w:w="0" w:type="auto"/>
            <w:shd w:val="clear" w:color="auto" w:fill="auto"/>
          </w:tcPr>
          <w:p w14:paraId="47A29529" w14:textId="6BE6FED9" w:rsidR="003F27A7" w:rsidRPr="00806612" w:rsidRDefault="009E7540" w:rsidP="00806612">
            <w:pPr>
              <w:pStyle w:val="72TabletextTablesTableFigureBoxstyles"/>
              <w:rPr>
                <w:lang w:eastAsia="zh-CN"/>
              </w:rPr>
            </w:pPr>
            <w:r w:rsidRPr="00806612">
              <w:rPr>
                <w:rFonts w:eastAsia="Arial"/>
                <w:color w:val="auto"/>
                <w:lang w:eastAsia="zh-CN"/>
              </w:rPr>
              <w:t>27977</w:t>
            </w:r>
          </w:p>
        </w:tc>
        <w:tc>
          <w:tcPr>
            <w:tcW w:w="0" w:type="auto"/>
            <w:shd w:val="clear" w:color="auto" w:fill="auto"/>
          </w:tcPr>
          <w:p w14:paraId="43412940" w14:textId="35956F21"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31</w:t>
            </w:r>
            <w:r w:rsidRPr="00806612">
              <w:rPr>
                <w:rFonts w:eastAsia="Arial"/>
                <w:color w:val="auto"/>
                <w:lang w:eastAsia="zh-CN"/>
              </w:rPr>
              <w:t>yz</w:t>
            </w:r>
            <w:r w:rsidR="009E7540" w:rsidRPr="00806612">
              <w:rPr>
                <w:rFonts w:eastAsia="Arial"/>
                <w:color w:val="auto"/>
                <w:lang w:eastAsia="zh-CN"/>
              </w:rPr>
              <w:t>00</w:t>
            </w:r>
          </w:p>
        </w:tc>
        <w:tc>
          <w:tcPr>
            <w:tcW w:w="0" w:type="auto"/>
            <w:shd w:val="clear" w:color="auto" w:fill="auto"/>
          </w:tcPr>
          <w:p w14:paraId="35D8508C"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Other acute and subacute ischaemic heart disease NOS</w:t>
            </w:r>
          </w:p>
        </w:tc>
      </w:tr>
      <w:tr w:rsidR="003F27A7" w:rsidRPr="00806612" w14:paraId="02EF354D" w14:textId="77777777" w:rsidTr="00806612">
        <w:trPr>
          <w:cantSplit/>
        </w:trPr>
        <w:tc>
          <w:tcPr>
            <w:tcW w:w="0" w:type="auto"/>
            <w:shd w:val="clear" w:color="auto" w:fill="auto"/>
          </w:tcPr>
          <w:p w14:paraId="220D8407" w14:textId="3E6A4F44" w:rsidR="003F27A7" w:rsidRPr="00806612" w:rsidRDefault="009E7540" w:rsidP="00806612">
            <w:pPr>
              <w:pStyle w:val="72TabletextTablesTableFigureBoxstyles"/>
              <w:rPr>
                <w:lang w:eastAsia="zh-CN"/>
              </w:rPr>
            </w:pPr>
            <w:r w:rsidRPr="00806612">
              <w:rPr>
                <w:rFonts w:eastAsia="Arial"/>
                <w:color w:val="auto"/>
                <w:lang w:eastAsia="zh-CN"/>
              </w:rPr>
              <w:t>4017</w:t>
            </w:r>
          </w:p>
        </w:tc>
        <w:tc>
          <w:tcPr>
            <w:tcW w:w="0" w:type="auto"/>
            <w:shd w:val="clear" w:color="auto" w:fill="auto"/>
          </w:tcPr>
          <w:p w14:paraId="7B8EB30B" w14:textId="7D1FEBA8"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32</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2C77972C"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Old myocardial infarction</w:t>
            </w:r>
          </w:p>
        </w:tc>
      </w:tr>
      <w:tr w:rsidR="003F27A7" w:rsidRPr="00806612" w14:paraId="7BA53A77" w14:textId="77777777" w:rsidTr="00806612">
        <w:trPr>
          <w:cantSplit/>
        </w:trPr>
        <w:tc>
          <w:tcPr>
            <w:tcW w:w="0" w:type="auto"/>
            <w:shd w:val="clear" w:color="auto" w:fill="auto"/>
          </w:tcPr>
          <w:p w14:paraId="2DDC74EF" w14:textId="6FDE3295" w:rsidR="003F27A7" w:rsidRPr="00806612" w:rsidRDefault="009E7540" w:rsidP="00806612">
            <w:pPr>
              <w:pStyle w:val="72TabletextTablesTableFigureBoxstyles"/>
              <w:rPr>
                <w:lang w:eastAsia="zh-CN"/>
              </w:rPr>
            </w:pPr>
            <w:r w:rsidRPr="00806612">
              <w:rPr>
                <w:rFonts w:eastAsia="Arial"/>
                <w:color w:val="auto"/>
                <w:lang w:eastAsia="zh-CN"/>
              </w:rPr>
              <w:t>1430</w:t>
            </w:r>
          </w:p>
        </w:tc>
        <w:tc>
          <w:tcPr>
            <w:tcW w:w="0" w:type="auto"/>
            <w:shd w:val="clear" w:color="auto" w:fill="auto"/>
          </w:tcPr>
          <w:p w14:paraId="7D7EC3DF" w14:textId="3C6C70EA"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33</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032D4B0F"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Angina pectoris</w:t>
            </w:r>
          </w:p>
        </w:tc>
      </w:tr>
      <w:tr w:rsidR="003F27A7" w:rsidRPr="00806612" w14:paraId="15BFBA94" w14:textId="77777777" w:rsidTr="00806612">
        <w:trPr>
          <w:cantSplit/>
        </w:trPr>
        <w:tc>
          <w:tcPr>
            <w:tcW w:w="0" w:type="auto"/>
            <w:shd w:val="clear" w:color="auto" w:fill="auto"/>
          </w:tcPr>
          <w:p w14:paraId="0CC0D408" w14:textId="4A5A14BC" w:rsidR="003F27A7" w:rsidRPr="00806612" w:rsidRDefault="009E7540" w:rsidP="00806612">
            <w:pPr>
              <w:pStyle w:val="72TabletextTablesTableFigureBoxstyles"/>
              <w:rPr>
                <w:lang w:eastAsia="zh-CN"/>
              </w:rPr>
            </w:pPr>
            <w:r w:rsidRPr="00806612">
              <w:rPr>
                <w:rFonts w:eastAsia="Arial"/>
                <w:color w:val="auto"/>
                <w:lang w:eastAsia="zh-CN"/>
              </w:rPr>
              <w:t>20095</w:t>
            </w:r>
          </w:p>
        </w:tc>
        <w:tc>
          <w:tcPr>
            <w:tcW w:w="0" w:type="auto"/>
            <w:shd w:val="clear" w:color="auto" w:fill="auto"/>
          </w:tcPr>
          <w:p w14:paraId="5C92F791" w14:textId="19A4F323"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330</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0D306C84"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Angina decubitus</w:t>
            </w:r>
          </w:p>
        </w:tc>
      </w:tr>
      <w:tr w:rsidR="003F27A7" w:rsidRPr="00806612" w14:paraId="0FCC86E0" w14:textId="77777777" w:rsidTr="00806612">
        <w:trPr>
          <w:cantSplit/>
        </w:trPr>
        <w:tc>
          <w:tcPr>
            <w:tcW w:w="0" w:type="auto"/>
            <w:shd w:val="clear" w:color="auto" w:fill="auto"/>
          </w:tcPr>
          <w:p w14:paraId="77658333" w14:textId="0FD2AE59" w:rsidR="003F27A7" w:rsidRPr="00806612" w:rsidRDefault="009E7540" w:rsidP="00806612">
            <w:pPr>
              <w:pStyle w:val="72TabletextTablesTableFigureBoxstyles"/>
              <w:rPr>
                <w:lang w:eastAsia="zh-CN"/>
              </w:rPr>
            </w:pPr>
            <w:r w:rsidRPr="00806612">
              <w:rPr>
                <w:rFonts w:eastAsia="Arial"/>
                <w:color w:val="auto"/>
                <w:lang w:eastAsia="zh-CN"/>
              </w:rPr>
              <w:t>18125</w:t>
            </w:r>
          </w:p>
        </w:tc>
        <w:tc>
          <w:tcPr>
            <w:tcW w:w="0" w:type="auto"/>
            <w:shd w:val="clear" w:color="auto" w:fill="auto"/>
          </w:tcPr>
          <w:p w14:paraId="0C6727A7" w14:textId="2F7B3B0B"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330000</w:t>
            </w:r>
          </w:p>
        </w:tc>
        <w:tc>
          <w:tcPr>
            <w:tcW w:w="0" w:type="auto"/>
            <w:shd w:val="clear" w:color="auto" w:fill="auto"/>
          </w:tcPr>
          <w:p w14:paraId="6C68E956"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Nocturnal angina</w:t>
            </w:r>
          </w:p>
        </w:tc>
      </w:tr>
      <w:tr w:rsidR="003F27A7" w:rsidRPr="00806612" w14:paraId="43DC876D" w14:textId="77777777" w:rsidTr="00806612">
        <w:trPr>
          <w:cantSplit/>
        </w:trPr>
        <w:tc>
          <w:tcPr>
            <w:tcW w:w="0" w:type="auto"/>
            <w:shd w:val="clear" w:color="auto" w:fill="auto"/>
          </w:tcPr>
          <w:p w14:paraId="345EF1F4" w14:textId="01915A29" w:rsidR="003F27A7" w:rsidRPr="00806612" w:rsidRDefault="009E7540" w:rsidP="00806612">
            <w:pPr>
              <w:pStyle w:val="72TabletextTablesTableFigureBoxstyles"/>
              <w:rPr>
                <w:lang w:eastAsia="zh-CN"/>
              </w:rPr>
            </w:pPr>
            <w:r w:rsidRPr="00806612">
              <w:rPr>
                <w:rFonts w:eastAsia="Arial"/>
                <w:color w:val="auto"/>
                <w:lang w:eastAsia="zh-CN"/>
              </w:rPr>
              <w:t>29902</w:t>
            </w:r>
          </w:p>
        </w:tc>
        <w:tc>
          <w:tcPr>
            <w:tcW w:w="0" w:type="auto"/>
            <w:shd w:val="clear" w:color="auto" w:fill="auto"/>
          </w:tcPr>
          <w:p w14:paraId="3974E86B" w14:textId="7D4FEDB1"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330</w:t>
            </w:r>
            <w:r w:rsidRPr="00806612">
              <w:rPr>
                <w:rFonts w:eastAsia="Arial"/>
                <w:color w:val="auto"/>
                <w:lang w:eastAsia="zh-CN"/>
              </w:rPr>
              <w:t>z</w:t>
            </w:r>
            <w:r w:rsidR="009E7540" w:rsidRPr="00806612">
              <w:rPr>
                <w:rFonts w:eastAsia="Arial"/>
                <w:color w:val="auto"/>
                <w:lang w:eastAsia="zh-CN"/>
              </w:rPr>
              <w:t>00</w:t>
            </w:r>
          </w:p>
        </w:tc>
        <w:tc>
          <w:tcPr>
            <w:tcW w:w="0" w:type="auto"/>
            <w:shd w:val="clear" w:color="auto" w:fill="auto"/>
          </w:tcPr>
          <w:p w14:paraId="55053559"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Angina decubitus NOS</w:t>
            </w:r>
          </w:p>
        </w:tc>
      </w:tr>
      <w:tr w:rsidR="003F27A7" w:rsidRPr="00806612" w14:paraId="44F503F4" w14:textId="77777777" w:rsidTr="00806612">
        <w:trPr>
          <w:cantSplit/>
        </w:trPr>
        <w:tc>
          <w:tcPr>
            <w:tcW w:w="0" w:type="auto"/>
            <w:shd w:val="clear" w:color="auto" w:fill="auto"/>
          </w:tcPr>
          <w:p w14:paraId="7E44303E" w14:textId="28FE46E4" w:rsidR="003F27A7" w:rsidRPr="00806612" w:rsidRDefault="009E7540" w:rsidP="00806612">
            <w:pPr>
              <w:pStyle w:val="72TabletextTablesTableFigureBoxstyles"/>
              <w:rPr>
                <w:lang w:eastAsia="zh-CN"/>
              </w:rPr>
            </w:pPr>
            <w:r w:rsidRPr="00806612">
              <w:rPr>
                <w:rFonts w:eastAsia="Arial"/>
                <w:color w:val="auto"/>
                <w:lang w:eastAsia="zh-CN"/>
              </w:rPr>
              <w:t>11048</w:t>
            </w:r>
          </w:p>
        </w:tc>
        <w:tc>
          <w:tcPr>
            <w:tcW w:w="0" w:type="auto"/>
            <w:shd w:val="clear" w:color="auto" w:fill="auto"/>
          </w:tcPr>
          <w:p w14:paraId="18FBBDF3" w14:textId="6388E68B"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331</w:t>
            </w:r>
            <w:r w:rsidRPr="00806612">
              <w:rPr>
                <w:rFonts w:eastAsia="Arial"/>
                <w:color w:val="auto"/>
                <w:lang w:eastAsia="zh-CN"/>
              </w:rPr>
              <w:t>.</w:t>
            </w:r>
            <w:r w:rsidR="009E7540" w:rsidRPr="00806612">
              <w:rPr>
                <w:rFonts w:eastAsia="Arial"/>
                <w:color w:val="auto"/>
                <w:lang w:eastAsia="zh-CN"/>
              </w:rPr>
              <w:t>11</w:t>
            </w:r>
          </w:p>
        </w:tc>
        <w:tc>
          <w:tcPr>
            <w:tcW w:w="0" w:type="auto"/>
            <w:shd w:val="clear" w:color="auto" w:fill="auto"/>
          </w:tcPr>
          <w:p w14:paraId="0CB2DDD6"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Variant angina pectoris</w:t>
            </w:r>
          </w:p>
        </w:tc>
      </w:tr>
      <w:tr w:rsidR="003F27A7" w:rsidRPr="00806612" w14:paraId="1C0A30DE" w14:textId="77777777" w:rsidTr="00806612">
        <w:trPr>
          <w:cantSplit/>
        </w:trPr>
        <w:tc>
          <w:tcPr>
            <w:tcW w:w="0" w:type="auto"/>
            <w:shd w:val="clear" w:color="auto" w:fill="auto"/>
          </w:tcPr>
          <w:p w14:paraId="06A57DBD" w14:textId="7460A3BF" w:rsidR="003F27A7" w:rsidRPr="00806612" w:rsidRDefault="009E7540" w:rsidP="00806612">
            <w:pPr>
              <w:pStyle w:val="72TabletextTablesTableFigureBoxstyles"/>
              <w:rPr>
                <w:lang w:eastAsia="zh-CN"/>
              </w:rPr>
            </w:pPr>
            <w:r w:rsidRPr="00806612">
              <w:rPr>
                <w:rFonts w:eastAsia="Arial"/>
                <w:color w:val="auto"/>
                <w:lang w:eastAsia="zh-CN"/>
              </w:rPr>
              <w:t>36854</w:t>
            </w:r>
          </w:p>
        </w:tc>
        <w:tc>
          <w:tcPr>
            <w:tcW w:w="0" w:type="auto"/>
            <w:shd w:val="clear" w:color="auto" w:fill="auto"/>
          </w:tcPr>
          <w:p w14:paraId="15D563D3" w14:textId="5C71CC21"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332</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366356EA"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Coronary artery spasm</w:t>
            </w:r>
          </w:p>
        </w:tc>
      </w:tr>
      <w:tr w:rsidR="003F27A7" w:rsidRPr="00806612" w14:paraId="3FE8FB57" w14:textId="77777777" w:rsidTr="00806612">
        <w:trPr>
          <w:cantSplit/>
        </w:trPr>
        <w:tc>
          <w:tcPr>
            <w:tcW w:w="0" w:type="auto"/>
            <w:shd w:val="clear" w:color="auto" w:fill="auto"/>
          </w:tcPr>
          <w:p w14:paraId="4E0170AA" w14:textId="37803D49" w:rsidR="003F27A7" w:rsidRPr="00806612" w:rsidRDefault="009E7540" w:rsidP="00806612">
            <w:pPr>
              <w:pStyle w:val="72TabletextTablesTableFigureBoxstyles"/>
              <w:rPr>
                <w:lang w:eastAsia="zh-CN"/>
              </w:rPr>
            </w:pPr>
            <w:r w:rsidRPr="00806612">
              <w:rPr>
                <w:rFonts w:eastAsia="Arial"/>
                <w:color w:val="auto"/>
                <w:lang w:eastAsia="zh-CN"/>
              </w:rPr>
              <w:t>25842</w:t>
            </w:r>
          </w:p>
        </w:tc>
        <w:tc>
          <w:tcPr>
            <w:tcW w:w="0" w:type="auto"/>
            <w:shd w:val="clear" w:color="auto" w:fill="auto"/>
          </w:tcPr>
          <w:p w14:paraId="284C168E" w14:textId="37960A08"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33</w:t>
            </w:r>
            <w:r w:rsidRPr="00806612">
              <w:rPr>
                <w:rFonts w:eastAsia="Arial"/>
                <w:color w:val="auto"/>
                <w:lang w:eastAsia="zh-CN"/>
              </w:rPr>
              <w:t>z.</w:t>
            </w:r>
            <w:r w:rsidR="009E7540" w:rsidRPr="00806612">
              <w:rPr>
                <w:rFonts w:eastAsia="Arial"/>
                <w:color w:val="auto"/>
                <w:lang w:eastAsia="zh-CN"/>
              </w:rPr>
              <w:t>00</w:t>
            </w:r>
          </w:p>
        </w:tc>
        <w:tc>
          <w:tcPr>
            <w:tcW w:w="0" w:type="auto"/>
            <w:shd w:val="clear" w:color="auto" w:fill="auto"/>
          </w:tcPr>
          <w:p w14:paraId="0A0A158A"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Angina pectoris NOS</w:t>
            </w:r>
          </w:p>
        </w:tc>
      </w:tr>
      <w:tr w:rsidR="003F27A7" w:rsidRPr="00806612" w14:paraId="4C2A9944" w14:textId="77777777" w:rsidTr="00806612">
        <w:trPr>
          <w:cantSplit/>
        </w:trPr>
        <w:tc>
          <w:tcPr>
            <w:tcW w:w="0" w:type="auto"/>
            <w:shd w:val="clear" w:color="auto" w:fill="auto"/>
          </w:tcPr>
          <w:p w14:paraId="67FF18E3" w14:textId="417EDDED" w:rsidR="003F27A7" w:rsidRPr="00806612" w:rsidRDefault="009E7540" w:rsidP="00806612">
            <w:pPr>
              <w:pStyle w:val="72TabletextTablesTableFigureBoxstyles"/>
              <w:rPr>
                <w:lang w:eastAsia="zh-CN"/>
              </w:rPr>
            </w:pPr>
            <w:r w:rsidRPr="00806612">
              <w:rPr>
                <w:rFonts w:eastAsia="Arial"/>
                <w:color w:val="auto"/>
                <w:lang w:eastAsia="zh-CN"/>
              </w:rPr>
              <w:t>1414</w:t>
            </w:r>
          </w:p>
        </w:tc>
        <w:tc>
          <w:tcPr>
            <w:tcW w:w="0" w:type="auto"/>
            <w:shd w:val="clear" w:color="auto" w:fill="auto"/>
          </w:tcPr>
          <w:p w14:paraId="406AA5F7" w14:textId="4E1EA8A4"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33</w:t>
            </w:r>
            <w:r w:rsidRPr="00806612">
              <w:rPr>
                <w:rFonts w:eastAsia="Arial"/>
                <w:color w:val="auto"/>
                <w:lang w:eastAsia="zh-CN"/>
              </w:rPr>
              <w:t>z</w:t>
            </w:r>
            <w:r w:rsidR="009E7540" w:rsidRPr="00806612">
              <w:rPr>
                <w:rFonts w:eastAsia="Arial"/>
                <w:color w:val="auto"/>
                <w:lang w:eastAsia="zh-CN"/>
              </w:rPr>
              <w:t>300</w:t>
            </w:r>
          </w:p>
        </w:tc>
        <w:tc>
          <w:tcPr>
            <w:tcW w:w="0" w:type="auto"/>
            <w:shd w:val="clear" w:color="auto" w:fill="auto"/>
          </w:tcPr>
          <w:p w14:paraId="566DC4FA"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Angina on effort</w:t>
            </w:r>
          </w:p>
        </w:tc>
      </w:tr>
      <w:tr w:rsidR="003F27A7" w:rsidRPr="00806612" w14:paraId="4AD1F625" w14:textId="77777777" w:rsidTr="00806612">
        <w:trPr>
          <w:cantSplit/>
        </w:trPr>
        <w:tc>
          <w:tcPr>
            <w:tcW w:w="0" w:type="auto"/>
            <w:shd w:val="clear" w:color="auto" w:fill="auto"/>
          </w:tcPr>
          <w:p w14:paraId="19469581" w14:textId="18741516" w:rsidR="003F27A7" w:rsidRPr="00806612" w:rsidRDefault="009E7540" w:rsidP="00806612">
            <w:pPr>
              <w:pStyle w:val="72TabletextTablesTableFigureBoxstyles"/>
              <w:rPr>
                <w:lang w:eastAsia="zh-CN"/>
              </w:rPr>
            </w:pPr>
            <w:r w:rsidRPr="00806612">
              <w:rPr>
                <w:rFonts w:eastAsia="Arial"/>
                <w:color w:val="auto"/>
                <w:lang w:eastAsia="zh-CN"/>
              </w:rPr>
              <w:t>9555</w:t>
            </w:r>
          </w:p>
        </w:tc>
        <w:tc>
          <w:tcPr>
            <w:tcW w:w="0" w:type="auto"/>
            <w:shd w:val="clear" w:color="auto" w:fill="auto"/>
          </w:tcPr>
          <w:p w14:paraId="43E23A7F" w14:textId="4820E6B1"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33</w:t>
            </w:r>
            <w:r w:rsidRPr="00806612">
              <w:rPr>
                <w:rFonts w:eastAsia="Arial"/>
                <w:color w:val="auto"/>
                <w:lang w:eastAsia="zh-CN"/>
              </w:rPr>
              <w:t>z</w:t>
            </w:r>
            <w:r w:rsidR="009E7540" w:rsidRPr="00806612">
              <w:rPr>
                <w:rFonts w:eastAsia="Arial"/>
                <w:color w:val="auto"/>
                <w:lang w:eastAsia="zh-CN"/>
              </w:rPr>
              <w:t>500</w:t>
            </w:r>
          </w:p>
        </w:tc>
        <w:tc>
          <w:tcPr>
            <w:tcW w:w="0" w:type="auto"/>
            <w:shd w:val="clear" w:color="auto" w:fill="auto"/>
          </w:tcPr>
          <w:p w14:paraId="58EB02A9" w14:textId="53A18790" w:rsidR="003F27A7" w:rsidRPr="00806612" w:rsidRDefault="003F27A7" w:rsidP="00806612">
            <w:pPr>
              <w:pStyle w:val="72TabletextTablesTableFigureBoxstyles"/>
              <w:rPr>
                <w:color w:val="auto"/>
                <w:lang w:eastAsia="zh-CN"/>
              </w:rPr>
            </w:pPr>
            <w:r w:rsidRPr="00806612">
              <w:rPr>
                <w:rFonts w:eastAsia="Arial"/>
                <w:color w:val="auto"/>
                <w:lang w:eastAsia="zh-CN"/>
              </w:rPr>
              <w:t>Post</w:t>
            </w:r>
            <w:r w:rsidR="00E66492" w:rsidRPr="00806612">
              <w:rPr>
                <w:rFonts w:eastAsia="Arial"/>
                <w:color w:val="auto"/>
                <w:lang w:eastAsia="zh-CN"/>
              </w:rPr>
              <w:t>-</w:t>
            </w:r>
            <w:r w:rsidRPr="00806612">
              <w:rPr>
                <w:rFonts w:eastAsia="Arial"/>
                <w:color w:val="auto"/>
                <w:lang w:eastAsia="zh-CN"/>
              </w:rPr>
              <w:t>infarct angina</w:t>
            </w:r>
          </w:p>
        </w:tc>
      </w:tr>
      <w:tr w:rsidR="003F27A7" w:rsidRPr="00806612" w14:paraId="7642A52F" w14:textId="77777777" w:rsidTr="00806612">
        <w:trPr>
          <w:cantSplit/>
        </w:trPr>
        <w:tc>
          <w:tcPr>
            <w:tcW w:w="0" w:type="auto"/>
            <w:shd w:val="clear" w:color="auto" w:fill="auto"/>
          </w:tcPr>
          <w:p w14:paraId="73DCC0BB" w14:textId="403486DA" w:rsidR="003F27A7" w:rsidRPr="00806612" w:rsidRDefault="009E7540" w:rsidP="00806612">
            <w:pPr>
              <w:pStyle w:val="72TabletextTablesTableFigureBoxstyles"/>
              <w:rPr>
                <w:lang w:eastAsia="zh-CN"/>
              </w:rPr>
            </w:pPr>
            <w:r w:rsidRPr="00806612">
              <w:rPr>
                <w:rFonts w:eastAsia="Arial"/>
                <w:color w:val="auto"/>
                <w:lang w:eastAsia="zh-CN"/>
              </w:rPr>
              <w:t>26863</w:t>
            </w:r>
          </w:p>
        </w:tc>
        <w:tc>
          <w:tcPr>
            <w:tcW w:w="0" w:type="auto"/>
            <w:shd w:val="clear" w:color="auto" w:fill="auto"/>
          </w:tcPr>
          <w:p w14:paraId="76DAB739" w14:textId="73931671"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33</w:t>
            </w:r>
            <w:r w:rsidRPr="00806612">
              <w:rPr>
                <w:rFonts w:eastAsia="Arial"/>
                <w:color w:val="auto"/>
                <w:lang w:eastAsia="zh-CN"/>
              </w:rPr>
              <w:t>z</w:t>
            </w:r>
            <w:r w:rsidR="009E7540" w:rsidRPr="00806612">
              <w:rPr>
                <w:rFonts w:eastAsia="Arial"/>
                <w:color w:val="auto"/>
                <w:lang w:eastAsia="zh-CN"/>
              </w:rPr>
              <w:t>600</w:t>
            </w:r>
          </w:p>
        </w:tc>
        <w:tc>
          <w:tcPr>
            <w:tcW w:w="0" w:type="auto"/>
            <w:shd w:val="clear" w:color="auto" w:fill="auto"/>
          </w:tcPr>
          <w:p w14:paraId="3FB3F81F" w14:textId="72390A15" w:rsidR="003F27A7" w:rsidRPr="00806612" w:rsidRDefault="003F27A7" w:rsidP="00806612">
            <w:pPr>
              <w:pStyle w:val="72TabletextTablesTableFigureBoxstyles"/>
              <w:rPr>
                <w:color w:val="auto"/>
                <w:lang w:eastAsia="zh-CN"/>
              </w:rPr>
            </w:pPr>
            <w:r w:rsidRPr="00806612">
              <w:rPr>
                <w:rFonts w:eastAsia="Arial"/>
                <w:color w:val="auto"/>
                <w:lang w:eastAsia="zh-CN"/>
              </w:rPr>
              <w:t>New</w:t>
            </w:r>
            <w:r w:rsidR="00E66492" w:rsidRPr="00806612">
              <w:rPr>
                <w:rFonts w:eastAsia="Arial"/>
                <w:color w:val="auto"/>
                <w:lang w:eastAsia="zh-CN"/>
              </w:rPr>
              <w:t>-</w:t>
            </w:r>
            <w:r w:rsidRPr="00806612">
              <w:rPr>
                <w:rFonts w:eastAsia="Arial"/>
                <w:color w:val="auto"/>
                <w:lang w:eastAsia="zh-CN"/>
              </w:rPr>
              <w:t>onset angina</w:t>
            </w:r>
          </w:p>
        </w:tc>
      </w:tr>
      <w:tr w:rsidR="003F27A7" w:rsidRPr="00806612" w14:paraId="126AFDF3" w14:textId="77777777" w:rsidTr="00806612">
        <w:trPr>
          <w:cantSplit/>
        </w:trPr>
        <w:tc>
          <w:tcPr>
            <w:tcW w:w="0" w:type="auto"/>
            <w:shd w:val="clear" w:color="auto" w:fill="auto"/>
          </w:tcPr>
          <w:p w14:paraId="75C7F9CD" w14:textId="422520A1" w:rsidR="003F27A7" w:rsidRPr="00806612" w:rsidRDefault="009E7540" w:rsidP="00806612">
            <w:pPr>
              <w:pStyle w:val="72TabletextTablesTableFigureBoxstyles"/>
              <w:rPr>
                <w:lang w:eastAsia="zh-CN"/>
              </w:rPr>
            </w:pPr>
            <w:r w:rsidRPr="00806612">
              <w:rPr>
                <w:rFonts w:eastAsia="Arial"/>
                <w:color w:val="auto"/>
                <w:lang w:eastAsia="zh-CN"/>
              </w:rPr>
              <w:t>12804</w:t>
            </w:r>
          </w:p>
        </w:tc>
        <w:tc>
          <w:tcPr>
            <w:tcW w:w="0" w:type="auto"/>
            <w:shd w:val="clear" w:color="auto" w:fill="auto"/>
          </w:tcPr>
          <w:p w14:paraId="13C725E3" w14:textId="336FEC70"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33</w:t>
            </w:r>
            <w:r w:rsidRPr="00806612">
              <w:rPr>
                <w:rFonts w:eastAsia="Arial"/>
                <w:color w:val="auto"/>
                <w:lang w:eastAsia="zh-CN"/>
              </w:rPr>
              <w:t>z</w:t>
            </w:r>
            <w:r w:rsidR="009E7540" w:rsidRPr="00806612">
              <w:rPr>
                <w:rFonts w:eastAsia="Arial"/>
                <w:color w:val="auto"/>
                <w:lang w:eastAsia="zh-CN"/>
              </w:rPr>
              <w:t>700</w:t>
            </w:r>
          </w:p>
        </w:tc>
        <w:tc>
          <w:tcPr>
            <w:tcW w:w="0" w:type="auto"/>
            <w:shd w:val="clear" w:color="auto" w:fill="auto"/>
          </w:tcPr>
          <w:p w14:paraId="5A05250B"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Stable angina</w:t>
            </w:r>
          </w:p>
        </w:tc>
      </w:tr>
      <w:tr w:rsidR="003F27A7" w:rsidRPr="00806612" w14:paraId="4E3C410F" w14:textId="77777777" w:rsidTr="00806612">
        <w:trPr>
          <w:cantSplit/>
        </w:trPr>
        <w:tc>
          <w:tcPr>
            <w:tcW w:w="0" w:type="auto"/>
            <w:shd w:val="clear" w:color="auto" w:fill="auto"/>
          </w:tcPr>
          <w:p w14:paraId="2D9D1CC9" w14:textId="5B6A2C79" w:rsidR="003F27A7" w:rsidRPr="00806612" w:rsidRDefault="009E7540" w:rsidP="00806612">
            <w:pPr>
              <w:pStyle w:val="72TabletextTablesTableFigureBoxstyles"/>
              <w:rPr>
                <w:lang w:eastAsia="zh-CN"/>
              </w:rPr>
            </w:pPr>
            <w:r w:rsidRPr="00806612">
              <w:rPr>
                <w:rFonts w:eastAsia="Arial"/>
                <w:color w:val="auto"/>
                <w:lang w:eastAsia="zh-CN"/>
              </w:rPr>
              <w:t>28554</w:t>
            </w:r>
          </w:p>
        </w:tc>
        <w:tc>
          <w:tcPr>
            <w:tcW w:w="0" w:type="auto"/>
            <w:shd w:val="clear" w:color="auto" w:fill="auto"/>
          </w:tcPr>
          <w:p w14:paraId="7F6605C3" w14:textId="51A8F175"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33</w:t>
            </w:r>
            <w:r w:rsidRPr="00806612">
              <w:rPr>
                <w:rFonts w:eastAsia="Arial"/>
                <w:color w:val="auto"/>
                <w:lang w:eastAsia="zh-CN"/>
              </w:rPr>
              <w:t>zz</w:t>
            </w:r>
            <w:r w:rsidR="009E7540" w:rsidRPr="00806612">
              <w:rPr>
                <w:rFonts w:eastAsia="Arial"/>
                <w:color w:val="auto"/>
                <w:lang w:eastAsia="zh-CN"/>
              </w:rPr>
              <w:t>00</w:t>
            </w:r>
          </w:p>
        </w:tc>
        <w:tc>
          <w:tcPr>
            <w:tcW w:w="0" w:type="auto"/>
            <w:shd w:val="clear" w:color="auto" w:fill="auto"/>
          </w:tcPr>
          <w:p w14:paraId="07F7F345"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Angina pectoris NOS</w:t>
            </w:r>
          </w:p>
        </w:tc>
      </w:tr>
      <w:tr w:rsidR="003F27A7" w:rsidRPr="00806612" w14:paraId="110B98E0" w14:textId="77777777" w:rsidTr="00806612">
        <w:trPr>
          <w:cantSplit/>
        </w:trPr>
        <w:tc>
          <w:tcPr>
            <w:tcW w:w="0" w:type="auto"/>
            <w:shd w:val="clear" w:color="auto" w:fill="auto"/>
          </w:tcPr>
          <w:p w14:paraId="7898AF9E" w14:textId="18929D7B" w:rsidR="003F27A7" w:rsidRPr="00806612" w:rsidRDefault="009E7540" w:rsidP="00806612">
            <w:pPr>
              <w:pStyle w:val="72TabletextTablesTableFigureBoxstyles"/>
              <w:rPr>
                <w:lang w:eastAsia="zh-CN"/>
              </w:rPr>
            </w:pPr>
            <w:r w:rsidRPr="00806612">
              <w:rPr>
                <w:rFonts w:eastAsia="Arial"/>
                <w:color w:val="auto"/>
                <w:lang w:eastAsia="zh-CN"/>
              </w:rPr>
              <w:t>28138</w:t>
            </w:r>
          </w:p>
        </w:tc>
        <w:tc>
          <w:tcPr>
            <w:tcW w:w="0" w:type="auto"/>
            <w:shd w:val="clear" w:color="auto" w:fill="auto"/>
          </w:tcPr>
          <w:p w14:paraId="14963211" w14:textId="62DB5C02"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34</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610B7EC8"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Other chronic ischaemic heart disease</w:t>
            </w:r>
          </w:p>
        </w:tc>
      </w:tr>
      <w:tr w:rsidR="003F27A7" w:rsidRPr="00806612" w14:paraId="0DAB1C3B" w14:textId="77777777" w:rsidTr="00806612">
        <w:trPr>
          <w:cantSplit/>
        </w:trPr>
        <w:tc>
          <w:tcPr>
            <w:tcW w:w="0" w:type="auto"/>
            <w:shd w:val="clear" w:color="auto" w:fill="auto"/>
          </w:tcPr>
          <w:p w14:paraId="04F4712A" w14:textId="080FE3B6" w:rsidR="003F27A7" w:rsidRPr="00806612" w:rsidRDefault="009E7540" w:rsidP="00806612">
            <w:pPr>
              <w:pStyle w:val="72TabletextTablesTableFigureBoxstyles"/>
              <w:rPr>
                <w:lang w:eastAsia="zh-CN"/>
              </w:rPr>
            </w:pPr>
            <w:r w:rsidRPr="00806612">
              <w:rPr>
                <w:rFonts w:eastAsia="Arial"/>
                <w:color w:val="auto"/>
                <w:lang w:eastAsia="zh-CN"/>
              </w:rPr>
              <w:t>5413</w:t>
            </w:r>
          </w:p>
        </w:tc>
        <w:tc>
          <w:tcPr>
            <w:tcW w:w="0" w:type="auto"/>
            <w:shd w:val="clear" w:color="auto" w:fill="auto"/>
          </w:tcPr>
          <w:p w14:paraId="30A61D0B" w14:textId="58CFFAC3"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340</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6FB4FF18"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Coronary atherosclerosis</w:t>
            </w:r>
          </w:p>
        </w:tc>
      </w:tr>
      <w:tr w:rsidR="003F27A7" w:rsidRPr="00806612" w14:paraId="4DFE1106" w14:textId="77777777" w:rsidTr="00806612">
        <w:trPr>
          <w:cantSplit/>
        </w:trPr>
        <w:tc>
          <w:tcPr>
            <w:tcW w:w="0" w:type="auto"/>
            <w:shd w:val="clear" w:color="auto" w:fill="auto"/>
          </w:tcPr>
          <w:p w14:paraId="7866B51C" w14:textId="69C8AE07" w:rsidR="003F27A7" w:rsidRPr="00806612" w:rsidRDefault="009E7540" w:rsidP="00806612">
            <w:pPr>
              <w:pStyle w:val="72TabletextTablesTableFigureBoxstyles"/>
              <w:rPr>
                <w:lang w:eastAsia="zh-CN"/>
              </w:rPr>
            </w:pPr>
            <w:r w:rsidRPr="00806612">
              <w:rPr>
                <w:rFonts w:eastAsia="Arial"/>
                <w:color w:val="auto"/>
                <w:lang w:eastAsia="zh-CN"/>
              </w:rPr>
              <w:t>1344</w:t>
            </w:r>
          </w:p>
        </w:tc>
        <w:tc>
          <w:tcPr>
            <w:tcW w:w="0" w:type="auto"/>
            <w:shd w:val="clear" w:color="auto" w:fill="auto"/>
          </w:tcPr>
          <w:p w14:paraId="173EDD6C" w14:textId="5CAB4B47"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340</w:t>
            </w:r>
            <w:r w:rsidRPr="00806612">
              <w:rPr>
                <w:rFonts w:eastAsia="Arial"/>
                <w:color w:val="auto"/>
                <w:lang w:eastAsia="zh-CN"/>
              </w:rPr>
              <w:t>.</w:t>
            </w:r>
            <w:r w:rsidR="009E7540" w:rsidRPr="00806612">
              <w:rPr>
                <w:rFonts w:eastAsia="Arial"/>
                <w:color w:val="auto"/>
                <w:lang w:eastAsia="zh-CN"/>
              </w:rPr>
              <w:t>12</w:t>
            </w:r>
          </w:p>
        </w:tc>
        <w:tc>
          <w:tcPr>
            <w:tcW w:w="0" w:type="auto"/>
            <w:shd w:val="clear" w:color="auto" w:fill="auto"/>
          </w:tcPr>
          <w:p w14:paraId="61C14196"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Coronary artery disease</w:t>
            </w:r>
          </w:p>
        </w:tc>
      </w:tr>
      <w:tr w:rsidR="003F27A7" w:rsidRPr="00806612" w14:paraId="39A36541" w14:textId="77777777" w:rsidTr="00806612">
        <w:trPr>
          <w:cantSplit/>
        </w:trPr>
        <w:tc>
          <w:tcPr>
            <w:tcW w:w="0" w:type="auto"/>
            <w:shd w:val="clear" w:color="auto" w:fill="auto"/>
          </w:tcPr>
          <w:p w14:paraId="26E004D9" w14:textId="56A4D0D1" w:rsidR="003F27A7" w:rsidRPr="00806612" w:rsidRDefault="009E7540" w:rsidP="00806612">
            <w:pPr>
              <w:pStyle w:val="72TabletextTablesTableFigureBoxstyles"/>
              <w:rPr>
                <w:lang w:eastAsia="zh-CN"/>
              </w:rPr>
            </w:pPr>
            <w:r w:rsidRPr="00806612">
              <w:rPr>
                <w:rFonts w:eastAsia="Arial"/>
                <w:color w:val="auto"/>
                <w:lang w:eastAsia="zh-CN"/>
              </w:rPr>
              <w:t>3999</w:t>
            </w:r>
          </w:p>
        </w:tc>
        <w:tc>
          <w:tcPr>
            <w:tcW w:w="0" w:type="auto"/>
            <w:shd w:val="clear" w:color="auto" w:fill="auto"/>
          </w:tcPr>
          <w:p w14:paraId="7B26C15C" w14:textId="30908ED9"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340000</w:t>
            </w:r>
          </w:p>
        </w:tc>
        <w:tc>
          <w:tcPr>
            <w:tcW w:w="0" w:type="auto"/>
            <w:shd w:val="clear" w:color="auto" w:fill="auto"/>
          </w:tcPr>
          <w:p w14:paraId="18D4E009"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Single coronary vessel disease</w:t>
            </w:r>
          </w:p>
        </w:tc>
      </w:tr>
      <w:tr w:rsidR="003F27A7" w:rsidRPr="00806612" w14:paraId="380CCEBC" w14:textId="77777777" w:rsidTr="00806612">
        <w:trPr>
          <w:cantSplit/>
        </w:trPr>
        <w:tc>
          <w:tcPr>
            <w:tcW w:w="0" w:type="auto"/>
            <w:shd w:val="clear" w:color="auto" w:fill="auto"/>
          </w:tcPr>
          <w:p w14:paraId="4C7039FE" w14:textId="16A99039" w:rsidR="003F27A7" w:rsidRPr="00806612" w:rsidRDefault="009E7540" w:rsidP="00806612">
            <w:pPr>
              <w:pStyle w:val="72TabletextTablesTableFigureBoxstyles"/>
              <w:rPr>
                <w:lang w:eastAsia="zh-CN"/>
              </w:rPr>
            </w:pPr>
            <w:r w:rsidRPr="00806612">
              <w:rPr>
                <w:rFonts w:eastAsia="Arial"/>
                <w:color w:val="auto"/>
                <w:lang w:eastAsia="zh-CN"/>
              </w:rPr>
              <w:t>5254</w:t>
            </w:r>
          </w:p>
        </w:tc>
        <w:tc>
          <w:tcPr>
            <w:tcW w:w="0" w:type="auto"/>
            <w:shd w:val="clear" w:color="auto" w:fill="auto"/>
          </w:tcPr>
          <w:p w14:paraId="086D94C7" w14:textId="7ED7CA48"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340100</w:t>
            </w:r>
          </w:p>
        </w:tc>
        <w:tc>
          <w:tcPr>
            <w:tcW w:w="0" w:type="auto"/>
            <w:shd w:val="clear" w:color="auto" w:fill="auto"/>
          </w:tcPr>
          <w:p w14:paraId="6EF13F0D"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Double coronary vessel disease</w:t>
            </w:r>
          </w:p>
        </w:tc>
      </w:tr>
      <w:tr w:rsidR="003F27A7" w:rsidRPr="00806612" w14:paraId="7FFCDCF6" w14:textId="77777777" w:rsidTr="00806612">
        <w:trPr>
          <w:cantSplit/>
        </w:trPr>
        <w:tc>
          <w:tcPr>
            <w:tcW w:w="0" w:type="auto"/>
            <w:shd w:val="clear" w:color="auto" w:fill="auto"/>
          </w:tcPr>
          <w:p w14:paraId="5E63C342" w14:textId="2B5F8D59" w:rsidR="003F27A7" w:rsidRPr="00806612" w:rsidRDefault="009E7540" w:rsidP="00806612">
            <w:pPr>
              <w:pStyle w:val="72TabletextTablesTableFigureBoxstyles"/>
              <w:rPr>
                <w:lang w:eastAsia="zh-CN"/>
              </w:rPr>
            </w:pPr>
            <w:r w:rsidRPr="00806612">
              <w:rPr>
                <w:rFonts w:eastAsia="Arial"/>
                <w:color w:val="auto"/>
                <w:lang w:eastAsia="zh-CN"/>
              </w:rPr>
              <w:t>29421</w:t>
            </w:r>
          </w:p>
        </w:tc>
        <w:tc>
          <w:tcPr>
            <w:tcW w:w="0" w:type="auto"/>
            <w:shd w:val="clear" w:color="auto" w:fill="auto"/>
          </w:tcPr>
          <w:p w14:paraId="3446A753" w14:textId="642EAECB"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344</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158DE7A8"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Silent myocardial ischaemia</w:t>
            </w:r>
          </w:p>
        </w:tc>
      </w:tr>
      <w:tr w:rsidR="003F27A7" w:rsidRPr="00806612" w14:paraId="2B8230B3" w14:textId="77777777" w:rsidTr="00806612">
        <w:trPr>
          <w:cantSplit/>
        </w:trPr>
        <w:tc>
          <w:tcPr>
            <w:tcW w:w="0" w:type="auto"/>
            <w:shd w:val="clear" w:color="auto" w:fill="auto"/>
          </w:tcPr>
          <w:p w14:paraId="22B5CDC5" w14:textId="140208DC" w:rsidR="003F27A7" w:rsidRPr="00806612" w:rsidRDefault="009E7540" w:rsidP="00806612">
            <w:pPr>
              <w:pStyle w:val="72TabletextTablesTableFigureBoxstyles"/>
              <w:rPr>
                <w:lang w:eastAsia="zh-CN"/>
              </w:rPr>
            </w:pPr>
            <w:r w:rsidRPr="00806612">
              <w:rPr>
                <w:rFonts w:eastAsia="Arial"/>
                <w:color w:val="auto"/>
                <w:lang w:eastAsia="zh-CN"/>
              </w:rPr>
              <w:t>34633</w:t>
            </w:r>
          </w:p>
        </w:tc>
        <w:tc>
          <w:tcPr>
            <w:tcW w:w="0" w:type="auto"/>
            <w:shd w:val="clear" w:color="auto" w:fill="auto"/>
          </w:tcPr>
          <w:p w14:paraId="33A3B08B" w14:textId="4D7CFD64"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34</w:t>
            </w:r>
            <w:r w:rsidRPr="00806612">
              <w:rPr>
                <w:rFonts w:eastAsia="Arial"/>
                <w:color w:val="auto"/>
                <w:lang w:eastAsia="zh-CN"/>
              </w:rPr>
              <w:t>y.</w:t>
            </w:r>
            <w:r w:rsidR="009E7540" w:rsidRPr="00806612">
              <w:rPr>
                <w:rFonts w:eastAsia="Arial"/>
                <w:color w:val="auto"/>
                <w:lang w:eastAsia="zh-CN"/>
              </w:rPr>
              <w:t>00</w:t>
            </w:r>
          </w:p>
        </w:tc>
        <w:tc>
          <w:tcPr>
            <w:tcW w:w="0" w:type="auto"/>
            <w:shd w:val="clear" w:color="auto" w:fill="auto"/>
          </w:tcPr>
          <w:p w14:paraId="29B8A442"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Other specified chronic ischaemic heart disease</w:t>
            </w:r>
          </w:p>
        </w:tc>
      </w:tr>
      <w:tr w:rsidR="003F27A7" w:rsidRPr="00806612" w14:paraId="5D905861" w14:textId="77777777" w:rsidTr="00806612">
        <w:trPr>
          <w:cantSplit/>
        </w:trPr>
        <w:tc>
          <w:tcPr>
            <w:tcW w:w="0" w:type="auto"/>
            <w:shd w:val="clear" w:color="auto" w:fill="auto"/>
          </w:tcPr>
          <w:p w14:paraId="3C9309C3" w14:textId="36410E30" w:rsidR="003F27A7" w:rsidRPr="00806612" w:rsidRDefault="009E7540" w:rsidP="00806612">
            <w:pPr>
              <w:pStyle w:val="72TabletextTablesTableFigureBoxstyles"/>
              <w:rPr>
                <w:lang w:eastAsia="zh-CN"/>
              </w:rPr>
            </w:pPr>
            <w:r w:rsidRPr="00806612">
              <w:rPr>
                <w:rFonts w:eastAsia="Arial"/>
                <w:color w:val="auto"/>
                <w:lang w:eastAsia="zh-CN"/>
              </w:rPr>
              <w:t>24540</w:t>
            </w:r>
          </w:p>
        </w:tc>
        <w:tc>
          <w:tcPr>
            <w:tcW w:w="0" w:type="auto"/>
            <w:shd w:val="clear" w:color="auto" w:fill="auto"/>
          </w:tcPr>
          <w:p w14:paraId="6FEA434C" w14:textId="45E8CFC2"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34</w:t>
            </w:r>
            <w:r w:rsidRPr="00806612">
              <w:rPr>
                <w:rFonts w:eastAsia="Arial"/>
                <w:color w:val="auto"/>
                <w:lang w:eastAsia="zh-CN"/>
              </w:rPr>
              <w:t>y</w:t>
            </w:r>
            <w:r w:rsidR="009E7540" w:rsidRPr="00806612">
              <w:rPr>
                <w:rFonts w:eastAsia="Arial"/>
                <w:color w:val="auto"/>
                <w:lang w:eastAsia="zh-CN"/>
              </w:rPr>
              <w:t>000</w:t>
            </w:r>
          </w:p>
        </w:tc>
        <w:tc>
          <w:tcPr>
            <w:tcW w:w="0" w:type="auto"/>
            <w:shd w:val="clear" w:color="auto" w:fill="auto"/>
          </w:tcPr>
          <w:p w14:paraId="0924A310"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Chronic coronary insufficiency</w:t>
            </w:r>
          </w:p>
        </w:tc>
      </w:tr>
      <w:tr w:rsidR="003F27A7" w:rsidRPr="00806612" w14:paraId="7D8E7CF6" w14:textId="77777777" w:rsidTr="00806612">
        <w:trPr>
          <w:cantSplit/>
        </w:trPr>
        <w:tc>
          <w:tcPr>
            <w:tcW w:w="0" w:type="auto"/>
            <w:shd w:val="clear" w:color="auto" w:fill="auto"/>
          </w:tcPr>
          <w:p w14:paraId="059B6A97" w14:textId="6D70817C" w:rsidR="003F27A7" w:rsidRPr="00806612" w:rsidRDefault="009E7540" w:rsidP="00806612">
            <w:pPr>
              <w:pStyle w:val="72TabletextTablesTableFigureBoxstyles"/>
              <w:rPr>
                <w:lang w:eastAsia="zh-CN"/>
              </w:rPr>
            </w:pPr>
            <w:r w:rsidRPr="00806612">
              <w:rPr>
                <w:rFonts w:eastAsia="Arial"/>
                <w:color w:val="auto"/>
                <w:lang w:eastAsia="zh-CN"/>
              </w:rPr>
              <w:t>23078</w:t>
            </w:r>
          </w:p>
        </w:tc>
        <w:tc>
          <w:tcPr>
            <w:tcW w:w="0" w:type="auto"/>
            <w:shd w:val="clear" w:color="auto" w:fill="auto"/>
          </w:tcPr>
          <w:p w14:paraId="3654E52B" w14:textId="3C06449D"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34</w:t>
            </w:r>
            <w:r w:rsidRPr="00806612">
              <w:rPr>
                <w:rFonts w:eastAsia="Arial"/>
                <w:color w:val="auto"/>
                <w:lang w:eastAsia="zh-CN"/>
              </w:rPr>
              <w:t>y</w:t>
            </w:r>
            <w:r w:rsidR="009E7540" w:rsidRPr="00806612">
              <w:rPr>
                <w:rFonts w:eastAsia="Arial"/>
                <w:color w:val="auto"/>
                <w:lang w:eastAsia="zh-CN"/>
              </w:rPr>
              <w:t>100</w:t>
            </w:r>
          </w:p>
        </w:tc>
        <w:tc>
          <w:tcPr>
            <w:tcW w:w="0" w:type="auto"/>
            <w:shd w:val="clear" w:color="auto" w:fill="auto"/>
          </w:tcPr>
          <w:p w14:paraId="71E872F1"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Chronic myocardial ischaemia</w:t>
            </w:r>
          </w:p>
        </w:tc>
      </w:tr>
      <w:tr w:rsidR="003F27A7" w:rsidRPr="00806612" w14:paraId="22095F39" w14:textId="77777777" w:rsidTr="00806612">
        <w:trPr>
          <w:cantSplit/>
        </w:trPr>
        <w:tc>
          <w:tcPr>
            <w:tcW w:w="0" w:type="auto"/>
            <w:shd w:val="clear" w:color="auto" w:fill="auto"/>
          </w:tcPr>
          <w:p w14:paraId="5E5CDB7B" w14:textId="4C809D3D" w:rsidR="003F27A7" w:rsidRPr="00806612" w:rsidRDefault="009E7540" w:rsidP="00806612">
            <w:pPr>
              <w:pStyle w:val="72TabletextTablesTableFigureBoxstyles"/>
              <w:rPr>
                <w:lang w:eastAsia="zh-CN"/>
              </w:rPr>
            </w:pPr>
            <w:r w:rsidRPr="00806612">
              <w:rPr>
                <w:rFonts w:eastAsia="Arial"/>
                <w:color w:val="auto"/>
                <w:lang w:eastAsia="zh-CN"/>
              </w:rPr>
              <w:t>35713</w:t>
            </w:r>
          </w:p>
        </w:tc>
        <w:tc>
          <w:tcPr>
            <w:tcW w:w="0" w:type="auto"/>
            <w:shd w:val="clear" w:color="auto" w:fill="auto"/>
          </w:tcPr>
          <w:p w14:paraId="2B5CF01A" w14:textId="6308BBC3"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34</w:t>
            </w:r>
            <w:r w:rsidRPr="00806612">
              <w:rPr>
                <w:rFonts w:eastAsia="Arial"/>
                <w:color w:val="auto"/>
                <w:lang w:eastAsia="zh-CN"/>
              </w:rPr>
              <w:t>yz</w:t>
            </w:r>
            <w:r w:rsidR="009E7540" w:rsidRPr="00806612">
              <w:rPr>
                <w:rFonts w:eastAsia="Arial"/>
                <w:color w:val="auto"/>
                <w:lang w:eastAsia="zh-CN"/>
              </w:rPr>
              <w:t>00</w:t>
            </w:r>
          </w:p>
        </w:tc>
        <w:tc>
          <w:tcPr>
            <w:tcW w:w="0" w:type="auto"/>
            <w:shd w:val="clear" w:color="auto" w:fill="auto"/>
          </w:tcPr>
          <w:p w14:paraId="2773D6EF"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Other specified chronic ischaemic heart disease NOS</w:t>
            </w:r>
          </w:p>
        </w:tc>
      </w:tr>
      <w:tr w:rsidR="003F27A7" w:rsidRPr="00806612" w14:paraId="4A3526FE" w14:textId="77777777" w:rsidTr="00806612">
        <w:trPr>
          <w:cantSplit/>
        </w:trPr>
        <w:tc>
          <w:tcPr>
            <w:tcW w:w="0" w:type="auto"/>
            <w:shd w:val="clear" w:color="auto" w:fill="auto"/>
          </w:tcPr>
          <w:p w14:paraId="5C96E3B9" w14:textId="7A552F0A" w:rsidR="003F27A7" w:rsidRPr="00806612" w:rsidRDefault="009E7540" w:rsidP="00806612">
            <w:pPr>
              <w:pStyle w:val="72TabletextTablesTableFigureBoxstyles"/>
              <w:rPr>
                <w:lang w:eastAsia="zh-CN"/>
              </w:rPr>
            </w:pPr>
            <w:r w:rsidRPr="00806612">
              <w:rPr>
                <w:rFonts w:eastAsia="Arial"/>
                <w:color w:val="auto"/>
                <w:lang w:eastAsia="zh-CN"/>
              </w:rPr>
              <w:t>15754</w:t>
            </w:r>
          </w:p>
        </w:tc>
        <w:tc>
          <w:tcPr>
            <w:tcW w:w="0" w:type="auto"/>
            <w:shd w:val="clear" w:color="auto" w:fill="auto"/>
          </w:tcPr>
          <w:p w14:paraId="23AB1E21" w14:textId="477106C1"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34</w:t>
            </w:r>
            <w:r w:rsidRPr="00806612">
              <w:rPr>
                <w:rFonts w:eastAsia="Arial"/>
                <w:color w:val="auto"/>
                <w:lang w:eastAsia="zh-CN"/>
              </w:rPr>
              <w:t>z.</w:t>
            </w:r>
            <w:r w:rsidR="009E7540" w:rsidRPr="00806612">
              <w:rPr>
                <w:rFonts w:eastAsia="Arial"/>
                <w:color w:val="auto"/>
                <w:lang w:eastAsia="zh-CN"/>
              </w:rPr>
              <w:t>00</w:t>
            </w:r>
          </w:p>
        </w:tc>
        <w:tc>
          <w:tcPr>
            <w:tcW w:w="0" w:type="auto"/>
            <w:shd w:val="clear" w:color="auto" w:fill="auto"/>
          </w:tcPr>
          <w:p w14:paraId="76AF9D5E"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Other chronic ischaemic heart disease NOS</w:t>
            </w:r>
          </w:p>
        </w:tc>
      </w:tr>
      <w:tr w:rsidR="003F27A7" w:rsidRPr="00806612" w14:paraId="44F23D04" w14:textId="77777777" w:rsidTr="00806612">
        <w:trPr>
          <w:cantSplit/>
        </w:trPr>
        <w:tc>
          <w:tcPr>
            <w:tcW w:w="0" w:type="auto"/>
            <w:shd w:val="clear" w:color="auto" w:fill="auto"/>
          </w:tcPr>
          <w:p w14:paraId="7425C43F" w14:textId="7BAA80FB" w:rsidR="003F27A7" w:rsidRPr="00806612" w:rsidRDefault="009E7540" w:rsidP="00806612">
            <w:pPr>
              <w:pStyle w:val="72TabletextTablesTableFigureBoxstyles"/>
              <w:rPr>
                <w:lang w:eastAsia="zh-CN"/>
              </w:rPr>
            </w:pPr>
            <w:r w:rsidRPr="00806612">
              <w:rPr>
                <w:rFonts w:eastAsia="Arial"/>
                <w:color w:val="auto"/>
                <w:lang w:eastAsia="zh-CN"/>
              </w:rPr>
              <w:t>18889</w:t>
            </w:r>
          </w:p>
        </w:tc>
        <w:tc>
          <w:tcPr>
            <w:tcW w:w="0" w:type="auto"/>
            <w:shd w:val="clear" w:color="auto" w:fill="auto"/>
          </w:tcPr>
          <w:p w14:paraId="67E6AD41" w14:textId="36CAC61E"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34</w:t>
            </w:r>
            <w:r w:rsidRPr="00806612">
              <w:rPr>
                <w:rFonts w:eastAsia="Arial"/>
                <w:color w:val="auto"/>
                <w:lang w:eastAsia="zh-CN"/>
              </w:rPr>
              <w:t>z</w:t>
            </w:r>
            <w:r w:rsidR="009E7540" w:rsidRPr="00806612">
              <w:rPr>
                <w:rFonts w:eastAsia="Arial"/>
                <w:color w:val="auto"/>
                <w:lang w:eastAsia="zh-CN"/>
              </w:rPr>
              <w:t>000</w:t>
            </w:r>
          </w:p>
        </w:tc>
        <w:tc>
          <w:tcPr>
            <w:tcW w:w="0" w:type="auto"/>
            <w:shd w:val="clear" w:color="auto" w:fill="auto"/>
          </w:tcPr>
          <w:p w14:paraId="179186EF" w14:textId="59F654E3" w:rsidR="003F27A7" w:rsidRPr="00806612" w:rsidRDefault="003F27A7" w:rsidP="00806612">
            <w:pPr>
              <w:pStyle w:val="72TabletextTablesTableFigureBoxstyles"/>
              <w:rPr>
                <w:color w:val="auto"/>
                <w:lang w:eastAsia="zh-CN"/>
              </w:rPr>
            </w:pPr>
            <w:r w:rsidRPr="00806612">
              <w:rPr>
                <w:rFonts w:eastAsia="Arial"/>
                <w:color w:val="auto"/>
                <w:lang w:eastAsia="zh-CN"/>
              </w:rPr>
              <w:t xml:space="preserve">Asymptomatic </w:t>
            </w:r>
            <w:r w:rsidR="00303148" w:rsidRPr="00806612">
              <w:rPr>
                <w:rFonts w:eastAsia="Arial"/>
                <w:color w:val="auto"/>
                <w:lang w:eastAsia="zh-CN"/>
              </w:rPr>
              <w:t>coronary heart disease</w:t>
            </w:r>
          </w:p>
        </w:tc>
      </w:tr>
      <w:tr w:rsidR="003F27A7" w:rsidRPr="00806612" w14:paraId="3844A854" w14:textId="77777777" w:rsidTr="00806612">
        <w:trPr>
          <w:cantSplit/>
        </w:trPr>
        <w:tc>
          <w:tcPr>
            <w:tcW w:w="0" w:type="auto"/>
            <w:shd w:val="clear" w:color="auto" w:fill="auto"/>
          </w:tcPr>
          <w:p w14:paraId="1C1B9327" w14:textId="43E2CFD2" w:rsidR="003F27A7" w:rsidRPr="00806612" w:rsidRDefault="009E7540" w:rsidP="00806612">
            <w:pPr>
              <w:pStyle w:val="72TabletextTablesTableFigureBoxstyles"/>
              <w:rPr>
                <w:lang w:eastAsia="zh-CN"/>
              </w:rPr>
            </w:pPr>
            <w:r w:rsidRPr="00806612">
              <w:rPr>
                <w:rFonts w:eastAsia="Arial"/>
                <w:color w:val="auto"/>
                <w:lang w:eastAsia="zh-CN"/>
              </w:rPr>
              <w:t>18842</w:t>
            </w:r>
          </w:p>
        </w:tc>
        <w:tc>
          <w:tcPr>
            <w:tcW w:w="0" w:type="auto"/>
            <w:shd w:val="clear" w:color="auto" w:fill="auto"/>
          </w:tcPr>
          <w:p w14:paraId="68E90AB2" w14:textId="2699F170"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35</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4F4C2C19"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Subsequent myocardial infarction</w:t>
            </w:r>
          </w:p>
        </w:tc>
      </w:tr>
      <w:tr w:rsidR="003F27A7" w:rsidRPr="00806612" w14:paraId="1076BC05" w14:textId="77777777" w:rsidTr="00806612">
        <w:trPr>
          <w:cantSplit/>
        </w:trPr>
        <w:tc>
          <w:tcPr>
            <w:tcW w:w="0" w:type="auto"/>
            <w:shd w:val="clear" w:color="auto" w:fill="auto"/>
          </w:tcPr>
          <w:p w14:paraId="3CFA71E9" w14:textId="4DBB7503" w:rsidR="003F27A7" w:rsidRPr="00806612" w:rsidRDefault="009E7540" w:rsidP="00806612">
            <w:pPr>
              <w:pStyle w:val="72TabletextTablesTableFigureBoxstyles"/>
              <w:rPr>
                <w:lang w:eastAsia="zh-CN"/>
              </w:rPr>
            </w:pPr>
            <w:r w:rsidRPr="00806612">
              <w:rPr>
                <w:rFonts w:eastAsia="Arial"/>
                <w:color w:val="auto"/>
                <w:lang w:eastAsia="zh-CN"/>
              </w:rPr>
              <w:t>45809</w:t>
            </w:r>
          </w:p>
        </w:tc>
        <w:tc>
          <w:tcPr>
            <w:tcW w:w="0" w:type="auto"/>
            <w:shd w:val="clear" w:color="auto" w:fill="auto"/>
          </w:tcPr>
          <w:p w14:paraId="6EF0D7DA" w14:textId="6846F79C"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350</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2895A8BA"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Subsequent myocardial infarction of anterior wall</w:t>
            </w:r>
          </w:p>
        </w:tc>
      </w:tr>
      <w:tr w:rsidR="003F27A7" w:rsidRPr="00806612" w14:paraId="357CE1DB" w14:textId="77777777" w:rsidTr="00806612">
        <w:trPr>
          <w:cantSplit/>
        </w:trPr>
        <w:tc>
          <w:tcPr>
            <w:tcW w:w="0" w:type="auto"/>
            <w:shd w:val="clear" w:color="auto" w:fill="auto"/>
          </w:tcPr>
          <w:p w14:paraId="3617B421" w14:textId="34337330" w:rsidR="003F27A7" w:rsidRPr="00806612" w:rsidRDefault="009E7540" w:rsidP="00806612">
            <w:pPr>
              <w:pStyle w:val="72TabletextTablesTableFigureBoxstyles"/>
              <w:rPr>
                <w:lang w:eastAsia="zh-CN"/>
              </w:rPr>
            </w:pPr>
            <w:r w:rsidRPr="00806612">
              <w:rPr>
                <w:rFonts w:eastAsia="Arial"/>
                <w:color w:val="auto"/>
                <w:lang w:eastAsia="zh-CN"/>
              </w:rPr>
              <w:t>38609</w:t>
            </w:r>
          </w:p>
        </w:tc>
        <w:tc>
          <w:tcPr>
            <w:tcW w:w="0" w:type="auto"/>
            <w:shd w:val="clear" w:color="auto" w:fill="auto"/>
          </w:tcPr>
          <w:p w14:paraId="46662530" w14:textId="47C405A4"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351</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57AD7C0D"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Subsequent myocardial infarction of inferior wall</w:t>
            </w:r>
          </w:p>
        </w:tc>
      </w:tr>
      <w:tr w:rsidR="003F27A7" w:rsidRPr="00806612" w14:paraId="164B5E05" w14:textId="77777777" w:rsidTr="00806612">
        <w:trPr>
          <w:cantSplit/>
        </w:trPr>
        <w:tc>
          <w:tcPr>
            <w:tcW w:w="0" w:type="auto"/>
            <w:shd w:val="clear" w:color="auto" w:fill="auto"/>
          </w:tcPr>
          <w:p w14:paraId="12F14DF3" w14:textId="04A0155C" w:rsidR="003F27A7" w:rsidRPr="00806612" w:rsidRDefault="009E7540" w:rsidP="00806612">
            <w:pPr>
              <w:pStyle w:val="72TabletextTablesTableFigureBoxstyles"/>
              <w:rPr>
                <w:lang w:eastAsia="zh-CN"/>
              </w:rPr>
            </w:pPr>
            <w:r w:rsidRPr="00806612">
              <w:rPr>
                <w:rFonts w:eastAsia="Arial"/>
                <w:color w:val="auto"/>
                <w:lang w:eastAsia="zh-CN"/>
              </w:rPr>
              <w:lastRenderedPageBreak/>
              <w:t>72562</w:t>
            </w:r>
          </w:p>
        </w:tc>
        <w:tc>
          <w:tcPr>
            <w:tcW w:w="0" w:type="auto"/>
            <w:shd w:val="clear" w:color="auto" w:fill="auto"/>
          </w:tcPr>
          <w:p w14:paraId="4E483061" w14:textId="15E9839F"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353</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4274CF8E"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Subsequent myocardial infarction of other sites</w:t>
            </w:r>
          </w:p>
        </w:tc>
      </w:tr>
      <w:tr w:rsidR="003F27A7" w:rsidRPr="00806612" w14:paraId="6F57C5EA" w14:textId="77777777" w:rsidTr="00806612">
        <w:trPr>
          <w:cantSplit/>
        </w:trPr>
        <w:tc>
          <w:tcPr>
            <w:tcW w:w="0" w:type="auto"/>
            <w:shd w:val="clear" w:color="auto" w:fill="auto"/>
          </w:tcPr>
          <w:p w14:paraId="64629AB7" w14:textId="70061ECF" w:rsidR="003F27A7" w:rsidRPr="00806612" w:rsidRDefault="009E7540" w:rsidP="00806612">
            <w:pPr>
              <w:pStyle w:val="72TabletextTablesTableFigureBoxstyles"/>
              <w:rPr>
                <w:lang w:eastAsia="zh-CN"/>
              </w:rPr>
            </w:pPr>
            <w:r w:rsidRPr="00806612">
              <w:rPr>
                <w:rFonts w:eastAsia="Arial"/>
                <w:color w:val="auto"/>
                <w:lang w:eastAsia="zh-CN"/>
              </w:rPr>
              <w:t>46166</w:t>
            </w:r>
          </w:p>
        </w:tc>
        <w:tc>
          <w:tcPr>
            <w:tcW w:w="0" w:type="auto"/>
            <w:shd w:val="clear" w:color="auto" w:fill="auto"/>
          </w:tcPr>
          <w:p w14:paraId="35D64176" w14:textId="4925467F"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35</w:t>
            </w:r>
            <w:r w:rsidRPr="00806612">
              <w:rPr>
                <w:rFonts w:eastAsia="Arial"/>
                <w:color w:val="auto"/>
                <w:lang w:eastAsia="zh-CN"/>
              </w:rPr>
              <w:t>X.</w:t>
            </w:r>
            <w:r w:rsidR="009E7540" w:rsidRPr="00806612">
              <w:rPr>
                <w:rFonts w:eastAsia="Arial"/>
                <w:color w:val="auto"/>
                <w:lang w:eastAsia="zh-CN"/>
              </w:rPr>
              <w:t>00</w:t>
            </w:r>
          </w:p>
        </w:tc>
        <w:tc>
          <w:tcPr>
            <w:tcW w:w="0" w:type="auto"/>
            <w:shd w:val="clear" w:color="auto" w:fill="auto"/>
          </w:tcPr>
          <w:p w14:paraId="779A23AE"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Subsequent myocardial infarction of unspecified site</w:t>
            </w:r>
          </w:p>
        </w:tc>
      </w:tr>
      <w:tr w:rsidR="003F27A7" w:rsidRPr="00806612" w14:paraId="2F917531" w14:textId="77777777" w:rsidTr="00806612">
        <w:trPr>
          <w:cantSplit/>
        </w:trPr>
        <w:tc>
          <w:tcPr>
            <w:tcW w:w="0" w:type="auto"/>
            <w:shd w:val="clear" w:color="auto" w:fill="auto"/>
          </w:tcPr>
          <w:p w14:paraId="15509E04" w14:textId="4DCC5863" w:rsidR="003F27A7" w:rsidRPr="00806612" w:rsidRDefault="009E7540" w:rsidP="00806612">
            <w:pPr>
              <w:pStyle w:val="72TabletextTablesTableFigureBoxstyles"/>
              <w:rPr>
                <w:lang w:eastAsia="zh-CN"/>
              </w:rPr>
            </w:pPr>
            <w:r w:rsidRPr="00806612">
              <w:rPr>
                <w:rFonts w:eastAsia="Arial"/>
                <w:color w:val="auto"/>
                <w:lang w:eastAsia="zh-CN"/>
              </w:rPr>
              <w:t>36423</w:t>
            </w:r>
          </w:p>
        </w:tc>
        <w:tc>
          <w:tcPr>
            <w:tcW w:w="0" w:type="auto"/>
            <w:shd w:val="clear" w:color="auto" w:fill="auto"/>
          </w:tcPr>
          <w:p w14:paraId="50CACA9B" w14:textId="4AB5D739"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36</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0ECB7D45" w14:textId="698CE4A8" w:rsidR="003F27A7" w:rsidRPr="00806612" w:rsidRDefault="003F27A7" w:rsidP="00806612">
            <w:pPr>
              <w:pStyle w:val="72TabletextTablesTableFigureBoxstyles"/>
              <w:rPr>
                <w:color w:val="auto"/>
                <w:lang w:eastAsia="zh-CN"/>
              </w:rPr>
            </w:pPr>
            <w:r w:rsidRPr="00806612">
              <w:rPr>
                <w:rFonts w:eastAsia="Arial"/>
                <w:color w:val="auto"/>
                <w:lang w:eastAsia="zh-CN"/>
              </w:rPr>
              <w:t>Certain current complication follow</w:t>
            </w:r>
            <w:r w:rsidR="00303148" w:rsidRPr="00806612">
              <w:rPr>
                <w:rFonts w:eastAsia="Arial"/>
                <w:color w:val="auto"/>
                <w:lang w:eastAsia="zh-CN"/>
              </w:rPr>
              <w:t>ing</w:t>
            </w:r>
            <w:r w:rsidRPr="00806612">
              <w:rPr>
                <w:rFonts w:eastAsia="Arial"/>
                <w:color w:val="auto"/>
                <w:lang w:eastAsia="zh-CN"/>
              </w:rPr>
              <w:t xml:space="preserve"> acute myocardial infarct</w:t>
            </w:r>
          </w:p>
        </w:tc>
      </w:tr>
      <w:tr w:rsidR="003F27A7" w:rsidRPr="00806612" w14:paraId="4C45F23E" w14:textId="77777777" w:rsidTr="00806612">
        <w:trPr>
          <w:cantSplit/>
        </w:trPr>
        <w:tc>
          <w:tcPr>
            <w:tcW w:w="0" w:type="auto"/>
            <w:shd w:val="clear" w:color="auto" w:fill="auto"/>
          </w:tcPr>
          <w:p w14:paraId="7A49AA52" w14:textId="1DB2C025" w:rsidR="003F27A7" w:rsidRPr="00806612" w:rsidRDefault="009E7540" w:rsidP="00806612">
            <w:pPr>
              <w:pStyle w:val="72TabletextTablesTableFigureBoxstyles"/>
              <w:rPr>
                <w:lang w:eastAsia="zh-CN"/>
              </w:rPr>
            </w:pPr>
            <w:r w:rsidRPr="00806612">
              <w:rPr>
                <w:rFonts w:eastAsia="Arial"/>
                <w:color w:val="auto"/>
                <w:lang w:eastAsia="zh-CN"/>
              </w:rPr>
              <w:t>24126</w:t>
            </w:r>
          </w:p>
        </w:tc>
        <w:tc>
          <w:tcPr>
            <w:tcW w:w="0" w:type="auto"/>
            <w:shd w:val="clear" w:color="auto" w:fill="auto"/>
          </w:tcPr>
          <w:p w14:paraId="7717FD9A" w14:textId="26905B81"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360</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6E68F9D9" w14:textId="5C9087AC" w:rsidR="003F27A7" w:rsidRPr="00806612" w:rsidRDefault="003F27A7" w:rsidP="00806612">
            <w:pPr>
              <w:pStyle w:val="72TabletextTablesTableFigureBoxstyles"/>
              <w:rPr>
                <w:color w:val="auto"/>
                <w:lang w:eastAsia="zh-CN"/>
              </w:rPr>
            </w:pPr>
            <w:r w:rsidRPr="00806612">
              <w:rPr>
                <w:rFonts w:eastAsia="Arial"/>
                <w:color w:val="auto"/>
                <w:lang w:eastAsia="zh-CN"/>
              </w:rPr>
              <w:t xml:space="preserve">Haemopericardium/current </w:t>
            </w:r>
            <w:r w:rsidR="001A67D0" w:rsidRPr="00806612">
              <w:rPr>
                <w:rFonts w:eastAsia="Arial"/>
                <w:color w:val="auto"/>
                <w:lang w:eastAsia="zh-CN"/>
              </w:rPr>
              <w:t>complication</w:t>
            </w:r>
            <w:r w:rsidRPr="00806612">
              <w:rPr>
                <w:rFonts w:eastAsia="Arial"/>
                <w:color w:val="auto"/>
                <w:lang w:eastAsia="zh-CN"/>
              </w:rPr>
              <w:t xml:space="preserve"> </w:t>
            </w:r>
            <w:r w:rsidR="00351F72" w:rsidRPr="00806612">
              <w:rPr>
                <w:rFonts w:eastAsia="Arial"/>
                <w:color w:val="auto"/>
                <w:lang w:eastAsia="zh-CN"/>
              </w:rPr>
              <w:t>following acute myocardial infarct</w:t>
            </w:r>
          </w:p>
        </w:tc>
      </w:tr>
      <w:tr w:rsidR="003F27A7" w:rsidRPr="00806612" w14:paraId="7CA3E0DF" w14:textId="77777777" w:rsidTr="00806612">
        <w:trPr>
          <w:cantSplit/>
        </w:trPr>
        <w:tc>
          <w:tcPr>
            <w:tcW w:w="0" w:type="auto"/>
            <w:shd w:val="clear" w:color="auto" w:fill="auto"/>
          </w:tcPr>
          <w:p w14:paraId="326B0A78" w14:textId="6782A145" w:rsidR="003F27A7" w:rsidRPr="00806612" w:rsidRDefault="009E7540" w:rsidP="00806612">
            <w:pPr>
              <w:pStyle w:val="72TabletextTablesTableFigureBoxstyles"/>
              <w:rPr>
                <w:lang w:eastAsia="zh-CN"/>
              </w:rPr>
            </w:pPr>
            <w:r w:rsidRPr="00806612">
              <w:rPr>
                <w:rFonts w:eastAsia="Arial"/>
                <w:color w:val="auto"/>
                <w:lang w:eastAsia="zh-CN"/>
              </w:rPr>
              <w:t>23708</w:t>
            </w:r>
          </w:p>
        </w:tc>
        <w:tc>
          <w:tcPr>
            <w:tcW w:w="0" w:type="auto"/>
            <w:shd w:val="clear" w:color="auto" w:fill="auto"/>
          </w:tcPr>
          <w:p w14:paraId="4F7D5E2E" w14:textId="3FE65530"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361</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1792FA95" w14:textId="50E35FD8" w:rsidR="003F27A7" w:rsidRPr="00806612" w:rsidRDefault="003F27A7" w:rsidP="00806612">
            <w:pPr>
              <w:pStyle w:val="72TabletextTablesTableFigureBoxstyles"/>
              <w:rPr>
                <w:color w:val="auto"/>
                <w:lang w:eastAsia="zh-CN"/>
              </w:rPr>
            </w:pPr>
            <w:r w:rsidRPr="00806612">
              <w:rPr>
                <w:rFonts w:eastAsia="Arial"/>
                <w:color w:val="auto"/>
                <w:lang w:eastAsia="zh-CN"/>
              </w:rPr>
              <w:t>Atrial septal defect/curr</w:t>
            </w:r>
            <w:r w:rsidR="003F191F" w:rsidRPr="00806612">
              <w:rPr>
                <w:rFonts w:eastAsia="Arial"/>
                <w:color w:val="auto"/>
                <w:lang w:eastAsia="zh-CN"/>
              </w:rPr>
              <w:t>ent</w:t>
            </w:r>
            <w:r w:rsidRPr="00806612">
              <w:rPr>
                <w:rFonts w:eastAsia="Arial"/>
                <w:color w:val="auto"/>
                <w:lang w:eastAsia="zh-CN"/>
              </w:rPr>
              <w:t xml:space="preserve"> </w:t>
            </w:r>
            <w:r w:rsidR="001A67D0" w:rsidRPr="00806612">
              <w:rPr>
                <w:rFonts w:eastAsia="Arial"/>
                <w:color w:val="auto"/>
                <w:lang w:eastAsia="zh-CN"/>
              </w:rPr>
              <w:t>complication</w:t>
            </w:r>
            <w:r w:rsidRPr="00806612">
              <w:rPr>
                <w:rFonts w:eastAsia="Arial"/>
                <w:color w:val="auto"/>
                <w:lang w:eastAsia="zh-CN"/>
              </w:rPr>
              <w:t xml:space="preserve"> </w:t>
            </w:r>
            <w:r w:rsidR="003F191F" w:rsidRPr="00806612">
              <w:rPr>
                <w:rFonts w:eastAsia="Arial"/>
                <w:color w:val="auto"/>
                <w:lang w:eastAsia="zh-CN"/>
              </w:rPr>
              <w:t>following acute myocardial infarct</w:t>
            </w:r>
          </w:p>
        </w:tc>
      </w:tr>
      <w:tr w:rsidR="003F27A7" w:rsidRPr="00806612" w14:paraId="48BE57EC" w14:textId="77777777" w:rsidTr="00806612">
        <w:trPr>
          <w:cantSplit/>
        </w:trPr>
        <w:tc>
          <w:tcPr>
            <w:tcW w:w="0" w:type="auto"/>
            <w:shd w:val="clear" w:color="auto" w:fill="auto"/>
          </w:tcPr>
          <w:p w14:paraId="35F6B470" w14:textId="3F562CF5" w:rsidR="003F27A7" w:rsidRPr="00806612" w:rsidRDefault="009E7540" w:rsidP="00806612">
            <w:pPr>
              <w:pStyle w:val="72TabletextTablesTableFigureBoxstyles"/>
              <w:rPr>
                <w:lang w:eastAsia="zh-CN"/>
              </w:rPr>
            </w:pPr>
            <w:r w:rsidRPr="00806612">
              <w:rPr>
                <w:rFonts w:eastAsia="Arial"/>
                <w:color w:val="auto"/>
                <w:lang w:eastAsia="zh-CN"/>
              </w:rPr>
              <w:t>37657</w:t>
            </w:r>
          </w:p>
        </w:tc>
        <w:tc>
          <w:tcPr>
            <w:tcW w:w="0" w:type="auto"/>
            <w:shd w:val="clear" w:color="auto" w:fill="auto"/>
          </w:tcPr>
          <w:p w14:paraId="5474F60B" w14:textId="57D3B414"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362</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260FD72B" w14:textId="7D201605" w:rsidR="003F27A7" w:rsidRPr="00806612" w:rsidRDefault="003F27A7" w:rsidP="00806612">
            <w:pPr>
              <w:pStyle w:val="72TabletextTablesTableFigureBoxstyles"/>
              <w:rPr>
                <w:color w:val="auto"/>
                <w:lang w:eastAsia="zh-CN"/>
              </w:rPr>
            </w:pPr>
            <w:r w:rsidRPr="00806612">
              <w:rPr>
                <w:rFonts w:eastAsia="Arial"/>
                <w:color w:val="auto"/>
                <w:lang w:eastAsia="zh-CN"/>
              </w:rPr>
              <w:t>Ventric</w:t>
            </w:r>
            <w:r w:rsidR="001A67D0" w:rsidRPr="00806612">
              <w:rPr>
                <w:rFonts w:eastAsia="Arial"/>
                <w:color w:val="auto"/>
                <w:lang w:eastAsia="zh-CN"/>
              </w:rPr>
              <w:t>ular</w:t>
            </w:r>
            <w:r w:rsidRPr="00806612">
              <w:rPr>
                <w:rFonts w:eastAsia="Arial"/>
                <w:color w:val="auto"/>
                <w:lang w:eastAsia="zh-CN"/>
              </w:rPr>
              <w:t xml:space="preserve"> septal defect/</w:t>
            </w:r>
            <w:r w:rsidR="003F191F" w:rsidRPr="00806612">
              <w:rPr>
                <w:rFonts w:eastAsia="Arial"/>
                <w:color w:val="auto"/>
                <w:lang w:eastAsia="zh-CN"/>
              </w:rPr>
              <w:t xml:space="preserve">current </w:t>
            </w:r>
            <w:r w:rsidR="001A67D0" w:rsidRPr="00806612">
              <w:rPr>
                <w:rFonts w:eastAsia="Arial"/>
                <w:color w:val="auto"/>
                <w:lang w:eastAsia="zh-CN"/>
              </w:rPr>
              <w:t>complication</w:t>
            </w:r>
            <w:r w:rsidRPr="00806612">
              <w:rPr>
                <w:rFonts w:eastAsia="Arial"/>
                <w:color w:val="auto"/>
                <w:lang w:eastAsia="zh-CN"/>
              </w:rPr>
              <w:t xml:space="preserve"> </w:t>
            </w:r>
            <w:r w:rsidR="003F191F" w:rsidRPr="00806612">
              <w:rPr>
                <w:rFonts w:eastAsia="Arial"/>
                <w:color w:val="auto"/>
                <w:lang w:eastAsia="zh-CN"/>
              </w:rPr>
              <w:t>following acute myocardial infarct</w:t>
            </w:r>
          </w:p>
        </w:tc>
      </w:tr>
      <w:tr w:rsidR="003F27A7" w:rsidRPr="00806612" w14:paraId="32DC3973" w14:textId="77777777" w:rsidTr="00806612">
        <w:trPr>
          <w:cantSplit/>
        </w:trPr>
        <w:tc>
          <w:tcPr>
            <w:tcW w:w="0" w:type="auto"/>
            <w:shd w:val="clear" w:color="auto" w:fill="auto"/>
          </w:tcPr>
          <w:p w14:paraId="493FE7A1" w14:textId="4C3E187B" w:rsidR="003F27A7" w:rsidRPr="00806612" w:rsidRDefault="009E7540" w:rsidP="00806612">
            <w:pPr>
              <w:pStyle w:val="72TabletextTablesTableFigureBoxstyles"/>
              <w:rPr>
                <w:lang w:eastAsia="zh-CN"/>
              </w:rPr>
            </w:pPr>
            <w:r w:rsidRPr="00806612">
              <w:rPr>
                <w:rFonts w:eastAsia="Arial"/>
                <w:color w:val="auto"/>
                <w:lang w:eastAsia="zh-CN"/>
              </w:rPr>
              <w:t>59940</w:t>
            </w:r>
          </w:p>
        </w:tc>
        <w:tc>
          <w:tcPr>
            <w:tcW w:w="0" w:type="auto"/>
            <w:shd w:val="clear" w:color="auto" w:fill="auto"/>
          </w:tcPr>
          <w:p w14:paraId="33A5DEBC" w14:textId="4ABB75C9"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364</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7D5EA491" w14:textId="31E0B582" w:rsidR="003F27A7" w:rsidRPr="00806612" w:rsidRDefault="003F27A7" w:rsidP="00806612">
            <w:pPr>
              <w:pStyle w:val="72TabletextTablesTableFigureBoxstyles"/>
              <w:rPr>
                <w:color w:val="auto"/>
                <w:lang w:eastAsia="zh-CN"/>
              </w:rPr>
            </w:pPr>
            <w:r w:rsidRPr="00806612">
              <w:rPr>
                <w:rFonts w:eastAsia="Arial"/>
                <w:color w:val="auto"/>
                <w:lang w:eastAsia="zh-CN"/>
              </w:rPr>
              <w:t>Ruptur</w:t>
            </w:r>
            <w:r w:rsidR="001A67D0" w:rsidRPr="00806612">
              <w:rPr>
                <w:rFonts w:eastAsia="Arial"/>
                <w:color w:val="auto"/>
                <w:lang w:eastAsia="zh-CN"/>
              </w:rPr>
              <w:t>e</w:t>
            </w:r>
            <w:r w:rsidRPr="00806612">
              <w:rPr>
                <w:rFonts w:eastAsia="Arial"/>
                <w:color w:val="auto"/>
                <w:lang w:eastAsia="zh-CN"/>
              </w:rPr>
              <w:t xml:space="preserve"> chordae tendinae/</w:t>
            </w:r>
            <w:r w:rsidR="003F191F" w:rsidRPr="00806612">
              <w:rPr>
                <w:rFonts w:eastAsia="Arial"/>
                <w:color w:val="auto"/>
                <w:lang w:eastAsia="zh-CN"/>
              </w:rPr>
              <w:t xml:space="preserve">current </w:t>
            </w:r>
            <w:r w:rsidR="001A67D0" w:rsidRPr="00806612">
              <w:rPr>
                <w:rFonts w:eastAsia="Arial"/>
                <w:color w:val="auto"/>
                <w:lang w:eastAsia="zh-CN"/>
              </w:rPr>
              <w:t>complication</w:t>
            </w:r>
            <w:r w:rsidRPr="00806612">
              <w:rPr>
                <w:rFonts w:eastAsia="Arial"/>
                <w:color w:val="auto"/>
                <w:lang w:eastAsia="zh-CN"/>
              </w:rPr>
              <w:t xml:space="preserve"> </w:t>
            </w:r>
            <w:r w:rsidR="003F191F" w:rsidRPr="00806612">
              <w:rPr>
                <w:rFonts w:eastAsia="Arial"/>
                <w:color w:val="auto"/>
                <w:lang w:eastAsia="zh-CN"/>
              </w:rPr>
              <w:t>following acute myocardial infarct</w:t>
            </w:r>
          </w:p>
        </w:tc>
      </w:tr>
      <w:tr w:rsidR="003F27A7" w:rsidRPr="00806612" w14:paraId="4A28F022" w14:textId="77777777" w:rsidTr="00806612">
        <w:trPr>
          <w:cantSplit/>
        </w:trPr>
        <w:tc>
          <w:tcPr>
            <w:tcW w:w="0" w:type="auto"/>
            <w:shd w:val="clear" w:color="auto" w:fill="auto"/>
          </w:tcPr>
          <w:p w14:paraId="4594C479" w14:textId="743642B6" w:rsidR="003F27A7" w:rsidRPr="00806612" w:rsidRDefault="009E7540" w:rsidP="00806612">
            <w:pPr>
              <w:pStyle w:val="72TabletextTablesTableFigureBoxstyles"/>
              <w:rPr>
                <w:lang w:eastAsia="zh-CN"/>
              </w:rPr>
            </w:pPr>
            <w:r w:rsidRPr="00806612">
              <w:rPr>
                <w:rFonts w:eastAsia="Arial"/>
                <w:color w:val="auto"/>
                <w:lang w:eastAsia="zh-CN"/>
              </w:rPr>
              <w:t>69474</w:t>
            </w:r>
          </w:p>
        </w:tc>
        <w:tc>
          <w:tcPr>
            <w:tcW w:w="0" w:type="auto"/>
            <w:shd w:val="clear" w:color="auto" w:fill="auto"/>
          </w:tcPr>
          <w:p w14:paraId="77422BAC" w14:textId="6BFD349C"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365</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40925DE5" w14:textId="2D0C0264" w:rsidR="003F27A7" w:rsidRPr="00806612" w:rsidRDefault="003F27A7" w:rsidP="00806612">
            <w:pPr>
              <w:pStyle w:val="72TabletextTablesTableFigureBoxstyles"/>
              <w:rPr>
                <w:color w:val="auto"/>
                <w:lang w:eastAsia="zh-CN"/>
              </w:rPr>
            </w:pPr>
            <w:r w:rsidRPr="00806612">
              <w:rPr>
                <w:rFonts w:eastAsia="Arial"/>
                <w:color w:val="auto"/>
                <w:lang w:eastAsia="zh-CN"/>
              </w:rPr>
              <w:t>Rupture papillary muscle/</w:t>
            </w:r>
            <w:r w:rsidR="003F191F" w:rsidRPr="00806612">
              <w:rPr>
                <w:rFonts w:eastAsia="Arial"/>
                <w:color w:val="auto"/>
                <w:lang w:eastAsia="zh-CN"/>
              </w:rPr>
              <w:t xml:space="preserve">current </w:t>
            </w:r>
            <w:r w:rsidR="001A67D0" w:rsidRPr="00806612">
              <w:rPr>
                <w:rFonts w:eastAsia="Arial"/>
                <w:color w:val="auto"/>
                <w:lang w:eastAsia="zh-CN"/>
              </w:rPr>
              <w:t>complication</w:t>
            </w:r>
            <w:r w:rsidRPr="00806612">
              <w:rPr>
                <w:rFonts w:eastAsia="Arial"/>
                <w:color w:val="auto"/>
                <w:lang w:eastAsia="zh-CN"/>
              </w:rPr>
              <w:t xml:space="preserve"> </w:t>
            </w:r>
            <w:r w:rsidR="003F191F" w:rsidRPr="00806612">
              <w:rPr>
                <w:rFonts w:eastAsia="Arial"/>
                <w:color w:val="auto"/>
                <w:lang w:eastAsia="zh-CN"/>
              </w:rPr>
              <w:t>following acute myocardial infarct</w:t>
            </w:r>
          </w:p>
        </w:tc>
      </w:tr>
      <w:tr w:rsidR="003F27A7" w:rsidRPr="00806612" w14:paraId="1247020B" w14:textId="77777777" w:rsidTr="00806612">
        <w:trPr>
          <w:cantSplit/>
        </w:trPr>
        <w:tc>
          <w:tcPr>
            <w:tcW w:w="0" w:type="auto"/>
            <w:shd w:val="clear" w:color="auto" w:fill="auto"/>
          </w:tcPr>
          <w:p w14:paraId="1F912F4E" w14:textId="4E02D917" w:rsidR="003F27A7" w:rsidRPr="00806612" w:rsidRDefault="009E7540" w:rsidP="00806612">
            <w:pPr>
              <w:pStyle w:val="72TabletextTablesTableFigureBoxstyles"/>
              <w:rPr>
                <w:lang w:eastAsia="zh-CN"/>
              </w:rPr>
            </w:pPr>
            <w:r w:rsidRPr="00806612">
              <w:rPr>
                <w:rFonts w:eastAsia="Arial"/>
                <w:color w:val="auto"/>
                <w:lang w:eastAsia="zh-CN"/>
              </w:rPr>
              <w:t>32272</w:t>
            </w:r>
          </w:p>
        </w:tc>
        <w:tc>
          <w:tcPr>
            <w:tcW w:w="0" w:type="auto"/>
            <w:shd w:val="clear" w:color="auto" w:fill="auto"/>
          </w:tcPr>
          <w:p w14:paraId="1FD08CD8" w14:textId="1715E645"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38</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1EB7F537"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Postoperative myocardial infarction</w:t>
            </w:r>
          </w:p>
        </w:tc>
      </w:tr>
      <w:tr w:rsidR="003F27A7" w:rsidRPr="00806612" w14:paraId="7B9C4FF7" w14:textId="77777777" w:rsidTr="00806612">
        <w:trPr>
          <w:cantSplit/>
        </w:trPr>
        <w:tc>
          <w:tcPr>
            <w:tcW w:w="0" w:type="auto"/>
            <w:shd w:val="clear" w:color="auto" w:fill="auto"/>
          </w:tcPr>
          <w:p w14:paraId="49262947" w14:textId="54C5E950" w:rsidR="003F27A7" w:rsidRPr="00806612" w:rsidRDefault="009E7540" w:rsidP="00806612">
            <w:pPr>
              <w:pStyle w:val="72TabletextTablesTableFigureBoxstyles"/>
              <w:rPr>
                <w:lang w:eastAsia="zh-CN"/>
              </w:rPr>
            </w:pPr>
            <w:r w:rsidRPr="00806612">
              <w:rPr>
                <w:rFonts w:eastAsia="Arial"/>
                <w:color w:val="auto"/>
                <w:lang w:eastAsia="zh-CN"/>
              </w:rPr>
              <w:t>46112</w:t>
            </w:r>
          </w:p>
        </w:tc>
        <w:tc>
          <w:tcPr>
            <w:tcW w:w="0" w:type="auto"/>
            <w:shd w:val="clear" w:color="auto" w:fill="auto"/>
          </w:tcPr>
          <w:p w14:paraId="580A54FE" w14:textId="52AF7FE5"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380</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1F6B8A10"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Postoperative transmural myocardial infarction anterior wall</w:t>
            </w:r>
          </w:p>
        </w:tc>
      </w:tr>
      <w:tr w:rsidR="003F27A7" w:rsidRPr="00806612" w14:paraId="66F081BC" w14:textId="77777777" w:rsidTr="00806612">
        <w:trPr>
          <w:cantSplit/>
        </w:trPr>
        <w:tc>
          <w:tcPr>
            <w:tcW w:w="0" w:type="auto"/>
            <w:shd w:val="clear" w:color="auto" w:fill="auto"/>
          </w:tcPr>
          <w:p w14:paraId="36B4B3DD" w14:textId="16FF6F24" w:rsidR="003F27A7" w:rsidRPr="00806612" w:rsidRDefault="009E7540" w:rsidP="00806612">
            <w:pPr>
              <w:pStyle w:val="72TabletextTablesTableFigureBoxstyles"/>
              <w:rPr>
                <w:lang w:eastAsia="zh-CN"/>
              </w:rPr>
            </w:pPr>
            <w:r w:rsidRPr="00806612">
              <w:rPr>
                <w:rFonts w:eastAsia="Arial"/>
                <w:color w:val="auto"/>
                <w:lang w:eastAsia="zh-CN"/>
              </w:rPr>
              <w:t>46276</w:t>
            </w:r>
          </w:p>
        </w:tc>
        <w:tc>
          <w:tcPr>
            <w:tcW w:w="0" w:type="auto"/>
            <w:shd w:val="clear" w:color="auto" w:fill="auto"/>
          </w:tcPr>
          <w:p w14:paraId="4D64E5F3" w14:textId="1B94B554"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381</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32D66BC0"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Postoperative transmural myocardial infarction inferior wall</w:t>
            </w:r>
          </w:p>
        </w:tc>
      </w:tr>
      <w:tr w:rsidR="003F27A7" w:rsidRPr="00806612" w14:paraId="4A5DBE79" w14:textId="77777777" w:rsidTr="00806612">
        <w:trPr>
          <w:cantSplit/>
        </w:trPr>
        <w:tc>
          <w:tcPr>
            <w:tcW w:w="0" w:type="auto"/>
            <w:shd w:val="clear" w:color="auto" w:fill="auto"/>
          </w:tcPr>
          <w:p w14:paraId="33ADF319" w14:textId="75F90A6B" w:rsidR="003F27A7" w:rsidRPr="00806612" w:rsidRDefault="009E7540" w:rsidP="00806612">
            <w:pPr>
              <w:pStyle w:val="72TabletextTablesTableFigureBoxstyles"/>
              <w:rPr>
                <w:lang w:eastAsia="zh-CN"/>
              </w:rPr>
            </w:pPr>
            <w:r w:rsidRPr="00806612">
              <w:rPr>
                <w:rFonts w:eastAsia="Arial"/>
                <w:color w:val="auto"/>
                <w:lang w:eastAsia="zh-CN"/>
              </w:rPr>
              <w:t>106812</w:t>
            </w:r>
          </w:p>
        </w:tc>
        <w:tc>
          <w:tcPr>
            <w:tcW w:w="0" w:type="auto"/>
            <w:shd w:val="clear" w:color="auto" w:fill="auto"/>
          </w:tcPr>
          <w:p w14:paraId="3353CBD7" w14:textId="1780F384"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383</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30BFD511" w14:textId="72C7B46A" w:rsidR="003F27A7" w:rsidRPr="00806612" w:rsidRDefault="003F27A7" w:rsidP="00806612">
            <w:pPr>
              <w:pStyle w:val="72TabletextTablesTableFigureBoxstyles"/>
              <w:rPr>
                <w:color w:val="auto"/>
                <w:lang w:eastAsia="zh-CN"/>
              </w:rPr>
            </w:pPr>
            <w:r w:rsidRPr="00806612">
              <w:rPr>
                <w:rFonts w:eastAsia="Arial"/>
                <w:color w:val="auto"/>
                <w:lang w:eastAsia="zh-CN"/>
              </w:rPr>
              <w:t>Postoperative transmural myocardial infarction unspec</w:t>
            </w:r>
            <w:r w:rsidR="003F191F" w:rsidRPr="00806612">
              <w:rPr>
                <w:rFonts w:eastAsia="Arial"/>
                <w:color w:val="auto"/>
                <w:lang w:eastAsia="zh-CN"/>
              </w:rPr>
              <w:t>ified</w:t>
            </w:r>
            <w:r w:rsidRPr="00806612">
              <w:rPr>
                <w:rFonts w:eastAsia="Arial"/>
                <w:color w:val="auto"/>
                <w:lang w:eastAsia="zh-CN"/>
              </w:rPr>
              <w:t xml:space="preserve"> site</w:t>
            </w:r>
          </w:p>
        </w:tc>
      </w:tr>
      <w:tr w:rsidR="003F27A7" w:rsidRPr="00806612" w14:paraId="60D67CE5" w14:textId="77777777" w:rsidTr="00806612">
        <w:trPr>
          <w:cantSplit/>
        </w:trPr>
        <w:tc>
          <w:tcPr>
            <w:tcW w:w="0" w:type="auto"/>
            <w:shd w:val="clear" w:color="auto" w:fill="auto"/>
          </w:tcPr>
          <w:p w14:paraId="096104DF" w14:textId="5BBED4C1" w:rsidR="003F27A7" w:rsidRPr="00806612" w:rsidRDefault="009E7540" w:rsidP="00806612">
            <w:pPr>
              <w:pStyle w:val="72TabletextTablesTableFigureBoxstyles"/>
              <w:rPr>
                <w:lang w:eastAsia="zh-CN"/>
              </w:rPr>
            </w:pPr>
            <w:r w:rsidRPr="00806612">
              <w:rPr>
                <w:rFonts w:eastAsia="Arial"/>
                <w:color w:val="auto"/>
                <w:lang w:eastAsia="zh-CN"/>
              </w:rPr>
              <w:t>41835</w:t>
            </w:r>
          </w:p>
        </w:tc>
        <w:tc>
          <w:tcPr>
            <w:tcW w:w="0" w:type="auto"/>
            <w:shd w:val="clear" w:color="auto" w:fill="auto"/>
          </w:tcPr>
          <w:p w14:paraId="6A049B7A" w14:textId="3912BE25"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384</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4DCD8790"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Postoperative subendocardial myocardial infarction</w:t>
            </w:r>
          </w:p>
        </w:tc>
      </w:tr>
      <w:tr w:rsidR="003F27A7" w:rsidRPr="00806612" w14:paraId="25F5F8FD" w14:textId="77777777" w:rsidTr="00806612">
        <w:trPr>
          <w:cantSplit/>
        </w:trPr>
        <w:tc>
          <w:tcPr>
            <w:tcW w:w="0" w:type="auto"/>
            <w:shd w:val="clear" w:color="auto" w:fill="auto"/>
          </w:tcPr>
          <w:p w14:paraId="1F825860" w14:textId="62017FEB" w:rsidR="003F27A7" w:rsidRPr="00806612" w:rsidRDefault="009E7540" w:rsidP="00806612">
            <w:pPr>
              <w:pStyle w:val="72TabletextTablesTableFigureBoxstyles"/>
              <w:rPr>
                <w:lang w:eastAsia="zh-CN"/>
              </w:rPr>
            </w:pPr>
            <w:r w:rsidRPr="00806612">
              <w:rPr>
                <w:rFonts w:eastAsia="Arial"/>
                <w:color w:val="auto"/>
                <w:lang w:eastAsia="zh-CN"/>
              </w:rPr>
              <w:t>68748</w:t>
            </w:r>
          </w:p>
        </w:tc>
        <w:tc>
          <w:tcPr>
            <w:tcW w:w="0" w:type="auto"/>
            <w:shd w:val="clear" w:color="auto" w:fill="auto"/>
          </w:tcPr>
          <w:p w14:paraId="66852607" w14:textId="715B632B"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38</w:t>
            </w:r>
            <w:r w:rsidRPr="00806612">
              <w:rPr>
                <w:rFonts w:eastAsia="Arial"/>
                <w:color w:val="auto"/>
                <w:lang w:eastAsia="zh-CN"/>
              </w:rPr>
              <w:t>z.</w:t>
            </w:r>
            <w:r w:rsidR="009E7540" w:rsidRPr="00806612">
              <w:rPr>
                <w:rFonts w:eastAsia="Arial"/>
                <w:color w:val="auto"/>
                <w:lang w:eastAsia="zh-CN"/>
              </w:rPr>
              <w:t>00</w:t>
            </w:r>
          </w:p>
        </w:tc>
        <w:tc>
          <w:tcPr>
            <w:tcW w:w="0" w:type="auto"/>
            <w:shd w:val="clear" w:color="auto" w:fill="auto"/>
          </w:tcPr>
          <w:p w14:paraId="1D10BB81"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Postoperative myocardial infarction, unspecified</w:t>
            </w:r>
          </w:p>
        </w:tc>
      </w:tr>
      <w:tr w:rsidR="003F27A7" w:rsidRPr="00806612" w14:paraId="64D9BFFE" w14:textId="77777777" w:rsidTr="00806612">
        <w:trPr>
          <w:cantSplit/>
        </w:trPr>
        <w:tc>
          <w:tcPr>
            <w:tcW w:w="0" w:type="auto"/>
            <w:shd w:val="clear" w:color="auto" w:fill="auto"/>
          </w:tcPr>
          <w:p w14:paraId="685DD36E" w14:textId="7FA9E456" w:rsidR="003F27A7" w:rsidRPr="00806612" w:rsidRDefault="009E7540" w:rsidP="00806612">
            <w:pPr>
              <w:pStyle w:val="72TabletextTablesTableFigureBoxstyles"/>
              <w:rPr>
                <w:lang w:eastAsia="zh-CN"/>
              </w:rPr>
            </w:pPr>
            <w:r w:rsidRPr="00806612">
              <w:rPr>
                <w:rFonts w:eastAsia="Arial"/>
                <w:color w:val="auto"/>
                <w:lang w:eastAsia="zh-CN"/>
              </w:rPr>
              <w:t>22383</w:t>
            </w:r>
          </w:p>
        </w:tc>
        <w:tc>
          <w:tcPr>
            <w:tcW w:w="0" w:type="auto"/>
            <w:shd w:val="clear" w:color="auto" w:fill="auto"/>
          </w:tcPr>
          <w:p w14:paraId="728514C6" w14:textId="668532C2"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w:t>
            </w:r>
            <w:r w:rsidRPr="00806612">
              <w:rPr>
                <w:rFonts w:eastAsia="Arial"/>
                <w:color w:val="auto"/>
                <w:lang w:eastAsia="zh-CN"/>
              </w:rPr>
              <w:t>y..</w:t>
            </w:r>
            <w:r w:rsidR="009E7540" w:rsidRPr="00806612">
              <w:rPr>
                <w:rFonts w:eastAsia="Arial"/>
                <w:color w:val="auto"/>
                <w:lang w:eastAsia="zh-CN"/>
              </w:rPr>
              <w:t>00</w:t>
            </w:r>
          </w:p>
        </w:tc>
        <w:tc>
          <w:tcPr>
            <w:tcW w:w="0" w:type="auto"/>
            <w:shd w:val="clear" w:color="auto" w:fill="auto"/>
          </w:tcPr>
          <w:p w14:paraId="767AECC2"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Other specified ischaemic heart disease</w:t>
            </w:r>
          </w:p>
        </w:tc>
      </w:tr>
      <w:tr w:rsidR="003F27A7" w:rsidRPr="00806612" w14:paraId="053578B6" w14:textId="77777777" w:rsidTr="00806612">
        <w:trPr>
          <w:cantSplit/>
        </w:trPr>
        <w:tc>
          <w:tcPr>
            <w:tcW w:w="0" w:type="auto"/>
            <w:shd w:val="clear" w:color="auto" w:fill="auto"/>
          </w:tcPr>
          <w:p w14:paraId="10A7544F" w14:textId="30AE25DA" w:rsidR="003F27A7" w:rsidRPr="00806612" w:rsidRDefault="009E7540" w:rsidP="00806612">
            <w:pPr>
              <w:pStyle w:val="72TabletextTablesTableFigureBoxstyles"/>
              <w:rPr>
                <w:lang w:eastAsia="zh-CN"/>
              </w:rPr>
            </w:pPr>
            <w:r w:rsidRPr="00806612">
              <w:rPr>
                <w:rFonts w:eastAsia="Arial"/>
                <w:color w:val="auto"/>
                <w:lang w:eastAsia="zh-CN"/>
              </w:rPr>
              <w:t>1676</w:t>
            </w:r>
          </w:p>
        </w:tc>
        <w:tc>
          <w:tcPr>
            <w:tcW w:w="0" w:type="auto"/>
            <w:shd w:val="clear" w:color="auto" w:fill="auto"/>
          </w:tcPr>
          <w:p w14:paraId="7E5A16CA" w14:textId="76107AC5"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3</w:t>
            </w:r>
            <w:r w:rsidRPr="00806612">
              <w:rPr>
                <w:rFonts w:eastAsia="Arial"/>
                <w:color w:val="auto"/>
                <w:lang w:eastAsia="zh-CN"/>
              </w:rPr>
              <w:t>z..</w:t>
            </w:r>
            <w:r w:rsidR="009E7540" w:rsidRPr="00806612">
              <w:rPr>
                <w:rFonts w:eastAsia="Arial"/>
                <w:color w:val="auto"/>
                <w:lang w:eastAsia="zh-CN"/>
              </w:rPr>
              <w:t>00</w:t>
            </w:r>
          </w:p>
        </w:tc>
        <w:tc>
          <w:tcPr>
            <w:tcW w:w="0" w:type="auto"/>
            <w:shd w:val="clear" w:color="auto" w:fill="auto"/>
          </w:tcPr>
          <w:p w14:paraId="61293725"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Ischaemic heart disease NOS</w:t>
            </w:r>
          </w:p>
        </w:tc>
      </w:tr>
      <w:tr w:rsidR="003F27A7" w:rsidRPr="00806612" w14:paraId="387A03A5" w14:textId="77777777" w:rsidTr="00806612">
        <w:trPr>
          <w:cantSplit/>
        </w:trPr>
        <w:tc>
          <w:tcPr>
            <w:tcW w:w="0" w:type="auto"/>
            <w:shd w:val="clear" w:color="auto" w:fill="auto"/>
          </w:tcPr>
          <w:p w14:paraId="6F6491AA" w14:textId="6B0E057E" w:rsidR="003F27A7" w:rsidRPr="00806612" w:rsidRDefault="009E7540" w:rsidP="00806612">
            <w:pPr>
              <w:pStyle w:val="72TabletextTablesTableFigureBoxstyles"/>
              <w:rPr>
                <w:lang w:eastAsia="zh-CN"/>
              </w:rPr>
            </w:pPr>
            <w:r w:rsidRPr="00806612">
              <w:rPr>
                <w:rFonts w:eastAsia="Arial"/>
                <w:color w:val="auto"/>
                <w:lang w:eastAsia="zh-CN"/>
              </w:rPr>
              <w:t>35119</w:t>
            </w:r>
          </w:p>
        </w:tc>
        <w:tc>
          <w:tcPr>
            <w:tcW w:w="0" w:type="auto"/>
            <w:shd w:val="clear" w:color="auto" w:fill="auto"/>
          </w:tcPr>
          <w:p w14:paraId="003525C4" w14:textId="394382E2"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501</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11F67F30"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Post infarction pericarditis</w:t>
            </w:r>
          </w:p>
        </w:tc>
      </w:tr>
      <w:tr w:rsidR="003F27A7" w:rsidRPr="00806612" w14:paraId="318EA40F" w14:textId="77777777" w:rsidTr="00806612">
        <w:trPr>
          <w:cantSplit/>
        </w:trPr>
        <w:tc>
          <w:tcPr>
            <w:tcW w:w="0" w:type="auto"/>
            <w:shd w:val="clear" w:color="auto" w:fill="auto"/>
          </w:tcPr>
          <w:p w14:paraId="3BEAA36B" w14:textId="009BD392" w:rsidR="003F27A7" w:rsidRPr="00806612" w:rsidRDefault="009E7540" w:rsidP="00806612">
            <w:pPr>
              <w:pStyle w:val="72TabletextTablesTableFigureBoxstyles"/>
              <w:rPr>
                <w:lang w:eastAsia="zh-CN"/>
              </w:rPr>
            </w:pPr>
            <w:r w:rsidRPr="00806612">
              <w:rPr>
                <w:rFonts w:eastAsia="Arial"/>
                <w:color w:val="auto"/>
                <w:lang w:eastAsia="zh-CN"/>
              </w:rPr>
              <w:t>52517</w:t>
            </w:r>
          </w:p>
        </w:tc>
        <w:tc>
          <w:tcPr>
            <w:tcW w:w="0" w:type="auto"/>
            <w:shd w:val="clear" w:color="auto" w:fill="auto"/>
          </w:tcPr>
          <w:p w14:paraId="338C210E" w14:textId="5D07A414" w:rsidR="003F27A7" w:rsidRPr="00806612" w:rsidRDefault="003F27A7" w:rsidP="00806612">
            <w:pPr>
              <w:pStyle w:val="72TabletextTablesTableFigureBoxstyles"/>
              <w:rPr>
                <w:lang w:eastAsia="zh-CN"/>
              </w:rPr>
            </w:pPr>
            <w:r w:rsidRPr="00806612">
              <w:rPr>
                <w:rFonts w:eastAsia="Arial"/>
                <w:color w:val="auto"/>
                <w:lang w:eastAsia="zh-CN"/>
              </w:rPr>
              <w:t>Gyu</w:t>
            </w:r>
            <w:r w:rsidR="009E7540" w:rsidRPr="00806612">
              <w:rPr>
                <w:rFonts w:eastAsia="Arial"/>
                <w:color w:val="auto"/>
                <w:lang w:eastAsia="zh-CN"/>
              </w:rPr>
              <w:t>3</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21DCE01E"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[X]Ischaemic heart diseases</w:t>
            </w:r>
          </w:p>
        </w:tc>
      </w:tr>
      <w:tr w:rsidR="003F27A7" w:rsidRPr="00806612" w14:paraId="0AE4FA29" w14:textId="77777777" w:rsidTr="00806612">
        <w:trPr>
          <w:cantSplit/>
        </w:trPr>
        <w:tc>
          <w:tcPr>
            <w:tcW w:w="0" w:type="auto"/>
            <w:shd w:val="clear" w:color="auto" w:fill="auto"/>
          </w:tcPr>
          <w:p w14:paraId="4838A007" w14:textId="2A59A514" w:rsidR="003F27A7" w:rsidRPr="00806612" w:rsidRDefault="009E7540" w:rsidP="00806612">
            <w:pPr>
              <w:pStyle w:val="72TabletextTablesTableFigureBoxstyles"/>
              <w:rPr>
                <w:lang w:eastAsia="zh-CN"/>
              </w:rPr>
            </w:pPr>
            <w:r w:rsidRPr="00806612">
              <w:rPr>
                <w:rFonts w:eastAsia="Arial"/>
                <w:color w:val="auto"/>
                <w:lang w:eastAsia="zh-CN"/>
              </w:rPr>
              <w:t>39546</w:t>
            </w:r>
          </w:p>
        </w:tc>
        <w:tc>
          <w:tcPr>
            <w:tcW w:w="0" w:type="auto"/>
            <w:shd w:val="clear" w:color="auto" w:fill="auto"/>
          </w:tcPr>
          <w:p w14:paraId="3F5FF872" w14:textId="1814B718" w:rsidR="003F27A7" w:rsidRPr="00806612" w:rsidRDefault="003F27A7" w:rsidP="00806612">
            <w:pPr>
              <w:pStyle w:val="72TabletextTablesTableFigureBoxstyles"/>
              <w:rPr>
                <w:lang w:eastAsia="zh-CN"/>
              </w:rPr>
            </w:pPr>
            <w:r w:rsidRPr="00806612">
              <w:rPr>
                <w:rFonts w:eastAsia="Arial"/>
                <w:color w:val="auto"/>
                <w:lang w:eastAsia="zh-CN"/>
              </w:rPr>
              <w:t>Gyu</w:t>
            </w:r>
            <w:r w:rsidR="009E7540" w:rsidRPr="00806612">
              <w:rPr>
                <w:rFonts w:eastAsia="Arial"/>
                <w:color w:val="auto"/>
                <w:lang w:eastAsia="zh-CN"/>
              </w:rPr>
              <w:t>3000</w:t>
            </w:r>
          </w:p>
        </w:tc>
        <w:tc>
          <w:tcPr>
            <w:tcW w:w="0" w:type="auto"/>
            <w:shd w:val="clear" w:color="auto" w:fill="auto"/>
          </w:tcPr>
          <w:p w14:paraId="5FCB0754"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[X]Other forms of angina pectoris</w:t>
            </w:r>
          </w:p>
        </w:tc>
      </w:tr>
      <w:tr w:rsidR="003F27A7" w:rsidRPr="00806612" w14:paraId="5D39AB16" w14:textId="77777777" w:rsidTr="00806612">
        <w:trPr>
          <w:cantSplit/>
        </w:trPr>
        <w:tc>
          <w:tcPr>
            <w:tcW w:w="0" w:type="auto"/>
            <w:shd w:val="clear" w:color="auto" w:fill="auto"/>
          </w:tcPr>
          <w:p w14:paraId="0D5DA5CE" w14:textId="27243FD4" w:rsidR="003F27A7" w:rsidRPr="00806612" w:rsidRDefault="009E7540" w:rsidP="00806612">
            <w:pPr>
              <w:pStyle w:val="72TabletextTablesTableFigureBoxstyles"/>
              <w:rPr>
                <w:lang w:eastAsia="zh-CN"/>
              </w:rPr>
            </w:pPr>
            <w:r w:rsidRPr="00806612">
              <w:rPr>
                <w:rFonts w:eastAsia="Arial"/>
                <w:color w:val="auto"/>
                <w:lang w:eastAsia="zh-CN"/>
              </w:rPr>
              <w:t>68401</w:t>
            </w:r>
          </w:p>
        </w:tc>
        <w:tc>
          <w:tcPr>
            <w:tcW w:w="0" w:type="auto"/>
            <w:shd w:val="clear" w:color="auto" w:fill="auto"/>
          </w:tcPr>
          <w:p w14:paraId="5CAE7812" w14:textId="131F8AC8" w:rsidR="003F27A7" w:rsidRPr="00806612" w:rsidRDefault="003F27A7" w:rsidP="00806612">
            <w:pPr>
              <w:pStyle w:val="72TabletextTablesTableFigureBoxstyles"/>
              <w:rPr>
                <w:lang w:eastAsia="zh-CN"/>
              </w:rPr>
            </w:pPr>
            <w:r w:rsidRPr="00806612">
              <w:rPr>
                <w:rFonts w:eastAsia="Arial"/>
                <w:color w:val="auto"/>
                <w:lang w:eastAsia="zh-CN"/>
              </w:rPr>
              <w:t>Gyu</w:t>
            </w:r>
            <w:r w:rsidR="009E7540" w:rsidRPr="00806612">
              <w:rPr>
                <w:rFonts w:eastAsia="Arial"/>
                <w:color w:val="auto"/>
                <w:lang w:eastAsia="zh-CN"/>
              </w:rPr>
              <w:t>3200</w:t>
            </w:r>
          </w:p>
        </w:tc>
        <w:tc>
          <w:tcPr>
            <w:tcW w:w="0" w:type="auto"/>
            <w:shd w:val="clear" w:color="auto" w:fill="auto"/>
          </w:tcPr>
          <w:p w14:paraId="2C413922"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[X]Other forms of acute ischaemic heart disease</w:t>
            </w:r>
          </w:p>
        </w:tc>
      </w:tr>
      <w:tr w:rsidR="003F27A7" w:rsidRPr="00806612" w14:paraId="5DF643E3" w14:textId="77777777" w:rsidTr="00806612">
        <w:trPr>
          <w:cantSplit/>
        </w:trPr>
        <w:tc>
          <w:tcPr>
            <w:tcW w:w="0" w:type="auto"/>
            <w:shd w:val="clear" w:color="auto" w:fill="auto"/>
          </w:tcPr>
          <w:p w14:paraId="08654DC0" w14:textId="1215B88E" w:rsidR="003F27A7" w:rsidRPr="00806612" w:rsidRDefault="009E7540" w:rsidP="00806612">
            <w:pPr>
              <w:pStyle w:val="72TabletextTablesTableFigureBoxstyles"/>
              <w:rPr>
                <w:lang w:eastAsia="zh-CN"/>
              </w:rPr>
            </w:pPr>
            <w:r w:rsidRPr="00806612">
              <w:rPr>
                <w:rFonts w:eastAsia="Arial"/>
                <w:color w:val="auto"/>
                <w:lang w:eastAsia="zh-CN"/>
              </w:rPr>
              <w:t>47637</w:t>
            </w:r>
          </w:p>
        </w:tc>
        <w:tc>
          <w:tcPr>
            <w:tcW w:w="0" w:type="auto"/>
            <w:shd w:val="clear" w:color="auto" w:fill="auto"/>
          </w:tcPr>
          <w:p w14:paraId="316481AA" w14:textId="76CEA122" w:rsidR="003F27A7" w:rsidRPr="00806612" w:rsidRDefault="003F27A7" w:rsidP="00806612">
            <w:pPr>
              <w:pStyle w:val="72TabletextTablesTableFigureBoxstyles"/>
              <w:rPr>
                <w:lang w:eastAsia="zh-CN"/>
              </w:rPr>
            </w:pPr>
            <w:r w:rsidRPr="00806612">
              <w:rPr>
                <w:rFonts w:eastAsia="Arial"/>
                <w:color w:val="auto"/>
                <w:lang w:eastAsia="zh-CN"/>
              </w:rPr>
              <w:t>Gyu</w:t>
            </w:r>
            <w:r w:rsidR="009E7540" w:rsidRPr="00806612">
              <w:rPr>
                <w:rFonts w:eastAsia="Arial"/>
                <w:color w:val="auto"/>
                <w:lang w:eastAsia="zh-CN"/>
              </w:rPr>
              <w:t>3300</w:t>
            </w:r>
          </w:p>
        </w:tc>
        <w:tc>
          <w:tcPr>
            <w:tcW w:w="0" w:type="auto"/>
            <w:shd w:val="clear" w:color="auto" w:fill="auto"/>
          </w:tcPr>
          <w:p w14:paraId="77CF1219"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[X]Other forms of chronic ischaemic heart disease</w:t>
            </w:r>
          </w:p>
        </w:tc>
      </w:tr>
      <w:tr w:rsidR="003F27A7" w:rsidRPr="00806612" w14:paraId="39923FEE" w14:textId="77777777" w:rsidTr="00806612">
        <w:trPr>
          <w:cantSplit/>
        </w:trPr>
        <w:tc>
          <w:tcPr>
            <w:tcW w:w="0" w:type="auto"/>
            <w:shd w:val="clear" w:color="auto" w:fill="auto"/>
          </w:tcPr>
          <w:p w14:paraId="4B975094" w14:textId="2CC37E4A" w:rsidR="003F27A7" w:rsidRPr="00806612" w:rsidRDefault="009E7540" w:rsidP="00806612">
            <w:pPr>
              <w:pStyle w:val="72TabletextTablesTableFigureBoxstyles"/>
              <w:rPr>
                <w:lang w:eastAsia="zh-CN"/>
              </w:rPr>
            </w:pPr>
            <w:r w:rsidRPr="00806612">
              <w:rPr>
                <w:rFonts w:eastAsia="Arial"/>
                <w:color w:val="auto"/>
                <w:lang w:eastAsia="zh-CN"/>
              </w:rPr>
              <w:t>96838</w:t>
            </w:r>
          </w:p>
        </w:tc>
        <w:tc>
          <w:tcPr>
            <w:tcW w:w="0" w:type="auto"/>
            <w:shd w:val="clear" w:color="auto" w:fill="auto"/>
          </w:tcPr>
          <w:p w14:paraId="06FB13F0" w14:textId="2D3BFA19" w:rsidR="003F27A7" w:rsidRPr="00806612" w:rsidRDefault="003F27A7" w:rsidP="00806612">
            <w:pPr>
              <w:pStyle w:val="72TabletextTablesTableFigureBoxstyles"/>
              <w:rPr>
                <w:lang w:eastAsia="zh-CN"/>
              </w:rPr>
            </w:pPr>
            <w:r w:rsidRPr="00806612">
              <w:rPr>
                <w:rFonts w:eastAsia="Arial"/>
                <w:color w:val="auto"/>
                <w:lang w:eastAsia="zh-CN"/>
              </w:rPr>
              <w:t>Gyu</w:t>
            </w:r>
            <w:r w:rsidR="009E7540" w:rsidRPr="00806612">
              <w:rPr>
                <w:rFonts w:eastAsia="Arial"/>
                <w:color w:val="auto"/>
                <w:lang w:eastAsia="zh-CN"/>
              </w:rPr>
              <w:t>3400</w:t>
            </w:r>
          </w:p>
        </w:tc>
        <w:tc>
          <w:tcPr>
            <w:tcW w:w="0" w:type="auto"/>
            <w:shd w:val="clear" w:color="auto" w:fill="auto"/>
          </w:tcPr>
          <w:p w14:paraId="69388D51" w14:textId="6519EE05" w:rsidR="003F27A7" w:rsidRPr="00806612" w:rsidRDefault="003F27A7" w:rsidP="00806612">
            <w:pPr>
              <w:pStyle w:val="72TabletextTablesTableFigureBoxstyles"/>
              <w:rPr>
                <w:color w:val="auto"/>
                <w:lang w:eastAsia="zh-CN"/>
              </w:rPr>
            </w:pPr>
            <w:r w:rsidRPr="00806612">
              <w:rPr>
                <w:rFonts w:eastAsia="Arial"/>
                <w:color w:val="auto"/>
                <w:lang w:eastAsia="zh-CN"/>
              </w:rPr>
              <w:t>[X]Acute transmural myocardial infarction of unspecif</w:t>
            </w:r>
            <w:r w:rsidR="003F191F" w:rsidRPr="00806612">
              <w:rPr>
                <w:rFonts w:eastAsia="Arial"/>
                <w:color w:val="auto"/>
                <w:lang w:eastAsia="zh-CN"/>
              </w:rPr>
              <w:t>ied</w:t>
            </w:r>
            <w:r w:rsidRPr="00806612">
              <w:rPr>
                <w:rFonts w:eastAsia="Arial"/>
                <w:color w:val="auto"/>
                <w:lang w:eastAsia="zh-CN"/>
              </w:rPr>
              <w:t xml:space="preserve"> site</w:t>
            </w:r>
          </w:p>
        </w:tc>
      </w:tr>
      <w:tr w:rsidR="003F27A7" w:rsidRPr="00806612" w14:paraId="16147ED1" w14:textId="77777777" w:rsidTr="00806612">
        <w:trPr>
          <w:cantSplit/>
        </w:trPr>
        <w:tc>
          <w:tcPr>
            <w:tcW w:w="0" w:type="auto"/>
            <w:shd w:val="clear" w:color="auto" w:fill="auto"/>
          </w:tcPr>
          <w:p w14:paraId="3AAB6FB1" w14:textId="15A923E0" w:rsidR="003F27A7" w:rsidRPr="00806612" w:rsidRDefault="009E7540" w:rsidP="00806612">
            <w:pPr>
              <w:pStyle w:val="72TabletextTablesTableFigureBoxstyles"/>
              <w:rPr>
                <w:lang w:eastAsia="zh-CN"/>
              </w:rPr>
            </w:pPr>
            <w:r w:rsidRPr="00806612">
              <w:rPr>
                <w:rFonts w:eastAsia="Arial"/>
                <w:color w:val="auto"/>
                <w:lang w:eastAsia="zh-CN"/>
              </w:rPr>
              <w:t>109035</w:t>
            </w:r>
          </w:p>
        </w:tc>
        <w:tc>
          <w:tcPr>
            <w:tcW w:w="0" w:type="auto"/>
            <w:shd w:val="clear" w:color="auto" w:fill="auto"/>
          </w:tcPr>
          <w:p w14:paraId="5DE8B829" w14:textId="1ABFBED9" w:rsidR="003F27A7" w:rsidRPr="00806612" w:rsidRDefault="003F27A7" w:rsidP="00806612">
            <w:pPr>
              <w:pStyle w:val="72TabletextTablesTableFigureBoxstyles"/>
              <w:rPr>
                <w:lang w:eastAsia="zh-CN"/>
              </w:rPr>
            </w:pPr>
            <w:r w:rsidRPr="00806612">
              <w:rPr>
                <w:rFonts w:eastAsia="Arial"/>
                <w:color w:val="auto"/>
                <w:lang w:eastAsia="zh-CN"/>
              </w:rPr>
              <w:t>Gyu</w:t>
            </w:r>
            <w:r w:rsidR="009E7540" w:rsidRPr="00806612">
              <w:rPr>
                <w:rFonts w:eastAsia="Arial"/>
                <w:color w:val="auto"/>
                <w:lang w:eastAsia="zh-CN"/>
              </w:rPr>
              <w:t>3500</w:t>
            </w:r>
          </w:p>
        </w:tc>
        <w:tc>
          <w:tcPr>
            <w:tcW w:w="0" w:type="auto"/>
            <w:shd w:val="clear" w:color="auto" w:fill="auto"/>
          </w:tcPr>
          <w:p w14:paraId="43EDD516"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[X]Subsequent myocardial infarction of other sites</w:t>
            </w:r>
          </w:p>
        </w:tc>
      </w:tr>
      <w:tr w:rsidR="003F27A7" w:rsidRPr="00806612" w14:paraId="613C112F" w14:textId="77777777" w:rsidTr="00806612">
        <w:trPr>
          <w:cantSplit/>
        </w:trPr>
        <w:tc>
          <w:tcPr>
            <w:tcW w:w="0" w:type="auto"/>
            <w:shd w:val="clear" w:color="auto" w:fill="auto"/>
          </w:tcPr>
          <w:p w14:paraId="2B51D8E4" w14:textId="044FF972" w:rsidR="003F27A7" w:rsidRPr="00806612" w:rsidRDefault="009E7540" w:rsidP="00806612">
            <w:pPr>
              <w:pStyle w:val="72TabletextTablesTableFigureBoxstyles"/>
              <w:rPr>
                <w:lang w:eastAsia="zh-CN"/>
              </w:rPr>
            </w:pPr>
            <w:r w:rsidRPr="00806612">
              <w:rPr>
                <w:rFonts w:eastAsia="Arial"/>
                <w:color w:val="auto"/>
                <w:lang w:eastAsia="zh-CN"/>
              </w:rPr>
              <w:t>99991</w:t>
            </w:r>
          </w:p>
        </w:tc>
        <w:tc>
          <w:tcPr>
            <w:tcW w:w="0" w:type="auto"/>
            <w:shd w:val="clear" w:color="auto" w:fill="auto"/>
          </w:tcPr>
          <w:p w14:paraId="7DFA68CF" w14:textId="66EB5C6A" w:rsidR="003F27A7" w:rsidRPr="00806612" w:rsidRDefault="003F27A7" w:rsidP="00806612">
            <w:pPr>
              <w:pStyle w:val="72TabletextTablesTableFigureBoxstyles"/>
              <w:rPr>
                <w:lang w:eastAsia="zh-CN"/>
              </w:rPr>
            </w:pPr>
            <w:r w:rsidRPr="00806612">
              <w:rPr>
                <w:rFonts w:eastAsia="Arial"/>
                <w:color w:val="auto"/>
                <w:lang w:eastAsia="zh-CN"/>
              </w:rPr>
              <w:t>Gyu</w:t>
            </w:r>
            <w:r w:rsidR="009E7540" w:rsidRPr="00806612">
              <w:rPr>
                <w:rFonts w:eastAsia="Arial"/>
                <w:color w:val="auto"/>
                <w:lang w:eastAsia="zh-CN"/>
              </w:rPr>
              <w:t>3600</w:t>
            </w:r>
          </w:p>
        </w:tc>
        <w:tc>
          <w:tcPr>
            <w:tcW w:w="0" w:type="auto"/>
            <w:shd w:val="clear" w:color="auto" w:fill="auto"/>
          </w:tcPr>
          <w:p w14:paraId="0A93C011"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[X]Subsequent myocardial infarction of unspecified site</w:t>
            </w:r>
          </w:p>
        </w:tc>
      </w:tr>
      <w:tr w:rsidR="003F27A7" w:rsidRPr="00806612" w14:paraId="25911362" w14:textId="77777777" w:rsidTr="00806612">
        <w:trPr>
          <w:cantSplit/>
        </w:trPr>
        <w:tc>
          <w:tcPr>
            <w:tcW w:w="0" w:type="auto"/>
            <w:shd w:val="clear" w:color="auto" w:fill="auto"/>
          </w:tcPr>
          <w:p w14:paraId="586C1D14" w14:textId="1C4301F5" w:rsidR="003F27A7" w:rsidRPr="00806612" w:rsidRDefault="009E7540" w:rsidP="00806612">
            <w:pPr>
              <w:pStyle w:val="72TabletextTablesTableFigureBoxstyles"/>
              <w:rPr>
                <w:lang w:eastAsia="zh-CN"/>
              </w:rPr>
            </w:pPr>
            <w:r w:rsidRPr="00806612">
              <w:rPr>
                <w:rFonts w:eastAsia="Arial"/>
                <w:color w:val="auto"/>
                <w:lang w:eastAsia="zh-CN"/>
              </w:rPr>
              <w:t>40887</w:t>
            </w:r>
          </w:p>
        </w:tc>
        <w:tc>
          <w:tcPr>
            <w:tcW w:w="0" w:type="auto"/>
            <w:shd w:val="clear" w:color="auto" w:fill="auto"/>
          </w:tcPr>
          <w:p w14:paraId="46A45C69" w14:textId="069752E4" w:rsidR="003F27A7" w:rsidRPr="00806612" w:rsidRDefault="003F27A7" w:rsidP="00806612">
            <w:pPr>
              <w:pStyle w:val="72TabletextTablesTableFigureBoxstyles"/>
              <w:rPr>
                <w:lang w:eastAsia="zh-CN"/>
              </w:rPr>
            </w:pPr>
            <w:r w:rsidRPr="00806612">
              <w:rPr>
                <w:rFonts w:eastAsia="Arial"/>
                <w:color w:val="auto"/>
                <w:lang w:eastAsia="zh-CN"/>
              </w:rPr>
              <w:t>N</w:t>
            </w:r>
            <w:r w:rsidR="009E7540" w:rsidRPr="00806612">
              <w:rPr>
                <w:rFonts w:eastAsia="Arial"/>
                <w:color w:val="auto"/>
                <w:lang w:eastAsia="zh-CN"/>
              </w:rPr>
              <w:t>23</w:t>
            </w:r>
            <w:r w:rsidRPr="00806612">
              <w:rPr>
                <w:rFonts w:eastAsia="Arial"/>
                <w:color w:val="auto"/>
                <w:lang w:eastAsia="zh-CN"/>
              </w:rPr>
              <w:t>yB</w:t>
            </w:r>
            <w:r w:rsidR="009E7540" w:rsidRPr="00806612">
              <w:rPr>
                <w:rFonts w:eastAsia="Arial"/>
                <w:color w:val="auto"/>
                <w:lang w:eastAsia="zh-CN"/>
              </w:rPr>
              <w:t>00</w:t>
            </w:r>
          </w:p>
        </w:tc>
        <w:tc>
          <w:tcPr>
            <w:tcW w:w="0" w:type="auto"/>
            <w:shd w:val="clear" w:color="auto" w:fill="auto"/>
          </w:tcPr>
          <w:p w14:paraId="2A7A0150"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Ischaemic infarction of muscle</w:t>
            </w:r>
          </w:p>
        </w:tc>
      </w:tr>
      <w:tr w:rsidR="007A0FB5" w:rsidRPr="00806612" w14:paraId="30C61DA6" w14:textId="77777777" w:rsidTr="00806612">
        <w:trPr>
          <w:cantSplit/>
        </w:trPr>
        <w:tc>
          <w:tcPr>
            <w:tcW w:w="0" w:type="auto"/>
            <w:gridSpan w:val="3"/>
            <w:shd w:val="clear" w:color="auto" w:fill="auto"/>
          </w:tcPr>
          <w:p w14:paraId="1307E418" w14:textId="79A84D55" w:rsidR="007A0FB5" w:rsidRPr="00806612" w:rsidRDefault="007A0FB5" w:rsidP="00806612">
            <w:pPr>
              <w:pStyle w:val="75TablenotesTablesTableFigureBoxstyles"/>
              <w:rPr>
                <w:rFonts w:eastAsia="Arial"/>
                <w:lang w:eastAsia="zh-CN"/>
              </w:rPr>
            </w:pPr>
            <w:r w:rsidRPr="00806612">
              <w:rPr>
                <w:rFonts w:eastAsia="Arial"/>
                <w:lang w:eastAsia="zh-CN"/>
              </w:rPr>
              <w:t>ECG, electrocardiogram</w:t>
            </w:r>
            <w:r w:rsidR="00923536" w:rsidRPr="00806612">
              <w:rPr>
                <w:rFonts w:eastAsia="Arial"/>
                <w:lang w:eastAsia="zh-CN"/>
              </w:rPr>
              <w:t>; NOS, not otherwise specified</w:t>
            </w:r>
            <w:r w:rsidR="001A67D0" w:rsidRPr="00806612">
              <w:rPr>
                <w:rFonts w:eastAsia="Arial"/>
                <w:lang w:eastAsia="zh-CN"/>
              </w:rPr>
              <w:t>; OS, otherwise specified</w:t>
            </w:r>
            <w:r w:rsidRPr="00806612">
              <w:rPr>
                <w:rFonts w:eastAsia="Arial"/>
                <w:lang w:eastAsia="zh-CN"/>
              </w:rPr>
              <w:t>.</w:t>
            </w:r>
          </w:p>
        </w:tc>
      </w:tr>
    </w:tbl>
    <w:p w14:paraId="49A16EB8" w14:textId="77777777" w:rsidR="003F27A7" w:rsidRPr="00806612" w:rsidRDefault="003F27A7" w:rsidP="003F27A7">
      <w:pPr>
        <w:pStyle w:val="52AheadHeadingsHeadingstyles"/>
        <w:rPr>
          <w:rFonts w:eastAsia="Arial"/>
        </w:rPr>
      </w:pPr>
      <w:r w:rsidRPr="00806612">
        <w:rPr>
          <w:rFonts w:eastAsia="Arial"/>
        </w:rPr>
        <w:t>Peripheral vascular disease diagnostic codes (Read code lists)</w:t>
      </w:r>
    </w:p>
    <w:tbl>
      <w:tblPr>
        <w:tblW w:w="0" w:type="auto"/>
        <w:tblCellMar>
          <w:top w:w="40" w:type="dxa"/>
          <w:left w:w="60" w:type="dxa"/>
          <w:bottom w:w="40" w:type="dxa"/>
          <w:right w:w="60" w:type="dxa"/>
        </w:tblCellMar>
        <w:tblLook w:val="04A0" w:firstRow="1" w:lastRow="0" w:firstColumn="1" w:lastColumn="0" w:noHBand="0" w:noVBand="1"/>
      </w:tblPr>
      <w:tblGrid>
        <w:gridCol w:w="1143"/>
        <w:gridCol w:w="920"/>
        <w:gridCol w:w="3805"/>
      </w:tblGrid>
      <w:tr w:rsidR="003F27A7" w:rsidRPr="00806612" w14:paraId="778B3876" w14:textId="77777777" w:rsidTr="00806612">
        <w:trPr>
          <w:cantSplit/>
        </w:trPr>
        <w:tc>
          <w:tcPr>
            <w:tcW w:w="0" w:type="auto"/>
            <w:shd w:val="clear" w:color="auto" w:fill="auto"/>
          </w:tcPr>
          <w:p w14:paraId="512153B2" w14:textId="77777777" w:rsidR="003F27A7" w:rsidRPr="00806612" w:rsidRDefault="003F27A7" w:rsidP="00806612">
            <w:pPr>
              <w:pStyle w:val="710TableheadTablesTableFigureBoxstyles"/>
              <w:rPr>
                <w:lang w:eastAsia="zh-CN"/>
              </w:rPr>
            </w:pPr>
            <w:r w:rsidRPr="00806612">
              <w:rPr>
                <w:rFonts w:eastAsia="Arial"/>
                <w:lang w:eastAsia="zh-CN"/>
              </w:rPr>
              <w:t>Medical code</w:t>
            </w:r>
          </w:p>
        </w:tc>
        <w:tc>
          <w:tcPr>
            <w:tcW w:w="0" w:type="auto"/>
            <w:shd w:val="clear" w:color="auto" w:fill="auto"/>
          </w:tcPr>
          <w:p w14:paraId="0694BF1D" w14:textId="77777777" w:rsidR="003F27A7" w:rsidRPr="00806612" w:rsidRDefault="003F27A7" w:rsidP="00806612">
            <w:pPr>
              <w:pStyle w:val="710TableheadTablesTableFigureBoxstyles"/>
              <w:rPr>
                <w:lang w:eastAsia="zh-CN"/>
              </w:rPr>
            </w:pPr>
            <w:r w:rsidRPr="00806612">
              <w:rPr>
                <w:rFonts w:eastAsia="Arial"/>
                <w:lang w:eastAsia="zh-CN"/>
              </w:rPr>
              <w:t>Read code</w:t>
            </w:r>
          </w:p>
        </w:tc>
        <w:tc>
          <w:tcPr>
            <w:tcW w:w="0" w:type="auto"/>
            <w:shd w:val="clear" w:color="auto" w:fill="auto"/>
          </w:tcPr>
          <w:p w14:paraId="13748126" w14:textId="77777777" w:rsidR="003F27A7" w:rsidRPr="00806612" w:rsidRDefault="003F27A7" w:rsidP="00806612">
            <w:pPr>
              <w:pStyle w:val="710TableheadTablesTableFigureBoxstyles"/>
              <w:rPr>
                <w:lang w:eastAsia="zh-CN"/>
              </w:rPr>
            </w:pPr>
            <w:r w:rsidRPr="00806612">
              <w:rPr>
                <w:rFonts w:eastAsia="Arial"/>
                <w:lang w:eastAsia="zh-CN"/>
              </w:rPr>
              <w:t>Read term</w:t>
            </w:r>
          </w:p>
        </w:tc>
      </w:tr>
      <w:tr w:rsidR="003F27A7" w:rsidRPr="00806612" w14:paraId="77A8982E" w14:textId="77777777" w:rsidTr="00806612">
        <w:trPr>
          <w:cantSplit/>
        </w:trPr>
        <w:tc>
          <w:tcPr>
            <w:tcW w:w="0" w:type="auto"/>
            <w:shd w:val="clear" w:color="auto" w:fill="auto"/>
          </w:tcPr>
          <w:p w14:paraId="330206C5" w14:textId="2F0D586A" w:rsidR="003F27A7" w:rsidRPr="00806612" w:rsidRDefault="009E7540" w:rsidP="00806612">
            <w:pPr>
              <w:pStyle w:val="72TabletextTablesTableFigureBoxstyles"/>
              <w:rPr>
                <w:lang w:eastAsia="zh-CN"/>
              </w:rPr>
            </w:pPr>
            <w:r w:rsidRPr="00806612">
              <w:rPr>
                <w:rFonts w:eastAsia="Arial"/>
                <w:color w:val="auto"/>
                <w:lang w:eastAsia="zh-CN"/>
              </w:rPr>
              <w:t>5943</w:t>
            </w:r>
          </w:p>
        </w:tc>
        <w:tc>
          <w:tcPr>
            <w:tcW w:w="0" w:type="auto"/>
            <w:shd w:val="clear" w:color="auto" w:fill="auto"/>
          </w:tcPr>
          <w:p w14:paraId="6FCA8FCD" w14:textId="66613523"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73</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48FB9C51"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Other peripheral vascular disease</w:t>
            </w:r>
          </w:p>
        </w:tc>
      </w:tr>
      <w:tr w:rsidR="003F27A7" w:rsidRPr="00806612" w14:paraId="4CEDDEDD" w14:textId="77777777" w:rsidTr="00806612">
        <w:trPr>
          <w:cantSplit/>
        </w:trPr>
        <w:tc>
          <w:tcPr>
            <w:tcW w:w="0" w:type="auto"/>
            <w:shd w:val="clear" w:color="auto" w:fill="auto"/>
          </w:tcPr>
          <w:p w14:paraId="19E304DD" w14:textId="58659307" w:rsidR="003F27A7" w:rsidRPr="00806612" w:rsidRDefault="009E7540" w:rsidP="00806612">
            <w:pPr>
              <w:pStyle w:val="72TabletextTablesTableFigureBoxstyles"/>
              <w:rPr>
                <w:lang w:eastAsia="zh-CN"/>
              </w:rPr>
            </w:pPr>
            <w:r w:rsidRPr="00806612">
              <w:rPr>
                <w:rFonts w:eastAsia="Arial"/>
                <w:color w:val="auto"/>
                <w:lang w:eastAsia="zh-CN"/>
              </w:rPr>
              <w:t>5702</w:t>
            </w:r>
          </w:p>
        </w:tc>
        <w:tc>
          <w:tcPr>
            <w:tcW w:w="0" w:type="auto"/>
            <w:shd w:val="clear" w:color="auto" w:fill="auto"/>
          </w:tcPr>
          <w:p w14:paraId="353E5858" w14:textId="58ED9879"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73</w:t>
            </w:r>
            <w:r w:rsidRPr="00806612">
              <w:rPr>
                <w:rFonts w:eastAsia="Arial"/>
                <w:color w:val="auto"/>
                <w:lang w:eastAsia="zh-CN"/>
              </w:rPr>
              <w:t>..</w:t>
            </w:r>
            <w:r w:rsidR="009E7540" w:rsidRPr="00806612">
              <w:rPr>
                <w:rFonts w:eastAsia="Arial"/>
                <w:color w:val="auto"/>
                <w:lang w:eastAsia="zh-CN"/>
              </w:rPr>
              <w:t>11</w:t>
            </w:r>
          </w:p>
        </w:tc>
        <w:tc>
          <w:tcPr>
            <w:tcW w:w="0" w:type="auto"/>
            <w:shd w:val="clear" w:color="auto" w:fill="auto"/>
          </w:tcPr>
          <w:p w14:paraId="33CFFB71"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Peripheral ischaemic vascular disease</w:t>
            </w:r>
          </w:p>
        </w:tc>
      </w:tr>
      <w:tr w:rsidR="003F27A7" w:rsidRPr="00806612" w14:paraId="55FF6EBE" w14:textId="77777777" w:rsidTr="00806612">
        <w:trPr>
          <w:cantSplit/>
        </w:trPr>
        <w:tc>
          <w:tcPr>
            <w:tcW w:w="0" w:type="auto"/>
            <w:shd w:val="clear" w:color="auto" w:fill="auto"/>
          </w:tcPr>
          <w:p w14:paraId="5C8BA2B2" w14:textId="7E062066" w:rsidR="003F27A7" w:rsidRPr="00806612" w:rsidRDefault="009E7540" w:rsidP="00806612">
            <w:pPr>
              <w:pStyle w:val="72TabletextTablesTableFigureBoxstyles"/>
              <w:rPr>
                <w:lang w:eastAsia="zh-CN"/>
              </w:rPr>
            </w:pPr>
            <w:r w:rsidRPr="00806612">
              <w:rPr>
                <w:rFonts w:eastAsia="Arial"/>
                <w:color w:val="auto"/>
                <w:lang w:eastAsia="zh-CN"/>
              </w:rPr>
              <w:t>6827</w:t>
            </w:r>
          </w:p>
        </w:tc>
        <w:tc>
          <w:tcPr>
            <w:tcW w:w="0" w:type="auto"/>
            <w:shd w:val="clear" w:color="auto" w:fill="auto"/>
          </w:tcPr>
          <w:p w14:paraId="73ED5B68" w14:textId="01E47ECC"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73</w:t>
            </w:r>
            <w:r w:rsidRPr="00806612">
              <w:rPr>
                <w:rFonts w:eastAsia="Arial"/>
                <w:color w:val="auto"/>
                <w:lang w:eastAsia="zh-CN"/>
              </w:rPr>
              <w:t>..</w:t>
            </w:r>
            <w:r w:rsidR="009E7540" w:rsidRPr="00806612">
              <w:rPr>
                <w:rFonts w:eastAsia="Arial"/>
                <w:color w:val="auto"/>
                <w:lang w:eastAsia="zh-CN"/>
              </w:rPr>
              <w:t>13</w:t>
            </w:r>
          </w:p>
        </w:tc>
        <w:tc>
          <w:tcPr>
            <w:tcW w:w="0" w:type="auto"/>
            <w:shd w:val="clear" w:color="auto" w:fill="auto"/>
          </w:tcPr>
          <w:p w14:paraId="73D88F54"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Peripheral ischaemia</w:t>
            </w:r>
          </w:p>
        </w:tc>
      </w:tr>
      <w:tr w:rsidR="003F27A7" w:rsidRPr="00806612" w14:paraId="2A7A3948" w14:textId="77777777" w:rsidTr="00806612">
        <w:trPr>
          <w:cantSplit/>
        </w:trPr>
        <w:tc>
          <w:tcPr>
            <w:tcW w:w="0" w:type="auto"/>
            <w:shd w:val="clear" w:color="auto" w:fill="auto"/>
          </w:tcPr>
          <w:p w14:paraId="43485826" w14:textId="479A4F53" w:rsidR="003F27A7" w:rsidRPr="00806612" w:rsidRDefault="009E7540" w:rsidP="00806612">
            <w:pPr>
              <w:pStyle w:val="72TabletextTablesTableFigureBoxstyles"/>
              <w:rPr>
                <w:lang w:eastAsia="zh-CN"/>
              </w:rPr>
            </w:pPr>
            <w:r w:rsidRPr="00806612">
              <w:rPr>
                <w:rFonts w:eastAsia="Arial"/>
                <w:color w:val="auto"/>
                <w:lang w:eastAsia="zh-CN"/>
              </w:rPr>
              <w:t>9204</w:t>
            </w:r>
          </w:p>
        </w:tc>
        <w:tc>
          <w:tcPr>
            <w:tcW w:w="0" w:type="auto"/>
            <w:shd w:val="clear" w:color="auto" w:fill="auto"/>
          </w:tcPr>
          <w:p w14:paraId="496A7D93" w14:textId="000DEE74"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732</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15604D17"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Peripheral gangrene</w:t>
            </w:r>
          </w:p>
        </w:tc>
      </w:tr>
      <w:tr w:rsidR="003F27A7" w:rsidRPr="00806612" w14:paraId="515826D9" w14:textId="77777777" w:rsidTr="00806612">
        <w:trPr>
          <w:cantSplit/>
        </w:trPr>
        <w:tc>
          <w:tcPr>
            <w:tcW w:w="0" w:type="auto"/>
            <w:shd w:val="clear" w:color="auto" w:fill="auto"/>
          </w:tcPr>
          <w:p w14:paraId="2DF45566" w14:textId="76A94CC3" w:rsidR="003F27A7" w:rsidRPr="00806612" w:rsidRDefault="009E7540" w:rsidP="00806612">
            <w:pPr>
              <w:pStyle w:val="72TabletextTablesTableFigureBoxstyles"/>
              <w:rPr>
                <w:lang w:eastAsia="zh-CN"/>
              </w:rPr>
            </w:pPr>
            <w:r w:rsidRPr="00806612">
              <w:rPr>
                <w:rFonts w:eastAsia="Arial"/>
                <w:color w:val="auto"/>
                <w:lang w:eastAsia="zh-CN"/>
              </w:rPr>
              <w:t>105317</w:t>
            </w:r>
          </w:p>
        </w:tc>
        <w:tc>
          <w:tcPr>
            <w:tcW w:w="0" w:type="auto"/>
            <w:shd w:val="clear" w:color="auto" w:fill="auto"/>
          </w:tcPr>
          <w:p w14:paraId="117D0685" w14:textId="50808DBB"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734</w:t>
            </w:r>
            <w:r w:rsidRPr="00806612">
              <w:rPr>
                <w:rFonts w:eastAsia="Arial"/>
                <w:color w:val="auto"/>
                <w:lang w:eastAsia="zh-CN"/>
              </w:rPr>
              <w:t>.</w:t>
            </w:r>
            <w:r w:rsidR="009E7540" w:rsidRPr="00806612">
              <w:rPr>
                <w:rFonts w:eastAsia="Arial"/>
                <w:color w:val="auto"/>
                <w:lang w:eastAsia="zh-CN"/>
              </w:rPr>
              <w:t>00</w:t>
            </w:r>
          </w:p>
        </w:tc>
        <w:tc>
          <w:tcPr>
            <w:tcW w:w="0" w:type="auto"/>
            <w:shd w:val="clear" w:color="auto" w:fill="auto"/>
          </w:tcPr>
          <w:p w14:paraId="046FD557"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Peripheral arterial disease</w:t>
            </w:r>
          </w:p>
        </w:tc>
      </w:tr>
      <w:tr w:rsidR="003F27A7" w:rsidRPr="00806612" w14:paraId="4A01BF04" w14:textId="77777777" w:rsidTr="00806612">
        <w:trPr>
          <w:cantSplit/>
        </w:trPr>
        <w:tc>
          <w:tcPr>
            <w:tcW w:w="0" w:type="auto"/>
            <w:shd w:val="clear" w:color="auto" w:fill="auto"/>
          </w:tcPr>
          <w:p w14:paraId="3DD72E2C" w14:textId="286F59AA" w:rsidR="003F27A7" w:rsidRPr="00806612" w:rsidRDefault="009E7540" w:rsidP="00806612">
            <w:pPr>
              <w:pStyle w:val="72TabletextTablesTableFigureBoxstyles"/>
              <w:rPr>
                <w:lang w:eastAsia="zh-CN"/>
              </w:rPr>
            </w:pPr>
            <w:r w:rsidRPr="00806612">
              <w:rPr>
                <w:rFonts w:eastAsia="Arial"/>
                <w:color w:val="auto"/>
                <w:lang w:eastAsia="zh-CN"/>
              </w:rPr>
              <w:t>38907</w:t>
            </w:r>
          </w:p>
        </w:tc>
        <w:tc>
          <w:tcPr>
            <w:tcW w:w="0" w:type="auto"/>
            <w:shd w:val="clear" w:color="auto" w:fill="auto"/>
          </w:tcPr>
          <w:p w14:paraId="03131193" w14:textId="6B716011"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73</w:t>
            </w:r>
            <w:r w:rsidRPr="00806612">
              <w:rPr>
                <w:rFonts w:eastAsia="Arial"/>
                <w:color w:val="auto"/>
                <w:lang w:eastAsia="zh-CN"/>
              </w:rPr>
              <w:t>y.</w:t>
            </w:r>
            <w:r w:rsidR="009E7540" w:rsidRPr="00806612">
              <w:rPr>
                <w:rFonts w:eastAsia="Arial"/>
                <w:color w:val="auto"/>
                <w:lang w:eastAsia="zh-CN"/>
              </w:rPr>
              <w:t>00</w:t>
            </w:r>
          </w:p>
        </w:tc>
        <w:tc>
          <w:tcPr>
            <w:tcW w:w="0" w:type="auto"/>
            <w:shd w:val="clear" w:color="auto" w:fill="auto"/>
          </w:tcPr>
          <w:p w14:paraId="0D95E1BD"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Other specified peripheral vascular disease</w:t>
            </w:r>
          </w:p>
        </w:tc>
      </w:tr>
      <w:tr w:rsidR="003F27A7" w:rsidRPr="00806612" w14:paraId="071D9C3B" w14:textId="77777777" w:rsidTr="00806612">
        <w:trPr>
          <w:cantSplit/>
        </w:trPr>
        <w:tc>
          <w:tcPr>
            <w:tcW w:w="0" w:type="auto"/>
            <w:shd w:val="clear" w:color="auto" w:fill="auto"/>
          </w:tcPr>
          <w:p w14:paraId="4009E581" w14:textId="7928B9E1" w:rsidR="003F27A7" w:rsidRPr="00806612" w:rsidRDefault="009E7540" w:rsidP="00806612">
            <w:pPr>
              <w:pStyle w:val="72TabletextTablesTableFigureBoxstyles"/>
              <w:rPr>
                <w:lang w:eastAsia="zh-CN"/>
              </w:rPr>
            </w:pPr>
            <w:r w:rsidRPr="00806612">
              <w:rPr>
                <w:rFonts w:eastAsia="Arial"/>
                <w:color w:val="auto"/>
                <w:lang w:eastAsia="zh-CN"/>
              </w:rPr>
              <w:t>4325</w:t>
            </w:r>
          </w:p>
        </w:tc>
        <w:tc>
          <w:tcPr>
            <w:tcW w:w="0" w:type="auto"/>
            <w:shd w:val="clear" w:color="auto" w:fill="auto"/>
          </w:tcPr>
          <w:p w14:paraId="56B652AA" w14:textId="17E933F0"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73</w:t>
            </w:r>
            <w:r w:rsidRPr="00806612">
              <w:rPr>
                <w:rFonts w:eastAsia="Arial"/>
                <w:color w:val="auto"/>
                <w:lang w:eastAsia="zh-CN"/>
              </w:rPr>
              <w:t>yz</w:t>
            </w:r>
            <w:r w:rsidR="009E7540" w:rsidRPr="00806612">
              <w:rPr>
                <w:rFonts w:eastAsia="Arial"/>
                <w:color w:val="auto"/>
                <w:lang w:eastAsia="zh-CN"/>
              </w:rPr>
              <w:t>00</w:t>
            </w:r>
          </w:p>
        </w:tc>
        <w:tc>
          <w:tcPr>
            <w:tcW w:w="0" w:type="auto"/>
            <w:shd w:val="clear" w:color="auto" w:fill="auto"/>
          </w:tcPr>
          <w:p w14:paraId="2B8E2491"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Other specified peripheral vascular disease NOS</w:t>
            </w:r>
          </w:p>
        </w:tc>
      </w:tr>
      <w:tr w:rsidR="003F27A7" w:rsidRPr="00806612" w14:paraId="51CE05F3" w14:textId="77777777" w:rsidTr="00806612">
        <w:trPr>
          <w:cantSplit/>
        </w:trPr>
        <w:tc>
          <w:tcPr>
            <w:tcW w:w="0" w:type="auto"/>
            <w:shd w:val="clear" w:color="auto" w:fill="auto"/>
          </w:tcPr>
          <w:p w14:paraId="15FF36D6" w14:textId="3FE0D682" w:rsidR="003F27A7" w:rsidRPr="00806612" w:rsidRDefault="009E7540" w:rsidP="00806612">
            <w:pPr>
              <w:pStyle w:val="72TabletextTablesTableFigureBoxstyles"/>
              <w:rPr>
                <w:lang w:eastAsia="zh-CN"/>
              </w:rPr>
            </w:pPr>
            <w:r w:rsidRPr="00806612">
              <w:rPr>
                <w:rFonts w:eastAsia="Arial"/>
                <w:color w:val="auto"/>
                <w:lang w:eastAsia="zh-CN"/>
              </w:rPr>
              <w:t>3530</w:t>
            </w:r>
          </w:p>
        </w:tc>
        <w:tc>
          <w:tcPr>
            <w:tcW w:w="0" w:type="auto"/>
            <w:shd w:val="clear" w:color="auto" w:fill="auto"/>
          </w:tcPr>
          <w:p w14:paraId="7AE77A71" w14:textId="7AE70A5F"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73</w:t>
            </w:r>
            <w:r w:rsidRPr="00806612">
              <w:rPr>
                <w:rFonts w:eastAsia="Arial"/>
                <w:color w:val="auto"/>
                <w:lang w:eastAsia="zh-CN"/>
              </w:rPr>
              <w:t>z.</w:t>
            </w:r>
            <w:r w:rsidR="009E7540" w:rsidRPr="00806612">
              <w:rPr>
                <w:rFonts w:eastAsia="Arial"/>
                <w:color w:val="auto"/>
                <w:lang w:eastAsia="zh-CN"/>
              </w:rPr>
              <w:t>00</w:t>
            </w:r>
          </w:p>
        </w:tc>
        <w:tc>
          <w:tcPr>
            <w:tcW w:w="0" w:type="auto"/>
            <w:shd w:val="clear" w:color="auto" w:fill="auto"/>
          </w:tcPr>
          <w:p w14:paraId="1D5144ED"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Peripheral vascular disease NOS</w:t>
            </w:r>
          </w:p>
        </w:tc>
      </w:tr>
      <w:tr w:rsidR="003F27A7" w:rsidRPr="00806612" w14:paraId="6441E898" w14:textId="77777777" w:rsidTr="00806612">
        <w:trPr>
          <w:cantSplit/>
        </w:trPr>
        <w:tc>
          <w:tcPr>
            <w:tcW w:w="0" w:type="auto"/>
            <w:shd w:val="clear" w:color="auto" w:fill="auto"/>
          </w:tcPr>
          <w:p w14:paraId="67C70A8D" w14:textId="60511928" w:rsidR="003F27A7" w:rsidRPr="00806612" w:rsidRDefault="009E7540" w:rsidP="00806612">
            <w:pPr>
              <w:pStyle w:val="72TabletextTablesTableFigureBoxstyles"/>
              <w:rPr>
                <w:lang w:eastAsia="zh-CN"/>
              </w:rPr>
            </w:pPr>
            <w:r w:rsidRPr="00806612">
              <w:rPr>
                <w:rFonts w:eastAsia="Arial"/>
                <w:color w:val="auto"/>
                <w:lang w:eastAsia="zh-CN"/>
              </w:rPr>
              <w:t>1517</w:t>
            </w:r>
          </w:p>
        </w:tc>
        <w:tc>
          <w:tcPr>
            <w:tcW w:w="0" w:type="auto"/>
            <w:shd w:val="clear" w:color="auto" w:fill="auto"/>
          </w:tcPr>
          <w:p w14:paraId="59ECA3CE" w14:textId="682699FC"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73</w:t>
            </w:r>
            <w:r w:rsidRPr="00806612">
              <w:rPr>
                <w:rFonts w:eastAsia="Arial"/>
                <w:color w:val="auto"/>
                <w:lang w:eastAsia="zh-CN"/>
              </w:rPr>
              <w:t>z</w:t>
            </w:r>
            <w:r w:rsidR="009E7540" w:rsidRPr="00806612">
              <w:rPr>
                <w:rFonts w:eastAsia="Arial"/>
                <w:color w:val="auto"/>
                <w:lang w:eastAsia="zh-CN"/>
              </w:rPr>
              <w:t>000</w:t>
            </w:r>
          </w:p>
        </w:tc>
        <w:tc>
          <w:tcPr>
            <w:tcW w:w="0" w:type="auto"/>
            <w:shd w:val="clear" w:color="auto" w:fill="auto"/>
          </w:tcPr>
          <w:p w14:paraId="6654F4D8"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Intermittent claudication</w:t>
            </w:r>
          </w:p>
        </w:tc>
      </w:tr>
      <w:tr w:rsidR="003F27A7" w:rsidRPr="00806612" w14:paraId="5226ECB5" w14:textId="77777777" w:rsidTr="00806612">
        <w:trPr>
          <w:cantSplit/>
        </w:trPr>
        <w:tc>
          <w:tcPr>
            <w:tcW w:w="0" w:type="auto"/>
            <w:shd w:val="clear" w:color="auto" w:fill="auto"/>
          </w:tcPr>
          <w:p w14:paraId="4F84FF29" w14:textId="4D3A20EF" w:rsidR="003F27A7" w:rsidRPr="00806612" w:rsidRDefault="009E7540" w:rsidP="00806612">
            <w:pPr>
              <w:pStyle w:val="72TabletextTablesTableFigureBoxstyles"/>
              <w:rPr>
                <w:lang w:eastAsia="zh-CN"/>
              </w:rPr>
            </w:pPr>
            <w:r w:rsidRPr="00806612">
              <w:rPr>
                <w:rFonts w:eastAsia="Arial"/>
                <w:color w:val="auto"/>
                <w:lang w:eastAsia="zh-CN"/>
              </w:rPr>
              <w:t>101866</w:t>
            </w:r>
          </w:p>
        </w:tc>
        <w:tc>
          <w:tcPr>
            <w:tcW w:w="0" w:type="auto"/>
            <w:shd w:val="clear" w:color="auto" w:fill="auto"/>
          </w:tcPr>
          <w:p w14:paraId="3C3DAFF8" w14:textId="16BEDD08"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73</w:t>
            </w:r>
            <w:r w:rsidRPr="00806612">
              <w:rPr>
                <w:rFonts w:eastAsia="Arial"/>
                <w:color w:val="auto"/>
                <w:lang w:eastAsia="zh-CN"/>
              </w:rPr>
              <w:t>z</w:t>
            </w:r>
            <w:r w:rsidR="009E7540" w:rsidRPr="00806612">
              <w:rPr>
                <w:rFonts w:eastAsia="Arial"/>
                <w:color w:val="auto"/>
                <w:lang w:eastAsia="zh-CN"/>
              </w:rPr>
              <w:t>012</w:t>
            </w:r>
          </w:p>
        </w:tc>
        <w:tc>
          <w:tcPr>
            <w:tcW w:w="0" w:type="auto"/>
            <w:shd w:val="clear" w:color="auto" w:fill="auto"/>
          </w:tcPr>
          <w:p w14:paraId="2594A266"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Vascular claudication</w:t>
            </w:r>
          </w:p>
        </w:tc>
      </w:tr>
      <w:tr w:rsidR="003F27A7" w:rsidRPr="00806612" w14:paraId="515330F3" w14:textId="77777777" w:rsidTr="00806612">
        <w:trPr>
          <w:cantSplit/>
        </w:trPr>
        <w:tc>
          <w:tcPr>
            <w:tcW w:w="0" w:type="auto"/>
            <w:shd w:val="clear" w:color="auto" w:fill="auto"/>
          </w:tcPr>
          <w:p w14:paraId="3A53CACC" w14:textId="08DFDC60" w:rsidR="003F27A7" w:rsidRPr="00806612" w:rsidRDefault="009E7540" w:rsidP="00806612">
            <w:pPr>
              <w:pStyle w:val="72TabletextTablesTableFigureBoxstyles"/>
              <w:rPr>
                <w:lang w:eastAsia="zh-CN"/>
              </w:rPr>
            </w:pPr>
            <w:r w:rsidRPr="00806612">
              <w:rPr>
                <w:rFonts w:eastAsia="Arial"/>
                <w:color w:val="auto"/>
                <w:lang w:eastAsia="zh-CN"/>
              </w:rPr>
              <w:t>2760</w:t>
            </w:r>
          </w:p>
        </w:tc>
        <w:tc>
          <w:tcPr>
            <w:tcW w:w="0" w:type="auto"/>
            <w:shd w:val="clear" w:color="auto" w:fill="auto"/>
          </w:tcPr>
          <w:p w14:paraId="3B97D54B" w14:textId="2576CF67"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73</w:t>
            </w:r>
            <w:r w:rsidRPr="00806612">
              <w:rPr>
                <w:rFonts w:eastAsia="Arial"/>
                <w:color w:val="auto"/>
                <w:lang w:eastAsia="zh-CN"/>
              </w:rPr>
              <w:t>zz</w:t>
            </w:r>
            <w:r w:rsidR="009E7540" w:rsidRPr="00806612">
              <w:rPr>
                <w:rFonts w:eastAsia="Arial"/>
                <w:color w:val="auto"/>
                <w:lang w:eastAsia="zh-CN"/>
              </w:rPr>
              <w:t>00</w:t>
            </w:r>
          </w:p>
        </w:tc>
        <w:tc>
          <w:tcPr>
            <w:tcW w:w="0" w:type="auto"/>
            <w:shd w:val="clear" w:color="auto" w:fill="auto"/>
          </w:tcPr>
          <w:p w14:paraId="4ADE6846"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Peripheral vascular disease NOS</w:t>
            </w:r>
          </w:p>
        </w:tc>
      </w:tr>
      <w:tr w:rsidR="003F27A7" w:rsidRPr="00806612" w14:paraId="162F03FD" w14:textId="77777777" w:rsidTr="00806612">
        <w:trPr>
          <w:cantSplit/>
        </w:trPr>
        <w:tc>
          <w:tcPr>
            <w:tcW w:w="0" w:type="auto"/>
            <w:shd w:val="clear" w:color="auto" w:fill="auto"/>
          </w:tcPr>
          <w:p w14:paraId="7F89CD37" w14:textId="0212D1D2" w:rsidR="003F27A7" w:rsidRPr="00806612" w:rsidRDefault="009E7540" w:rsidP="00806612">
            <w:pPr>
              <w:pStyle w:val="72TabletextTablesTableFigureBoxstyles"/>
              <w:rPr>
                <w:lang w:eastAsia="zh-CN"/>
              </w:rPr>
            </w:pPr>
            <w:r w:rsidRPr="00806612">
              <w:rPr>
                <w:rFonts w:eastAsia="Arial"/>
                <w:color w:val="auto"/>
                <w:lang w:eastAsia="zh-CN"/>
              </w:rPr>
              <w:lastRenderedPageBreak/>
              <w:t>15302</w:t>
            </w:r>
          </w:p>
        </w:tc>
        <w:tc>
          <w:tcPr>
            <w:tcW w:w="0" w:type="auto"/>
            <w:shd w:val="clear" w:color="auto" w:fill="auto"/>
          </w:tcPr>
          <w:p w14:paraId="6492A93F" w14:textId="231AD4E5" w:rsidR="003F27A7" w:rsidRPr="00806612" w:rsidRDefault="003F27A7" w:rsidP="00806612">
            <w:pPr>
              <w:pStyle w:val="72TabletextTablesTableFigureBoxstyles"/>
              <w:rPr>
                <w:lang w:eastAsia="zh-CN"/>
              </w:rPr>
            </w:pPr>
            <w:r w:rsidRPr="00806612">
              <w:rPr>
                <w:rFonts w:eastAsia="Arial"/>
                <w:color w:val="auto"/>
                <w:lang w:eastAsia="zh-CN"/>
              </w:rPr>
              <w:t>G</w:t>
            </w:r>
            <w:r w:rsidR="009E7540" w:rsidRPr="00806612">
              <w:rPr>
                <w:rFonts w:eastAsia="Arial"/>
                <w:color w:val="auto"/>
                <w:lang w:eastAsia="zh-CN"/>
              </w:rPr>
              <w:t>742</w:t>
            </w:r>
            <w:r w:rsidRPr="00806612">
              <w:rPr>
                <w:rFonts w:eastAsia="Arial"/>
                <w:color w:val="auto"/>
                <w:lang w:eastAsia="zh-CN"/>
              </w:rPr>
              <w:t>z</w:t>
            </w:r>
            <w:r w:rsidR="009E7540" w:rsidRPr="00806612">
              <w:rPr>
                <w:rFonts w:eastAsia="Arial"/>
                <w:color w:val="auto"/>
                <w:lang w:eastAsia="zh-CN"/>
              </w:rPr>
              <w:t>00</w:t>
            </w:r>
          </w:p>
        </w:tc>
        <w:tc>
          <w:tcPr>
            <w:tcW w:w="0" w:type="auto"/>
            <w:shd w:val="clear" w:color="auto" w:fill="auto"/>
          </w:tcPr>
          <w:p w14:paraId="6973AFE0"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Peripheral arterial embolism and thrombosis NOS</w:t>
            </w:r>
          </w:p>
        </w:tc>
      </w:tr>
      <w:tr w:rsidR="003F27A7" w:rsidRPr="00806612" w14:paraId="2DBAC204" w14:textId="77777777" w:rsidTr="00806612">
        <w:trPr>
          <w:cantSplit/>
        </w:trPr>
        <w:tc>
          <w:tcPr>
            <w:tcW w:w="0" w:type="auto"/>
            <w:shd w:val="clear" w:color="auto" w:fill="auto"/>
          </w:tcPr>
          <w:p w14:paraId="24B8ABB2" w14:textId="0B0C67C4" w:rsidR="003F27A7" w:rsidRPr="00806612" w:rsidRDefault="009E7540" w:rsidP="00806612">
            <w:pPr>
              <w:pStyle w:val="72TabletextTablesTableFigureBoxstyles"/>
              <w:rPr>
                <w:lang w:eastAsia="zh-CN"/>
              </w:rPr>
            </w:pPr>
            <w:r w:rsidRPr="00806612">
              <w:rPr>
                <w:rFonts w:eastAsia="Arial"/>
                <w:color w:val="auto"/>
                <w:lang w:eastAsia="zh-CN"/>
              </w:rPr>
              <w:t>73961</w:t>
            </w:r>
          </w:p>
        </w:tc>
        <w:tc>
          <w:tcPr>
            <w:tcW w:w="0" w:type="auto"/>
            <w:shd w:val="clear" w:color="auto" w:fill="auto"/>
          </w:tcPr>
          <w:p w14:paraId="5B9F9AA3" w14:textId="598BE0F5" w:rsidR="003F27A7" w:rsidRPr="00806612" w:rsidRDefault="003F27A7" w:rsidP="00806612">
            <w:pPr>
              <w:pStyle w:val="72TabletextTablesTableFigureBoxstyles"/>
              <w:rPr>
                <w:lang w:eastAsia="zh-CN"/>
              </w:rPr>
            </w:pPr>
            <w:r w:rsidRPr="00806612">
              <w:rPr>
                <w:rFonts w:eastAsia="Arial"/>
                <w:color w:val="auto"/>
                <w:lang w:eastAsia="zh-CN"/>
              </w:rPr>
              <w:t>Gyu</w:t>
            </w:r>
            <w:r w:rsidR="009E7540" w:rsidRPr="00806612">
              <w:rPr>
                <w:rFonts w:eastAsia="Arial"/>
                <w:color w:val="auto"/>
                <w:lang w:eastAsia="zh-CN"/>
              </w:rPr>
              <w:t>7400</w:t>
            </w:r>
          </w:p>
        </w:tc>
        <w:tc>
          <w:tcPr>
            <w:tcW w:w="0" w:type="auto"/>
            <w:shd w:val="clear" w:color="auto" w:fill="auto"/>
          </w:tcPr>
          <w:p w14:paraId="14FC4A4A" w14:textId="77777777" w:rsidR="003F27A7" w:rsidRPr="00806612" w:rsidRDefault="003F27A7" w:rsidP="00806612">
            <w:pPr>
              <w:pStyle w:val="72TabletextTablesTableFigureBoxstyles"/>
              <w:rPr>
                <w:color w:val="auto"/>
                <w:lang w:eastAsia="zh-CN"/>
              </w:rPr>
            </w:pPr>
            <w:r w:rsidRPr="00806612">
              <w:rPr>
                <w:rFonts w:eastAsia="Arial"/>
                <w:color w:val="auto"/>
                <w:lang w:eastAsia="zh-CN"/>
              </w:rPr>
              <w:t>[X]Other specified peripheral vascular diseases</w:t>
            </w:r>
          </w:p>
        </w:tc>
      </w:tr>
      <w:tr w:rsidR="003F191F" w:rsidRPr="00806612" w14:paraId="2469866B" w14:textId="77777777" w:rsidTr="00806612">
        <w:trPr>
          <w:cantSplit/>
        </w:trPr>
        <w:tc>
          <w:tcPr>
            <w:tcW w:w="0" w:type="auto"/>
            <w:gridSpan w:val="3"/>
            <w:shd w:val="clear" w:color="auto" w:fill="auto"/>
          </w:tcPr>
          <w:p w14:paraId="3205D282" w14:textId="547DB08C" w:rsidR="003F191F" w:rsidRPr="00806612" w:rsidRDefault="003F191F" w:rsidP="00806612">
            <w:pPr>
              <w:pStyle w:val="75TablenotesTablesTableFigureBoxstyles"/>
              <w:rPr>
                <w:rFonts w:eastAsia="Arial"/>
                <w:lang w:eastAsia="zh-CN"/>
              </w:rPr>
            </w:pPr>
            <w:r w:rsidRPr="00806612">
              <w:rPr>
                <w:rFonts w:eastAsia="Arial"/>
                <w:lang w:eastAsia="zh-CN"/>
              </w:rPr>
              <w:t>NOS, not otherwise specified.</w:t>
            </w:r>
          </w:p>
        </w:tc>
      </w:tr>
    </w:tbl>
    <w:p w14:paraId="70B1D1B7" w14:textId="6D5984FA" w:rsidR="003F27A7" w:rsidRPr="00806612" w:rsidRDefault="003F27A7" w:rsidP="003F27A7">
      <w:pPr>
        <w:pStyle w:val="52AheadHeadingsHeadingstyles"/>
        <w:rPr>
          <w:rFonts w:eastAsia="Arial"/>
        </w:rPr>
      </w:pPr>
      <w:r w:rsidRPr="00806612">
        <w:rPr>
          <w:rFonts w:eastAsia="Arial"/>
        </w:rPr>
        <w:t>Cerebrovascular accident (</w:t>
      </w:r>
      <w:r w:rsidR="00EE4B77" w:rsidRPr="00806612">
        <w:rPr>
          <w:rFonts w:eastAsia="Arial"/>
        </w:rPr>
        <w:t xml:space="preserve">stroke) and transient </w:t>
      </w:r>
      <w:r w:rsidRPr="00806612">
        <w:rPr>
          <w:rFonts w:eastAsia="Arial"/>
        </w:rPr>
        <w:t>ischaemic attack diagnostic codes (Read code lists)</w:t>
      </w:r>
    </w:p>
    <w:tbl>
      <w:tblPr>
        <w:tblW w:w="0" w:type="auto"/>
        <w:tblCellMar>
          <w:top w:w="40" w:type="dxa"/>
          <w:left w:w="60" w:type="dxa"/>
          <w:bottom w:w="40" w:type="dxa"/>
          <w:right w:w="60" w:type="dxa"/>
        </w:tblCellMar>
        <w:tblLook w:val="04A0" w:firstRow="1" w:lastRow="0" w:firstColumn="1" w:lastColumn="0" w:noHBand="0" w:noVBand="1"/>
      </w:tblPr>
      <w:tblGrid>
        <w:gridCol w:w="1143"/>
        <w:gridCol w:w="920"/>
        <w:gridCol w:w="6199"/>
      </w:tblGrid>
      <w:tr w:rsidR="003F27A7" w:rsidRPr="00806612" w14:paraId="644A51CA" w14:textId="77777777" w:rsidTr="00806612">
        <w:trPr>
          <w:cantSplit/>
        </w:trPr>
        <w:tc>
          <w:tcPr>
            <w:tcW w:w="0" w:type="auto"/>
            <w:shd w:val="clear" w:color="auto" w:fill="auto"/>
          </w:tcPr>
          <w:p w14:paraId="70C75782" w14:textId="77777777" w:rsidR="003F27A7" w:rsidRPr="00806612" w:rsidRDefault="003F27A7" w:rsidP="00806612">
            <w:pPr>
              <w:pStyle w:val="710TableheadTablesTableFigureBoxstyles"/>
            </w:pPr>
            <w:r w:rsidRPr="00806612">
              <w:rPr>
                <w:rFonts w:eastAsia="Arial"/>
              </w:rPr>
              <w:t>Medical code</w:t>
            </w:r>
          </w:p>
        </w:tc>
        <w:tc>
          <w:tcPr>
            <w:tcW w:w="0" w:type="auto"/>
            <w:shd w:val="clear" w:color="auto" w:fill="auto"/>
          </w:tcPr>
          <w:p w14:paraId="2A750426" w14:textId="77777777" w:rsidR="003F27A7" w:rsidRPr="00806612" w:rsidRDefault="003F27A7" w:rsidP="00806612">
            <w:pPr>
              <w:pStyle w:val="710TableheadTablesTableFigureBoxstyles"/>
            </w:pPr>
            <w:r w:rsidRPr="00806612">
              <w:rPr>
                <w:rFonts w:eastAsia="Arial"/>
              </w:rPr>
              <w:t>Read code</w:t>
            </w:r>
          </w:p>
        </w:tc>
        <w:tc>
          <w:tcPr>
            <w:tcW w:w="0" w:type="auto"/>
            <w:shd w:val="clear" w:color="auto" w:fill="auto"/>
          </w:tcPr>
          <w:p w14:paraId="662CEB43" w14:textId="77777777" w:rsidR="003F27A7" w:rsidRPr="00806612" w:rsidRDefault="003F27A7" w:rsidP="00806612">
            <w:pPr>
              <w:pStyle w:val="710TableheadTablesTableFigureBoxstyles"/>
            </w:pPr>
            <w:r w:rsidRPr="00806612">
              <w:rPr>
                <w:rFonts w:eastAsia="Arial"/>
              </w:rPr>
              <w:t>Read term</w:t>
            </w:r>
          </w:p>
        </w:tc>
      </w:tr>
      <w:tr w:rsidR="003F27A7" w:rsidRPr="00806612" w14:paraId="3B40B648" w14:textId="77777777" w:rsidTr="00806612">
        <w:trPr>
          <w:cantSplit/>
        </w:trPr>
        <w:tc>
          <w:tcPr>
            <w:tcW w:w="0" w:type="auto"/>
            <w:shd w:val="clear" w:color="auto" w:fill="auto"/>
          </w:tcPr>
          <w:p w14:paraId="1230942B" w14:textId="7A23A52B" w:rsidR="003F27A7" w:rsidRPr="00806612" w:rsidRDefault="009E7540" w:rsidP="00806612">
            <w:pPr>
              <w:pStyle w:val="72TabletextTablesTableFigureBoxstyles"/>
            </w:pPr>
            <w:r w:rsidRPr="00806612">
              <w:rPr>
                <w:rFonts w:eastAsia="Arial"/>
                <w:color w:val="auto"/>
              </w:rPr>
              <w:t>569</w:t>
            </w:r>
          </w:p>
        </w:tc>
        <w:tc>
          <w:tcPr>
            <w:tcW w:w="0" w:type="auto"/>
            <w:shd w:val="clear" w:color="auto" w:fill="auto"/>
          </w:tcPr>
          <w:p w14:paraId="6CB0EAAB" w14:textId="2C0FE4FE"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64</w:t>
            </w:r>
            <w:r w:rsidRPr="00806612">
              <w:rPr>
                <w:rFonts w:eastAsia="Arial"/>
                <w:color w:val="auto"/>
              </w:rPr>
              <w:t>..</w:t>
            </w:r>
            <w:r w:rsidR="009E7540" w:rsidRPr="00806612">
              <w:rPr>
                <w:rFonts w:eastAsia="Arial"/>
                <w:color w:val="auto"/>
              </w:rPr>
              <w:t>12</w:t>
            </w:r>
          </w:p>
        </w:tc>
        <w:tc>
          <w:tcPr>
            <w:tcW w:w="0" w:type="auto"/>
            <w:shd w:val="clear" w:color="auto" w:fill="auto"/>
          </w:tcPr>
          <w:p w14:paraId="5A279309" w14:textId="77777777" w:rsidR="003F27A7" w:rsidRPr="00806612" w:rsidRDefault="003F27A7" w:rsidP="00806612">
            <w:pPr>
              <w:pStyle w:val="72TabletextTablesTableFigureBoxstyles"/>
              <w:rPr>
                <w:color w:val="auto"/>
              </w:rPr>
            </w:pPr>
            <w:r w:rsidRPr="00806612">
              <w:rPr>
                <w:rFonts w:eastAsia="Arial"/>
                <w:color w:val="auto"/>
              </w:rPr>
              <w:t>Infarction – cerebral</w:t>
            </w:r>
          </w:p>
        </w:tc>
      </w:tr>
      <w:tr w:rsidR="003F27A7" w:rsidRPr="00806612" w14:paraId="2BCFB64D" w14:textId="77777777" w:rsidTr="00806612">
        <w:trPr>
          <w:cantSplit/>
        </w:trPr>
        <w:tc>
          <w:tcPr>
            <w:tcW w:w="0" w:type="auto"/>
            <w:shd w:val="clear" w:color="auto" w:fill="auto"/>
          </w:tcPr>
          <w:p w14:paraId="3C9DC538" w14:textId="39A69728" w:rsidR="003F27A7" w:rsidRPr="00806612" w:rsidRDefault="009E7540" w:rsidP="00806612">
            <w:pPr>
              <w:pStyle w:val="72TabletextTablesTableFigureBoxstyles"/>
            </w:pPr>
            <w:r w:rsidRPr="00806612">
              <w:rPr>
                <w:rFonts w:eastAsia="Arial"/>
                <w:color w:val="auto"/>
              </w:rPr>
              <w:t>1469</w:t>
            </w:r>
          </w:p>
        </w:tc>
        <w:tc>
          <w:tcPr>
            <w:tcW w:w="0" w:type="auto"/>
            <w:shd w:val="clear" w:color="auto" w:fill="auto"/>
          </w:tcPr>
          <w:p w14:paraId="0BA3BFC0" w14:textId="0234E77D"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66</w:t>
            </w:r>
            <w:r w:rsidRPr="00806612">
              <w:rPr>
                <w:rFonts w:eastAsia="Arial"/>
                <w:color w:val="auto"/>
              </w:rPr>
              <w:t>..</w:t>
            </w:r>
            <w:r w:rsidR="009E7540" w:rsidRPr="00806612">
              <w:rPr>
                <w:rFonts w:eastAsia="Arial"/>
                <w:color w:val="auto"/>
              </w:rPr>
              <w:t>00</w:t>
            </w:r>
          </w:p>
        </w:tc>
        <w:tc>
          <w:tcPr>
            <w:tcW w:w="0" w:type="auto"/>
            <w:shd w:val="clear" w:color="auto" w:fill="auto"/>
          </w:tcPr>
          <w:p w14:paraId="23FFEA64" w14:textId="77777777" w:rsidR="003F27A7" w:rsidRPr="00806612" w:rsidRDefault="003F27A7" w:rsidP="00806612">
            <w:pPr>
              <w:pStyle w:val="72TabletextTablesTableFigureBoxstyles"/>
              <w:rPr>
                <w:color w:val="auto"/>
              </w:rPr>
            </w:pPr>
            <w:r w:rsidRPr="00806612">
              <w:rPr>
                <w:rFonts w:eastAsia="Arial"/>
                <w:color w:val="auto"/>
              </w:rPr>
              <w:t>Stroke and cerebrovascular accident unspecified</w:t>
            </w:r>
          </w:p>
        </w:tc>
      </w:tr>
      <w:tr w:rsidR="003F27A7" w:rsidRPr="00806612" w14:paraId="73E0D404" w14:textId="77777777" w:rsidTr="00806612">
        <w:trPr>
          <w:cantSplit/>
        </w:trPr>
        <w:tc>
          <w:tcPr>
            <w:tcW w:w="0" w:type="auto"/>
            <w:shd w:val="clear" w:color="auto" w:fill="auto"/>
          </w:tcPr>
          <w:p w14:paraId="5A9175BF" w14:textId="427A2ADD" w:rsidR="003F27A7" w:rsidRPr="00806612" w:rsidRDefault="009E7540" w:rsidP="00806612">
            <w:pPr>
              <w:pStyle w:val="72TabletextTablesTableFigureBoxstyles"/>
            </w:pPr>
            <w:r w:rsidRPr="00806612">
              <w:rPr>
                <w:rFonts w:eastAsia="Arial"/>
                <w:color w:val="auto"/>
              </w:rPr>
              <w:t>1895</w:t>
            </w:r>
          </w:p>
        </w:tc>
        <w:tc>
          <w:tcPr>
            <w:tcW w:w="0" w:type="auto"/>
            <w:shd w:val="clear" w:color="auto" w:fill="auto"/>
          </w:tcPr>
          <w:p w14:paraId="195F0F0F" w14:textId="44EA0B94"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65</w:t>
            </w:r>
            <w:r w:rsidRPr="00806612">
              <w:rPr>
                <w:rFonts w:eastAsia="Arial"/>
                <w:color w:val="auto"/>
              </w:rPr>
              <w:t>z.</w:t>
            </w:r>
            <w:r w:rsidR="009E7540" w:rsidRPr="00806612">
              <w:rPr>
                <w:rFonts w:eastAsia="Arial"/>
                <w:color w:val="auto"/>
              </w:rPr>
              <w:t>00</w:t>
            </w:r>
          </w:p>
        </w:tc>
        <w:tc>
          <w:tcPr>
            <w:tcW w:w="0" w:type="auto"/>
            <w:shd w:val="clear" w:color="auto" w:fill="auto"/>
          </w:tcPr>
          <w:p w14:paraId="6ED170C9" w14:textId="77777777" w:rsidR="003F27A7" w:rsidRPr="00806612" w:rsidRDefault="003F27A7" w:rsidP="00806612">
            <w:pPr>
              <w:pStyle w:val="72TabletextTablesTableFigureBoxstyles"/>
              <w:rPr>
                <w:color w:val="auto"/>
              </w:rPr>
            </w:pPr>
            <w:r w:rsidRPr="00806612">
              <w:rPr>
                <w:rFonts w:eastAsia="Arial"/>
                <w:color w:val="auto"/>
              </w:rPr>
              <w:t>Transient cerebral ischaemia NOS</w:t>
            </w:r>
          </w:p>
        </w:tc>
      </w:tr>
      <w:tr w:rsidR="003F27A7" w:rsidRPr="00806612" w14:paraId="23A5FCF2" w14:textId="77777777" w:rsidTr="00806612">
        <w:trPr>
          <w:cantSplit/>
        </w:trPr>
        <w:tc>
          <w:tcPr>
            <w:tcW w:w="0" w:type="auto"/>
            <w:shd w:val="clear" w:color="auto" w:fill="auto"/>
          </w:tcPr>
          <w:p w14:paraId="1332872E" w14:textId="6767E381" w:rsidR="003F27A7" w:rsidRPr="00806612" w:rsidRDefault="009E7540" w:rsidP="00806612">
            <w:pPr>
              <w:pStyle w:val="72TabletextTablesTableFigureBoxstyles"/>
            </w:pPr>
            <w:r w:rsidRPr="00806612">
              <w:rPr>
                <w:rFonts w:eastAsia="Arial"/>
                <w:color w:val="auto"/>
              </w:rPr>
              <w:t>2418</w:t>
            </w:r>
          </w:p>
        </w:tc>
        <w:tc>
          <w:tcPr>
            <w:tcW w:w="0" w:type="auto"/>
            <w:shd w:val="clear" w:color="auto" w:fill="auto"/>
          </w:tcPr>
          <w:p w14:paraId="1478AE94" w14:textId="1CE52ECF"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w:t>
            </w:r>
            <w:r w:rsidR="00FC6C0B" w:rsidRPr="00806612">
              <w:rPr>
                <w:rFonts w:eastAsia="Arial"/>
                <w:color w:val="auto"/>
              </w:rPr>
              <w:t>…</w:t>
            </w:r>
            <w:r w:rsidR="009E7540" w:rsidRPr="00806612">
              <w:rPr>
                <w:rFonts w:eastAsia="Arial"/>
                <w:color w:val="auto"/>
              </w:rPr>
              <w:t>00</w:t>
            </w:r>
          </w:p>
        </w:tc>
        <w:tc>
          <w:tcPr>
            <w:tcW w:w="0" w:type="auto"/>
            <w:shd w:val="clear" w:color="auto" w:fill="auto"/>
          </w:tcPr>
          <w:p w14:paraId="74CE2673" w14:textId="77777777" w:rsidR="003F27A7" w:rsidRPr="00806612" w:rsidRDefault="003F27A7" w:rsidP="00806612">
            <w:pPr>
              <w:pStyle w:val="72TabletextTablesTableFigureBoxstyles"/>
              <w:rPr>
                <w:color w:val="auto"/>
              </w:rPr>
            </w:pPr>
            <w:r w:rsidRPr="00806612">
              <w:rPr>
                <w:rFonts w:eastAsia="Arial"/>
                <w:color w:val="auto"/>
              </w:rPr>
              <w:t>Cerebrovascular disease</w:t>
            </w:r>
          </w:p>
        </w:tc>
      </w:tr>
      <w:tr w:rsidR="003F27A7" w:rsidRPr="00806612" w14:paraId="4FC05F9D" w14:textId="77777777" w:rsidTr="00806612">
        <w:trPr>
          <w:cantSplit/>
        </w:trPr>
        <w:tc>
          <w:tcPr>
            <w:tcW w:w="0" w:type="auto"/>
            <w:shd w:val="clear" w:color="auto" w:fill="auto"/>
          </w:tcPr>
          <w:p w14:paraId="31E58A6F" w14:textId="50233962" w:rsidR="003F27A7" w:rsidRPr="00806612" w:rsidRDefault="009E7540" w:rsidP="00806612">
            <w:pPr>
              <w:pStyle w:val="72TabletextTablesTableFigureBoxstyles"/>
            </w:pPr>
            <w:r w:rsidRPr="00806612">
              <w:rPr>
                <w:rFonts w:eastAsia="Arial"/>
                <w:color w:val="auto"/>
              </w:rPr>
              <w:t>3149</w:t>
            </w:r>
          </w:p>
        </w:tc>
        <w:tc>
          <w:tcPr>
            <w:tcW w:w="0" w:type="auto"/>
            <w:shd w:val="clear" w:color="auto" w:fill="auto"/>
          </w:tcPr>
          <w:p w14:paraId="4DFC98D8" w14:textId="03DAAD54"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64</w:t>
            </w:r>
            <w:r w:rsidRPr="00806612">
              <w:rPr>
                <w:rFonts w:eastAsia="Arial"/>
                <w:color w:val="auto"/>
              </w:rPr>
              <w:t>z.</w:t>
            </w:r>
            <w:r w:rsidR="009E7540" w:rsidRPr="00806612">
              <w:rPr>
                <w:rFonts w:eastAsia="Arial"/>
                <w:color w:val="auto"/>
              </w:rPr>
              <w:t>00</w:t>
            </w:r>
          </w:p>
        </w:tc>
        <w:tc>
          <w:tcPr>
            <w:tcW w:w="0" w:type="auto"/>
            <w:shd w:val="clear" w:color="auto" w:fill="auto"/>
          </w:tcPr>
          <w:p w14:paraId="6E806C1C" w14:textId="77777777" w:rsidR="003F27A7" w:rsidRPr="00806612" w:rsidRDefault="003F27A7" w:rsidP="00806612">
            <w:pPr>
              <w:pStyle w:val="72TabletextTablesTableFigureBoxstyles"/>
              <w:rPr>
                <w:color w:val="auto"/>
              </w:rPr>
            </w:pPr>
            <w:r w:rsidRPr="00806612">
              <w:rPr>
                <w:rFonts w:eastAsia="Arial"/>
                <w:color w:val="auto"/>
              </w:rPr>
              <w:t>Cerebral infarction NOS</w:t>
            </w:r>
          </w:p>
        </w:tc>
      </w:tr>
      <w:tr w:rsidR="003F27A7" w:rsidRPr="00806612" w14:paraId="11A9EFCA" w14:textId="77777777" w:rsidTr="00806612">
        <w:trPr>
          <w:cantSplit/>
        </w:trPr>
        <w:tc>
          <w:tcPr>
            <w:tcW w:w="0" w:type="auto"/>
            <w:shd w:val="clear" w:color="auto" w:fill="auto"/>
          </w:tcPr>
          <w:p w14:paraId="2220E42D" w14:textId="3B131DE6" w:rsidR="003F27A7" w:rsidRPr="00806612" w:rsidRDefault="009E7540" w:rsidP="00806612">
            <w:pPr>
              <w:pStyle w:val="72TabletextTablesTableFigureBoxstyles"/>
            </w:pPr>
            <w:r w:rsidRPr="00806612">
              <w:rPr>
                <w:rFonts w:eastAsia="Arial"/>
                <w:color w:val="auto"/>
              </w:rPr>
              <w:t>5184</w:t>
            </w:r>
          </w:p>
        </w:tc>
        <w:tc>
          <w:tcPr>
            <w:tcW w:w="0" w:type="auto"/>
            <w:shd w:val="clear" w:color="auto" w:fill="auto"/>
          </w:tcPr>
          <w:p w14:paraId="62DE5987" w14:textId="55D6DF3B"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670</w:t>
            </w:r>
            <w:r w:rsidRPr="00806612">
              <w:rPr>
                <w:rFonts w:eastAsia="Arial"/>
                <w:color w:val="auto"/>
              </w:rPr>
              <w:t>.</w:t>
            </w:r>
            <w:r w:rsidR="009E7540" w:rsidRPr="00806612">
              <w:rPr>
                <w:rFonts w:eastAsia="Arial"/>
                <w:color w:val="auto"/>
              </w:rPr>
              <w:t>11</w:t>
            </w:r>
          </w:p>
        </w:tc>
        <w:tc>
          <w:tcPr>
            <w:tcW w:w="0" w:type="auto"/>
            <w:shd w:val="clear" w:color="auto" w:fill="auto"/>
          </w:tcPr>
          <w:p w14:paraId="071D7F51" w14:textId="77777777" w:rsidR="003F27A7" w:rsidRPr="00806612" w:rsidRDefault="003F27A7" w:rsidP="00806612">
            <w:pPr>
              <w:pStyle w:val="72TabletextTablesTableFigureBoxstyles"/>
              <w:rPr>
                <w:color w:val="auto"/>
              </w:rPr>
            </w:pPr>
            <w:r w:rsidRPr="00806612">
              <w:rPr>
                <w:rFonts w:eastAsia="Arial"/>
                <w:color w:val="auto"/>
              </w:rPr>
              <w:t>Precerebral atherosclerosis</w:t>
            </w:r>
          </w:p>
        </w:tc>
      </w:tr>
      <w:tr w:rsidR="003F27A7" w:rsidRPr="00806612" w14:paraId="4933B279" w14:textId="77777777" w:rsidTr="00806612">
        <w:trPr>
          <w:cantSplit/>
        </w:trPr>
        <w:tc>
          <w:tcPr>
            <w:tcW w:w="0" w:type="auto"/>
            <w:shd w:val="clear" w:color="auto" w:fill="auto"/>
          </w:tcPr>
          <w:p w14:paraId="3F60D60D" w14:textId="255E4F82" w:rsidR="003F27A7" w:rsidRPr="00806612" w:rsidRDefault="009E7540" w:rsidP="00806612">
            <w:pPr>
              <w:pStyle w:val="72TabletextTablesTableFigureBoxstyles"/>
            </w:pPr>
            <w:r w:rsidRPr="00806612">
              <w:rPr>
                <w:rFonts w:eastAsia="Arial"/>
                <w:color w:val="auto"/>
              </w:rPr>
              <w:t>5363</w:t>
            </w:r>
          </w:p>
        </w:tc>
        <w:tc>
          <w:tcPr>
            <w:tcW w:w="0" w:type="auto"/>
            <w:shd w:val="clear" w:color="auto" w:fill="auto"/>
          </w:tcPr>
          <w:p w14:paraId="01007702" w14:textId="0112068A"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64</w:t>
            </w:r>
            <w:r w:rsidRPr="00806612">
              <w:rPr>
                <w:rFonts w:eastAsia="Arial"/>
                <w:color w:val="auto"/>
              </w:rPr>
              <w:t>..</w:t>
            </w:r>
            <w:r w:rsidR="009E7540" w:rsidRPr="00806612">
              <w:rPr>
                <w:rFonts w:eastAsia="Arial"/>
                <w:color w:val="auto"/>
              </w:rPr>
              <w:t>11</w:t>
            </w:r>
          </w:p>
        </w:tc>
        <w:tc>
          <w:tcPr>
            <w:tcW w:w="0" w:type="auto"/>
            <w:shd w:val="clear" w:color="auto" w:fill="auto"/>
          </w:tcPr>
          <w:p w14:paraId="09E249BE" w14:textId="77777777" w:rsidR="003F27A7" w:rsidRPr="00806612" w:rsidRDefault="003F27A7" w:rsidP="00806612">
            <w:pPr>
              <w:pStyle w:val="72TabletextTablesTableFigureBoxstyles"/>
              <w:rPr>
                <w:color w:val="auto"/>
              </w:rPr>
            </w:pPr>
            <w:r w:rsidRPr="00806612">
              <w:rPr>
                <w:rFonts w:eastAsia="Arial"/>
                <w:color w:val="auto"/>
              </w:rPr>
              <w:t>CVA – cerebral artery occlusion</w:t>
            </w:r>
          </w:p>
        </w:tc>
      </w:tr>
      <w:tr w:rsidR="003F27A7" w:rsidRPr="00806612" w14:paraId="6782F411" w14:textId="77777777" w:rsidTr="00806612">
        <w:trPr>
          <w:cantSplit/>
        </w:trPr>
        <w:tc>
          <w:tcPr>
            <w:tcW w:w="0" w:type="auto"/>
            <w:shd w:val="clear" w:color="auto" w:fill="auto"/>
          </w:tcPr>
          <w:p w14:paraId="5F52B6FE" w14:textId="0CCF2194" w:rsidR="003F27A7" w:rsidRPr="00806612" w:rsidRDefault="009E7540" w:rsidP="00806612">
            <w:pPr>
              <w:pStyle w:val="72TabletextTablesTableFigureBoxstyles"/>
            </w:pPr>
            <w:r w:rsidRPr="00806612">
              <w:rPr>
                <w:rFonts w:eastAsia="Arial"/>
                <w:color w:val="auto"/>
              </w:rPr>
              <w:t>5602</w:t>
            </w:r>
          </w:p>
        </w:tc>
        <w:tc>
          <w:tcPr>
            <w:tcW w:w="0" w:type="auto"/>
            <w:shd w:val="clear" w:color="auto" w:fill="auto"/>
          </w:tcPr>
          <w:p w14:paraId="03430724" w14:textId="0A1A8F53"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64</w:t>
            </w:r>
            <w:r w:rsidRPr="00806612">
              <w:rPr>
                <w:rFonts w:eastAsia="Arial"/>
                <w:color w:val="auto"/>
              </w:rPr>
              <w:t>z.</w:t>
            </w:r>
            <w:r w:rsidR="009E7540" w:rsidRPr="00806612">
              <w:rPr>
                <w:rFonts w:eastAsia="Arial"/>
                <w:color w:val="auto"/>
              </w:rPr>
              <w:t>12</w:t>
            </w:r>
          </w:p>
        </w:tc>
        <w:tc>
          <w:tcPr>
            <w:tcW w:w="0" w:type="auto"/>
            <w:shd w:val="clear" w:color="auto" w:fill="auto"/>
          </w:tcPr>
          <w:p w14:paraId="3D75B3E4" w14:textId="77777777" w:rsidR="003F27A7" w:rsidRPr="00806612" w:rsidRDefault="003F27A7" w:rsidP="00806612">
            <w:pPr>
              <w:pStyle w:val="72TabletextTablesTableFigureBoxstyles"/>
              <w:rPr>
                <w:color w:val="auto"/>
              </w:rPr>
            </w:pPr>
            <w:r w:rsidRPr="00806612">
              <w:rPr>
                <w:rFonts w:eastAsia="Arial"/>
                <w:color w:val="auto"/>
              </w:rPr>
              <w:t>Cerebellar infarction</w:t>
            </w:r>
          </w:p>
        </w:tc>
      </w:tr>
      <w:tr w:rsidR="003F27A7" w:rsidRPr="00806612" w14:paraId="7B7DCF51" w14:textId="77777777" w:rsidTr="00806612">
        <w:trPr>
          <w:cantSplit/>
        </w:trPr>
        <w:tc>
          <w:tcPr>
            <w:tcW w:w="0" w:type="auto"/>
            <w:shd w:val="clear" w:color="auto" w:fill="auto"/>
          </w:tcPr>
          <w:p w14:paraId="25DA1089" w14:textId="47B62BF0" w:rsidR="003F27A7" w:rsidRPr="00806612" w:rsidRDefault="009E7540" w:rsidP="00806612">
            <w:pPr>
              <w:pStyle w:val="72TabletextTablesTableFigureBoxstyles"/>
            </w:pPr>
            <w:r w:rsidRPr="00806612">
              <w:rPr>
                <w:rFonts w:eastAsia="Arial"/>
                <w:color w:val="auto"/>
              </w:rPr>
              <w:t>6116</w:t>
            </w:r>
          </w:p>
        </w:tc>
        <w:tc>
          <w:tcPr>
            <w:tcW w:w="0" w:type="auto"/>
            <w:shd w:val="clear" w:color="auto" w:fill="auto"/>
          </w:tcPr>
          <w:p w14:paraId="39B921E0" w14:textId="1FE250AA"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66</w:t>
            </w:r>
            <w:r w:rsidRPr="00806612">
              <w:rPr>
                <w:rFonts w:eastAsia="Arial"/>
                <w:color w:val="auto"/>
              </w:rPr>
              <w:t>..</w:t>
            </w:r>
            <w:r w:rsidR="009E7540" w:rsidRPr="00806612">
              <w:rPr>
                <w:rFonts w:eastAsia="Arial"/>
                <w:color w:val="auto"/>
              </w:rPr>
              <w:t>13</w:t>
            </w:r>
          </w:p>
        </w:tc>
        <w:tc>
          <w:tcPr>
            <w:tcW w:w="0" w:type="auto"/>
            <w:shd w:val="clear" w:color="auto" w:fill="auto"/>
          </w:tcPr>
          <w:p w14:paraId="0E555A81" w14:textId="16C3462A" w:rsidR="003F27A7" w:rsidRPr="00806612" w:rsidRDefault="003F27A7" w:rsidP="00806612">
            <w:pPr>
              <w:pStyle w:val="72TabletextTablesTableFigureBoxstyles"/>
              <w:rPr>
                <w:color w:val="auto"/>
              </w:rPr>
            </w:pPr>
            <w:r w:rsidRPr="00806612">
              <w:rPr>
                <w:rFonts w:eastAsia="Arial"/>
                <w:color w:val="auto"/>
              </w:rPr>
              <w:t xml:space="preserve">CVA – </w:t>
            </w:r>
            <w:r w:rsidR="003919D4" w:rsidRPr="00806612">
              <w:rPr>
                <w:rFonts w:eastAsia="Arial"/>
                <w:color w:val="auto"/>
              </w:rPr>
              <w:t>c</w:t>
            </w:r>
            <w:r w:rsidRPr="00806612">
              <w:rPr>
                <w:rFonts w:eastAsia="Arial"/>
                <w:color w:val="auto"/>
              </w:rPr>
              <w:t>erebrovascular accident unspecified</w:t>
            </w:r>
          </w:p>
        </w:tc>
      </w:tr>
      <w:tr w:rsidR="003F27A7" w:rsidRPr="00806612" w14:paraId="42CAD3FA" w14:textId="77777777" w:rsidTr="00806612">
        <w:trPr>
          <w:cantSplit/>
        </w:trPr>
        <w:tc>
          <w:tcPr>
            <w:tcW w:w="0" w:type="auto"/>
            <w:shd w:val="clear" w:color="auto" w:fill="auto"/>
          </w:tcPr>
          <w:p w14:paraId="24874911" w14:textId="5DEB01B3" w:rsidR="003F27A7" w:rsidRPr="00806612" w:rsidRDefault="009E7540" w:rsidP="00806612">
            <w:pPr>
              <w:pStyle w:val="72TabletextTablesTableFigureBoxstyles"/>
            </w:pPr>
            <w:r w:rsidRPr="00806612">
              <w:rPr>
                <w:rFonts w:eastAsia="Arial"/>
                <w:color w:val="auto"/>
              </w:rPr>
              <w:t>6155</w:t>
            </w:r>
          </w:p>
        </w:tc>
        <w:tc>
          <w:tcPr>
            <w:tcW w:w="0" w:type="auto"/>
            <w:shd w:val="clear" w:color="auto" w:fill="auto"/>
          </w:tcPr>
          <w:p w14:paraId="750AE7B7" w14:textId="682E5BF9"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64</w:t>
            </w:r>
            <w:r w:rsidRPr="00806612">
              <w:rPr>
                <w:rFonts w:eastAsia="Arial"/>
                <w:color w:val="auto"/>
              </w:rPr>
              <w:t>..</w:t>
            </w:r>
            <w:r w:rsidR="009E7540" w:rsidRPr="00806612">
              <w:rPr>
                <w:rFonts w:eastAsia="Arial"/>
                <w:color w:val="auto"/>
              </w:rPr>
              <w:t>13</w:t>
            </w:r>
          </w:p>
        </w:tc>
        <w:tc>
          <w:tcPr>
            <w:tcW w:w="0" w:type="auto"/>
            <w:shd w:val="clear" w:color="auto" w:fill="auto"/>
          </w:tcPr>
          <w:p w14:paraId="3E684FD1" w14:textId="77777777" w:rsidR="003F27A7" w:rsidRPr="00806612" w:rsidRDefault="003F27A7" w:rsidP="00806612">
            <w:pPr>
              <w:pStyle w:val="72TabletextTablesTableFigureBoxstyles"/>
              <w:rPr>
                <w:color w:val="auto"/>
              </w:rPr>
            </w:pPr>
            <w:r w:rsidRPr="00806612">
              <w:rPr>
                <w:rFonts w:eastAsia="Arial"/>
                <w:color w:val="auto"/>
              </w:rPr>
              <w:t>Stroke due to cerebral arterial occlusion</w:t>
            </w:r>
          </w:p>
        </w:tc>
      </w:tr>
      <w:tr w:rsidR="003F27A7" w:rsidRPr="00806612" w14:paraId="279EC373" w14:textId="77777777" w:rsidTr="00806612">
        <w:trPr>
          <w:cantSplit/>
        </w:trPr>
        <w:tc>
          <w:tcPr>
            <w:tcW w:w="0" w:type="auto"/>
            <w:shd w:val="clear" w:color="auto" w:fill="auto"/>
          </w:tcPr>
          <w:p w14:paraId="7A32E97F" w14:textId="3EE86405" w:rsidR="003F27A7" w:rsidRPr="00806612" w:rsidRDefault="009E7540" w:rsidP="00806612">
            <w:pPr>
              <w:pStyle w:val="72TabletextTablesTableFigureBoxstyles"/>
            </w:pPr>
            <w:r w:rsidRPr="00806612">
              <w:rPr>
                <w:rFonts w:eastAsia="Arial"/>
                <w:color w:val="auto"/>
              </w:rPr>
              <w:t>6228</w:t>
            </w:r>
          </w:p>
        </w:tc>
        <w:tc>
          <w:tcPr>
            <w:tcW w:w="0" w:type="auto"/>
            <w:shd w:val="clear" w:color="auto" w:fill="auto"/>
          </w:tcPr>
          <w:p w14:paraId="0E349883" w14:textId="6ECB1C87"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68</w:t>
            </w:r>
            <w:r w:rsidRPr="00806612">
              <w:rPr>
                <w:rFonts w:eastAsia="Arial"/>
                <w:color w:val="auto"/>
              </w:rPr>
              <w:t>X.</w:t>
            </w:r>
            <w:r w:rsidR="009E7540" w:rsidRPr="00806612">
              <w:rPr>
                <w:rFonts w:eastAsia="Arial"/>
                <w:color w:val="auto"/>
              </w:rPr>
              <w:t>00</w:t>
            </w:r>
          </w:p>
        </w:tc>
        <w:tc>
          <w:tcPr>
            <w:tcW w:w="0" w:type="auto"/>
            <w:shd w:val="clear" w:color="auto" w:fill="auto"/>
          </w:tcPr>
          <w:p w14:paraId="12CB984F" w14:textId="522F1E77" w:rsidR="003F27A7" w:rsidRPr="00806612" w:rsidRDefault="003F27A7" w:rsidP="00806612">
            <w:pPr>
              <w:pStyle w:val="72TabletextTablesTableFigureBoxstyles"/>
              <w:rPr>
                <w:color w:val="auto"/>
              </w:rPr>
            </w:pPr>
            <w:r w:rsidRPr="00806612">
              <w:rPr>
                <w:rFonts w:eastAsia="Arial"/>
                <w:color w:val="auto"/>
              </w:rPr>
              <w:t>Sequelae of stroke,</w:t>
            </w:r>
            <w:r w:rsidR="003919D4" w:rsidRPr="00806612">
              <w:rPr>
                <w:rFonts w:eastAsia="Arial"/>
                <w:color w:val="auto"/>
              </w:rPr>
              <w:t xml:space="preserve"> </w:t>
            </w:r>
            <w:r w:rsidRPr="00806612">
              <w:rPr>
                <w:rFonts w:eastAsia="Arial"/>
                <w:color w:val="auto"/>
              </w:rPr>
              <w:t>not spec</w:t>
            </w:r>
            <w:r w:rsidR="003919D4" w:rsidRPr="00806612">
              <w:rPr>
                <w:rFonts w:eastAsia="Arial"/>
                <w:color w:val="auto"/>
              </w:rPr>
              <w:t>ified</w:t>
            </w:r>
            <w:r w:rsidRPr="00806612">
              <w:rPr>
                <w:rFonts w:eastAsia="Arial"/>
                <w:color w:val="auto"/>
              </w:rPr>
              <w:t xml:space="preserve"> as h</w:t>
            </w:r>
            <w:r w:rsidR="003919D4" w:rsidRPr="00806612">
              <w:rPr>
                <w:rFonts w:eastAsia="Arial"/>
                <w:color w:val="auto"/>
              </w:rPr>
              <w:t>ae</w:t>
            </w:r>
            <w:r w:rsidRPr="00806612">
              <w:rPr>
                <w:rFonts w:eastAsia="Arial"/>
                <w:color w:val="auto"/>
              </w:rPr>
              <w:t>morrhage or infarction</w:t>
            </w:r>
          </w:p>
        </w:tc>
      </w:tr>
      <w:tr w:rsidR="003F27A7" w:rsidRPr="00806612" w14:paraId="5DDF3DB5" w14:textId="77777777" w:rsidTr="00806612">
        <w:trPr>
          <w:cantSplit/>
        </w:trPr>
        <w:tc>
          <w:tcPr>
            <w:tcW w:w="0" w:type="auto"/>
            <w:shd w:val="clear" w:color="auto" w:fill="auto"/>
          </w:tcPr>
          <w:p w14:paraId="10BCE7D3" w14:textId="0CA238E6" w:rsidR="003F27A7" w:rsidRPr="00806612" w:rsidRDefault="009E7540" w:rsidP="00806612">
            <w:pPr>
              <w:pStyle w:val="72TabletextTablesTableFigureBoxstyles"/>
            </w:pPr>
            <w:r w:rsidRPr="00806612">
              <w:rPr>
                <w:rFonts w:eastAsia="Arial"/>
                <w:color w:val="auto"/>
              </w:rPr>
              <w:t>6253</w:t>
            </w:r>
          </w:p>
        </w:tc>
        <w:tc>
          <w:tcPr>
            <w:tcW w:w="0" w:type="auto"/>
            <w:shd w:val="clear" w:color="auto" w:fill="auto"/>
          </w:tcPr>
          <w:p w14:paraId="3A164359" w14:textId="3AF9B5D9"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66</w:t>
            </w:r>
            <w:r w:rsidRPr="00806612">
              <w:rPr>
                <w:rFonts w:eastAsia="Arial"/>
                <w:color w:val="auto"/>
              </w:rPr>
              <w:t>..</w:t>
            </w:r>
            <w:r w:rsidR="009E7540" w:rsidRPr="00806612">
              <w:rPr>
                <w:rFonts w:eastAsia="Arial"/>
                <w:color w:val="auto"/>
              </w:rPr>
              <w:t>12</w:t>
            </w:r>
          </w:p>
        </w:tc>
        <w:tc>
          <w:tcPr>
            <w:tcW w:w="0" w:type="auto"/>
            <w:shd w:val="clear" w:color="auto" w:fill="auto"/>
          </w:tcPr>
          <w:p w14:paraId="032281EE" w14:textId="77777777" w:rsidR="003F27A7" w:rsidRPr="00806612" w:rsidRDefault="003F27A7" w:rsidP="00806612">
            <w:pPr>
              <w:pStyle w:val="72TabletextTablesTableFigureBoxstyles"/>
              <w:rPr>
                <w:color w:val="auto"/>
              </w:rPr>
            </w:pPr>
            <w:r w:rsidRPr="00806612">
              <w:rPr>
                <w:rFonts w:eastAsia="Arial"/>
                <w:color w:val="auto"/>
              </w:rPr>
              <w:t>Stroke unspecified</w:t>
            </w:r>
          </w:p>
        </w:tc>
      </w:tr>
      <w:tr w:rsidR="003F27A7" w:rsidRPr="00806612" w14:paraId="1DFA19B9" w14:textId="77777777" w:rsidTr="00806612">
        <w:trPr>
          <w:cantSplit/>
        </w:trPr>
        <w:tc>
          <w:tcPr>
            <w:tcW w:w="0" w:type="auto"/>
            <w:shd w:val="clear" w:color="auto" w:fill="auto"/>
          </w:tcPr>
          <w:p w14:paraId="584F3613" w14:textId="0BA4CD91" w:rsidR="003F27A7" w:rsidRPr="00806612" w:rsidRDefault="009E7540" w:rsidP="00806612">
            <w:pPr>
              <w:pStyle w:val="72TabletextTablesTableFigureBoxstyles"/>
            </w:pPr>
            <w:r w:rsidRPr="00806612">
              <w:rPr>
                <w:rFonts w:eastAsia="Arial"/>
                <w:color w:val="auto"/>
              </w:rPr>
              <w:t>6960</w:t>
            </w:r>
          </w:p>
        </w:tc>
        <w:tc>
          <w:tcPr>
            <w:tcW w:w="0" w:type="auto"/>
            <w:shd w:val="clear" w:color="auto" w:fill="auto"/>
          </w:tcPr>
          <w:p w14:paraId="71DA6844" w14:textId="6C97579E"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61</w:t>
            </w:r>
            <w:r w:rsidRPr="00806612">
              <w:rPr>
                <w:rFonts w:eastAsia="Arial"/>
                <w:color w:val="auto"/>
              </w:rPr>
              <w:t>..</w:t>
            </w:r>
            <w:r w:rsidR="009E7540" w:rsidRPr="00806612">
              <w:rPr>
                <w:rFonts w:eastAsia="Arial"/>
                <w:color w:val="auto"/>
              </w:rPr>
              <w:t>11</w:t>
            </w:r>
          </w:p>
        </w:tc>
        <w:tc>
          <w:tcPr>
            <w:tcW w:w="0" w:type="auto"/>
            <w:shd w:val="clear" w:color="auto" w:fill="auto"/>
          </w:tcPr>
          <w:p w14:paraId="62DEF216" w14:textId="53EEC7EC" w:rsidR="003F27A7" w:rsidRPr="00806612" w:rsidRDefault="003F27A7" w:rsidP="00806612">
            <w:pPr>
              <w:pStyle w:val="72TabletextTablesTableFigureBoxstyles"/>
              <w:rPr>
                <w:color w:val="auto"/>
              </w:rPr>
            </w:pPr>
            <w:r w:rsidRPr="00806612">
              <w:rPr>
                <w:rFonts w:eastAsia="Arial"/>
                <w:color w:val="auto"/>
              </w:rPr>
              <w:t>CVA – cerebrovascular accid</w:t>
            </w:r>
            <w:r w:rsidR="00D96BAD" w:rsidRPr="00806612">
              <w:rPr>
                <w:rFonts w:eastAsia="Arial"/>
                <w:color w:val="auto"/>
              </w:rPr>
              <w:t>ent</w:t>
            </w:r>
            <w:r w:rsidRPr="00806612">
              <w:rPr>
                <w:rFonts w:eastAsia="Arial"/>
                <w:color w:val="auto"/>
              </w:rPr>
              <w:t xml:space="preserve"> due to intracerebral haemorrhage</w:t>
            </w:r>
          </w:p>
        </w:tc>
      </w:tr>
      <w:tr w:rsidR="003F27A7" w:rsidRPr="00806612" w14:paraId="7DE8FB4C" w14:textId="77777777" w:rsidTr="00806612">
        <w:trPr>
          <w:cantSplit/>
        </w:trPr>
        <w:tc>
          <w:tcPr>
            <w:tcW w:w="0" w:type="auto"/>
            <w:shd w:val="clear" w:color="auto" w:fill="auto"/>
          </w:tcPr>
          <w:p w14:paraId="1EB99EFB" w14:textId="675C997F" w:rsidR="003F27A7" w:rsidRPr="00806612" w:rsidRDefault="009E7540" w:rsidP="00806612">
            <w:pPr>
              <w:pStyle w:val="72TabletextTablesTableFigureBoxstyles"/>
            </w:pPr>
            <w:r w:rsidRPr="00806612">
              <w:rPr>
                <w:rFonts w:eastAsia="Arial"/>
                <w:color w:val="auto"/>
              </w:rPr>
              <w:t>8443</w:t>
            </w:r>
          </w:p>
        </w:tc>
        <w:tc>
          <w:tcPr>
            <w:tcW w:w="0" w:type="auto"/>
            <w:shd w:val="clear" w:color="auto" w:fill="auto"/>
          </w:tcPr>
          <w:p w14:paraId="5214D5AE" w14:textId="68E38809"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663</w:t>
            </w:r>
            <w:r w:rsidRPr="00806612">
              <w:rPr>
                <w:rFonts w:eastAsia="Arial"/>
                <w:color w:val="auto"/>
              </w:rPr>
              <w:t>.</w:t>
            </w:r>
            <w:r w:rsidR="009E7540" w:rsidRPr="00806612">
              <w:rPr>
                <w:rFonts w:eastAsia="Arial"/>
                <w:color w:val="auto"/>
              </w:rPr>
              <w:t>00</w:t>
            </w:r>
          </w:p>
        </w:tc>
        <w:tc>
          <w:tcPr>
            <w:tcW w:w="0" w:type="auto"/>
            <w:shd w:val="clear" w:color="auto" w:fill="auto"/>
          </w:tcPr>
          <w:p w14:paraId="04564D88" w14:textId="77777777" w:rsidR="003F27A7" w:rsidRPr="00806612" w:rsidRDefault="003F27A7" w:rsidP="00806612">
            <w:pPr>
              <w:pStyle w:val="72TabletextTablesTableFigureBoxstyles"/>
              <w:rPr>
                <w:color w:val="auto"/>
              </w:rPr>
            </w:pPr>
            <w:r w:rsidRPr="00806612">
              <w:rPr>
                <w:rFonts w:eastAsia="Arial"/>
                <w:color w:val="auto"/>
              </w:rPr>
              <w:t>Brain stem stroke syndrome</w:t>
            </w:r>
          </w:p>
        </w:tc>
      </w:tr>
      <w:tr w:rsidR="003F27A7" w:rsidRPr="00806612" w14:paraId="7E2DA258" w14:textId="77777777" w:rsidTr="00806612">
        <w:trPr>
          <w:cantSplit/>
        </w:trPr>
        <w:tc>
          <w:tcPr>
            <w:tcW w:w="0" w:type="auto"/>
            <w:shd w:val="clear" w:color="auto" w:fill="auto"/>
          </w:tcPr>
          <w:p w14:paraId="6DFD88D8" w14:textId="5CAE6CC4" w:rsidR="003F27A7" w:rsidRPr="00806612" w:rsidRDefault="009E7540" w:rsidP="00806612">
            <w:pPr>
              <w:pStyle w:val="72TabletextTablesTableFigureBoxstyles"/>
            </w:pPr>
            <w:r w:rsidRPr="00806612">
              <w:rPr>
                <w:rFonts w:eastAsia="Arial"/>
                <w:color w:val="auto"/>
              </w:rPr>
              <w:t>8837</w:t>
            </w:r>
          </w:p>
        </w:tc>
        <w:tc>
          <w:tcPr>
            <w:tcW w:w="0" w:type="auto"/>
            <w:shd w:val="clear" w:color="auto" w:fill="auto"/>
          </w:tcPr>
          <w:p w14:paraId="3277B896" w14:textId="6D1E2303"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64</w:t>
            </w:r>
            <w:r w:rsidRPr="00806612">
              <w:rPr>
                <w:rFonts w:eastAsia="Arial"/>
                <w:color w:val="auto"/>
              </w:rPr>
              <w:t>..</w:t>
            </w:r>
            <w:r w:rsidR="009E7540" w:rsidRPr="00806612">
              <w:rPr>
                <w:rFonts w:eastAsia="Arial"/>
                <w:color w:val="auto"/>
              </w:rPr>
              <w:t>00</w:t>
            </w:r>
          </w:p>
        </w:tc>
        <w:tc>
          <w:tcPr>
            <w:tcW w:w="0" w:type="auto"/>
            <w:shd w:val="clear" w:color="auto" w:fill="auto"/>
          </w:tcPr>
          <w:p w14:paraId="35F11E8C" w14:textId="77777777" w:rsidR="003F27A7" w:rsidRPr="00806612" w:rsidRDefault="003F27A7" w:rsidP="00806612">
            <w:pPr>
              <w:pStyle w:val="72TabletextTablesTableFigureBoxstyles"/>
              <w:rPr>
                <w:color w:val="auto"/>
              </w:rPr>
            </w:pPr>
            <w:r w:rsidRPr="00806612">
              <w:rPr>
                <w:rFonts w:eastAsia="Arial"/>
                <w:color w:val="auto"/>
              </w:rPr>
              <w:t>Cerebral arterial occlusion</w:t>
            </w:r>
          </w:p>
        </w:tc>
      </w:tr>
      <w:tr w:rsidR="003F27A7" w:rsidRPr="00806612" w14:paraId="05BCBECE" w14:textId="77777777" w:rsidTr="00806612">
        <w:trPr>
          <w:cantSplit/>
        </w:trPr>
        <w:tc>
          <w:tcPr>
            <w:tcW w:w="0" w:type="auto"/>
            <w:shd w:val="clear" w:color="auto" w:fill="auto"/>
          </w:tcPr>
          <w:p w14:paraId="37BA00BB" w14:textId="03FF1922" w:rsidR="003F27A7" w:rsidRPr="00806612" w:rsidRDefault="009E7540" w:rsidP="00806612">
            <w:pPr>
              <w:pStyle w:val="72TabletextTablesTableFigureBoxstyles"/>
            </w:pPr>
            <w:r w:rsidRPr="00806612">
              <w:rPr>
                <w:rFonts w:eastAsia="Arial"/>
                <w:color w:val="auto"/>
              </w:rPr>
              <w:t>9985</w:t>
            </w:r>
          </w:p>
        </w:tc>
        <w:tc>
          <w:tcPr>
            <w:tcW w:w="0" w:type="auto"/>
            <w:shd w:val="clear" w:color="auto" w:fill="auto"/>
          </w:tcPr>
          <w:p w14:paraId="75BADC06" w14:textId="12427433"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64</w:t>
            </w:r>
            <w:r w:rsidRPr="00806612">
              <w:rPr>
                <w:rFonts w:eastAsia="Arial"/>
                <w:color w:val="auto"/>
              </w:rPr>
              <w:t>z</w:t>
            </w:r>
            <w:r w:rsidR="009E7540" w:rsidRPr="00806612">
              <w:rPr>
                <w:rFonts w:eastAsia="Arial"/>
                <w:color w:val="auto"/>
              </w:rPr>
              <w:t>200</w:t>
            </w:r>
          </w:p>
        </w:tc>
        <w:tc>
          <w:tcPr>
            <w:tcW w:w="0" w:type="auto"/>
            <w:shd w:val="clear" w:color="auto" w:fill="auto"/>
          </w:tcPr>
          <w:p w14:paraId="1C97C712" w14:textId="0D9B861E" w:rsidR="003F27A7" w:rsidRPr="00806612" w:rsidRDefault="003F27A7" w:rsidP="00806612">
            <w:pPr>
              <w:pStyle w:val="72TabletextTablesTableFigureBoxstyles"/>
              <w:rPr>
                <w:color w:val="auto"/>
              </w:rPr>
            </w:pPr>
            <w:r w:rsidRPr="00806612">
              <w:rPr>
                <w:rFonts w:eastAsia="Arial"/>
                <w:color w:val="auto"/>
              </w:rPr>
              <w:t>Left</w:t>
            </w:r>
            <w:r w:rsidR="00425255" w:rsidRPr="00806612">
              <w:rPr>
                <w:rFonts w:eastAsia="Arial"/>
                <w:color w:val="auto"/>
              </w:rPr>
              <w:t>-</w:t>
            </w:r>
            <w:r w:rsidRPr="00806612">
              <w:rPr>
                <w:rFonts w:eastAsia="Arial"/>
                <w:color w:val="auto"/>
              </w:rPr>
              <w:t>sided cerebral infarction</w:t>
            </w:r>
          </w:p>
        </w:tc>
      </w:tr>
      <w:tr w:rsidR="003F27A7" w:rsidRPr="00806612" w14:paraId="00B43ADD" w14:textId="77777777" w:rsidTr="00806612">
        <w:trPr>
          <w:cantSplit/>
        </w:trPr>
        <w:tc>
          <w:tcPr>
            <w:tcW w:w="0" w:type="auto"/>
            <w:shd w:val="clear" w:color="auto" w:fill="auto"/>
          </w:tcPr>
          <w:p w14:paraId="34F0A054" w14:textId="39945980" w:rsidR="003F27A7" w:rsidRPr="00806612" w:rsidRDefault="009E7540" w:rsidP="00806612">
            <w:pPr>
              <w:pStyle w:val="72TabletextTablesTableFigureBoxstyles"/>
            </w:pPr>
            <w:r w:rsidRPr="00806612">
              <w:rPr>
                <w:rFonts w:eastAsia="Arial"/>
                <w:color w:val="auto"/>
              </w:rPr>
              <w:t>10062</w:t>
            </w:r>
          </w:p>
        </w:tc>
        <w:tc>
          <w:tcPr>
            <w:tcW w:w="0" w:type="auto"/>
            <w:shd w:val="clear" w:color="auto" w:fill="auto"/>
          </w:tcPr>
          <w:p w14:paraId="0E4398E6" w14:textId="2BA88AF8"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w:t>
            </w:r>
            <w:r w:rsidRPr="00806612">
              <w:rPr>
                <w:rFonts w:eastAsia="Arial"/>
                <w:color w:val="auto"/>
              </w:rPr>
              <w:t>z..</w:t>
            </w:r>
            <w:r w:rsidR="009E7540" w:rsidRPr="00806612">
              <w:rPr>
                <w:rFonts w:eastAsia="Arial"/>
                <w:color w:val="auto"/>
              </w:rPr>
              <w:t>00</w:t>
            </w:r>
          </w:p>
        </w:tc>
        <w:tc>
          <w:tcPr>
            <w:tcW w:w="0" w:type="auto"/>
            <w:shd w:val="clear" w:color="auto" w:fill="auto"/>
          </w:tcPr>
          <w:p w14:paraId="524D75FD" w14:textId="77777777" w:rsidR="003F27A7" w:rsidRPr="00806612" w:rsidRDefault="003F27A7" w:rsidP="00806612">
            <w:pPr>
              <w:pStyle w:val="72TabletextTablesTableFigureBoxstyles"/>
              <w:rPr>
                <w:color w:val="auto"/>
              </w:rPr>
            </w:pPr>
            <w:r w:rsidRPr="00806612">
              <w:rPr>
                <w:rFonts w:eastAsia="Arial"/>
                <w:color w:val="auto"/>
              </w:rPr>
              <w:t>Cerebrovascular disease NOS</w:t>
            </w:r>
          </w:p>
        </w:tc>
      </w:tr>
      <w:tr w:rsidR="003F27A7" w:rsidRPr="00806612" w14:paraId="49F3DEE3" w14:textId="77777777" w:rsidTr="00806612">
        <w:trPr>
          <w:cantSplit/>
        </w:trPr>
        <w:tc>
          <w:tcPr>
            <w:tcW w:w="0" w:type="auto"/>
            <w:shd w:val="clear" w:color="auto" w:fill="auto"/>
          </w:tcPr>
          <w:p w14:paraId="1D42DC7F" w14:textId="46817545" w:rsidR="003F27A7" w:rsidRPr="00806612" w:rsidRDefault="009E7540" w:rsidP="00806612">
            <w:pPr>
              <w:pStyle w:val="72TabletextTablesTableFigureBoxstyles"/>
            </w:pPr>
            <w:r w:rsidRPr="00806612">
              <w:rPr>
                <w:rFonts w:eastAsia="Arial"/>
                <w:color w:val="auto"/>
              </w:rPr>
              <w:t>10504</w:t>
            </w:r>
          </w:p>
        </w:tc>
        <w:tc>
          <w:tcPr>
            <w:tcW w:w="0" w:type="auto"/>
            <w:shd w:val="clear" w:color="auto" w:fill="auto"/>
          </w:tcPr>
          <w:p w14:paraId="2911AE0F" w14:textId="2900D3E5"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64</w:t>
            </w:r>
            <w:r w:rsidRPr="00806612">
              <w:rPr>
                <w:rFonts w:eastAsia="Arial"/>
                <w:color w:val="auto"/>
              </w:rPr>
              <w:t>z</w:t>
            </w:r>
            <w:r w:rsidR="009E7540" w:rsidRPr="00806612">
              <w:rPr>
                <w:rFonts w:eastAsia="Arial"/>
                <w:color w:val="auto"/>
              </w:rPr>
              <w:t>300</w:t>
            </w:r>
          </w:p>
        </w:tc>
        <w:tc>
          <w:tcPr>
            <w:tcW w:w="0" w:type="auto"/>
            <w:shd w:val="clear" w:color="auto" w:fill="auto"/>
          </w:tcPr>
          <w:p w14:paraId="264F4417" w14:textId="7B96949A" w:rsidR="003F27A7" w:rsidRPr="00806612" w:rsidRDefault="003F27A7" w:rsidP="00806612">
            <w:pPr>
              <w:pStyle w:val="72TabletextTablesTableFigureBoxstyles"/>
              <w:rPr>
                <w:color w:val="auto"/>
              </w:rPr>
            </w:pPr>
            <w:r w:rsidRPr="00806612">
              <w:rPr>
                <w:rFonts w:eastAsia="Arial"/>
                <w:color w:val="auto"/>
              </w:rPr>
              <w:t>Right</w:t>
            </w:r>
            <w:r w:rsidR="00425255" w:rsidRPr="00806612">
              <w:rPr>
                <w:rFonts w:eastAsia="Arial"/>
                <w:color w:val="auto"/>
              </w:rPr>
              <w:t>-</w:t>
            </w:r>
            <w:r w:rsidRPr="00806612">
              <w:rPr>
                <w:rFonts w:eastAsia="Arial"/>
                <w:color w:val="auto"/>
              </w:rPr>
              <w:t>sided cerebral infarction</w:t>
            </w:r>
          </w:p>
        </w:tc>
      </w:tr>
      <w:tr w:rsidR="003F27A7" w:rsidRPr="00806612" w14:paraId="42736D0E" w14:textId="77777777" w:rsidTr="00806612">
        <w:trPr>
          <w:cantSplit/>
        </w:trPr>
        <w:tc>
          <w:tcPr>
            <w:tcW w:w="0" w:type="auto"/>
            <w:shd w:val="clear" w:color="auto" w:fill="auto"/>
          </w:tcPr>
          <w:p w14:paraId="2BBA9953" w14:textId="1B03C3D1" w:rsidR="003F27A7" w:rsidRPr="00806612" w:rsidRDefault="009E7540" w:rsidP="00806612">
            <w:pPr>
              <w:pStyle w:val="72TabletextTablesTableFigureBoxstyles"/>
            </w:pPr>
            <w:r w:rsidRPr="00806612">
              <w:rPr>
                <w:rFonts w:eastAsia="Arial"/>
                <w:color w:val="auto"/>
              </w:rPr>
              <w:t>11171</w:t>
            </w:r>
          </w:p>
        </w:tc>
        <w:tc>
          <w:tcPr>
            <w:tcW w:w="0" w:type="auto"/>
            <w:shd w:val="clear" w:color="auto" w:fill="auto"/>
          </w:tcPr>
          <w:p w14:paraId="3098C1B2" w14:textId="1AD95811"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670</w:t>
            </w:r>
            <w:r w:rsidRPr="00806612">
              <w:rPr>
                <w:rFonts w:eastAsia="Arial"/>
                <w:color w:val="auto"/>
              </w:rPr>
              <w:t>.</w:t>
            </w:r>
            <w:r w:rsidR="009E7540" w:rsidRPr="00806612">
              <w:rPr>
                <w:rFonts w:eastAsia="Arial"/>
                <w:color w:val="auto"/>
              </w:rPr>
              <w:t>00</w:t>
            </w:r>
          </w:p>
        </w:tc>
        <w:tc>
          <w:tcPr>
            <w:tcW w:w="0" w:type="auto"/>
            <w:shd w:val="clear" w:color="auto" w:fill="auto"/>
          </w:tcPr>
          <w:p w14:paraId="6F4B9A82" w14:textId="77777777" w:rsidR="003F27A7" w:rsidRPr="00806612" w:rsidRDefault="003F27A7" w:rsidP="00806612">
            <w:pPr>
              <w:pStyle w:val="72TabletextTablesTableFigureBoxstyles"/>
              <w:rPr>
                <w:color w:val="auto"/>
              </w:rPr>
            </w:pPr>
            <w:r w:rsidRPr="00806612">
              <w:rPr>
                <w:rFonts w:eastAsia="Arial"/>
                <w:color w:val="auto"/>
              </w:rPr>
              <w:t>Cerebral atherosclerosis</w:t>
            </w:r>
          </w:p>
        </w:tc>
      </w:tr>
      <w:tr w:rsidR="003F27A7" w:rsidRPr="00806612" w14:paraId="6BCC5310" w14:textId="77777777" w:rsidTr="00806612">
        <w:trPr>
          <w:cantSplit/>
        </w:trPr>
        <w:tc>
          <w:tcPr>
            <w:tcW w:w="0" w:type="auto"/>
            <w:shd w:val="clear" w:color="auto" w:fill="auto"/>
          </w:tcPr>
          <w:p w14:paraId="612B876D" w14:textId="1888D9C2" w:rsidR="003F27A7" w:rsidRPr="00806612" w:rsidRDefault="009E7540" w:rsidP="00806612">
            <w:pPr>
              <w:pStyle w:val="72TabletextTablesTableFigureBoxstyles"/>
            </w:pPr>
            <w:r w:rsidRPr="00806612">
              <w:rPr>
                <w:rFonts w:eastAsia="Arial"/>
                <w:color w:val="auto"/>
              </w:rPr>
              <w:t>13577</w:t>
            </w:r>
          </w:p>
        </w:tc>
        <w:tc>
          <w:tcPr>
            <w:tcW w:w="0" w:type="auto"/>
            <w:shd w:val="clear" w:color="auto" w:fill="auto"/>
          </w:tcPr>
          <w:p w14:paraId="5DF75C87" w14:textId="04BC14FB"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67</w:t>
            </w:r>
            <w:r w:rsidRPr="00806612">
              <w:rPr>
                <w:rFonts w:eastAsia="Arial"/>
                <w:color w:val="auto"/>
              </w:rPr>
              <w:t>..</w:t>
            </w:r>
            <w:r w:rsidR="009E7540" w:rsidRPr="00806612">
              <w:rPr>
                <w:rFonts w:eastAsia="Arial"/>
                <w:color w:val="auto"/>
              </w:rPr>
              <w:t>00</w:t>
            </w:r>
          </w:p>
        </w:tc>
        <w:tc>
          <w:tcPr>
            <w:tcW w:w="0" w:type="auto"/>
            <w:shd w:val="clear" w:color="auto" w:fill="auto"/>
          </w:tcPr>
          <w:p w14:paraId="75A59183" w14:textId="77777777" w:rsidR="003F27A7" w:rsidRPr="00806612" w:rsidRDefault="003F27A7" w:rsidP="00806612">
            <w:pPr>
              <w:pStyle w:val="72TabletextTablesTableFigureBoxstyles"/>
              <w:rPr>
                <w:color w:val="auto"/>
              </w:rPr>
            </w:pPr>
            <w:r w:rsidRPr="00806612">
              <w:rPr>
                <w:rFonts w:eastAsia="Arial"/>
                <w:color w:val="auto"/>
              </w:rPr>
              <w:t>Other cerebrovascular disease</w:t>
            </w:r>
          </w:p>
        </w:tc>
      </w:tr>
      <w:tr w:rsidR="003F27A7" w:rsidRPr="00806612" w14:paraId="04CAAD5B" w14:textId="77777777" w:rsidTr="00806612">
        <w:trPr>
          <w:cantSplit/>
        </w:trPr>
        <w:tc>
          <w:tcPr>
            <w:tcW w:w="0" w:type="auto"/>
            <w:shd w:val="clear" w:color="auto" w:fill="auto"/>
          </w:tcPr>
          <w:p w14:paraId="189B6C0D" w14:textId="53732E80" w:rsidR="003F27A7" w:rsidRPr="00806612" w:rsidRDefault="009E7540" w:rsidP="00806612">
            <w:pPr>
              <w:pStyle w:val="72TabletextTablesTableFigureBoxstyles"/>
            </w:pPr>
            <w:r w:rsidRPr="00806612">
              <w:rPr>
                <w:rFonts w:eastAsia="Arial"/>
                <w:color w:val="auto"/>
              </w:rPr>
              <w:t>15019</w:t>
            </w:r>
          </w:p>
        </w:tc>
        <w:tc>
          <w:tcPr>
            <w:tcW w:w="0" w:type="auto"/>
            <w:shd w:val="clear" w:color="auto" w:fill="auto"/>
          </w:tcPr>
          <w:p w14:paraId="1D8CDD1B" w14:textId="305DED33"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641</w:t>
            </w:r>
            <w:r w:rsidRPr="00806612">
              <w:rPr>
                <w:rFonts w:eastAsia="Arial"/>
                <w:color w:val="auto"/>
              </w:rPr>
              <w:t>.</w:t>
            </w:r>
            <w:r w:rsidR="009E7540" w:rsidRPr="00806612">
              <w:rPr>
                <w:rFonts w:eastAsia="Arial"/>
                <w:color w:val="auto"/>
              </w:rPr>
              <w:t>00</w:t>
            </w:r>
          </w:p>
        </w:tc>
        <w:tc>
          <w:tcPr>
            <w:tcW w:w="0" w:type="auto"/>
            <w:shd w:val="clear" w:color="auto" w:fill="auto"/>
          </w:tcPr>
          <w:p w14:paraId="400B18FE" w14:textId="77777777" w:rsidR="003F27A7" w:rsidRPr="00806612" w:rsidRDefault="003F27A7" w:rsidP="00806612">
            <w:pPr>
              <w:pStyle w:val="72TabletextTablesTableFigureBoxstyles"/>
              <w:rPr>
                <w:color w:val="auto"/>
              </w:rPr>
            </w:pPr>
            <w:r w:rsidRPr="00806612">
              <w:rPr>
                <w:rFonts w:eastAsia="Arial"/>
                <w:color w:val="auto"/>
              </w:rPr>
              <w:t>Cerebral embolism</w:t>
            </w:r>
          </w:p>
        </w:tc>
      </w:tr>
      <w:tr w:rsidR="003F27A7" w:rsidRPr="00806612" w14:paraId="7D5D6497" w14:textId="77777777" w:rsidTr="00806612">
        <w:trPr>
          <w:cantSplit/>
        </w:trPr>
        <w:tc>
          <w:tcPr>
            <w:tcW w:w="0" w:type="auto"/>
            <w:shd w:val="clear" w:color="auto" w:fill="auto"/>
          </w:tcPr>
          <w:p w14:paraId="6E6930CE" w14:textId="35EFA8B6" w:rsidR="003F27A7" w:rsidRPr="00806612" w:rsidRDefault="009E7540" w:rsidP="00806612">
            <w:pPr>
              <w:pStyle w:val="72TabletextTablesTableFigureBoxstyles"/>
            </w:pPr>
            <w:r w:rsidRPr="00806612">
              <w:rPr>
                <w:rFonts w:eastAsia="Arial"/>
                <w:color w:val="auto"/>
              </w:rPr>
              <w:t>15788</w:t>
            </w:r>
          </w:p>
        </w:tc>
        <w:tc>
          <w:tcPr>
            <w:tcW w:w="0" w:type="auto"/>
            <w:shd w:val="clear" w:color="auto" w:fill="auto"/>
          </w:tcPr>
          <w:p w14:paraId="54824A3E" w14:textId="6DD2015B"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65</w:t>
            </w:r>
            <w:r w:rsidRPr="00806612">
              <w:rPr>
                <w:rFonts w:eastAsia="Arial"/>
                <w:color w:val="auto"/>
              </w:rPr>
              <w:t>zz</w:t>
            </w:r>
            <w:r w:rsidR="009E7540" w:rsidRPr="00806612">
              <w:rPr>
                <w:rFonts w:eastAsia="Arial"/>
                <w:color w:val="auto"/>
              </w:rPr>
              <w:t>00</w:t>
            </w:r>
          </w:p>
        </w:tc>
        <w:tc>
          <w:tcPr>
            <w:tcW w:w="0" w:type="auto"/>
            <w:shd w:val="clear" w:color="auto" w:fill="auto"/>
          </w:tcPr>
          <w:p w14:paraId="25670CA9" w14:textId="77777777" w:rsidR="003F27A7" w:rsidRPr="00806612" w:rsidRDefault="003F27A7" w:rsidP="00806612">
            <w:pPr>
              <w:pStyle w:val="72TabletextTablesTableFigureBoxstyles"/>
              <w:rPr>
                <w:color w:val="auto"/>
              </w:rPr>
            </w:pPr>
            <w:r w:rsidRPr="00806612">
              <w:rPr>
                <w:rFonts w:eastAsia="Arial"/>
                <w:color w:val="auto"/>
              </w:rPr>
              <w:t>Transient cerebral ischaemia NOS</w:t>
            </w:r>
          </w:p>
        </w:tc>
      </w:tr>
      <w:tr w:rsidR="003F27A7" w:rsidRPr="00806612" w14:paraId="46739A23" w14:textId="77777777" w:rsidTr="00806612">
        <w:trPr>
          <w:cantSplit/>
        </w:trPr>
        <w:tc>
          <w:tcPr>
            <w:tcW w:w="0" w:type="auto"/>
            <w:shd w:val="clear" w:color="auto" w:fill="auto"/>
          </w:tcPr>
          <w:p w14:paraId="02E8F3B7" w14:textId="7133F181" w:rsidR="003F27A7" w:rsidRPr="00806612" w:rsidRDefault="009E7540" w:rsidP="00806612">
            <w:pPr>
              <w:pStyle w:val="72TabletextTablesTableFigureBoxstyles"/>
            </w:pPr>
            <w:r w:rsidRPr="00806612">
              <w:rPr>
                <w:rFonts w:eastAsia="Arial"/>
                <w:color w:val="auto"/>
              </w:rPr>
              <w:t>16517</w:t>
            </w:r>
          </w:p>
        </w:tc>
        <w:tc>
          <w:tcPr>
            <w:tcW w:w="0" w:type="auto"/>
            <w:shd w:val="clear" w:color="auto" w:fill="auto"/>
          </w:tcPr>
          <w:p w14:paraId="3DDA5486" w14:textId="3CAB65DA"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640</w:t>
            </w:r>
            <w:r w:rsidRPr="00806612">
              <w:rPr>
                <w:rFonts w:eastAsia="Arial"/>
                <w:color w:val="auto"/>
              </w:rPr>
              <w:t>.</w:t>
            </w:r>
            <w:r w:rsidR="009E7540" w:rsidRPr="00806612">
              <w:rPr>
                <w:rFonts w:eastAsia="Arial"/>
                <w:color w:val="auto"/>
              </w:rPr>
              <w:t>00</w:t>
            </w:r>
          </w:p>
        </w:tc>
        <w:tc>
          <w:tcPr>
            <w:tcW w:w="0" w:type="auto"/>
            <w:shd w:val="clear" w:color="auto" w:fill="auto"/>
          </w:tcPr>
          <w:p w14:paraId="7BE9767D" w14:textId="77777777" w:rsidR="003F27A7" w:rsidRPr="00806612" w:rsidRDefault="003F27A7" w:rsidP="00806612">
            <w:pPr>
              <w:pStyle w:val="72TabletextTablesTableFigureBoxstyles"/>
              <w:rPr>
                <w:color w:val="auto"/>
              </w:rPr>
            </w:pPr>
            <w:r w:rsidRPr="00806612">
              <w:rPr>
                <w:rFonts w:eastAsia="Arial"/>
                <w:color w:val="auto"/>
              </w:rPr>
              <w:t>Cerebral thrombosis</w:t>
            </w:r>
          </w:p>
        </w:tc>
      </w:tr>
      <w:tr w:rsidR="003F27A7" w:rsidRPr="00806612" w14:paraId="16A166DD" w14:textId="77777777" w:rsidTr="00806612">
        <w:trPr>
          <w:cantSplit/>
        </w:trPr>
        <w:tc>
          <w:tcPr>
            <w:tcW w:w="0" w:type="auto"/>
            <w:shd w:val="clear" w:color="auto" w:fill="auto"/>
          </w:tcPr>
          <w:p w14:paraId="5BED0CF3" w14:textId="5D9A7142" w:rsidR="003F27A7" w:rsidRPr="00806612" w:rsidRDefault="009E7540" w:rsidP="00806612">
            <w:pPr>
              <w:pStyle w:val="72TabletextTablesTableFigureBoxstyles"/>
            </w:pPr>
            <w:r w:rsidRPr="00806612">
              <w:rPr>
                <w:rFonts w:eastAsia="Arial"/>
                <w:color w:val="auto"/>
              </w:rPr>
              <w:t>17322</w:t>
            </w:r>
          </w:p>
        </w:tc>
        <w:tc>
          <w:tcPr>
            <w:tcW w:w="0" w:type="auto"/>
            <w:shd w:val="clear" w:color="auto" w:fill="auto"/>
          </w:tcPr>
          <w:p w14:paraId="3016B71F" w14:textId="555D3F23"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664</w:t>
            </w:r>
            <w:r w:rsidRPr="00806612">
              <w:rPr>
                <w:rFonts w:eastAsia="Arial"/>
                <w:color w:val="auto"/>
              </w:rPr>
              <w:t>.</w:t>
            </w:r>
            <w:r w:rsidR="009E7540" w:rsidRPr="00806612">
              <w:rPr>
                <w:rFonts w:eastAsia="Arial"/>
                <w:color w:val="auto"/>
              </w:rPr>
              <w:t>00</w:t>
            </w:r>
          </w:p>
        </w:tc>
        <w:tc>
          <w:tcPr>
            <w:tcW w:w="0" w:type="auto"/>
            <w:shd w:val="clear" w:color="auto" w:fill="auto"/>
          </w:tcPr>
          <w:p w14:paraId="727BE8DD" w14:textId="77777777" w:rsidR="003F27A7" w:rsidRPr="00806612" w:rsidRDefault="003F27A7" w:rsidP="00806612">
            <w:pPr>
              <w:pStyle w:val="72TabletextTablesTableFigureBoxstyles"/>
              <w:rPr>
                <w:color w:val="auto"/>
              </w:rPr>
            </w:pPr>
            <w:r w:rsidRPr="00806612">
              <w:rPr>
                <w:rFonts w:eastAsia="Arial"/>
                <w:color w:val="auto"/>
              </w:rPr>
              <w:t>Cerebellar stroke syndrome</w:t>
            </w:r>
          </w:p>
        </w:tc>
      </w:tr>
      <w:tr w:rsidR="003F27A7" w:rsidRPr="00806612" w14:paraId="71997A97" w14:textId="77777777" w:rsidTr="00806612">
        <w:trPr>
          <w:cantSplit/>
        </w:trPr>
        <w:tc>
          <w:tcPr>
            <w:tcW w:w="0" w:type="auto"/>
            <w:shd w:val="clear" w:color="auto" w:fill="auto"/>
          </w:tcPr>
          <w:p w14:paraId="48F3FA6F" w14:textId="458696E1" w:rsidR="003F27A7" w:rsidRPr="00806612" w:rsidRDefault="009E7540" w:rsidP="00806612">
            <w:pPr>
              <w:pStyle w:val="72TabletextTablesTableFigureBoxstyles"/>
            </w:pPr>
            <w:r w:rsidRPr="00806612">
              <w:rPr>
                <w:rFonts w:eastAsia="Arial"/>
                <w:color w:val="auto"/>
              </w:rPr>
              <w:t>18604</w:t>
            </w:r>
          </w:p>
        </w:tc>
        <w:tc>
          <w:tcPr>
            <w:tcW w:w="0" w:type="auto"/>
            <w:shd w:val="clear" w:color="auto" w:fill="auto"/>
          </w:tcPr>
          <w:p w14:paraId="52DB5F79" w14:textId="58941EB0"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61</w:t>
            </w:r>
            <w:r w:rsidRPr="00806612">
              <w:rPr>
                <w:rFonts w:eastAsia="Arial"/>
                <w:color w:val="auto"/>
              </w:rPr>
              <w:t>..</w:t>
            </w:r>
            <w:r w:rsidR="009E7540" w:rsidRPr="00806612">
              <w:rPr>
                <w:rFonts w:eastAsia="Arial"/>
                <w:color w:val="auto"/>
              </w:rPr>
              <w:t>12</w:t>
            </w:r>
          </w:p>
        </w:tc>
        <w:tc>
          <w:tcPr>
            <w:tcW w:w="0" w:type="auto"/>
            <w:shd w:val="clear" w:color="auto" w:fill="auto"/>
          </w:tcPr>
          <w:p w14:paraId="44EA750E" w14:textId="77777777" w:rsidR="003F27A7" w:rsidRPr="00806612" w:rsidRDefault="003F27A7" w:rsidP="00806612">
            <w:pPr>
              <w:pStyle w:val="72TabletextTablesTableFigureBoxstyles"/>
              <w:rPr>
                <w:color w:val="auto"/>
              </w:rPr>
            </w:pPr>
            <w:r w:rsidRPr="00806612">
              <w:rPr>
                <w:rFonts w:eastAsia="Arial"/>
                <w:color w:val="auto"/>
              </w:rPr>
              <w:t>Stroke due to intracerebral haemorrhage</w:t>
            </w:r>
          </w:p>
        </w:tc>
      </w:tr>
      <w:tr w:rsidR="003F27A7" w:rsidRPr="00806612" w14:paraId="049197EC" w14:textId="77777777" w:rsidTr="00806612">
        <w:trPr>
          <w:cantSplit/>
        </w:trPr>
        <w:tc>
          <w:tcPr>
            <w:tcW w:w="0" w:type="auto"/>
            <w:shd w:val="clear" w:color="auto" w:fill="auto"/>
          </w:tcPr>
          <w:p w14:paraId="2800F143" w14:textId="0A88F0BE" w:rsidR="003F27A7" w:rsidRPr="00806612" w:rsidRDefault="009E7540" w:rsidP="00806612">
            <w:pPr>
              <w:pStyle w:val="72TabletextTablesTableFigureBoxstyles"/>
            </w:pPr>
            <w:r w:rsidRPr="00806612">
              <w:rPr>
                <w:rFonts w:eastAsia="Arial"/>
                <w:color w:val="auto"/>
              </w:rPr>
              <w:t>19354</w:t>
            </w:r>
          </w:p>
        </w:tc>
        <w:tc>
          <w:tcPr>
            <w:tcW w:w="0" w:type="auto"/>
            <w:shd w:val="clear" w:color="auto" w:fill="auto"/>
          </w:tcPr>
          <w:p w14:paraId="47345B4D" w14:textId="6B464D7C"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65</w:t>
            </w:r>
            <w:r w:rsidRPr="00806612">
              <w:rPr>
                <w:rFonts w:eastAsia="Arial"/>
                <w:color w:val="auto"/>
              </w:rPr>
              <w:t>y.</w:t>
            </w:r>
            <w:r w:rsidR="009E7540" w:rsidRPr="00806612">
              <w:rPr>
                <w:rFonts w:eastAsia="Arial"/>
                <w:color w:val="auto"/>
              </w:rPr>
              <w:t>00</w:t>
            </w:r>
          </w:p>
        </w:tc>
        <w:tc>
          <w:tcPr>
            <w:tcW w:w="0" w:type="auto"/>
            <w:shd w:val="clear" w:color="auto" w:fill="auto"/>
          </w:tcPr>
          <w:p w14:paraId="3E9F6925" w14:textId="77777777" w:rsidR="003F27A7" w:rsidRPr="00806612" w:rsidRDefault="003F27A7" w:rsidP="00806612">
            <w:pPr>
              <w:pStyle w:val="72TabletextTablesTableFigureBoxstyles"/>
              <w:rPr>
                <w:color w:val="auto"/>
              </w:rPr>
            </w:pPr>
            <w:r w:rsidRPr="00806612">
              <w:rPr>
                <w:rFonts w:eastAsia="Arial"/>
                <w:color w:val="auto"/>
              </w:rPr>
              <w:t>Other transient cerebral ischaemia</w:t>
            </w:r>
          </w:p>
        </w:tc>
      </w:tr>
      <w:tr w:rsidR="003F27A7" w:rsidRPr="00806612" w14:paraId="4D2248A3" w14:textId="77777777" w:rsidTr="00806612">
        <w:trPr>
          <w:cantSplit/>
        </w:trPr>
        <w:tc>
          <w:tcPr>
            <w:tcW w:w="0" w:type="auto"/>
            <w:shd w:val="clear" w:color="auto" w:fill="auto"/>
          </w:tcPr>
          <w:p w14:paraId="607DE64A" w14:textId="6BE66FC2" w:rsidR="003F27A7" w:rsidRPr="00806612" w:rsidRDefault="009E7540" w:rsidP="00806612">
            <w:pPr>
              <w:pStyle w:val="72TabletextTablesTableFigureBoxstyles"/>
            </w:pPr>
            <w:r w:rsidRPr="00806612">
              <w:rPr>
                <w:rFonts w:eastAsia="Arial"/>
                <w:color w:val="auto"/>
              </w:rPr>
              <w:t>23671</w:t>
            </w:r>
          </w:p>
        </w:tc>
        <w:tc>
          <w:tcPr>
            <w:tcW w:w="0" w:type="auto"/>
            <w:shd w:val="clear" w:color="auto" w:fill="auto"/>
          </w:tcPr>
          <w:p w14:paraId="58F88F81" w14:textId="6D32A382"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63</w:t>
            </w:r>
            <w:r w:rsidRPr="00806612">
              <w:rPr>
                <w:rFonts w:eastAsia="Arial"/>
                <w:color w:val="auto"/>
              </w:rPr>
              <w:t>y</w:t>
            </w:r>
            <w:r w:rsidR="009E7540" w:rsidRPr="00806612">
              <w:rPr>
                <w:rFonts w:eastAsia="Arial"/>
                <w:color w:val="auto"/>
              </w:rPr>
              <w:t>000</w:t>
            </w:r>
          </w:p>
        </w:tc>
        <w:tc>
          <w:tcPr>
            <w:tcW w:w="0" w:type="auto"/>
            <w:shd w:val="clear" w:color="auto" w:fill="auto"/>
          </w:tcPr>
          <w:p w14:paraId="52A633E9" w14:textId="6935E936" w:rsidR="003F27A7" w:rsidRPr="00806612" w:rsidRDefault="003F27A7" w:rsidP="00806612">
            <w:pPr>
              <w:pStyle w:val="72TabletextTablesTableFigureBoxstyles"/>
              <w:rPr>
                <w:color w:val="auto"/>
              </w:rPr>
            </w:pPr>
            <w:r w:rsidRPr="00806612">
              <w:rPr>
                <w:rFonts w:eastAsia="Arial"/>
                <w:color w:val="auto"/>
              </w:rPr>
              <w:t>Cerebral infarct</w:t>
            </w:r>
            <w:r w:rsidR="00425255" w:rsidRPr="00806612">
              <w:rPr>
                <w:rFonts w:eastAsia="Arial"/>
                <w:color w:val="auto"/>
              </w:rPr>
              <w:t>ion</w:t>
            </w:r>
            <w:r w:rsidRPr="00806612">
              <w:rPr>
                <w:rFonts w:eastAsia="Arial"/>
                <w:color w:val="auto"/>
              </w:rPr>
              <w:t xml:space="preserve"> due to thrombosis of precerebral arteries</w:t>
            </w:r>
          </w:p>
        </w:tc>
      </w:tr>
      <w:tr w:rsidR="003F27A7" w:rsidRPr="00806612" w14:paraId="3752DAE9" w14:textId="77777777" w:rsidTr="00806612">
        <w:trPr>
          <w:cantSplit/>
        </w:trPr>
        <w:tc>
          <w:tcPr>
            <w:tcW w:w="0" w:type="auto"/>
            <w:shd w:val="clear" w:color="auto" w:fill="auto"/>
          </w:tcPr>
          <w:p w14:paraId="37496AA2" w14:textId="7B9A1099" w:rsidR="003F27A7" w:rsidRPr="00806612" w:rsidRDefault="009E7540" w:rsidP="00806612">
            <w:pPr>
              <w:pStyle w:val="72TabletextTablesTableFigureBoxstyles"/>
            </w:pPr>
            <w:r w:rsidRPr="00806612">
              <w:rPr>
                <w:rFonts w:eastAsia="Arial"/>
                <w:color w:val="auto"/>
              </w:rPr>
              <w:t>24446</w:t>
            </w:r>
          </w:p>
        </w:tc>
        <w:tc>
          <w:tcPr>
            <w:tcW w:w="0" w:type="auto"/>
            <w:shd w:val="clear" w:color="auto" w:fill="auto"/>
          </w:tcPr>
          <w:p w14:paraId="168CA564" w14:textId="76EFC5E6"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63</w:t>
            </w:r>
            <w:r w:rsidRPr="00806612">
              <w:rPr>
                <w:rFonts w:eastAsia="Arial"/>
                <w:color w:val="auto"/>
              </w:rPr>
              <w:t>y</w:t>
            </w:r>
            <w:r w:rsidR="009E7540" w:rsidRPr="00806612">
              <w:rPr>
                <w:rFonts w:eastAsia="Arial"/>
                <w:color w:val="auto"/>
              </w:rPr>
              <w:t>100</w:t>
            </w:r>
          </w:p>
        </w:tc>
        <w:tc>
          <w:tcPr>
            <w:tcW w:w="0" w:type="auto"/>
            <w:shd w:val="clear" w:color="auto" w:fill="auto"/>
          </w:tcPr>
          <w:p w14:paraId="2CB1AD52" w14:textId="77777777" w:rsidR="003F27A7" w:rsidRPr="00806612" w:rsidRDefault="003F27A7" w:rsidP="00806612">
            <w:pPr>
              <w:pStyle w:val="72TabletextTablesTableFigureBoxstyles"/>
              <w:rPr>
                <w:color w:val="auto"/>
              </w:rPr>
            </w:pPr>
            <w:r w:rsidRPr="00806612">
              <w:rPr>
                <w:rFonts w:eastAsia="Arial"/>
                <w:color w:val="auto"/>
              </w:rPr>
              <w:t>Cerebral infarction due to embolism of precerebral arteries</w:t>
            </w:r>
          </w:p>
        </w:tc>
      </w:tr>
      <w:tr w:rsidR="003F27A7" w:rsidRPr="00806612" w14:paraId="049ECC8F" w14:textId="77777777" w:rsidTr="00806612">
        <w:trPr>
          <w:cantSplit/>
        </w:trPr>
        <w:tc>
          <w:tcPr>
            <w:tcW w:w="0" w:type="auto"/>
            <w:shd w:val="clear" w:color="auto" w:fill="auto"/>
          </w:tcPr>
          <w:p w14:paraId="00A4F85C" w14:textId="2AB4EE4A" w:rsidR="003F27A7" w:rsidRPr="00806612" w:rsidRDefault="009E7540" w:rsidP="00806612">
            <w:pPr>
              <w:pStyle w:val="72TabletextTablesTableFigureBoxstyles"/>
            </w:pPr>
            <w:r w:rsidRPr="00806612">
              <w:rPr>
                <w:rFonts w:eastAsia="Arial"/>
                <w:color w:val="auto"/>
              </w:rPr>
              <w:t>27975</w:t>
            </w:r>
          </w:p>
        </w:tc>
        <w:tc>
          <w:tcPr>
            <w:tcW w:w="0" w:type="auto"/>
            <w:shd w:val="clear" w:color="auto" w:fill="auto"/>
          </w:tcPr>
          <w:p w14:paraId="53D8A17C" w14:textId="558F108E"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641000</w:t>
            </w:r>
          </w:p>
        </w:tc>
        <w:tc>
          <w:tcPr>
            <w:tcW w:w="0" w:type="auto"/>
            <w:shd w:val="clear" w:color="auto" w:fill="auto"/>
          </w:tcPr>
          <w:p w14:paraId="38B7F780" w14:textId="77777777" w:rsidR="003F27A7" w:rsidRPr="00806612" w:rsidRDefault="003F27A7" w:rsidP="00806612">
            <w:pPr>
              <w:pStyle w:val="72TabletextTablesTableFigureBoxstyles"/>
              <w:rPr>
                <w:color w:val="auto"/>
              </w:rPr>
            </w:pPr>
            <w:r w:rsidRPr="00806612">
              <w:rPr>
                <w:rFonts w:eastAsia="Arial"/>
                <w:color w:val="auto"/>
              </w:rPr>
              <w:t>Cerebral infarction due to embolism of cerebral arteries</w:t>
            </w:r>
          </w:p>
        </w:tc>
      </w:tr>
      <w:tr w:rsidR="003F27A7" w:rsidRPr="00806612" w14:paraId="3431441D" w14:textId="77777777" w:rsidTr="00806612">
        <w:trPr>
          <w:cantSplit/>
        </w:trPr>
        <w:tc>
          <w:tcPr>
            <w:tcW w:w="0" w:type="auto"/>
            <w:shd w:val="clear" w:color="auto" w:fill="auto"/>
          </w:tcPr>
          <w:p w14:paraId="5B1A425E" w14:textId="76F3EC96" w:rsidR="003F27A7" w:rsidRPr="00806612" w:rsidRDefault="009E7540" w:rsidP="00806612">
            <w:pPr>
              <w:pStyle w:val="72TabletextTablesTableFigureBoxstyles"/>
            </w:pPr>
            <w:r w:rsidRPr="00806612">
              <w:rPr>
                <w:rFonts w:eastAsia="Arial"/>
                <w:color w:val="auto"/>
              </w:rPr>
              <w:t>33543</w:t>
            </w:r>
          </w:p>
        </w:tc>
        <w:tc>
          <w:tcPr>
            <w:tcW w:w="0" w:type="auto"/>
            <w:shd w:val="clear" w:color="auto" w:fill="auto"/>
          </w:tcPr>
          <w:p w14:paraId="197107BD" w14:textId="65F30ED3"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w:t>
            </w:r>
            <w:r w:rsidRPr="00806612">
              <w:rPr>
                <w:rFonts w:eastAsia="Arial"/>
                <w:color w:val="auto"/>
              </w:rPr>
              <w:t>X..</w:t>
            </w:r>
            <w:r w:rsidR="009E7540" w:rsidRPr="00806612">
              <w:rPr>
                <w:rFonts w:eastAsia="Arial"/>
                <w:color w:val="auto"/>
              </w:rPr>
              <w:t>00</w:t>
            </w:r>
          </w:p>
        </w:tc>
        <w:tc>
          <w:tcPr>
            <w:tcW w:w="0" w:type="auto"/>
            <w:shd w:val="clear" w:color="auto" w:fill="auto"/>
          </w:tcPr>
          <w:p w14:paraId="20428D3E" w14:textId="6D8E94C7" w:rsidR="003F27A7" w:rsidRPr="00806612" w:rsidRDefault="003F27A7" w:rsidP="00806612">
            <w:pPr>
              <w:pStyle w:val="72TabletextTablesTableFigureBoxstyles"/>
              <w:rPr>
                <w:color w:val="auto"/>
              </w:rPr>
            </w:pPr>
            <w:r w:rsidRPr="00806612">
              <w:rPr>
                <w:rFonts w:eastAsia="Arial"/>
                <w:color w:val="auto"/>
              </w:rPr>
              <w:t>Cerebr</w:t>
            </w:r>
            <w:r w:rsidR="00425255" w:rsidRPr="00806612">
              <w:rPr>
                <w:rFonts w:eastAsia="Arial"/>
                <w:color w:val="auto"/>
              </w:rPr>
              <w:t>a</w:t>
            </w:r>
            <w:r w:rsidRPr="00806612">
              <w:rPr>
                <w:rFonts w:eastAsia="Arial"/>
                <w:color w:val="auto"/>
              </w:rPr>
              <w:t>l infarct</w:t>
            </w:r>
            <w:r w:rsidR="00425255" w:rsidRPr="00806612">
              <w:rPr>
                <w:rFonts w:eastAsia="Arial"/>
                <w:color w:val="auto"/>
              </w:rPr>
              <w:t>io</w:t>
            </w:r>
            <w:r w:rsidRPr="00806612">
              <w:rPr>
                <w:rFonts w:eastAsia="Arial"/>
                <w:color w:val="auto"/>
              </w:rPr>
              <w:t>n due</w:t>
            </w:r>
            <w:r w:rsidR="00425255" w:rsidRPr="00806612">
              <w:rPr>
                <w:rFonts w:eastAsia="Arial"/>
                <w:color w:val="auto"/>
              </w:rPr>
              <w:t xml:space="preserve"> to </w:t>
            </w:r>
            <w:r w:rsidRPr="00806612">
              <w:rPr>
                <w:rFonts w:eastAsia="Arial"/>
                <w:color w:val="auto"/>
              </w:rPr>
              <w:t>unsp</w:t>
            </w:r>
            <w:r w:rsidR="00425255" w:rsidRPr="00806612">
              <w:rPr>
                <w:rFonts w:eastAsia="Arial"/>
                <w:color w:val="auto"/>
              </w:rPr>
              <w:t>ecified</w:t>
            </w:r>
            <w:r w:rsidRPr="00806612">
              <w:rPr>
                <w:rFonts w:eastAsia="Arial"/>
                <w:color w:val="auto"/>
              </w:rPr>
              <w:t xml:space="preserve"> occlus</w:t>
            </w:r>
            <w:r w:rsidR="00425255" w:rsidRPr="00806612">
              <w:rPr>
                <w:rFonts w:eastAsia="Arial"/>
                <w:color w:val="auto"/>
              </w:rPr>
              <w:t>io</w:t>
            </w:r>
            <w:r w:rsidRPr="00806612">
              <w:rPr>
                <w:rFonts w:eastAsia="Arial"/>
                <w:color w:val="auto"/>
              </w:rPr>
              <w:t>n or sten</w:t>
            </w:r>
            <w:r w:rsidR="002D45BB" w:rsidRPr="00806612">
              <w:rPr>
                <w:rFonts w:eastAsia="Arial"/>
                <w:color w:val="auto"/>
              </w:rPr>
              <w:t xml:space="preserve">osis of </w:t>
            </w:r>
            <w:r w:rsidRPr="00806612">
              <w:rPr>
                <w:rFonts w:eastAsia="Arial"/>
                <w:color w:val="auto"/>
              </w:rPr>
              <w:t>cerebr</w:t>
            </w:r>
            <w:r w:rsidR="00425255" w:rsidRPr="00806612">
              <w:rPr>
                <w:rFonts w:eastAsia="Arial"/>
                <w:color w:val="auto"/>
              </w:rPr>
              <w:t>a</w:t>
            </w:r>
            <w:r w:rsidRPr="00806612">
              <w:rPr>
                <w:rFonts w:eastAsia="Arial"/>
                <w:color w:val="auto"/>
              </w:rPr>
              <w:t>l art</w:t>
            </w:r>
            <w:r w:rsidR="003F2D7F" w:rsidRPr="00806612">
              <w:rPr>
                <w:rFonts w:eastAsia="Arial"/>
                <w:color w:val="auto"/>
              </w:rPr>
              <w:t>e</w:t>
            </w:r>
            <w:r w:rsidRPr="00806612">
              <w:rPr>
                <w:rFonts w:eastAsia="Arial"/>
                <w:color w:val="auto"/>
              </w:rPr>
              <w:t>r</w:t>
            </w:r>
            <w:r w:rsidR="003F2D7F" w:rsidRPr="00806612">
              <w:rPr>
                <w:rFonts w:eastAsia="Arial"/>
                <w:color w:val="auto"/>
              </w:rPr>
              <w:t>ie</w:t>
            </w:r>
            <w:r w:rsidRPr="00806612">
              <w:rPr>
                <w:rFonts w:eastAsia="Arial"/>
                <w:color w:val="auto"/>
              </w:rPr>
              <w:t>s</w:t>
            </w:r>
          </w:p>
        </w:tc>
      </w:tr>
      <w:tr w:rsidR="003F27A7" w:rsidRPr="00806612" w14:paraId="71966F45" w14:textId="77777777" w:rsidTr="00806612">
        <w:trPr>
          <w:cantSplit/>
        </w:trPr>
        <w:tc>
          <w:tcPr>
            <w:tcW w:w="0" w:type="auto"/>
            <w:shd w:val="clear" w:color="auto" w:fill="auto"/>
          </w:tcPr>
          <w:p w14:paraId="610ED60A" w14:textId="69A4F1E1" w:rsidR="003F27A7" w:rsidRPr="00806612" w:rsidRDefault="009E7540" w:rsidP="00806612">
            <w:pPr>
              <w:pStyle w:val="72TabletextTablesTableFigureBoxstyles"/>
            </w:pPr>
            <w:r w:rsidRPr="00806612">
              <w:rPr>
                <w:rFonts w:eastAsia="Arial"/>
                <w:color w:val="auto"/>
              </w:rPr>
              <w:t>34117</w:t>
            </w:r>
          </w:p>
        </w:tc>
        <w:tc>
          <w:tcPr>
            <w:tcW w:w="0" w:type="auto"/>
            <w:shd w:val="clear" w:color="auto" w:fill="auto"/>
          </w:tcPr>
          <w:p w14:paraId="11361EBE" w14:textId="49FC8576"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67</w:t>
            </w:r>
            <w:r w:rsidRPr="00806612">
              <w:rPr>
                <w:rFonts w:eastAsia="Arial"/>
                <w:color w:val="auto"/>
              </w:rPr>
              <w:t>y.</w:t>
            </w:r>
            <w:r w:rsidR="009E7540" w:rsidRPr="00806612">
              <w:rPr>
                <w:rFonts w:eastAsia="Arial"/>
                <w:color w:val="auto"/>
              </w:rPr>
              <w:t>00</w:t>
            </w:r>
          </w:p>
        </w:tc>
        <w:tc>
          <w:tcPr>
            <w:tcW w:w="0" w:type="auto"/>
            <w:shd w:val="clear" w:color="auto" w:fill="auto"/>
          </w:tcPr>
          <w:p w14:paraId="64462215" w14:textId="77777777" w:rsidR="003F27A7" w:rsidRPr="00806612" w:rsidRDefault="003F27A7" w:rsidP="00806612">
            <w:pPr>
              <w:pStyle w:val="72TabletextTablesTableFigureBoxstyles"/>
              <w:rPr>
                <w:color w:val="auto"/>
              </w:rPr>
            </w:pPr>
            <w:r w:rsidRPr="00806612">
              <w:rPr>
                <w:rFonts w:eastAsia="Arial"/>
                <w:color w:val="auto"/>
              </w:rPr>
              <w:t>Other cerebrovascular disease OS</w:t>
            </w:r>
          </w:p>
        </w:tc>
      </w:tr>
      <w:tr w:rsidR="003F27A7" w:rsidRPr="00806612" w14:paraId="7C2DDBEE" w14:textId="77777777" w:rsidTr="00806612">
        <w:trPr>
          <w:cantSplit/>
        </w:trPr>
        <w:tc>
          <w:tcPr>
            <w:tcW w:w="0" w:type="auto"/>
            <w:shd w:val="clear" w:color="auto" w:fill="auto"/>
          </w:tcPr>
          <w:p w14:paraId="33379CA2" w14:textId="3B3C7A45" w:rsidR="003F27A7" w:rsidRPr="00806612" w:rsidRDefault="009E7540" w:rsidP="00806612">
            <w:pPr>
              <w:pStyle w:val="72TabletextTablesTableFigureBoxstyles"/>
            </w:pPr>
            <w:r w:rsidRPr="00806612">
              <w:rPr>
                <w:rFonts w:eastAsia="Arial"/>
                <w:color w:val="auto"/>
              </w:rPr>
              <w:t>36717</w:t>
            </w:r>
          </w:p>
        </w:tc>
        <w:tc>
          <w:tcPr>
            <w:tcW w:w="0" w:type="auto"/>
            <w:shd w:val="clear" w:color="auto" w:fill="auto"/>
          </w:tcPr>
          <w:p w14:paraId="7780C259" w14:textId="0FD710C1"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640000</w:t>
            </w:r>
          </w:p>
        </w:tc>
        <w:tc>
          <w:tcPr>
            <w:tcW w:w="0" w:type="auto"/>
            <w:shd w:val="clear" w:color="auto" w:fill="auto"/>
          </w:tcPr>
          <w:p w14:paraId="21ACC5D2" w14:textId="77777777" w:rsidR="003F27A7" w:rsidRPr="00806612" w:rsidRDefault="003F27A7" w:rsidP="00806612">
            <w:pPr>
              <w:pStyle w:val="72TabletextTablesTableFigureBoxstyles"/>
              <w:rPr>
                <w:color w:val="auto"/>
              </w:rPr>
            </w:pPr>
            <w:r w:rsidRPr="00806612">
              <w:rPr>
                <w:rFonts w:eastAsia="Arial"/>
                <w:color w:val="auto"/>
              </w:rPr>
              <w:t>Cerebral infarction due to thrombosis of cerebral arteries</w:t>
            </w:r>
          </w:p>
        </w:tc>
      </w:tr>
      <w:tr w:rsidR="003F27A7" w:rsidRPr="00806612" w14:paraId="65091425" w14:textId="77777777" w:rsidTr="00806612">
        <w:trPr>
          <w:cantSplit/>
        </w:trPr>
        <w:tc>
          <w:tcPr>
            <w:tcW w:w="0" w:type="auto"/>
            <w:shd w:val="clear" w:color="auto" w:fill="auto"/>
          </w:tcPr>
          <w:p w14:paraId="065B4714" w14:textId="5BF22E11" w:rsidR="003F27A7" w:rsidRPr="00806612" w:rsidRDefault="009E7540" w:rsidP="00806612">
            <w:pPr>
              <w:pStyle w:val="72TabletextTablesTableFigureBoxstyles"/>
            </w:pPr>
            <w:r w:rsidRPr="00806612">
              <w:rPr>
                <w:rFonts w:eastAsia="Arial"/>
                <w:color w:val="auto"/>
              </w:rPr>
              <w:t>37493</w:t>
            </w:r>
          </w:p>
        </w:tc>
        <w:tc>
          <w:tcPr>
            <w:tcW w:w="0" w:type="auto"/>
            <w:shd w:val="clear" w:color="auto" w:fill="auto"/>
          </w:tcPr>
          <w:p w14:paraId="76C2896D" w14:textId="44A1DCBF"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67</w:t>
            </w:r>
            <w:r w:rsidRPr="00806612">
              <w:rPr>
                <w:rFonts w:eastAsia="Arial"/>
                <w:color w:val="auto"/>
              </w:rPr>
              <w:t>z.</w:t>
            </w:r>
            <w:r w:rsidR="009E7540" w:rsidRPr="00806612">
              <w:rPr>
                <w:rFonts w:eastAsia="Arial"/>
                <w:color w:val="auto"/>
              </w:rPr>
              <w:t>00</w:t>
            </w:r>
          </w:p>
        </w:tc>
        <w:tc>
          <w:tcPr>
            <w:tcW w:w="0" w:type="auto"/>
            <w:shd w:val="clear" w:color="auto" w:fill="auto"/>
          </w:tcPr>
          <w:p w14:paraId="201F1F86" w14:textId="77777777" w:rsidR="003F27A7" w:rsidRPr="00806612" w:rsidRDefault="003F27A7" w:rsidP="00806612">
            <w:pPr>
              <w:pStyle w:val="72TabletextTablesTableFigureBoxstyles"/>
              <w:rPr>
                <w:color w:val="auto"/>
              </w:rPr>
            </w:pPr>
            <w:r w:rsidRPr="00806612">
              <w:rPr>
                <w:rFonts w:eastAsia="Arial"/>
                <w:color w:val="auto"/>
              </w:rPr>
              <w:t>Other cerebrovascular disease NOS</w:t>
            </w:r>
          </w:p>
        </w:tc>
      </w:tr>
      <w:tr w:rsidR="003F27A7" w:rsidRPr="00806612" w14:paraId="149876A3" w14:textId="77777777" w:rsidTr="00806612">
        <w:trPr>
          <w:cantSplit/>
        </w:trPr>
        <w:tc>
          <w:tcPr>
            <w:tcW w:w="0" w:type="auto"/>
            <w:shd w:val="clear" w:color="auto" w:fill="auto"/>
          </w:tcPr>
          <w:p w14:paraId="2856BFB0" w14:textId="2662006B" w:rsidR="003F27A7" w:rsidRPr="00806612" w:rsidRDefault="009E7540" w:rsidP="00806612">
            <w:pPr>
              <w:pStyle w:val="72TabletextTablesTableFigureBoxstyles"/>
            </w:pPr>
            <w:r w:rsidRPr="00806612">
              <w:rPr>
                <w:rFonts w:eastAsia="Arial"/>
                <w:color w:val="auto"/>
              </w:rPr>
              <w:lastRenderedPageBreak/>
              <w:t>40053</w:t>
            </w:r>
          </w:p>
        </w:tc>
        <w:tc>
          <w:tcPr>
            <w:tcW w:w="0" w:type="auto"/>
            <w:shd w:val="clear" w:color="auto" w:fill="auto"/>
          </w:tcPr>
          <w:p w14:paraId="23047A29" w14:textId="47B96815"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671</w:t>
            </w:r>
            <w:r w:rsidRPr="00806612">
              <w:rPr>
                <w:rFonts w:eastAsia="Arial"/>
                <w:color w:val="auto"/>
              </w:rPr>
              <w:t>.</w:t>
            </w:r>
            <w:r w:rsidR="009E7540" w:rsidRPr="00806612">
              <w:rPr>
                <w:rFonts w:eastAsia="Arial"/>
                <w:color w:val="auto"/>
              </w:rPr>
              <w:t>00</w:t>
            </w:r>
          </w:p>
        </w:tc>
        <w:tc>
          <w:tcPr>
            <w:tcW w:w="0" w:type="auto"/>
            <w:shd w:val="clear" w:color="auto" w:fill="auto"/>
          </w:tcPr>
          <w:p w14:paraId="7DCF4BB6" w14:textId="77777777" w:rsidR="003F27A7" w:rsidRPr="00806612" w:rsidRDefault="003F27A7" w:rsidP="00806612">
            <w:pPr>
              <w:pStyle w:val="72TabletextTablesTableFigureBoxstyles"/>
              <w:rPr>
                <w:color w:val="auto"/>
              </w:rPr>
            </w:pPr>
            <w:r w:rsidRPr="00806612">
              <w:rPr>
                <w:rFonts w:eastAsia="Arial"/>
                <w:color w:val="auto"/>
              </w:rPr>
              <w:t>Generalised ischaemic cerebrovascular disease NOS</w:t>
            </w:r>
          </w:p>
        </w:tc>
      </w:tr>
      <w:tr w:rsidR="003F27A7" w:rsidRPr="00806612" w14:paraId="41E49086" w14:textId="77777777" w:rsidTr="00806612">
        <w:trPr>
          <w:cantSplit/>
        </w:trPr>
        <w:tc>
          <w:tcPr>
            <w:tcW w:w="0" w:type="auto"/>
            <w:shd w:val="clear" w:color="auto" w:fill="auto"/>
          </w:tcPr>
          <w:p w14:paraId="380C05E2" w14:textId="7CE1C9E9" w:rsidR="003F27A7" w:rsidRPr="00806612" w:rsidRDefault="009E7540" w:rsidP="00806612">
            <w:pPr>
              <w:pStyle w:val="72TabletextTablesTableFigureBoxstyles"/>
            </w:pPr>
            <w:r w:rsidRPr="00806612">
              <w:rPr>
                <w:rFonts w:eastAsia="Arial"/>
                <w:color w:val="auto"/>
              </w:rPr>
              <w:t>40758</w:t>
            </w:r>
          </w:p>
        </w:tc>
        <w:tc>
          <w:tcPr>
            <w:tcW w:w="0" w:type="auto"/>
            <w:shd w:val="clear" w:color="auto" w:fill="auto"/>
          </w:tcPr>
          <w:p w14:paraId="404A918F" w14:textId="1DA2E6F9"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w:t>
            </w:r>
            <w:r w:rsidRPr="00806612">
              <w:rPr>
                <w:rFonts w:eastAsia="Arial"/>
                <w:color w:val="auto"/>
              </w:rPr>
              <w:t>W..</w:t>
            </w:r>
            <w:r w:rsidR="009E7540" w:rsidRPr="00806612">
              <w:rPr>
                <w:rFonts w:eastAsia="Arial"/>
                <w:color w:val="auto"/>
              </w:rPr>
              <w:t>00</w:t>
            </w:r>
          </w:p>
        </w:tc>
        <w:tc>
          <w:tcPr>
            <w:tcW w:w="0" w:type="auto"/>
            <w:shd w:val="clear" w:color="auto" w:fill="auto"/>
          </w:tcPr>
          <w:p w14:paraId="07BEE85B" w14:textId="3949DCF6" w:rsidR="003F27A7" w:rsidRPr="00806612" w:rsidRDefault="003F27A7" w:rsidP="00806612">
            <w:pPr>
              <w:pStyle w:val="72TabletextTablesTableFigureBoxstyles"/>
              <w:rPr>
                <w:color w:val="auto"/>
              </w:rPr>
            </w:pPr>
            <w:r w:rsidRPr="00806612">
              <w:rPr>
                <w:rFonts w:eastAsia="Arial"/>
                <w:color w:val="auto"/>
              </w:rPr>
              <w:t>Cereb</w:t>
            </w:r>
            <w:r w:rsidR="003F2D7F" w:rsidRPr="00806612">
              <w:rPr>
                <w:rFonts w:eastAsia="Arial"/>
                <w:color w:val="auto"/>
              </w:rPr>
              <w:t>ral</w:t>
            </w:r>
            <w:r w:rsidRPr="00806612">
              <w:rPr>
                <w:rFonts w:eastAsia="Arial"/>
                <w:color w:val="auto"/>
              </w:rPr>
              <w:t xml:space="preserve"> infarct due </w:t>
            </w:r>
            <w:r w:rsidR="003F2D7F" w:rsidRPr="00806612">
              <w:rPr>
                <w:rFonts w:eastAsia="Arial"/>
                <w:color w:val="auto"/>
              </w:rPr>
              <w:t xml:space="preserve">to </w:t>
            </w:r>
            <w:r w:rsidRPr="00806612">
              <w:rPr>
                <w:rFonts w:eastAsia="Arial"/>
                <w:color w:val="auto"/>
              </w:rPr>
              <w:t>unsp</w:t>
            </w:r>
            <w:r w:rsidR="003F2D7F" w:rsidRPr="00806612">
              <w:rPr>
                <w:rFonts w:eastAsia="Arial"/>
                <w:color w:val="auto"/>
              </w:rPr>
              <w:t>ecified</w:t>
            </w:r>
            <w:r w:rsidRPr="00806612">
              <w:rPr>
                <w:rFonts w:eastAsia="Arial"/>
                <w:color w:val="auto"/>
              </w:rPr>
              <w:t xml:space="preserve"> occlus</w:t>
            </w:r>
            <w:r w:rsidR="003F2D7F" w:rsidRPr="00806612">
              <w:rPr>
                <w:rFonts w:eastAsia="Arial"/>
                <w:color w:val="auto"/>
              </w:rPr>
              <w:t>ion</w:t>
            </w:r>
            <w:r w:rsidRPr="00806612">
              <w:rPr>
                <w:rFonts w:eastAsia="Arial"/>
                <w:color w:val="auto"/>
              </w:rPr>
              <w:t>/steno</w:t>
            </w:r>
            <w:r w:rsidR="003F2D7F" w:rsidRPr="00806612">
              <w:rPr>
                <w:rFonts w:eastAsia="Arial"/>
                <w:color w:val="auto"/>
              </w:rPr>
              <w:t>sis</w:t>
            </w:r>
            <w:r w:rsidR="002D45BB" w:rsidRPr="00806612">
              <w:rPr>
                <w:rFonts w:eastAsia="Arial"/>
                <w:color w:val="auto"/>
              </w:rPr>
              <w:t xml:space="preserve"> of</w:t>
            </w:r>
            <w:r w:rsidRPr="00806612">
              <w:rPr>
                <w:rFonts w:eastAsia="Arial"/>
                <w:color w:val="auto"/>
              </w:rPr>
              <w:t xml:space="preserve"> precerebr</w:t>
            </w:r>
            <w:r w:rsidR="003F2D7F" w:rsidRPr="00806612">
              <w:rPr>
                <w:rFonts w:eastAsia="Arial"/>
                <w:color w:val="auto"/>
              </w:rPr>
              <w:t>al</w:t>
            </w:r>
            <w:r w:rsidRPr="00806612">
              <w:rPr>
                <w:rFonts w:eastAsia="Arial"/>
                <w:color w:val="auto"/>
              </w:rPr>
              <w:t xml:space="preserve"> arteries</w:t>
            </w:r>
          </w:p>
        </w:tc>
      </w:tr>
      <w:tr w:rsidR="003F27A7" w:rsidRPr="00806612" w14:paraId="7DEB4948" w14:textId="77777777" w:rsidTr="00806612">
        <w:trPr>
          <w:cantSplit/>
        </w:trPr>
        <w:tc>
          <w:tcPr>
            <w:tcW w:w="0" w:type="auto"/>
            <w:shd w:val="clear" w:color="auto" w:fill="auto"/>
          </w:tcPr>
          <w:p w14:paraId="7889379F" w14:textId="43C87798" w:rsidR="003F27A7" w:rsidRPr="00806612" w:rsidRDefault="009E7540" w:rsidP="00806612">
            <w:pPr>
              <w:pStyle w:val="72TabletextTablesTableFigureBoxstyles"/>
            </w:pPr>
            <w:r w:rsidRPr="00806612">
              <w:rPr>
                <w:rFonts w:eastAsia="Arial"/>
                <w:color w:val="auto"/>
              </w:rPr>
              <w:t>45781</w:t>
            </w:r>
          </w:p>
        </w:tc>
        <w:tc>
          <w:tcPr>
            <w:tcW w:w="0" w:type="auto"/>
            <w:shd w:val="clear" w:color="auto" w:fill="auto"/>
          </w:tcPr>
          <w:p w14:paraId="4327D1E3" w14:textId="6DC97450"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63</w:t>
            </w:r>
            <w:r w:rsidRPr="00806612">
              <w:rPr>
                <w:rFonts w:eastAsia="Arial"/>
                <w:color w:val="auto"/>
              </w:rPr>
              <w:t>..</w:t>
            </w:r>
            <w:r w:rsidR="009E7540" w:rsidRPr="00806612">
              <w:rPr>
                <w:rFonts w:eastAsia="Arial"/>
                <w:color w:val="auto"/>
              </w:rPr>
              <w:t>00</w:t>
            </w:r>
          </w:p>
        </w:tc>
        <w:tc>
          <w:tcPr>
            <w:tcW w:w="0" w:type="auto"/>
            <w:shd w:val="clear" w:color="auto" w:fill="auto"/>
          </w:tcPr>
          <w:p w14:paraId="69ABC682" w14:textId="77777777" w:rsidR="003F27A7" w:rsidRPr="00806612" w:rsidRDefault="003F27A7" w:rsidP="00806612">
            <w:pPr>
              <w:pStyle w:val="72TabletextTablesTableFigureBoxstyles"/>
              <w:rPr>
                <w:color w:val="auto"/>
              </w:rPr>
            </w:pPr>
            <w:r w:rsidRPr="00806612">
              <w:rPr>
                <w:rFonts w:eastAsia="Arial"/>
                <w:color w:val="auto"/>
              </w:rPr>
              <w:t>Precerebral arterial occlusion</w:t>
            </w:r>
          </w:p>
        </w:tc>
      </w:tr>
      <w:tr w:rsidR="003F27A7" w:rsidRPr="00806612" w14:paraId="2C6E2418" w14:textId="77777777" w:rsidTr="00806612">
        <w:trPr>
          <w:cantSplit/>
        </w:trPr>
        <w:tc>
          <w:tcPr>
            <w:tcW w:w="0" w:type="auto"/>
            <w:shd w:val="clear" w:color="auto" w:fill="auto"/>
          </w:tcPr>
          <w:p w14:paraId="46674A1D" w14:textId="0496F6A8" w:rsidR="003F27A7" w:rsidRPr="00806612" w:rsidRDefault="009E7540" w:rsidP="00806612">
            <w:pPr>
              <w:pStyle w:val="72TabletextTablesTableFigureBoxstyles"/>
            </w:pPr>
            <w:r w:rsidRPr="00806612">
              <w:rPr>
                <w:rFonts w:eastAsia="Arial"/>
                <w:color w:val="auto"/>
              </w:rPr>
              <w:t>51138</w:t>
            </w:r>
          </w:p>
        </w:tc>
        <w:tc>
          <w:tcPr>
            <w:tcW w:w="0" w:type="auto"/>
            <w:shd w:val="clear" w:color="auto" w:fill="auto"/>
          </w:tcPr>
          <w:p w14:paraId="0393173A" w14:textId="0D839575"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68</w:t>
            </w:r>
            <w:r w:rsidRPr="00806612">
              <w:rPr>
                <w:rFonts w:eastAsia="Arial"/>
                <w:color w:val="auto"/>
              </w:rPr>
              <w:t>W.</w:t>
            </w:r>
            <w:r w:rsidR="009E7540" w:rsidRPr="00806612">
              <w:rPr>
                <w:rFonts w:eastAsia="Arial"/>
                <w:color w:val="auto"/>
              </w:rPr>
              <w:t>00</w:t>
            </w:r>
          </w:p>
        </w:tc>
        <w:tc>
          <w:tcPr>
            <w:tcW w:w="0" w:type="auto"/>
            <w:shd w:val="clear" w:color="auto" w:fill="auto"/>
          </w:tcPr>
          <w:p w14:paraId="3CEEB3A2" w14:textId="7BED6A53" w:rsidR="003F27A7" w:rsidRPr="00806612" w:rsidRDefault="003F27A7" w:rsidP="00806612">
            <w:pPr>
              <w:pStyle w:val="72TabletextTablesTableFigureBoxstyles"/>
              <w:rPr>
                <w:color w:val="auto"/>
              </w:rPr>
            </w:pPr>
            <w:r w:rsidRPr="00806612">
              <w:rPr>
                <w:rFonts w:eastAsia="Arial"/>
                <w:color w:val="auto"/>
              </w:rPr>
              <w:t>Sequelae/other</w:t>
            </w:r>
            <w:r w:rsidR="003F2D7F" w:rsidRPr="00806612">
              <w:rPr>
                <w:rFonts w:eastAsia="Arial"/>
                <w:color w:val="auto"/>
              </w:rPr>
              <w:t> </w:t>
            </w:r>
            <w:r w:rsidRPr="00806612">
              <w:rPr>
                <w:rFonts w:eastAsia="Arial"/>
                <w:color w:val="auto"/>
              </w:rPr>
              <w:t>+</w:t>
            </w:r>
            <w:r w:rsidR="003F2D7F" w:rsidRPr="00806612">
              <w:rPr>
                <w:rFonts w:eastAsia="Arial"/>
                <w:color w:val="auto"/>
              </w:rPr>
              <w:t> </w:t>
            </w:r>
            <w:r w:rsidRPr="00806612">
              <w:rPr>
                <w:rFonts w:eastAsia="Arial"/>
                <w:color w:val="auto"/>
              </w:rPr>
              <w:t>unspecified cerebrovascular diseases</w:t>
            </w:r>
          </w:p>
        </w:tc>
      </w:tr>
      <w:tr w:rsidR="003F27A7" w:rsidRPr="00806612" w14:paraId="60B28B7D" w14:textId="77777777" w:rsidTr="00806612">
        <w:trPr>
          <w:cantSplit/>
        </w:trPr>
        <w:tc>
          <w:tcPr>
            <w:tcW w:w="0" w:type="auto"/>
            <w:shd w:val="clear" w:color="auto" w:fill="auto"/>
          </w:tcPr>
          <w:p w14:paraId="186B892F" w14:textId="59725081" w:rsidR="003F27A7" w:rsidRPr="00806612" w:rsidRDefault="009E7540" w:rsidP="00806612">
            <w:pPr>
              <w:pStyle w:val="72TabletextTablesTableFigureBoxstyles"/>
            </w:pPr>
            <w:r w:rsidRPr="00806612">
              <w:rPr>
                <w:rFonts w:eastAsia="Arial"/>
                <w:color w:val="auto"/>
              </w:rPr>
              <w:t>51311</w:t>
            </w:r>
          </w:p>
        </w:tc>
        <w:tc>
          <w:tcPr>
            <w:tcW w:w="0" w:type="auto"/>
            <w:shd w:val="clear" w:color="auto" w:fill="auto"/>
          </w:tcPr>
          <w:p w14:paraId="707A8918" w14:textId="4E90F84C"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w:t>
            </w:r>
            <w:r w:rsidRPr="00806612">
              <w:rPr>
                <w:rFonts w:eastAsia="Arial"/>
                <w:color w:val="auto"/>
              </w:rPr>
              <w:t>y..</w:t>
            </w:r>
            <w:r w:rsidR="009E7540" w:rsidRPr="00806612">
              <w:rPr>
                <w:rFonts w:eastAsia="Arial"/>
                <w:color w:val="auto"/>
              </w:rPr>
              <w:t>00</w:t>
            </w:r>
          </w:p>
        </w:tc>
        <w:tc>
          <w:tcPr>
            <w:tcW w:w="0" w:type="auto"/>
            <w:shd w:val="clear" w:color="auto" w:fill="auto"/>
          </w:tcPr>
          <w:p w14:paraId="27EA4054" w14:textId="77777777" w:rsidR="003F27A7" w:rsidRPr="00806612" w:rsidRDefault="003F27A7" w:rsidP="00806612">
            <w:pPr>
              <w:pStyle w:val="72TabletextTablesTableFigureBoxstyles"/>
              <w:rPr>
                <w:color w:val="auto"/>
              </w:rPr>
            </w:pPr>
            <w:r w:rsidRPr="00806612">
              <w:rPr>
                <w:rFonts w:eastAsia="Arial"/>
                <w:color w:val="auto"/>
              </w:rPr>
              <w:t>Other specified cerebrovascular disease</w:t>
            </w:r>
          </w:p>
        </w:tc>
      </w:tr>
      <w:tr w:rsidR="003F27A7" w:rsidRPr="00806612" w14:paraId="7AECFC71" w14:textId="77777777" w:rsidTr="00806612">
        <w:trPr>
          <w:cantSplit/>
        </w:trPr>
        <w:tc>
          <w:tcPr>
            <w:tcW w:w="0" w:type="auto"/>
            <w:shd w:val="clear" w:color="auto" w:fill="auto"/>
          </w:tcPr>
          <w:p w14:paraId="3C9E245C" w14:textId="4A0ECA59" w:rsidR="003F27A7" w:rsidRPr="00806612" w:rsidRDefault="009E7540" w:rsidP="00806612">
            <w:pPr>
              <w:pStyle w:val="72TabletextTablesTableFigureBoxstyles"/>
            </w:pPr>
            <w:r w:rsidRPr="00806612">
              <w:rPr>
                <w:rFonts w:eastAsia="Arial"/>
                <w:color w:val="auto"/>
              </w:rPr>
              <w:t>51326</w:t>
            </w:r>
          </w:p>
        </w:tc>
        <w:tc>
          <w:tcPr>
            <w:tcW w:w="0" w:type="auto"/>
            <w:shd w:val="clear" w:color="auto" w:fill="auto"/>
          </w:tcPr>
          <w:p w14:paraId="19E5B11F" w14:textId="094544CD"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63</w:t>
            </w:r>
            <w:r w:rsidRPr="00806612">
              <w:rPr>
                <w:rFonts w:eastAsia="Arial"/>
                <w:color w:val="auto"/>
              </w:rPr>
              <w:t>y.</w:t>
            </w:r>
            <w:r w:rsidR="009E7540" w:rsidRPr="00806612">
              <w:rPr>
                <w:rFonts w:eastAsia="Arial"/>
                <w:color w:val="auto"/>
              </w:rPr>
              <w:t>00</w:t>
            </w:r>
          </w:p>
        </w:tc>
        <w:tc>
          <w:tcPr>
            <w:tcW w:w="0" w:type="auto"/>
            <w:shd w:val="clear" w:color="auto" w:fill="auto"/>
          </w:tcPr>
          <w:p w14:paraId="1BC8A19E" w14:textId="77777777" w:rsidR="003F27A7" w:rsidRPr="00806612" w:rsidRDefault="003F27A7" w:rsidP="00806612">
            <w:pPr>
              <w:pStyle w:val="72TabletextTablesTableFigureBoxstyles"/>
              <w:rPr>
                <w:color w:val="auto"/>
              </w:rPr>
            </w:pPr>
            <w:r w:rsidRPr="00806612">
              <w:rPr>
                <w:rFonts w:eastAsia="Arial"/>
                <w:color w:val="auto"/>
              </w:rPr>
              <w:t>Other precerebral artery occlusion</w:t>
            </w:r>
          </w:p>
        </w:tc>
      </w:tr>
      <w:tr w:rsidR="003F27A7" w:rsidRPr="00806612" w14:paraId="61E184C6" w14:textId="77777777" w:rsidTr="00806612">
        <w:trPr>
          <w:cantSplit/>
        </w:trPr>
        <w:tc>
          <w:tcPr>
            <w:tcW w:w="0" w:type="auto"/>
            <w:shd w:val="clear" w:color="auto" w:fill="auto"/>
          </w:tcPr>
          <w:p w14:paraId="709D7747" w14:textId="0B4C3A06" w:rsidR="003F27A7" w:rsidRPr="00806612" w:rsidRDefault="009E7540" w:rsidP="00806612">
            <w:pPr>
              <w:pStyle w:val="72TabletextTablesTableFigureBoxstyles"/>
            </w:pPr>
            <w:r w:rsidRPr="00806612">
              <w:rPr>
                <w:rFonts w:eastAsia="Arial"/>
                <w:color w:val="auto"/>
              </w:rPr>
              <w:t>51759</w:t>
            </w:r>
          </w:p>
        </w:tc>
        <w:tc>
          <w:tcPr>
            <w:tcW w:w="0" w:type="auto"/>
            <w:shd w:val="clear" w:color="auto" w:fill="auto"/>
          </w:tcPr>
          <w:p w14:paraId="63F5E54A" w14:textId="1E2DDE01"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677000</w:t>
            </w:r>
          </w:p>
        </w:tc>
        <w:tc>
          <w:tcPr>
            <w:tcW w:w="0" w:type="auto"/>
            <w:shd w:val="clear" w:color="auto" w:fill="auto"/>
          </w:tcPr>
          <w:p w14:paraId="6B6A2385" w14:textId="77777777" w:rsidR="003F27A7" w:rsidRPr="00806612" w:rsidRDefault="003F27A7" w:rsidP="00806612">
            <w:pPr>
              <w:pStyle w:val="72TabletextTablesTableFigureBoxstyles"/>
              <w:rPr>
                <w:color w:val="auto"/>
              </w:rPr>
            </w:pPr>
            <w:r w:rsidRPr="00806612">
              <w:rPr>
                <w:rFonts w:eastAsia="Arial"/>
                <w:color w:val="auto"/>
              </w:rPr>
              <w:t>Occlusion and stenosis of middle cerebral artery</w:t>
            </w:r>
          </w:p>
        </w:tc>
      </w:tr>
      <w:tr w:rsidR="003F27A7" w:rsidRPr="00806612" w14:paraId="744DEF6E" w14:textId="77777777" w:rsidTr="00806612">
        <w:trPr>
          <w:cantSplit/>
        </w:trPr>
        <w:tc>
          <w:tcPr>
            <w:tcW w:w="0" w:type="auto"/>
            <w:shd w:val="clear" w:color="auto" w:fill="auto"/>
          </w:tcPr>
          <w:p w14:paraId="23AF89A8" w14:textId="095A2DF7" w:rsidR="003F27A7" w:rsidRPr="00806612" w:rsidRDefault="009E7540" w:rsidP="00806612">
            <w:pPr>
              <w:pStyle w:val="72TabletextTablesTableFigureBoxstyles"/>
            </w:pPr>
            <w:r w:rsidRPr="00806612">
              <w:rPr>
                <w:rFonts w:eastAsia="Arial"/>
                <w:color w:val="auto"/>
              </w:rPr>
              <w:t>53745</w:t>
            </w:r>
          </w:p>
        </w:tc>
        <w:tc>
          <w:tcPr>
            <w:tcW w:w="0" w:type="auto"/>
            <w:shd w:val="clear" w:color="auto" w:fill="auto"/>
          </w:tcPr>
          <w:p w14:paraId="2040B0D3" w14:textId="2C84C3E8" w:rsidR="003F27A7" w:rsidRPr="00806612" w:rsidRDefault="003F27A7" w:rsidP="00806612">
            <w:pPr>
              <w:pStyle w:val="72TabletextTablesTableFigureBoxstyles"/>
            </w:pPr>
            <w:r w:rsidRPr="00806612">
              <w:rPr>
                <w:rFonts w:eastAsia="Arial"/>
                <w:color w:val="auto"/>
              </w:rPr>
              <w:t>Gyu</w:t>
            </w:r>
            <w:r w:rsidR="009E7540" w:rsidRPr="00806612">
              <w:rPr>
                <w:rFonts w:eastAsia="Arial"/>
                <w:color w:val="auto"/>
              </w:rPr>
              <w:t>6400</w:t>
            </w:r>
          </w:p>
        </w:tc>
        <w:tc>
          <w:tcPr>
            <w:tcW w:w="0" w:type="auto"/>
            <w:shd w:val="clear" w:color="auto" w:fill="auto"/>
          </w:tcPr>
          <w:p w14:paraId="6CCC4A5E" w14:textId="77777777" w:rsidR="003F27A7" w:rsidRPr="00806612" w:rsidRDefault="003F27A7" w:rsidP="00806612">
            <w:pPr>
              <w:pStyle w:val="72TabletextTablesTableFigureBoxstyles"/>
              <w:rPr>
                <w:color w:val="auto"/>
              </w:rPr>
            </w:pPr>
            <w:r w:rsidRPr="00806612">
              <w:rPr>
                <w:rFonts w:eastAsia="Arial"/>
                <w:color w:val="auto"/>
              </w:rPr>
              <w:t>[X]Other cerebral infarction</w:t>
            </w:r>
          </w:p>
        </w:tc>
      </w:tr>
      <w:tr w:rsidR="003F27A7" w:rsidRPr="00806612" w14:paraId="74AD7306" w14:textId="77777777" w:rsidTr="00806612">
        <w:trPr>
          <w:cantSplit/>
        </w:trPr>
        <w:tc>
          <w:tcPr>
            <w:tcW w:w="0" w:type="auto"/>
            <w:shd w:val="clear" w:color="auto" w:fill="auto"/>
          </w:tcPr>
          <w:p w14:paraId="6CE755C1" w14:textId="4FEE1BE3" w:rsidR="003F27A7" w:rsidRPr="00806612" w:rsidRDefault="009E7540" w:rsidP="00806612">
            <w:pPr>
              <w:pStyle w:val="72TabletextTablesTableFigureBoxstyles"/>
            </w:pPr>
            <w:r w:rsidRPr="00806612">
              <w:rPr>
                <w:rFonts w:eastAsia="Arial"/>
                <w:color w:val="auto"/>
              </w:rPr>
              <w:t>57495</w:t>
            </w:r>
          </w:p>
        </w:tc>
        <w:tc>
          <w:tcPr>
            <w:tcW w:w="0" w:type="auto"/>
            <w:shd w:val="clear" w:color="auto" w:fill="auto"/>
          </w:tcPr>
          <w:p w14:paraId="01D1C4A1" w14:textId="10CEAE52"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63</w:t>
            </w:r>
            <w:r w:rsidRPr="00806612">
              <w:rPr>
                <w:rFonts w:eastAsia="Arial"/>
                <w:color w:val="auto"/>
              </w:rPr>
              <w:t>..</w:t>
            </w:r>
            <w:r w:rsidR="009E7540" w:rsidRPr="00806612">
              <w:rPr>
                <w:rFonts w:eastAsia="Arial"/>
                <w:color w:val="auto"/>
              </w:rPr>
              <w:t>11</w:t>
            </w:r>
          </w:p>
        </w:tc>
        <w:tc>
          <w:tcPr>
            <w:tcW w:w="0" w:type="auto"/>
            <w:shd w:val="clear" w:color="auto" w:fill="auto"/>
          </w:tcPr>
          <w:p w14:paraId="6770FD2C" w14:textId="77777777" w:rsidR="003F27A7" w:rsidRPr="00806612" w:rsidRDefault="003F27A7" w:rsidP="00806612">
            <w:pPr>
              <w:pStyle w:val="72TabletextTablesTableFigureBoxstyles"/>
              <w:rPr>
                <w:color w:val="auto"/>
              </w:rPr>
            </w:pPr>
            <w:r w:rsidRPr="00806612">
              <w:rPr>
                <w:rFonts w:eastAsia="Arial"/>
                <w:color w:val="auto"/>
              </w:rPr>
              <w:t>Infarction – precerebral</w:t>
            </w:r>
          </w:p>
        </w:tc>
      </w:tr>
      <w:tr w:rsidR="003F27A7" w:rsidRPr="00806612" w14:paraId="7EBA448A" w14:textId="77777777" w:rsidTr="00806612">
        <w:trPr>
          <w:cantSplit/>
        </w:trPr>
        <w:tc>
          <w:tcPr>
            <w:tcW w:w="0" w:type="auto"/>
            <w:shd w:val="clear" w:color="auto" w:fill="auto"/>
          </w:tcPr>
          <w:p w14:paraId="3D22AF8E" w14:textId="626D846A" w:rsidR="003F27A7" w:rsidRPr="00806612" w:rsidRDefault="009E7540" w:rsidP="00806612">
            <w:pPr>
              <w:pStyle w:val="72TabletextTablesTableFigureBoxstyles"/>
            </w:pPr>
            <w:r w:rsidRPr="00806612">
              <w:rPr>
                <w:rFonts w:eastAsia="Arial"/>
                <w:color w:val="auto"/>
              </w:rPr>
              <w:t>57527</w:t>
            </w:r>
          </w:p>
        </w:tc>
        <w:tc>
          <w:tcPr>
            <w:tcW w:w="0" w:type="auto"/>
            <w:shd w:val="clear" w:color="auto" w:fill="auto"/>
          </w:tcPr>
          <w:p w14:paraId="76B5B685" w14:textId="686B71B1"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677100</w:t>
            </w:r>
          </w:p>
        </w:tc>
        <w:tc>
          <w:tcPr>
            <w:tcW w:w="0" w:type="auto"/>
            <w:shd w:val="clear" w:color="auto" w:fill="auto"/>
          </w:tcPr>
          <w:p w14:paraId="342807A6" w14:textId="77777777" w:rsidR="003F27A7" w:rsidRPr="00806612" w:rsidRDefault="003F27A7" w:rsidP="00806612">
            <w:pPr>
              <w:pStyle w:val="72TabletextTablesTableFigureBoxstyles"/>
              <w:rPr>
                <w:color w:val="auto"/>
              </w:rPr>
            </w:pPr>
            <w:r w:rsidRPr="00806612">
              <w:rPr>
                <w:rFonts w:eastAsia="Arial"/>
                <w:color w:val="auto"/>
              </w:rPr>
              <w:t>Occlusion and stenosis of anterior cerebral artery</w:t>
            </w:r>
          </w:p>
        </w:tc>
      </w:tr>
      <w:tr w:rsidR="003F27A7" w:rsidRPr="00806612" w14:paraId="5EDEBDBC" w14:textId="77777777" w:rsidTr="00806612">
        <w:trPr>
          <w:cantSplit/>
        </w:trPr>
        <w:tc>
          <w:tcPr>
            <w:tcW w:w="0" w:type="auto"/>
            <w:shd w:val="clear" w:color="auto" w:fill="auto"/>
          </w:tcPr>
          <w:p w14:paraId="4AE46F26" w14:textId="0B3F99C2" w:rsidR="003F27A7" w:rsidRPr="00806612" w:rsidRDefault="009E7540" w:rsidP="00806612">
            <w:pPr>
              <w:pStyle w:val="72TabletextTablesTableFigureBoxstyles"/>
            </w:pPr>
            <w:r w:rsidRPr="00806612">
              <w:rPr>
                <w:rFonts w:eastAsia="Arial"/>
                <w:color w:val="auto"/>
              </w:rPr>
              <w:t>63746</w:t>
            </w:r>
          </w:p>
        </w:tc>
        <w:tc>
          <w:tcPr>
            <w:tcW w:w="0" w:type="auto"/>
            <w:shd w:val="clear" w:color="auto" w:fill="auto"/>
          </w:tcPr>
          <w:p w14:paraId="3888D8F3" w14:textId="4ECD3C69" w:rsidR="003F27A7" w:rsidRPr="00806612" w:rsidRDefault="003F27A7" w:rsidP="00806612">
            <w:pPr>
              <w:pStyle w:val="72TabletextTablesTableFigureBoxstyles"/>
            </w:pPr>
            <w:r w:rsidRPr="00806612">
              <w:rPr>
                <w:rFonts w:eastAsia="Arial"/>
                <w:color w:val="auto"/>
              </w:rPr>
              <w:t>Fyu</w:t>
            </w:r>
            <w:r w:rsidR="009E7540" w:rsidRPr="00806612">
              <w:rPr>
                <w:rFonts w:eastAsia="Arial"/>
                <w:color w:val="auto"/>
              </w:rPr>
              <w:t>5500</w:t>
            </w:r>
          </w:p>
        </w:tc>
        <w:tc>
          <w:tcPr>
            <w:tcW w:w="0" w:type="auto"/>
            <w:shd w:val="clear" w:color="auto" w:fill="auto"/>
          </w:tcPr>
          <w:p w14:paraId="74F7BB70" w14:textId="57F6D2EA" w:rsidR="003F27A7" w:rsidRPr="00806612" w:rsidRDefault="003F27A7" w:rsidP="00806612">
            <w:pPr>
              <w:pStyle w:val="72TabletextTablesTableFigureBoxstyles"/>
              <w:rPr>
                <w:color w:val="auto"/>
              </w:rPr>
            </w:pPr>
            <w:r w:rsidRPr="00806612">
              <w:rPr>
                <w:rFonts w:eastAsia="Arial"/>
                <w:color w:val="auto"/>
              </w:rPr>
              <w:t>[X]Other trans</w:t>
            </w:r>
            <w:r w:rsidR="002D45BB" w:rsidRPr="00806612">
              <w:rPr>
                <w:rFonts w:eastAsia="Arial"/>
                <w:color w:val="auto"/>
              </w:rPr>
              <w:t>ien</w:t>
            </w:r>
            <w:r w:rsidRPr="00806612">
              <w:rPr>
                <w:rFonts w:eastAsia="Arial"/>
                <w:color w:val="auto"/>
              </w:rPr>
              <w:t>t cerebral ischaemic attacks</w:t>
            </w:r>
            <w:r w:rsidR="002D45BB" w:rsidRPr="00806612">
              <w:rPr>
                <w:rFonts w:eastAsia="Arial"/>
                <w:color w:val="auto"/>
              </w:rPr>
              <w:t> </w:t>
            </w:r>
            <w:r w:rsidRPr="00806612">
              <w:rPr>
                <w:rFonts w:eastAsia="Arial"/>
                <w:color w:val="auto"/>
              </w:rPr>
              <w:t>+</w:t>
            </w:r>
            <w:r w:rsidR="002D45BB" w:rsidRPr="00806612">
              <w:rPr>
                <w:rFonts w:eastAsia="Arial"/>
                <w:color w:val="auto"/>
              </w:rPr>
              <w:t> </w:t>
            </w:r>
            <w:r w:rsidRPr="00806612">
              <w:rPr>
                <w:rFonts w:eastAsia="Arial"/>
                <w:color w:val="auto"/>
              </w:rPr>
              <w:t>related syndrom</w:t>
            </w:r>
            <w:r w:rsidR="002D45BB" w:rsidRPr="00806612">
              <w:rPr>
                <w:rFonts w:eastAsia="Arial"/>
                <w:color w:val="auto"/>
              </w:rPr>
              <w:t>e</w:t>
            </w:r>
            <w:r w:rsidRPr="00806612">
              <w:rPr>
                <w:rFonts w:eastAsia="Arial"/>
                <w:color w:val="auto"/>
              </w:rPr>
              <w:t>s</w:t>
            </w:r>
          </w:p>
        </w:tc>
      </w:tr>
      <w:tr w:rsidR="003F27A7" w:rsidRPr="00806612" w14:paraId="06F31AD4" w14:textId="77777777" w:rsidTr="00806612">
        <w:trPr>
          <w:cantSplit/>
        </w:trPr>
        <w:tc>
          <w:tcPr>
            <w:tcW w:w="0" w:type="auto"/>
            <w:shd w:val="clear" w:color="auto" w:fill="auto"/>
          </w:tcPr>
          <w:p w14:paraId="2221AD7D" w14:textId="72E0535C" w:rsidR="003F27A7" w:rsidRPr="00806612" w:rsidRDefault="009E7540" w:rsidP="00806612">
            <w:pPr>
              <w:pStyle w:val="72TabletextTablesTableFigureBoxstyles"/>
            </w:pPr>
            <w:r w:rsidRPr="00806612">
              <w:rPr>
                <w:rFonts w:eastAsia="Arial"/>
                <w:color w:val="auto"/>
              </w:rPr>
              <w:t>65770</w:t>
            </w:r>
          </w:p>
        </w:tc>
        <w:tc>
          <w:tcPr>
            <w:tcW w:w="0" w:type="auto"/>
            <w:shd w:val="clear" w:color="auto" w:fill="auto"/>
          </w:tcPr>
          <w:p w14:paraId="0109663C" w14:textId="4A288036"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677200</w:t>
            </w:r>
          </w:p>
        </w:tc>
        <w:tc>
          <w:tcPr>
            <w:tcW w:w="0" w:type="auto"/>
            <w:shd w:val="clear" w:color="auto" w:fill="auto"/>
          </w:tcPr>
          <w:p w14:paraId="60A3CCC2" w14:textId="77777777" w:rsidR="003F27A7" w:rsidRPr="00806612" w:rsidRDefault="003F27A7" w:rsidP="00806612">
            <w:pPr>
              <w:pStyle w:val="72TabletextTablesTableFigureBoxstyles"/>
              <w:rPr>
                <w:color w:val="auto"/>
              </w:rPr>
            </w:pPr>
            <w:r w:rsidRPr="00806612">
              <w:rPr>
                <w:rFonts w:eastAsia="Arial"/>
                <w:color w:val="auto"/>
              </w:rPr>
              <w:t>Occlusion and stenosis of posterior cerebral artery</w:t>
            </w:r>
          </w:p>
        </w:tc>
      </w:tr>
      <w:tr w:rsidR="003F27A7" w:rsidRPr="00806612" w14:paraId="3D826AFE" w14:textId="77777777" w:rsidTr="00806612">
        <w:trPr>
          <w:cantSplit/>
        </w:trPr>
        <w:tc>
          <w:tcPr>
            <w:tcW w:w="0" w:type="auto"/>
            <w:shd w:val="clear" w:color="auto" w:fill="auto"/>
          </w:tcPr>
          <w:p w14:paraId="3758E89E" w14:textId="5F34199A" w:rsidR="003F27A7" w:rsidRPr="00806612" w:rsidRDefault="009E7540" w:rsidP="00806612">
            <w:pPr>
              <w:pStyle w:val="72TabletextTablesTableFigureBoxstyles"/>
            </w:pPr>
            <w:r w:rsidRPr="00806612">
              <w:rPr>
                <w:rFonts w:eastAsia="Arial"/>
                <w:color w:val="auto"/>
              </w:rPr>
              <w:t>70536</w:t>
            </w:r>
          </w:p>
        </w:tc>
        <w:tc>
          <w:tcPr>
            <w:tcW w:w="0" w:type="auto"/>
            <w:shd w:val="clear" w:color="auto" w:fill="auto"/>
          </w:tcPr>
          <w:p w14:paraId="68E0D8AD" w14:textId="60F7C87B"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671000</w:t>
            </w:r>
          </w:p>
        </w:tc>
        <w:tc>
          <w:tcPr>
            <w:tcW w:w="0" w:type="auto"/>
            <w:shd w:val="clear" w:color="auto" w:fill="auto"/>
          </w:tcPr>
          <w:p w14:paraId="14E5588A" w14:textId="77777777" w:rsidR="003F27A7" w:rsidRPr="00806612" w:rsidRDefault="003F27A7" w:rsidP="00806612">
            <w:pPr>
              <w:pStyle w:val="72TabletextTablesTableFigureBoxstyles"/>
              <w:rPr>
                <w:color w:val="auto"/>
              </w:rPr>
            </w:pPr>
            <w:r w:rsidRPr="00806612">
              <w:rPr>
                <w:rFonts w:eastAsia="Arial"/>
                <w:color w:val="auto"/>
              </w:rPr>
              <w:t>Acute cerebrovascular insufficiency NOS</w:t>
            </w:r>
          </w:p>
        </w:tc>
      </w:tr>
      <w:tr w:rsidR="003F27A7" w:rsidRPr="00806612" w14:paraId="6D1068A9" w14:textId="77777777" w:rsidTr="00806612">
        <w:trPr>
          <w:cantSplit/>
        </w:trPr>
        <w:tc>
          <w:tcPr>
            <w:tcW w:w="0" w:type="auto"/>
            <w:shd w:val="clear" w:color="auto" w:fill="auto"/>
          </w:tcPr>
          <w:p w14:paraId="4F4F6957" w14:textId="074ADBC1" w:rsidR="003F27A7" w:rsidRPr="00806612" w:rsidRDefault="009E7540" w:rsidP="00806612">
            <w:pPr>
              <w:pStyle w:val="72TabletextTablesTableFigureBoxstyles"/>
            </w:pPr>
            <w:r w:rsidRPr="00806612">
              <w:rPr>
                <w:rFonts w:eastAsia="Arial"/>
                <w:color w:val="auto"/>
              </w:rPr>
              <w:t>71274</w:t>
            </w:r>
          </w:p>
        </w:tc>
        <w:tc>
          <w:tcPr>
            <w:tcW w:w="0" w:type="auto"/>
            <w:shd w:val="clear" w:color="auto" w:fill="auto"/>
          </w:tcPr>
          <w:p w14:paraId="34890AFE" w14:textId="5F7B6288"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677400</w:t>
            </w:r>
          </w:p>
        </w:tc>
        <w:tc>
          <w:tcPr>
            <w:tcW w:w="0" w:type="auto"/>
            <w:shd w:val="clear" w:color="auto" w:fill="auto"/>
          </w:tcPr>
          <w:p w14:paraId="08778AB1" w14:textId="67C2A4B4" w:rsidR="003F27A7" w:rsidRPr="00806612" w:rsidRDefault="003F27A7" w:rsidP="00806612">
            <w:pPr>
              <w:pStyle w:val="72TabletextTablesTableFigureBoxstyles"/>
              <w:rPr>
                <w:color w:val="auto"/>
              </w:rPr>
            </w:pPr>
            <w:r w:rsidRPr="00806612">
              <w:rPr>
                <w:rFonts w:eastAsia="Arial"/>
                <w:color w:val="auto"/>
              </w:rPr>
              <w:t>Occlusion</w:t>
            </w:r>
            <w:r w:rsidR="002D45BB" w:rsidRPr="00806612">
              <w:rPr>
                <w:rFonts w:eastAsia="Arial"/>
                <w:color w:val="auto"/>
              </w:rPr>
              <w:t> </w:t>
            </w:r>
            <w:r w:rsidRPr="00806612">
              <w:rPr>
                <w:rFonts w:eastAsia="Arial"/>
                <w:color w:val="auto"/>
              </w:rPr>
              <w:t>+</w:t>
            </w:r>
            <w:r w:rsidR="002D45BB" w:rsidRPr="00806612">
              <w:rPr>
                <w:rFonts w:eastAsia="Arial"/>
                <w:color w:val="auto"/>
                <w:lang w:val="en-IE"/>
              </w:rPr>
              <w:t> </w:t>
            </w:r>
            <w:r w:rsidRPr="00806612">
              <w:rPr>
                <w:rFonts w:eastAsia="Arial"/>
                <w:color w:val="auto"/>
              </w:rPr>
              <w:t>stenosis of multiple and bilat</w:t>
            </w:r>
            <w:r w:rsidR="005010AA" w:rsidRPr="00806612">
              <w:rPr>
                <w:rFonts w:eastAsia="Arial"/>
                <w:color w:val="auto"/>
              </w:rPr>
              <w:t>eral</w:t>
            </w:r>
            <w:r w:rsidRPr="00806612">
              <w:rPr>
                <w:rFonts w:eastAsia="Arial"/>
                <w:color w:val="auto"/>
              </w:rPr>
              <w:t xml:space="preserve"> cerebral arteries</w:t>
            </w:r>
          </w:p>
        </w:tc>
      </w:tr>
      <w:tr w:rsidR="003F27A7" w:rsidRPr="00806612" w14:paraId="1499D490" w14:textId="77777777" w:rsidTr="00806612">
        <w:trPr>
          <w:cantSplit/>
        </w:trPr>
        <w:tc>
          <w:tcPr>
            <w:tcW w:w="0" w:type="auto"/>
            <w:shd w:val="clear" w:color="auto" w:fill="auto"/>
          </w:tcPr>
          <w:p w14:paraId="298C1CB9" w14:textId="1A34009E" w:rsidR="003F27A7" w:rsidRPr="00806612" w:rsidRDefault="009E7540" w:rsidP="00806612">
            <w:pPr>
              <w:pStyle w:val="72TabletextTablesTableFigureBoxstyles"/>
            </w:pPr>
            <w:r w:rsidRPr="00806612">
              <w:rPr>
                <w:rFonts w:eastAsia="Arial"/>
                <w:color w:val="auto"/>
              </w:rPr>
              <w:t>71585</w:t>
            </w:r>
          </w:p>
        </w:tc>
        <w:tc>
          <w:tcPr>
            <w:tcW w:w="0" w:type="auto"/>
            <w:shd w:val="clear" w:color="auto" w:fill="auto"/>
          </w:tcPr>
          <w:p w14:paraId="7F36AC76" w14:textId="5EEF4975"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63</w:t>
            </w:r>
            <w:r w:rsidRPr="00806612">
              <w:rPr>
                <w:rFonts w:eastAsia="Arial"/>
                <w:color w:val="auto"/>
              </w:rPr>
              <w:t>z.</w:t>
            </w:r>
            <w:r w:rsidR="009E7540" w:rsidRPr="00806612">
              <w:rPr>
                <w:rFonts w:eastAsia="Arial"/>
                <w:color w:val="auto"/>
              </w:rPr>
              <w:t>00</w:t>
            </w:r>
          </w:p>
        </w:tc>
        <w:tc>
          <w:tcPr>
            <w:tcW w:w="0" w:type="auto"/>
            <w:shd w:val="clear" w:color="auto" w:fill="auto"/>
          </w:tcPr>
          <w:p w14:paraId="6F83211A" w14:textId="77777777" w:rsidR="003F27A7" w:rsidRPr="00806612" w:rsidRDefault="003F27A7" w:rsidP="00806612">
            <w:pPr>
              <w:pStyle w:val="72TabletextTablesTableFigureBoxstyles"/>
              <w:rPr>
                <w:color w:val="auto"/>
              </w:rPr>
            </w:pPr>
            <w:r w:rsidRPr="00806612">
              <w:rPr>
                <w:rFonts w:eastAsia="Arial"/>
                <w:color w:val="auto"/>
              </w:rPr>
              <w:t>Precerebral artery occlusion NOS</w:t>
            </w:r>
          </w:p>
        </w:tc>
      </w:tr>
      <w:tr w:rsidR="003F27A7" w:rsidRPr="00806612" w14:paraId="391B08DF" w14:textId="77777777" w:rsidTr="00806612">
        <w:trPr>
          <w:cantSplit/>
        </w:trPr>
        <w:tc>
          <w:tcPr>
            <w:tcW w:w="0" w:type="auto"/>
            <w:shd w:val="clear" w:color="auto" w:fill="auto"/>
          </w:tcPr>
          <w:p w14:paraId="6C7C645D" w14:textId="52116906" w:rsidR="003F27A7" w:rsidRPr="00806612" w:rsidRDefault="009E7540" w:rsidP="00806612">
            <w:pPr>
              <w:pStyle w:val="72TabletextTablesTableFigureBoxstyles"/>
            </w:pPr>
            <w:r w:rsidRPr="00806612">
              <w:rPr>
                <w:rFonts w:eastAsia="Arial"/>
                <w:color w:val="auto"/>
              </w:rPr>
              <w:t>73901</w:t>
            </w:r>
          </w:p>
        </w:tc>
        <w:tc>
          <w:tcPr>
            <w:tcW w:w="0" w:type="auto"/>
            <w:shd w:val="clear" w:color="auto" w:fill="auto"/>
          </w:tcPr>
          <w:p w14:paraId="7B232BA2" w14:textId="16A00BCB" w:rsidR="003F27A7" w:rsidRPr="00806612" w:rsidRDefault="003F27A7" w:rsidP="00806612">
            <w:pPr>
              <w:pStyle w:val="72TabletextTablesTableFigureBoxstyles"/>
            </w:pPr>
            <w:r w:rsidRPr="00806612">
              <w:rPr>
                <w:rFonts w:eastAsia="Arial"/>
                <w:color w:val="auto"/>
              </w:rPr>
              <w:t>Gyu</w:t>
            </w:r>
            <w:r w:rsidR="009E7540" w:rsidRPr="00806612">
              <w:rPr>
                <w:rFonts w:eastAsia="Arial"/>
                <w:color w:val="auto"/>
              </w:rPr>
              <w:t>6</w:t>
            </w:r>
            <w:r w:rsidRPr="00806612">
              <w:rPr>
                <w:rFonts w:eastAsia="Arial"/>
                <w:color w:val="auto"/>
              </w:rPr>
              <w:t>.</w:t>
            </w:r>
            <w:r w:rsidR="009E7540" w:rsidRPr="00806612">
              <w:rPr>
                <w:rFonts w:eastAsia="Arial"/>
                <w:color w:val="auto"/>
              </w:rPr>
              <w:t>00</w:t>
            </w:r>
          </w:p>
        </w:tc>
        <w:tc>
          <w:tcPr>
            <w:tcW w:w="0" w:type="auto"/>
            <w:shd w:val="clear" w:color="auto" w:fill="auto"/>
          </w:tcPr>
          <w:p w14:paraId="0F4DDCC4" w14:textId="77777777" w:rsidR="003F27A7" w:rsidRPr="00806612" w:rsidRDefault="003F27A7" w:rsidP="00806612">
            <w:pPr>
              <w:pStyle w:val="72TabletextTablesTableFigureBoxstyles"/>
              <w:rPr>
                <w:color w:val="auto"/>
              </w:rPr>
            </w:pPr>
            <w:r w:rsidRPr="00806612">
              <w:rPr>
                <w:rFonts w:eastAsia="Arial"/>
                <w:color w:val="auto"/>
              </w:rPr>
              <w:t>[X]Cerebrovascular diseases</w:t>
            </w:r>
          </w:p>
        </w:tc>
      </w:tr>
      <w:tr w:rsidR="003F27A7" w:rsidRPr="00806612" w14:paraId="1E08A6F0" w14:textId="77777777" w:rsidTr="00806612">
        <w:trPr>
          <w:cantSplit/>
        </w:trPr>
        <w:tc>
          <w:tcPr>
            <w:tcW w:w="0" w:type="auto"/>
            <w:shd w:val="clear" w:color="auto" w:fill="auto"/>
          </w:tcPr>
          <w:p w14:paraId="5D30194B" w14:textId="57D9662D" w:rsidR="003F27A7" w:rsidRPr="00806612" w:rsidRDefault="009E7540" w:rsidP="00806612">
            <w:pPr>
              <w:pStyle w:val="72TabletextTablesTableFigureBoxstyles"/>
            </w:pPr>
            <w:r w:rsidRPr="00806612">
              <w:rPr>
                <w:rFonts w:eastAsia="Arial"/>
                <w:color w:val="auto"/>
              </w:rPr>
              <w:t>91627</w:t>
            </w:r>
          </w:p>
        </w:tc>
        <w:tc>
          <w:tcPr>
            <w:tcW w:w="0" w:type="auto"/>
            <w:shd w:val="clear" w:color="auto" w:fill="auto"/>
          </w:tcPr>
          <w:p w14:paraId="19473AA0" w14:textId="51C14726" w:rsidR="003F27A7" w:rsidRPr="00806612" w:rsidRDefault="003F27A7" w:rsidP="00806612">
            <w:pPr>
              <w:pStyle w:val="72TabletextTablesTableFigureBoxstyles"/>
            </w:pPr>
            <w:r w:rsidRPr="00806612">
              <w:rPr>
                <w:rFonts w:eastAsia="Arial"/>
                <w:color w:val="auto"/>
              </w:rPr>
              <w:t>Gyu</w:t>
            </w:r>
            <w:r w:rsidR="009E7540" w:rsidRPr="00806612">
              <w:rPr>
                <w:rFonts w:eastAsia="Arial"/>
                <w:color w:val="auto"/>
              </w:rPr>
              <w:t>6300</w:t>
            </w:r>
          </w:p>
        </w:tc>
        <w:tc>
          <w:tcPr>
            <w:tcW w:w="0" w:type="auto"/>
            <w:shd w:val="clear" w:color="auto" w:fill="auto"/>
          </w:tcPr>
          <w:p w14:paraId="5CA0C093" w14:textId="5F1D922D" w:rsidR="003F27A7" w:rsidRPr="00806612" w:rsidRDefault="003F27A7" w:rsidP="00806612">
            <w:pPr>
              <w:pStyle w:val="72TabletextTablesTableFigureBoxstyles"/>
              <w:rPr>
                <w:color w:val="auto"/>
              </w:rPr>
            </w:pPr>
            <w:r w:rsidRPr="00806612">
              <w:rPr>
                <w:rFonts w:eastAsia="Arial"/>
                <w:color w:val="auto"/>
              </w:rPr>
              <w:t>[X]Cerebr</w:t>
            </w:r>
            <w:r w:rsidR="005010AA" w:rsidRPr="00806612">
              <w:rPr>
                <w:rFonts w:eastAsia="Arial"/>
                <w:color w:val="auto"/>
              </w:rPr>
              <w:t>a</w:t>
            </w:r>
            <w:r w:rsidRPr="00806612">
              <w:rPr>
                <w:rFonts w:eastAsia="Arial"/>
                <w:color w:val="auto"/>
              </w:rPr>
              <w:t>l infarct</w:t>
            </w:r>
            <w:r w:rsidR="005010AA" w:rsidRPr="00806612">
              <w:rPr>
                <w:rFonts w:eastAsia="Arial"/>
                <w:color w:val="auto"/>
              </w:rPr>
              <w:t>io</w:t>
            </w:r>
            <w:r w:rsidRPr="00806612">
              <w:rPr>
                <w:rFonts w:eastAsia="Arial"/>
                <w:color w:val="auto"/>
              </w:rPr>
              <w:t>n due</w:t>
            </w:r>
            <w:r w:rsidR="005010AA" w:rsidRPr="00806612">
              <w:rPr>
                <w:rFonts w:eastAsia="Arial"/>
                <w:color w:val="auto"/>
              </w:rPr>
              <w:t xml:space="preserve"> to </w:t>
            </w:r>
            <w:r w:rsidRPr="00806612">
              <w:rPr>
                <w:rFonts w:eastAsia="Arial"/>
                <w:color w:val="auto"/>
              </w:rPr>
              <w:t>unsp</w:t>
            </w:r>
            <w:r w:rsidR="005010AA" w:rsidRPr="00806612">
              <w:rPr>
                <w:rFonts w:eastAsia="Arial"/>
                <w:color w:val="auto"/>
              </w:rPr>
              <w:t>e</w:t>
            </w:r>
            <w:r w:rsidRPr="00806612">
              <w:rPr>
                <w:rFonts w:eastAsia="Arial"/>
                <w:color w:val="auto"/>
              </w:rPr>
              <w:t>c</w:t>
            </w:r>
            <w:r w:rsidR="005010AA" w:rsidRPr="00806612">
              <w:rPr>
                <w:rFonts w:eastAsia="Arial"/>
                <w:color w:val="auto"/>
              </w:rPr>
              <w:t>i</w:t>
            </w:r>
            <w:r w:rsidRPr="00806612">
              <w:rPr>
                <w:rFonts w:eastAsia="Arial"/>
                <w:color w:val="auto"/>
              </w:rPr>
              <w:t>f</w:t>
            </w:r>
            <w:r w:rsidR="005010AA" w:rsidRPr="00806612">
              <w:rPr>
                <w:rFonts w:eastAsia="Arial"/>
                <w:color w:val="auto"/>
              </w:rPr>
              <w:t>ied</w:t>
            </w:r>
            <w:r w:rsidRPr="00806612">
              <w:rPr>
                <w:rFonts w:eastAsia="Arial"/>
                <w:color w:val="auto"/>
              </w:rPr>
              <w:t xml:space="preserve"> occlus</w:t>
            </w:r>
            <w:r w:rsidR="005010AA" w:rsidRPr="00806612">
              <w:rPr>
                <w:rFonts w:eastAsia="Arial"/>
                <w:color w:val="auto"/>
              </w:rPr>
              <w:t>io</w:t>
            </w:r>
            <w:r w:rsidRPr="00806612">
              <w:rPr>
                <w:rFonts w:eastAsia="Arial"/>
                <w:color w:val="auto"/>
              </w:rPr>
              <w:t>n or sten</w:t>
            </w:r>
            <w:r w:rsidR="005010AA" w:rsidRPr="00806612">
              <w:rPr>
                <w:rFonts w:eastAsia="Arial"/>
                <w:color w:val="auto"/>
              </w:rPr>
              <w:t xml:space="preserve">osis of </w:t>
            </w:r>
            <w:r w:rsidRPr="00806612">
              <w:rPr>
                <w:rFonts w:eastAsia="Arial"/>
                <w:color w:val="auto"/>
              </w:rPr>
              <w:t>cerebr</w:t>
            </w:r>
            <w:r w:rsidR="005010AA" w:rsidRPr="00806612">
              <w:rPr>
                <w:rFonts w:eastAsia="Arial"/>
                <w:color w:val="auto"/>
              </w:rPr>
              <w:t>a</w:t>
            </w:r>
            <w:r w:rsidRPr="00806612">
              <w:rPr>
                <w:rFonts w:eastAsia="Arial"/>
                <w:color w:val="auto"/>
              </w:rPr>
              <w:t>l art</w:t>
            </w:r>
            <w:r w:rsidR="005010AA" w:rsidRPr="00806612">
              <w:rPr>
                <w:rFonts w:eastAsia="Arial"/>
                <w:color w:val="auto"/>
              </w:rPr>
              <w:t>eries</w:t>
            </w:r>
          </w:p>
        </w:tc>
      </w:tr>
      <w:tr w:rsidR="003F27A7" w:rsidRPr="00806612" w14:paraId="2CBFD45C" w14:textId="77777777" w:rsidTr="00806612">
        <w:trPr>
          <w:cantSplit/>
        </w:trPr>
        <w:tc>
          <w:tcPr>
            <w:tcW w:w="0" w:type="auto"/>
            <w:shd w:val="clear" w:color="auto" w:fill="auto"/>
          </w:tcPr>
          <w:p w14:paraId="4CF90F5E" w14:textId="60E5FC3E" w:rsidR="003F27A7" w:rsidRPr="00806612" w:rsidRDefault="009E7540" w:rsidP="00806612">
            <w:pPr>
              <w:pStyle w:val="72TabletextTablesTableFigureBoxstyles"/>
            </w:pPr>
            <w:r w:rsidRPr="00806612">
              <w:rPr>
                <w:rFonts w:eastAsia="Arial"/>
                <w:color w:val="auto"/>
              </w:rPr>
              <w:t>92036</w:t>
            </w:r>
          </w:p>
        </w:tc>
        <w:tc>
          <w:tcPr>
            <w:tcW w:w="0" w:type="auto"/>
            <w:shd w:val="clear" w:color="auto" w:fill="auto"/>
          </w:tcPr>
          <w:p w14:paraId="09CF5C3F" w14:textId="3EB89171" w:rsidR="003F27A7" w:rsidRPr="00806612" w:rsidRDefault="003F27A7" w:rsidP="00806612">
            <w:pPr>
              <w:pStyle w:val="72TabletextTablesTableFigureBoxstyles"/>
            </w:pPr>
            <w:r w:rsidRPr="00806612">
              <w:rPr>
                <w:rFonts w:eastAsia="Arial"/>
                <w:color w:val="auto"/>
              </w:rPr>
              <w:t>Gyu</w:t>
            </w:r>
            <w:r w:rsidR="009E7540" w:rsidRPr="00806612">
              <w:rPr>
                <w:rFonts w:eastAsia="Arial"/>
                <w:color w:val="auto"/>
              </w:rPr>
              <w:t>6600</w:t>
            </w:r>
          </w:p>
        </w:tc>
        <w:tc>
          <w:tcPr>
            <w:tcW w:w="0" w:type="auto"/>
            <w:shd w:val="clear" w:color="auto" w:fill="auto"/>
          </w:tcPr>
          <w:p w14:paraId="7312A138" w14:textId="77777777" w:rsidR="003F27A7" w:rsidRPr="00806612" w:rsidRDefault="003F27A7" w:rsidP="00806612">
            <w:pPr>
              <w:pStyle w:val="72TabletextTablesTableFigureBoxstyles"/>
              <w:rPr>
                <w:color w:val="auto"/>
              </w:rPr>
            </w:pPr>
            <w:r w:rsidRPr="00806612">
              <w:rPr>
                <w:rFonts w:eastAsia="Arial"/>
                <w:color w:val="auto"/>
              </w:rPr>
              <w:t>[X]Occlusion and stenosis of other cerebral arteries</w:t>
            </w:r>
          </w:p>
        </w:tc>
      </w:tr>
      <w:tr w:rsidR="003F27A7" w:rsidRPr="00806612" w14:paraId="68F30541" w14:textId="77777777" w:rsidTr="00806612">
        <w:trPr>
          <w:cantSplit/>
        </w:trPr>
        <w:tc>
          <w:tcPr>
            <w:tcW w:w="0" w:type="auto"/>
            <w:shd w:val="clear" w:color="auto" w:fill="auto"/>
          </w:tcPr>
          <w:p w14:paraId="5642A05E" w14:textId="6DA5F4EE" w:rsidR="003F27A7" w:rsidRPr="00806612" w:rsidRDefault="009E7540" w:rsidP="00806612">
            <w:pPr>
              <w:pStyle w:val="72TabletextTablesTableFigureBoxstyles"/>
            </w:pPr>
            <w:r w:rsidRPr="00806612">
              <w:rPr>
                <w:rFonts w:eastAsia="Arial"/>
                <w:color w:val="auto"/>
              </w:rPr>
              <w:t>94482</w:t>
            </w:r>
          </w:p>
        </w:tc>
        <w:tc>
          <w:tcPr>
            <w:tcW w:w="0" w:type="auto"/>
            <w:shd w:val="clear" w:color="auto" w:fill="auto"/>
          </w:tcPr>
          <w:p w14:paraId="550F12E9" w14:textId="272D0CA3" w:rsidR="003F27A7" w:rsidRPr="00806612" w:rsidRDefault="003F27A7" w:rsidP="00806612">
            <w:pPr>
              <w:pStyle w:val="72TabletextTablesTableFigureBoxstyles"/>
            </w:pPr>
            <w:r w:rsidRPr="00806612">
              <w:rPr>
                <w:rFonts w:eastAsia="Arial"/>
                <w:color w:val="auto"/>
              </w:rPr>
              <w:t>Gyu</w:t>
            </w:r>
            <w:r w:rsidR="009E7540" w:rsidRPr="00806612">
              <w:rPr>
                <w:rFonts w:eastAsia="Arial"/>
                <w:color w:val="auto"/>
              </w:rPr>
              <w:t>6</w:t>
            </w:r>
            <w:r w:rsidRPr="00806612">
              <w:rPr>
                <w:rFonts w:eastAsia="Arial"/>
                <w:color w:val="auto"/>
              </w:rPr>
              <w:t>G</w:t>
            </w:r>
            <w:r w:rsidR="009E7540" w:rsidRPr="00806612">
              <w:rPr>
                <w:rFonts w:eastAsia="Arial"/>
                <w:color w:val="auto"/>
              </w:rPr>
              <w:t>00</w:t>
            </w:r>
          </w:p>
        </w:tc>
        <w:tc>
          <w:tcPr>
            <w:tcW w:w="0" w:type="auto"/>
            <w:shd w:val="clear" w:color="auto" w:fill="auto"/>
          </w:tcPr>
          <w:p w14:paraId="3E55498A" w14:textId="1BEAF949" w:rsidR="003F27A7" w:rsidRPr="00806612" w:rsidRDefault="003F27A7" w:rsidP="00806612">
            <w:pPr>
              <w:pStyle w:val="72TabletextTablesTableFigureBoxstyles"/>
              <w:rPr>
                <w:color w:val="auto"/>
              </w:rPr>
            </w:pPr>
            <w:r w:rsidRPr="00806612">
              <w:rPr>
                <w:rFonts w:eastAsia="Arial"/>
                <w:color w:val="auto"/>
              </w:rPr>
              <w:t>[X]Cereb</w:t>
            </w:r>
            <w:r w:rsidR="005010AA" w:rsidRPr="00806612">
              <w:rPr>
                <w:rFonts w:eastAsia="Arial"/>
                <w:color w:val="auto"/>
              </w:rPr>
              <w:t>ral</w:t>
            </w:r>
            <w:r w:rsidRPr="00806612">
              <w:rPr>
                <w:rFonts w:eastAsia="Arial"/>
                <w:color w:val="auto"/>
              </w:rPr>
              <w:t xml:space="preserve"> infarct due</w:t>
            </w:r>
            <w:r w:rsidR="005010AA" w:rsidRPr="00806612">
              <w:rPr>
                <w:rFonts w:eastAsia="Arial"/>
                <w:color w:val="auto"/>
              </w:rPr>
              <w:t xml:space="preserve"> to</w:t>
            </w:r>
            <w:r w:rsidRPr="00806612">
              <w:rPr>
                <w:rFonts w:eastAsia="Arial"/>
                <w:color w:val="auto"/>
              </w:rPr>
              <w:t xml:space="preserve"> unsp</w:t>
            </w:r>
            <w:r w:rsidR="005010AA" w:rsidRPr="00806612">
              <w:rPr>
                <w:rFonts w:eastAsia="Arial"/>
                <w:color w:val="auto"/>
              </w:rPr>
              <w:t>ecified</w:t>
            </w:r>
            <w:r w:rsidRPr="00806612">
              <w:rPr>
                <w:rFonts w:eastAsia="Arial"/>
                <w:color w:val="auto"/>
              </w:rPr>
              <w:t xml:space="preserve"> occlus</w:t>
            </w:r>
            <w:r w:rsidR="005010AA" w:rsidRPr="00806612">
              <w:rPr>
                <w:rFonts w:eastAsia="Arial"/>
                <w:color w:val="auto"/>
              </w:rPr>
              <w:t>ion</w:t>
            </w:r>
            <w:r w:rsidRPr="00806612">
              <w:rPr>
                <w:rFonts w:eastAsia="Arial"/>
                <w:color w:val="auto"/>
              </w:rPr>
              <w:t>/stenos</w:t>
            </w:r>
            <w:r w:rsidR="005010AA" w:rsidRPr="00806612">
              <w:rPr>
                <w:rFonts w:eastAsia="Arial"/>
                <w:color w:val="auto"/>
              </w:rPr>
              <w:t>is of</w:t>
            </w:r>
            <w:r w:rsidRPr="00806612">
              <w:rPr>
                <w:rFonts w:eastAsia="Arial"/>
                <w:color w:val="auto"/>
              </w:rPr>
              <w:t xml:space="preserve"> precerebr</w:t>
            </w:r>
            <w:r w:rsidR="005010AA" w:rsidRPr="00806612">
              <w:rPr>
                <w:rFonts w:eastAsia="Arial"/>
                <w:color w:val="auto"/>
              </w:rPr>
              <w:t>al</w:t>
            </w:r>
            <w:r w:rsidRPr="00806612">
              <w:rPr>
                <w:rFonts w:eastAsia="Arial"/>
                <w:color w:val="auto"/>
              </w:rPr>
              <w:t xml:space="preserve"> arteries</w:t>
            </w:r>
          </w:p>
        </w:tc>
      </w:tr>
      <w:tr w:rsidR="003F27A7" w:rsidRPr="00806612" w14:paraId="61E36DFA" w14:textId="77777777" w:rsidTr="00806612">
        <w:trPr>
          <w:cantSplit/>
        </w:trPr>
        <w:tc>
          <w:tcPr>
            <w:tcW w:w="0" w:type="auto"/>
            <w:shd w:val="clear" w:color="auto" w:fill="auto"/>
          </w:tcPr>
          <w:p w14:paraId="4E1D6B73" w14:textId="53ADFEA8" w:rsidR="003F27A7" w:rsidRPr="00806612" w:rsidRDefault="009E7540" w:rsidP="00806612">
            <w:pPr>
              <w:pStyle w:val="72TabletextTablesTableFigureBoxstyles"/>
            </w:pPr>
            <w:r w:rsidRPr="00806612">
              <w:rPr>
                <w:rFonts w:eastAsia="Arial"/>
                <w:color w:val="auto"/>
              </w:rPr>
              <w:t>98188</w:t>
            </w:r>
          </w:p>
        </w:tc>
        <w:tc>
          <w:tcPr>
            <w:tcW w:w="0" w:type="auto"/>
            <w:shd w:val="clear" w:color="auto" w:fill="auto"/>
          </w:tcPr>
          <w:p w14:paraId="59AFF6A3" w14:textId="2763E484"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679</w:t>
            </w:r>
            <w:r w:rsidRPr="00806612">
              <w:rPr>
                <w:rFonts w:eastAsia="Arial"/>
                <w:color w:val="auto"/>
              </w:rPr>
              <w:t>.</w:t>
            </w:r>
            <w:r w:rsidR="009E7540" w:rsidRPr="00806612">
              <w:rPr>
                <w:rFonts w:eastAsia="Arial"/>
                <w:color w:val="auto"/>
              </w:rPr>
              <w:t>00</w:t>
            </w:r>
          </w:p>
        </w:tc>
        <w:tc>
          <w:tcPr>
            <w:tcW w:w="0" w:type="auto"/>
            <w:shd w:val="clear" w:color="auto" w:fill="auto"/>
          </w:tcPr>
          <w:p w14:paraId="4E95BF94" w14:textId="77777777" w:rsidR="003F27A7" w:rsidRPr="00806612" w:rsidRDefault="003F27A7" w:rsidP="00806612">
            <w:pPr>
              <w:pStyle w:val="72TabletextTablesTableFigureBoxstyles"/>
              <w:rPr>
                <w:color w:val="auto"/>
              </w:rPr>
            </w:pPr>
            <w:r w:rsidRPr="00806612">
              <w:rPr>
                <w:rFonts w:eastAsia="Arial"/>
                <w:color w:val="auto"/>
              </w:rPr>
              <w:t>Small vessel cerebrovascular disease</w:t>
            </w:r>
          </w:p>
        </w:tc>
      </w:tr>
      <w:tr w:rsidR="003F27A7" w:rsidRPr="00806612" w14:paraId="5E0E4F96" w14:textId="77777777" w:rsidTr="00806612">
        <w:trPr>
          <w:cantSplit/>
        </w:trPr>
        <w:tc>
          <w:tcPr>
            <w:tcW w:w="0" w:type="auto"/>
            <w:shd w:val="clear" w:color="auto" w:fill="auto"/>
          </w:tcPr>
          <w:p w14:paraId="6CFEE829" w14:textId="6ACB25D3" w:rsidR="003F27A7" w:rsidRPr="00806612" w:rsidRDefault="009E7540" w:rsidP="00806612">
            <w:pPr>
              <w:pStyle w:val="72TabletextTablesTableFigureBoxstyles"/>
            </w:pPr>
            <w:r w:rsidRPr="00806612">
              <w:rPr>
                <w:rFonts w:eastAsia="Arial"/>
                <w:color w:val="auto"/>
              </w:rPr>
              <w:t>98642</w:t>
            </w:r>
          </w:p>
        </w:tc>
        <w:tc>
          <w:tcPr>
            <w:tcW w:w="0" w:type="auto"/>
            <w:shd w:val="clear" w:color="auto" w:fill="auto"/>
          </w:tcPr>
          <w:p w14:paraId="0A1D4CA8" w14:textId="4BB260D2" w:rsidR="003F27A7" w:rsidRPr="00806612" w:rsidRDefault="003F27A7" w:rsidP="00806612">
            <w:pPr>
              <w:pStyle w:val="72TabletextTablesTableFigureBoxstyles"/>
            </w:pPr>
            <w:r w:rsidRPr="00806612">
              <w:rPr>
                <w:rFonts w:eastAsia="Arial"/>
                <w:color w:val="auto"/>
              </w:rPr>
              <w:t>G</w:t>
            </w:r>
            <w:r w:rsidR="009E7540" w:rsidRPr="00806612">
              <w:rPr>
                <w:rFonts w:eastAsia="Arial"/>
                <w:color w:val="auto"/>
              </w:rPr>
              <w:t>633</w:t>
            </w:r>
            <w:r w:rsidRPr="00806612">
              <w:rPr>
                <w:rFonts w:eastAsia="Arial"/>
                <w:color w:val="auto"/>
              </w:rPr>
              <w:t>.</w:t>
            </w:r>
            <w:r w:rsidR="009E7540" w:rsidRPr="00806612">
              <w:rPr>
                <w:rFonts w:eastAsia="Arial"/>
                <w:color w:val="auto"/>
              </w:rPr>
              <w:t>00</w:t>
            </w:r>
          </w:p>
        </w:tc>
        <w:tc>
          <w:tcPr>
            <w:tcW w:w="0" w:type="auto"/>
            <w:shd w:val="clear" w:color="auto" w:fill="auto"/>
          </w:tcPr>
          <w:p w14:paraId="211281E7" w14:textId="77777777" w:rsidR="003F27A7" w:rsidRPr="00806612" w:rsidRDefault="003F27A7" w:rsidP="00806612">
            <w:pPr>
              <w:pStyle w:val="72TabletextTablesTableFigureBoxstyles"/>
              <w:rPr>
                <w:color w:val="auto"/>
              </w:rPr>
            </w:pPr>
            <w:r w:rsidRPr="00806612">
              <w:rPr>
                <w:rFonts w:eastAsia="Arial"/>
                <w:color w:val="auto"/>
              </w:rPr>
              <w:t>Multiple and bilateral precerebral arterial occlusion</w:t>
            </w:r>
          </w:p>
        </w:tc>
      </w:tr>
      <w:tr w:rsidR="003F27A7" w:rsidRPr="00806612" w14:paraId="0E0782A0" w14:textId="77777777" w:rsidTr="00806612">
        <w:trPr>
          <w:cantSplit/>
        </w:trPr>
        <w:tc>
          <w:tcPr>
            <w:tcW w:w="0" w:type="auto"/>
            <w:shd w:val="clear" w:color="auto" w:fill="auto"/>
          </w:tcPr>
          <w:p w14:paraId="66101112" w14:textId="0CD13DE9" w:rsidR="003F27A7" w:rsidRPr="00806612" w:rsidRDefault="009E7540" w:rsidP="00806612">
            <w:pPr>
              <w:pStyle w:val="72TabletextTablesTableFigureBoxstyles"/>
            </w:pPr>
            <w:r w:rsidRPr="00806612">
              <w:rPr>
                <w:rFonts w:eastAsia="Arial"/>
                <w:color w:val="auto"/>
              </w:rPr>
              <w:t>110337</w:t>
            </w:r>
          </w:p>
        </w:tc>
        <w:tc>
          <w:tcPr>
            <w:tcW w:w="0" w:type="auto"/>
            <w:shd w:val="clear" w:color="auto" w:fill="auto"/>
          </w:tcPr>
          <w:p w14:paraId="116BC8BE" w14:textId="112FD83F" w:rsidR="003F27A7" w:rsidRPr="00806612" w:rsidRDefault="003F27A7" w:rsidP="00806612">
            <w:pPr>
              <w:pStyle w:val="72TabletextTablesTableFigureBoxstyles"/>
            </w:pPr>
            <w:r w:rsidRPr="00806612">
              <w:rPr>
                <w:rFonts w:eastAsia="Arial"/>
                <w:color w:val="auto"/>
              </w:rPr>
              <w:t>Gyu</w:t>
            </w:r>
            <w:r w:rsidR="009E7540" w:rsidRPr="00806612">
              <w:rPr>
                <w:rFonts w:eastAsia="Arial"/>
                <w:color w:val="auto"/>
              </w:rPr>
              <w:t>6</w:t>
            </w:r>
            <w:r w:rsidRPr="00806612">
              <w:rPr>
                <w:rFonts w:eastAsia="Arial"/>
                <w:color w:val="auto"/>
              </w:rPr>
              <w:t>C</w:t>
            </w:r>
            <w:r w:rsidR="009E7540" w:rsidRPr="00806612">
              <w:rPr>
                <w:rFonts w:eastAsia="Arial"/>
                <w:color w:val="auto"/>
              </w:rPr>
              <w:t>00</w:t>
            </w:r>
          </w:p>
        </w:tc>
        <w:tc>
          <w:tcPr>
            <w:tcW w:w="0" w:type="auto"/>
            <w:shd w:val="clear" w:color="auto" w:fill="auto"/>
          </w:tcPr>
          <w:p w14:paraId="6F00D565" w14:textId="601E4716" w:rsidR="003F27A7" w:rsidRPr="00806612" w:rsidRDefault="003F27A7" w:rsidP="00806612">
            <w:pPr>
              <w:pStyle w:val="72TabletextTablesTableFigureBoxstyles"/>
              <w:rPr>
                <w:color w:val="auto"/>
              </w:rPr>
            </w:pPr>
            <w:r w:rsidRPr="00806612">
              <w:rPr>
                <w:rFonts w:eastAsia="Arial"/>
                <w:color w:val="auto"/>
              </w:rPr>
              <w:t>[X]Sequelae of stroke,</w:t>
            </w:r>
            <w:r w:rsidR="000836A8" w:rsidRPr="00806612">
              <w:rPr>
                <w:rFonts w:eastAsia="Arial"/>
                <w:color w:val="auto"/>
              </w:rPr>
              <w:t xml:space="preserve"> </w:t>
            </w:r>
            <w:r w:rsidRPr="00806612">
              <w:rPr>
                <w:rFonts w:eastAsia="Arial"/>
                <w:color w:val="auto"/>
              </w:rPr>
              <w:t>not spec</w:t>
            </w:r>
            <w:r w:rsidR="000836A8" w:rsidRPr="00806612">
              <w:rPr>
                <w:rFonts w:eastAsia="Arial"/>
                <w:color w:val="auto"/>
              </w:rPr>
              <w:t>i</w:t>
            </w:r>
            <w:r w:rsidRPr="00806612">
              <w:rPr>
                <w:rFonts w:eastAsia="Arial"/>
                <w:color w:val="auto"/>
              </w:rPr>
              <w:t>f</w:t>
            </w:r>
            <w:r w:rsidR="000836A8" w:rsidRPr="00806612">
              <w:rPr>
                <w:rFonts w:eastAsia="Arial"/>
                <w:color w:val="auto"/>
              </w:rPr>
              <w:t>ie</w:t>
            </w:r>
            <w:r w:rsidRPr="00806612">
              <w:rPr>
                <w:rFonts w:eastAsia="Arial"/>
                <w:color w:val="auto"/>
              </w:rPr>
              <w:t>d as h</w:t>
            </w:r>
            <w:r w:rsidR="000836A8" w:rsidRPr="00806612">
              <w:rPr>
                <w:rFonts w:eastAsia="Arial"/>
                <w:color w:val="auto"/>
              </w:rPr>
              <w:t>ae</w:t>
            </w:r>
            <w:r w:rsidRPr="00806612">
              <w:rPr>
                <w:rFonts w:eastAsia="Arial"/>
                <w:color w:val="auto"/>
              </w:rPr>
              <w:t>morrhage or infarction</w:t>
            </w:r>
          </w:p>
        </w:tc>
      </w:tr>
      <w:tr w:rsidR="003F27A7" w:rsidRPr="00806612" w14:paraId="179272DD" w14:textId="77777777" w:rsidTr="00806612">
        <w:trPr>
          <w:cantSplit/>
        </w:trPr>
        <w:tc>
          <w:tcPr>
            <w:tcW w:w="0" w:type="auto"/>
            <w:shd w:val="clear" w:color="auto" w:fill="auto"/>
          </w:tcPr>
          <w:p w14:paraId="512ADC36" w14:textId="639485F1" w:rsidR="003F27A7" w:rsidRPr="00806612" w:rsidRDefault="009E7540" w:rsidP="00806612">
            <w:pPr>
              <w:pStyle w:val="72TabletextTablesTableFigureBoxstyles"/>
            </w:pPr>
            <w:r w:rsidRPr="00806612">
              <w:rPr>
                <w:rFonts w:eastAsia="Arial"/>
                <w:color w:val="auto"/>
              </w:rPr>
              <w:t>111096</w:t>
            </w:r>
          </w:p>
        </w:tc>
        <w:tc>
          <w:tcPr>
            <w:tcW w:w="0" w:type="auto"/>
            <w:shd w:val="clear" w:color="auto" w:fill="auto"/>
          </w:tcPr>
          <w:p w14:paraId="744EE446" w14:textId="597C33C7" w:rsidR="003F27A7" w:rsidRPr="00806612" w:rsidRDefault="003F27A7" w:rsidP="00806612">
            <w:pPr>
              <w:pStyle w:val="72TabletextTablesTableFigureBoxstyles"/>
            </w:pPr>
            <w:r w:rsidRPr="00806612">
              <w:rPr>
                <w:rFonts w:eastAsia="Arial"/>
                <w:color w:val="auto"/>
              </w:rPr>
              <w:t>Gyu</w:t>
            </w:r>
            <w:r w:rsidR="009E7540" w:rsidRPr="00806612">
              <w:rPr>
                <w:rFonts w:eastAsia="Arial"/>
                <w:color w:val="auto"/>
              </w:rPr>
              <w:t>6700</w:t>
            </w:r>
          </w:p>
        </w:tc>
        <w:tc>
          <w:tcPr>
            <w:tcW w:w="0" w:type="auto"/>
            <w:shd w:val="clear" w:color="auto" w:fill="auto"/>
          </w:tcPr>
          <w:p w14:paraId="11983769" w14:textId="77777777" w:rsidR="003F27A7" w:rsidRPr="00806612" w:rsidRDefault="003F27A7" w:rsidP="00806612">
            <w:pPr>
              <w:pStyle w:val="72TabletextTablesTableFigureBoxstyles"/>
              <w:rPr>
                <w:color w:val="auto"/>
              </w:rPr>
            </w:pPr>
            <w:r w:rsidRPr="00806612">
              <w:rPr>
                <w:rFonts w:eastAsia="Arial"/>
                <w:color w:val="auto"/>
              </w:rPr>
              <w:t>[X]Other specified cerebrovascular diseases</w:t>
            </w:r>
          </w:p>
        </w:tc>
      </w:tr>
      <w:tr w:rsidR="00D96BAD" w:rsidRPr="00B85D62" w14:paraId="28C6374C" w14:textId="77777777" w:rsidTr="00806612">
        <w:trPr>
          <w:cantSplit/>
        </w:trPr>
        <w:tc>
          <w:tcPr>
            <w:tcW w:w="0" w:type="auto"/>
            <w:gridSpan w:val="3"/>
            <w:shd w:val="clear" w:color="auto" w:fill="auto"/>
          </w:tcPr>
          <w:p w14:paraId="10F882FF" w14:textId="5F92C01A" w:rsidR="00D96BAD" w:rsidRPr="00C618CC" w:rsidRDefault="00D96BAD" w:rsidP="00806612">
            <w:pPr>
              <w:pStyle w:val="75TablenotesTablesTableFigureBoxstyles"/>
              <w:rPr>
                <w:rFonts w:eastAsia="Arial"/>
              </w:rPr>
            </w:pPr>
            <w:r w:rsidRPr="00806612">
              <w:rPr>
                <w:rFonts w:eastAsia="Arial"/>
              </w:rPr>
              <w:t>CVA, cerebrovascular accident</w:t>
            </w:r>
            <w:r w:rsidR="001A67D0" w:rsidRPr="00806612">
              <w:rPr>
                <w:rFonts w:eastAsia="Arial"/>
              </w:rPr>
              <w:t>; NOS, not otherwise specified; OS, otherwise specified</w:t>
            </w:r>
            <w:r w:rsidRPr="00806612">
              <w:rPr>
                <w:rFonts w:eastAsia="Arial"/>
              </w:rPr>
              <w:t>.</w:t>
            </w:r>
          </w:p>
        </w:tc>
      </w:tr>
    </w:tbl>
    <w:p w14:paraId="753C8CD9" w14:textId="749232F1" w:rsidR="00265E6C" w:rsidRPr="003F27A7" w:rsidRDefault="00265E6C" w:rsidP="003F27A7"/>
    <w:sectPr w:rsidR="00265E6C" w:rsidRPr="003F27A7" w:rsidSect="003F27A7">
      <w:type w:val="continuous"/>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Claire Furey" w:date="2022-12-14T11:26:00Z" w:initials="CF">
    <w:p w14:paraId="62AD6B8C" w14:textId="77777777" w:rsidR="00806612" w:rsidRDefault="00E90999">
      <w:pPr>
        <w:rPr>
          <w:color w:val="00000C"/>
        </w:rPr>
      </w:pPr>
      <w:r>
        <w:annotationRef/>
      </w:r>
      <w:r w:rsidR="00806612">
        <w:rPr>
          <w:color w:val="00000C"/>
        </w:rPr>
        <w:t> Abstract, Design and methods </w:t>
      </w:r>
    </w:p>
    <w:p w14:paraId="5EBEE0AD" w14:textId="407EFC9A" w:rsidR="00E90999" w:rsidRDefault="00E90999">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73B17261" w14:textId="77777777" w:rsidR="00E90999" w:rsidRDefault="00E90999" w:rsidP="00BC409D">
      <w:r>
        <w:t>If copyright permission is required for any reproduced material from your dual publications, please seek this as early as possible to avoid any delays.</w:t>
      </w:r>
    </w:p>
  </w:comment>
  <w:comment w:id="1" w:author="Claire Furey" w:date="2022-12-14T11:26:00Z" w:initials="CF">
    <w:p w14:paraId="24BD1E01" w14:textId="77777777" w:rsidR="00806612" w:rsidRDefault="00E90999" w:rsidP="0061042C">
      <w:pPr>
        <w:rPr>
          <w:color w:val="00000C"/>
        </w:rPr>
      </w:pPr>
      <w:r>
        <w:annotationRef/>
      </w:r>
      <w:r w:rsidR="00806612">
        <w:rPr>
          <w:color w:val="00000C"/>
        </w:rPr>
        <w:t> Chapter 2 Systematic reviews, Review 3: effectiveness of lipid-lowering treatments on low-density lipoprotein levels, and the impact of lipid-lowering treatments on low-density lipoprotein levels, cardiovascular disease and mortality among children with familial hypercholesterolaemia </w:t>
      </w:r>
    </w:p>
    <w:p w14:paraId="6B0A5D20" w14:textId="54A6F977" w:rsidR="00E90999" w:rsidRDefault="00E90999" w:rsidP="0061042C">
      <w:r>
        <w:t>Please provide a city and country for this affiliation.</w:t>
      </w:r>
    </w:p>
  </w:comment>
  <w:comment w:id="2" w:author="Claire Furey" w:date="2022-12-13T11:12:00Z" w:initials="CF">
    <w:p w14:paraId="311DA7DD" w14:textId="77777777" w:rsidR="00806612" w:rsidRDefault="006942A6">
      <w:pPr>
        <w:rPr>
          <w:color w:val="00000C"/>
        </w:rPr>
      </w:pPr>
      <w:r>
        <w:annotationRef/>
      </w:r>
      <w:r w:rsidR="00806612">
        <w:rPr>
          <w:color w:val="00000C"/>
        </w:rPr>
        <w:t> Chapter 6 Acceptability of cascade-testing approaches for familial hypercholesterolaemia: qualitative study of health-care professional and patient experiences, Summary of results and study limitations </w:t>
      </w:r>
    </w:p>
    <w:p w14:paraId="6AB06EC9" w14:textId="0634C2B1" w:rsidR="00582B66" w:rsidRDefault="00582B66">
      <w:r>
        <w:t>Thank you for your response.</w:t>
      </w:r>
    </w:p>
    <w:p w14:paraId="245399F6" w14:textId="77777777" w:rsidR="00582B66" w:rsidRDefault="00582B66" w:rsidP="00AB3FC6">
      <w:r>
        <w:t>'University Hospital Southampton' changed to 'University Hospital Southampton NHS Foundation Trust'. Please confirm if correct.</w:t>
      </w:r>
    </w:p>
  </w:comment>
  <w:comment w:id="3" w:author="Claire Furey" w:date="2022-12-14T11:28:00Z" w:initials="CF">
    <w:p w14:paraId="5A9DDA81" w14:textId="77777777" w:rsidR="00806612" w:rsidRDefault="006E5B66" w:rsidP="008033D0">
      <w:pPr>
        <w:rPr>
          <w:color w:val="00000C"/>
        </w:rPr>
      </w:pPr>
      <w:r>
        <w:annotationRef/>
      </w:r>
      <w:r w:rsidR="00806612">
        <w:rPr>
          <w:color w:val="00000C"/>
        </w:rPr>
        <w:t> Acknowledgements, Study Steering Committee </w:t>
      </w:r>
    </w:p>
    <w:p w14:paraId="41498C88" w14:textId="59BD9F87" w:rsidR="006E5B66" w:rsidRDefault="006E5B66" w:rsidP="008033D0">
      <w:r>
        <w:t>Please provide the location details (i.e. city and country) for Janssen R&amp;D.</w:t>
      </w:r>
    </w:p>
  </w:comment>
  <w:comment w:id="5" w:author="Claire Furey" w:date="2022-12-13T11:25:00Z" w:initials="CF">
    <w:p w14:paraId="1363617F" w14:textId="77777777" w:rsidR="00806612" w:rsidRDefault="003B6D95" w:rsidP="008F583F">
      <w:pPr>
        <w:rPr>
          <w:color w:val="00000C"/>
        </w:rPr>
      </w:pPr>
      <w:r>
        <w:annotationRef/>
      </w:r>
      <w:r w:rsidR="00806612">
        <w:rPr>
          <w:color w:val="00000C"/>
        </w:rPr>
        <w:t> TABLE 25 </w:t>
      </w:r>
    </w:p>
    <w:p w14:paraId="06722762" w14:textId="74D4663E" w:rsidR="003B6D95" w:rsidRDefault="003B6D95" w:rsidP="008F583F">
      <w:r>
        <w:t>Text amended to form a complete sentence; OK?</w:t>
      </w:r>
    </w:p>
  </w:comment>
  <w:comment w:id="26" w:author="Claire Furey" w:date="2022-12-14T11:29:00Z" w:initials="CF">
    <w:p w14:paraId="224AEE1F" w14:textId="77777777" w:rsidR="00806612" w:rsidRDefault="006E5B66" w:rsidP="00AF34C1">
      <w:pPr>
        <w:rPr>
          <w:color w:val="00000C"/>
        </w:rPr>
      </w:pPr>
      <w:r>
        <w:annotationRef/>
      </w:r>
      <w:r w:rsidR="00806612">
        <w:rPr>
          <w:color w:val="00000C"/>
        </w:rPr>
        <w:t> TABLE 25 </w:t>
      </w:r>
    </w:p>
    <w:p w14:paraId="382E58F7" w14:textId="669FFA1C" w:rsidR="006E5B66" w:rsidRDefault="006E5B66" w:rsidP="00AF34C1">
      <w:r>
        <w:t>'Epidemiological analyses' changed to 'Economic analyses'; OK?</w:t>
      </w:r>
    </w:p>
  </w:comment>
  <w:comment w:id="25" w:author="Claire Furey" w:date="2022-11-14T17:28:00Z" w:initials="CF">
    <w:p w14:paraId="58E502B8" w14:textId="77777777" w:rsidR="00806612" w:rsidRDefault="00875C44" w:rsidP="00DB2ADB">
      <w:pPr>
        <w:rPr>
          <w:color w:val="00000C"/>
        </w:rPr>
      </w:pPr>
      <w:r>
        <w:annotationRef/>
      </w:r>
      <w:r w:rsidR="00806612">
        <w:rPr>
          <w:color w:val="00000C"/>
        </w:rPr>
        <w:t> TABLE 25 </w:t>
      </w:r>
    </w:p>
    <w:p w14:paraId="62D4F883" w14:textId="2F9DEEF5" w:rsidR="00875C44" w:rsidRDefault="00875C44" w:rsidP="00DB2ADB">
      <w:r>
        <w:t>The cross-references have been amended. Please check carefully that they are correct.</w:t>
      </w:r>
    </w:p>
  </w:comment>
  <w:comment w:id="66" w:author="Claire Furey" w:date="2022-12-13T11:59:00Z" w:initials="CF">
    <w:p w14:paraId="59BBA47B" w14:textId="77777777" w:rsidR="00806612" w:rsidRDefault="00E0605A">
      <w:pPr>
        <w:rPr>
          <w:color w:val="00000C"/>
        </w:rPr>
      </w:pPr>
      <w:r>
        <w:annotationRef/>
      </w:r>
      <w:r w:rsidR="00806612">
        <w:rPr>
          <w:color w:val="00000C"/>
        </w:rPr>
        <w:t> TABLE 25 </w:t>
      </w:r>
    </w:p>
    <w:p w14:paraId="02BB2591" w14:textId="64A64540" w:rsidR="003F68F4" w:rsidRDefault="003F68F4">
      <w:r>
        <w:t>Reference number 19 added. Please check if correct.</w:t>
      </w:r>
    </w:p>
    <w:p w14:paraId="609CD556" w14:textId="77777777" w:rsidR="003F68F4" w:rsidRDefault="003F68F4"/>
    <w:p w14:paraId="1D44FF31" w14:textId="77777777" w:rsidR="003F68F4" w:rsidRDefault="003F68F4" w:rsidP="006A7BDE">
      <w:r>
        <w:t>This also applies later in this chapter: Summary of results and study limitations, paragraph 4, first sentence: 'identified two recent systematic reviews.19,20'</w:t>
      </w:r>
    </w:p>
  </w:comment>
  <w:comment w:id="72" w:author="Claire Furey" w:date="2022-12-13T12:02:00Z" w:initials="CF">
    <w:p w14:paraId="738187BE" w14:textId="77777777" w:rsidR="00806612" w:rsidRDefault="00E0605A">
      <w:pPr>
        <w:rPr>
          <w:color w:val="00000C"/>
        </w:rPr>
      </w:pPr>
      <w:r>
        <w:annotationRef/>
      </w:r>
      <w:r w:rsidR="00806612">
        <w:rPr>
          <w:color w:val="00000C"/>
        </w:rPr>
        <w:t> TABLE 25 </w:t>
      </w:r>
    </w:p>
    <w:p w14:paraId="2EA7C4D6" w14:textId="0EA1E2AC" w:rsidR="00E0605A" w:rsidRDefault="00E0605A">
      <w:r>
        <w:t>Please provide the full name for TS, as this person is not a listed author.</w:t>
      </w:r>
    </w:p>
    <w:p w14:paraId="5582914C" w14:textId="77777777" w:rsidR="00E0605A" w:rsidRDefault="00E0605A" w:rsidP="001A1531">
      <w:r>
        <w:t>This applies throughout.</w:t>
      </w:r>
    </w:p>
  </w:comment>
  <w:comment w:id="98" w:author="Claire Furey" w:date="2022-12-14T11:29:00Z" w:initials="CF">
    <w:p w14:paraId="2C82EAEC" w14:textId="77777777" w:rsidR="00806612" w:rsidRDefault="006E5B66" w:rsidP="007D4B7B">
      <w:pPr>
        <w:rPr>
          <w:color w:val="00000C"/>
        </w:rPr>
      </w:pPr>
      <w:r>
        <w:annotationRef/>
      </w:r>
      <w:r w:rsidR="00806612">
        <w:rPr>
          <w:color w:val="00000C"/>
        </w:rPr>
        <w:t> TABLE 25 </w:t>
      </w:r>
    </w:p>
    <w:p w14:paraId="72712159" w14:textId="4B418B1E" w:rsidR="006E5B66" w:rsidRDefault="006E5B66" w:rsidP="007D4B7B">
      <w:r>
        <w:t>Please clarify what is meant by 'Genetics Laboratory Information Management Systems (LIMS) funded by NHS Scotland National Services Division' as it does not follow from the rest of the sentence.</w:t>
      </w:r>
    </w:p>
  </w:comment>
  <w:comment w:id="99" w:author="Claire Furey" w:date="2022-12-14T11:30:00Z" w:initials="CF">
    <w:p w14:paraId="4F435D47" w14:textId="77777777" w:rsidR="00806612" w:rsidRDefault="006E5B66" w:rsidP="00CA57CE">
      <w:pPr>
        <w:rPr>
          <w:color w:val="00000C"/>
        </w:rPr>
      </w:pPr>
      <w:r>
        <w:annotationRef/>
      </w:r>
      <w:r w:rsidR="00806612">
        <w:rPr>
          <w:color w:val="00000C"/>
        </w:rPr>
        <w:t> TABLE 25 </w:t>
      </w:r>
    </w:p>
    <w:p w14:paraId="4C49B53E" w14:textId="357B1E3A" w:rsidR="006E5B66" w:rsidRDefault="006E5B66" w:rsidP="00CA57CE">
      <w:r>
        <w:t>Can a reference/references be provided for these guidelines?</w:t>
      </w:r>
    </w:p>
  </w:comment>
  <w:comment w:id="257" w:author="Claire Furey" w:date="2022-12-14T11:31:00Z" w:initials="CF">
    <w:p w14:paraId="4AEAD976" w14:textId="77777777" w:rsidR="00806612" w:rsidRDefault="006E5B66" w:rsidP="0050728F">
      <w:pPr>
        <w:rPr>
          <w:color w:val="00000C"/>
        </w:rPr>
      </w:pPr>
      <w:r>
        <w:annotationRef/>
      </w:r>
      <w:r w:rsidR="00806612">
        <w:rPr>
          <w:color w:val="00000C"/>
        </w:rPr>
        <w:t> TABLE 25 </w:t>
      </w:r>
    </w:p>
    <w:p w14:paraId="6C97869D" w14:textId="665E4E33" w:rsidR="006E5B66" w:rsidRDefault="006E5B66" w:rsidP="0050728F">
      <w:r>
        <w:t>Text amended; OK?</w:t>
      </w:r>
    </w:p>
  </w:comment>
  <w:comment w:id="279" w:author="Claire Furey" w:date="2022-12-14T11:31:00Z" w:initials="CF">
    <w:p w14:paraId="19D4D13F" w14:textId="77777777" w:rsidR="00806612" w:rsidRDefault="006E6619">
      <w:pPr>
        <w:rPr>
          <w:color w:val="00000C"/>
        </w:rPr>
      </w:pPr>
      <w:r>
        <w:annotationRef/>
      </w:r>
      <w:r w:rsidR="00806612">
        <w:rPr>
          <w:color w:val="00000C"/>
        </w:rPr>
        <w:t> TABLE 25 </w:t>
      </w:r>
    </w:p>
    <w:p w14:paraId="741BCA3A" w14:textId="2EA56307" w:rsidR="006E6619" w:rsidRDefault="006E6619">
      <w:r>
        <w:t>Text amended; please check that the meaning has been retained.</w:t>
      </w:r>
    </w:p>
    <w:p w14:paraId="1B14EF3F" w14:textId="77777777" w:rsidR="006E6619" w:rsidRDefault="006E6619" w:rsidP="008C1295">
      <w:r>
        <w:t>Furthermore, it states 'conflicting feelings', but then discusses only wanting to test children as soon as possible. Can the 'conflicting' side of this be described?</w:t>
      </w:r>
    </w:p>
  </w:comment>
  <w:comment w:id="282" w:author="Claire Furey" w:date="2022-12-14T11:32:00Z" w:initials="CF">
    <w:p w14:paraId="12F6B689" w14:textId="77777777" w:rsidR="00806612" w:rsidRDefault="001865C7" w:rsidP="004757F9">
      <w:pPr>
        <w:rPr>
          <w:color w:val="00000C"/>
        </w:rPr>
      </w:pPr>
      <w:r>
        <w:annotationRef/>
      </w:r>
      <w:r w:rsidR="00806612">
        <w:rPr>
          <w:color w:val="00000C"/>
        </w:rPr>
        <w:t> TABLE 25 </w:t>
      </w:r>
    </w:p>
    <w:p w14:paraId="68E415EC" w14:textId="146C1F3A" w:rsidR="001865C7" w:rsidRDefault="001865C7" w:rsidP="004757F9">
      <w:r>
        <w:t>Please clarify what is meant by 'as parents' here as it does not follow on from the rest of the sentence.</w:t>
      </w:r>
    </w:p>
  </w:comment>
  <w:comment w:id="290" w:author="Claire Furey" w:date="2022-12-14T10:19:00Z" w:initials="CF">
    <w:p w14:paraId="37A72FEE" w14:textId="77777777" w:rsidR="00806612" w:rsidRDefault="00E65AC1" w:rsidP="002C1592">
      <w:pPr>
        <w:rPr>
          <w:color w:val="00000C"/>
        </w:rPr>
      </w:pPr>
      <w:r>
        <w:annotationRef/>
      </w:r>
      <w:r w:rsidR="00806612">
        <w:rPr>
          <w:color w:val="00000C"/>
        </w:rPr>
        <w:t> TABLE 25 </w:t>
      </w:r>
    </w:p>
    <w:p w14:paraId="5B158BA8" w14:textId="1DC55DAB" w:rsidR="00E65AC1" w:rsidRDefault="00E65AC1" w:rsidP="002C1592">
      <w:r>
        <w:t>Text amended to form a complete sentence; OK?</w:t>
      </w:r>
    </w:p>
  </w:comment>
  <w:comment w:id="298" w:author="Claire Furey" w:date="2022-12-14T11:32:00Z" w:initials="CF">
    <w:p w14:paraId="5E44ADCB" w14:textId="77777777" w:rsidR="00806612" w:rsidRDefault="001865C7" w:rsidP="003C77A2">
      <w:pPr>
        <w:rPr>
          <w:color w:val="00000C"/>
        </w:rPr>
      </w:pPr>
      <w:r>
        <w:annotationRef/>
      </w:r>
      <w:r w:rsidR="00806612">
        <w:rPr>
          <w:color w:val="00000C"/>
        </w:rPr>
        <w:t> TABLE 25 </w:t>
      </w:r>
    </w:p>
    <w:p w14:paraId="5CE89748" w14:textId="23E689E4" w:rsidR="001865C7" w:rsidRDefault="001865C7" w:rsidP="003C77A2">
      <w:r>
        <w:t>Names amended; please check if correct.</w:t>
      </w:r>
    </w:p>
  </w:comment>
  <w:comment w:id="310" w:author="Claire Furey" w:date="2022-12-14T10:24:00Z" w:initials="CF">
    <w:p w14:paraId="31FD43CF" w14:textId="77777777" w:rsidR="00806612" w:rsidRDefault="00282A67" w:rsidP="00F617F2">
      <w:pPr>
        <w:rPr>
          <w:color w:val="00000C"/>
        </w:rPr>
      </w:pPr>
      <w:r>
        <w:annotationRef/>
      </w:r>
      <w:r w:rsidR="00806612">
        <w:rPr>
          <w:color w:val="00000C"/>
        </w:rPr>
        <w:t> TABLE 25 </w:t>
      </w:r>
    </w:p>
    <w:p w14:paraId="7D5FF995" w14:textId="0BCC26E8" w:rsidR="00C2466E" w:rsidRDefault="00C2466E" w:rsidP="00F617F2">
      <w:r>
        <w:t>Thank you for your response. For consistency. Both 'Robert Cramb' and 'Bob Cramb' are used. For consistency, please confirm which is preferred.</w:t>
      </w:r>
    </w:p>
  </w:comment>
  <w:comment w:id="321" w:author="Claire Furey" w:date="2022-12-14T15:26:00Z" w:initials="CF">
    <w:p w14:paraId="34C7CB0A" w14:textId="77777777" w:rsidR="00806612" w:rsidRDefault="00ED33FA" w:rsidP="00A0260C">
      <w:pPr>
        <w:pStyle w:val="CommentText"/>
        <w:rPr>
          <w:color w:val="00000C"/>
        </w:rPr>
      </w:pPr>
      <w:r>
        <w:rPr>
          <w:rStyle w:val="CommentReference"/>
        </w:rPr>
        <w:annotationRef/>
      </w:r>
      <w:r w:rsidR="00806612">
        <w:rPr>
          <w:color w:val="00000C"/>
        </w:rPr>
        <w:t> TABLE 25 </w:t>
      </w:r>
    </w:p>
    <w:p w14:paraId="4019FEBF" w14:textId="5C1F3882" w:rsidR="00ED33FA" w:rsidRDefault="00ED33FA" w:rsidP="00A0260C">
      <w:pPr>
        <w:pStyle w:val="CommentText"/>
      </w:pPr>
      <w:r>
        <w:t>Thank you for your response. We look forward to receiving the relevant details for this section.</w:t>
      </w:r>
    </w:p>
  </w:comment>
  <w:comment w:id="335" w:author="Claire Furey" w:date="2022-12-14T12:33:00Z" w:initials="CF">
    <w:p w14:paraId="7415707C" w14:textId="77777777" w:rsidR="00806612" w:rsidRDefault="00060CC6" w:rsidP="002D66B5">
      <w:pPr>
        <w:pStyle w:val="CommentText"/>
        <w:rPr>
          <w:color w:val="00000C"/>
        </w:rPr>
      </w:pPr>
      <w:r>
        <w:rPr>
          <w:rStyle w:val="CommentReference"/>
        </w:rPr>
        <w:annotationRef/>
      </w:r>
      <w:r w:rsidR="00806612">
        <w:rPr>
          <w:color w:val="00000C"/>
        </w:rPr>
        <w:t> TABLE 25 </w:t>
      </w:r>
    </w:p>
    <w:p w14:paraId="68FD59CC" w14:textId="6FC5031D" w:rsidR="00060CC6" w:rsidRDefault="00060CC6" w:rsidP="002D66B5">
      <w:pPr>
        <w:pStyle w:val="CommentText"/>
      </w:pPr>
      <w:r>
        <w:t>Thank you for providing the date range searched for Table 23. Please confirm if the same date range applies for Tables 25 and 26.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B17261" w15:done="0"/>
  <w15:commentEx w15:paraId="6B0A5D20" w15:done="0"/>
  <w15:commentEx w15:paraId="245399F6" w15:done="0"/>
  <w15:commentEx w15:paraId="41498C88" w15:done="0"/>
  <w15:commentEx w15:paraId="06722762" w15:done="0"/>
  <w15:commentEx w15:paraId="382E58F7" w15:done="0"/>
  <w15:commentEx w15:paraId="62D4F883" w15:done="0"/>
  <w15:commentEx w15:paraId="1D44FF31" w15:done="0"/>
  <w15:commentEx w15:paraId="5582914C" w15:done="0"/>
  <w15:commentEx w15:paraId="72712159" w15:done="0"/>
  <w15:commentEx w15:paraId="4C49B53E" w15:done="0"/>
  <w15:commentEx w15:paraId="6C97869D" w15:done="0"/>
  <w15:commentEx w15:paraId="1B14EF3F" w15:done="0"/>
  <w15:commentEx w15:paraId="68E415EC" w15:done="0"/>
  <w15:commentEx w15:paraId="5B158BA8" w15:done="0"/>
  <w15:commentEx w15:paraId="5CE89748" w15:done="0"/>
  <w15:commentEx w15:paraId="7D5FF995" w15:done="0"/>
  <w15:commentEx w15:paraId="4019FEBF" w15:done="0"/>
  <w15:commentEx w15:paraId="68FD59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4316C" w16cex:dateUtc="2022-12-14T11:26:00Z"/>
  <w16cex:commentExtensible w16cex:durableId="2744317F" w16cex:dateUtc="2022-12-14T11:26:00Z"/>
  <w16cex:commentExtensible w16cex:durableId="2742DCA7" w16cex:dateUtc="2022-12-13T11:12:00Z"/>
  <w16cex:commentExtensible w16cex:durableId="274431E2" w16cex:dateUtc="2022-12-14T11:28:00Z"/>
  <w16cex:commentExtensible w16cex:durableId="2742DFAF" w16cex:dateUtc="2022-12-13T11:25:00Z"/>
  <w16cex:commentExtensible w16cex:durableId="27443209" w16cex:dateUtc="2022-12-14T11:29:00Z"/>
  <w16cex:commentExtensible w16cex:durableId="271CF926" w16cex:dateUtc="2022-11-14T17:28:00Z"/>
  <w16cex:commentExtensible w16cex:durableId="2742E78B" w16cex:dateUtc="2022-12-13T11:59:00Z"/>
  <w16cex:commentExtensible w16cex:durableId="2742E841" w16cex:dateUtc="2022-12-13T12:02:00Z"/>
  <w16cex:commentExtensible w16cex:durableId="27443236" w16cex:dateUtc="2022-12-14T11:29:00Z"/>
  <w16cex:commentExtensible w16cex:durableId="2744324C" w16cex:dateUtc="2022-12-14T11:30:00Z"/>
  <w16cex:commentExtensible w16cex:durableId="27443278" w16cex:dateUtc="2022-12-14T11:31:00Z"/>
  <w16cex:commentExtensible w16cex:durableId="2744329B" w16cex:dateUtc="2022-12-14T11:31:00Z"/>
  <w16cex:commentExtensible w16cex:durableId="274432BB" w16cex:dateUtc="2022-12-14T11:32:00Z"/>
  <w16cex:commentExtensible w16cex:durableId="274421B9" w16cex:dateUtc="2022-12-14T10:19:00Z"/>
  <w16cex:commentExtensible w16cex:durableId="274432D6" w16cex:dateUtc="2022-12-14T11:32:00Z"/>
  <w16cex:commentExtensible w16cex:durableId="274422C9" w16cex:dateUtc="2022-12-14T10:24:00Z"/>
  <w16cex:commentExtensible w16cex:durableId="27446AD7" w16cex:dateUtc="2022-12-14T15:26:00Z"/>
  <w16cex:commentExtensible w16cex:durableId="27444108" w16cex:dateUtc="2022-12-14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B17261" w16cid:durableId="2744316C"/>
  <w16cid:commentId w16cid:paraId="6B0A5D20" w16cid:durableId="2744317F"/>
  <w16cid:commentId w16cid:paraId="245399F6" w16cid:durableId="2742DCA7"/>
  <w16cid:commentId w16cid:paraId="41498C88" w16cid:durableId="274431E2"/>
  <w16cid:commentId w16cid:paraId="06722762" w16cid:durableId="2742DFAF"/>
  <w16cid:commentId w16cid:paraId="382E58F7" w16cid:durableId="27443209"/>
  <w16cid:commentId w16cid:paraId="62D4F883" w16cid:durableId="271CF926"/>
  <w16cid:commentId w16cid:paraId="1D44FF31" w16cid:durableId="2742E78B"/>
  <w16cid:commentId w16cid:paraId="5582914C" w16cid:durableId="2742E841"/>
  <w16cid:commentId w16cid:paraId="72712159" w16cid:durableId="27443236"/>
  <w16cid:commentId w16cid:paraId="4C49B53E" w16cid:durableId="2744324C"/>
  <w16cid:commentId w16cid:paraId="6C97869D" w16cid:durableId="27443278"/>
  <w16cid:commentId w16cid:paraId="1B14EF3F" w16cid:durableId="2744329B"/>
  <w16cid:commentId w16cid:paraId="68E415EC" w16cid:durableId="274432BB"/>
  <w16cid:commentId w16cid:paraId="5B158BA8" w16cid:durableId="274421B9"/>
  <w16cid:commentId w16cid:paraId="5CE89748" w16cid:durableId="274432D6"/>
  <w16cid:commentId w16cid:paraId="7D5FF995" w16cid:durableId="274422C9"/>
  <w16cid:commentId w16cid:paraId="4019FEBF" w16cid:durableId="27446AD7"/>
  <w16cid:commentId w16cid:paraId="68FD59CC" w16cid:durableId="274441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C9F79" w14:textId="77777777" w:rsidR="00AB3A93" w:rsidRDefault="00AB3A93" w:rsidP="00706AEE">
      <w:r>
        <w:separator/>
      </w:r>
    </w:p>
  </w:endnote>
  <w:endnote w:type="continuationSeparator" w:id="0">
    <w:p w14:paraId="28DB6D18" w14:textId="77777777" w:rsidR="00AB3A93" w:rsidRDefault="00AB3A93" w:rsidP="00706AEE">
      <w:r>
        <w:continuationSeparator/>
      </w:r>
    </w:p>
  </w:endnote>
  <w:endnote w:type="continuationNotice" w:id="1">
    <w:p w14:paraId="44510695" w14:textId="77777777" w:rsidR="00AB3A93" w:rsidRDefault="00AB3A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Lato SemiBold">
    <w:altName w:val="﷽﷽﷽﷽﷽﷽﷽﷽ibold"/>
    <w:panose1 w:val="020B0604020202020204"/>
    <w:charset w:val="00"/>
    <w:family w:val="swiss"/>
    <w:pitch w:val="variable"/>
    <w:sig w:usb0="E10002FF" w:usb1="5000ECFF" w:usb2="00000021" w:usb3="00000000" w:csb0="0000019F" w:csb1="00000000"/>
  </w:font>
  <w:font w:name="Yu Mincho">
    <w:panose1 w:val="02020400000000000000"/>
    <w:charset w:val="80"/>
    <w:family w:val="roman"/>
    <w:pitch w:val="variable"/>
    <w:sig w:usb0="800002E7" w:usb1="2AC7FCFF" w:usb2="00000012" w:usb3="00000000" w:csb0="0002009F" w:csb1="00000000"/>
  </w:font>
  <w:font w:name="Frutiger LT Pro 45 Light">
    <w:altName w:val="﷽﷽﷽﷽﷽﷽﷽﷽"/>
    <w:panose1 w:val="020B0403030504020204"/>
    <w:charset w:val="4D"/>
    <w:family w:val="swiss"/>
    <w:notTrueType/>
    <w:pitch w:val="variable"/>
    <w:sig w:usb0="A00000AF" w:usb1="5000204A" w:usb2="00000000" w:usb3="00000000" w:csb0="00000093" w:csb1="00000000"/>
  </w:font>
  <w:font w:name="cprd">
    <w:altName w:val="Times New Roman"/>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382D9" w14:textId="77777777" w:rsidR="00AB3A93" w:rsidRDefault="00AB3A93" w:rsidP="00706AEE">
      <w:r>
        <w:separator/>
      </w:r>
    </w:p>
  </w:footnote>
  <w:footnote w:type="continuationSeparator" w:id="0">
    <w:p w14:paraId="01858697" w14:textId="77777777" w:rsidR="00AB3A93" w:rsidRDefault="00AB3A93" w:rsidP="00706AEE">
      <w:r>
        <w:continuationSeparator/>
      </w:r>
    </w:p>
  </w:footnote>
  <w:footnote w:type="continuationNotice" w:id="1">
    <w:p w14:paraId="7564C5F6" w14:textId="77777777" w:rsidR="00AB3A93" w:rsidRDefault="00AB3A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8C3A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65C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5A69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7853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F4D5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7EF3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44EC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FEE6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70A81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02D0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555A9"/>
    <w:multiLevelType w:val="hybridMultilevel"/>
    <w:tmpl w:val="FFFFFFFF"/>
    <w:lvl w:ilvl="0" w:tplc="DBBC7F3C">
      <w:start w:val="1"/>
      <w:numFmt w:val="bullet"/>
      <w:lvlText w:val=""/>
      <w:lvlJc w:val="left"/>
      <w:pPr>
        <w:ind w:left="720" w:hanging="360"/>
      </w:pPr>
      <w:rPr>
        <w:rFonts w:ascii="Symbol" w:hAnsi="Symbol" w:hint="default"/>
      </w:rPr>
    </w:lvl>
    <w:lvl w:ilvl="1" w:tplc="938858F2">
      <w:start w:val="1"/>
      <w:numFmt w:val="bullet"/>
      <w:lvlText w:val="o"/>
      <w:lvlJc w:val="left"/>
      <w:pPr>
        <w:ind w:left="1440" w:hanging="360"/>
      </w:pPr>
      <w:rPr>
        <w:rFonts w:ascii="Courier New" w:hAnsi="Courier New" w:hint="default"/>
      </w:rPr>
    </w:lvl>
    <w:lvl w:ilvl="2" w:tplc="A23ED014">
      <w:start w:val="1"/>
      <w:numFmt w:val="bullet"/>
      <w:lvlText w:val=""/>
      <w:lvlJc w:val="left"/>
      <w:pPr>
        <w:ind w:left="2160" w:hanging="360"/>
      </w:pPr>
      <w:rPr>
        <w:rFonts w:ascii="Wingdings" w:hAnsi="Wingdings" w:hint="default"/>
      </w:rPr>
    </w:lvl>
    <w:lvl w:ilvl="3" w:tplc="44109E7A">
      <w:start w:val="1"/>
      <w:numFmt w:val="bullet"/>
      <w:lvlText w:val=""/>
      <w:lvlJc w:val="left"/>
      <w:pPr>
        <w:ind w:left="2880" w:hanging="360"/>
      </w:pPr>
      <w:rPr>
        <w:rFonts w:ascii="Symbol" w:hAnsi="Symbol" w:hint="default"/>
      </w:rPr>
    </w:lvl>
    <w:lvl w:ilvl="4" w:tplc="4E3E3666">
      <w:start w:val="1"/>
      <w:numFmt w:val="bullet"/>
      <w:lvlText w:val="o"/>
      <w:lvlJc w:val="left"/>
      <w:pPr>
        <w:ind w:left="3600" w:hanging="360"/>
      </w:pPr>
      <w:rPr>
        <w:rFonts w:ascii="Courier New" w:hAnsi="Courier New" w:hint="default"/>
      </w:rPr>
    </w:lvl>
    <w:lvl w:ilvl="5" w:tplc="4B520984">
      <w:start w:val="1"/>
      <w:numFmt w:val="bullet"/>
      <w:lvlText w:val=""/>
      <w:lvlJc w:val="left"/>
      <w:pPr>
        <w:ind w:left="4320" w:hanging="360"/>
      </w:pPr>
      <w:rPr>
        <w:rFonts w:ascii="Wingdings" w:hAnsi="Wingdings" w:hint="default"/>
      </w:rPr>
    </w:lvl>
    <w:lvl w:ilvl="6" w:tplc="6B8A1924">
      <w:start w:val="1"/>
      <w:numFmt w:val="bullet"/>
      <w:lvlText w:val=""/>
      <w:lvlJc w:val="left"/>
      <w:pPr>
        <w:ind w:left="5040" w:hanging="360"/>
      </w:pPr>
      <w:rPr>
        <w:rFonts w:ascii="Symbol" w:hAnsi="Symbol" w:hint="default"/>
      </w:rPr>
    </w:lvl>
    <w:lvl w:ilvl="7" w:tplc="EF4821CC">
      <w:start w:val="1"/>
      <w:numFmt w:val="bullet"/>
      <w:lvlText w:val="o"/>
      <w:lvlJc w:val="left"/>
      <w:pPr>
        <w:ind w:left="5760" w:hanging="360"/>
      </w:pPr>
      <w:rPr>
        <w:rFonts w:ascii="Courier New" w:hAnsi="Courier New" w:hint="default"/>
      </w:rPr>
    </w:lvl>
    <w:lvl w:ilvl="8" w:tplc="108ABCE6">
      <w:start w:val="1"/>
      <w:numFmt w:val="bullet"/>
      <w:lvlText w:val=""/>
      <w:lvlJc w:val="left"/>
      <w:pPr>
        <w:ind w:left="6480" w:hanging="360"/>
      </w:pPr>
      <w:rPr>
        <w:rFonts w:ascii="Wingdings" w:hAnsi="Wingdings" w:hint="default"/>
      </w:rPr>
    </w:lvl>
  </w:abstractNum>
  <w:abstractNum w:abstractNumId="11" w15:restartNumberingAfterBreak="0">
    <w:nsid w:val="017A5FE8"/>
    <w:multiLevelType w:val="multilevel"/>
    <w:tmpl w:val="5B8465B0"/>
    <w:lvl w:ilvl="0">
      <w:start w:val="1"/>
      <w:numFmt w:val="decimal"/>
      <w:suff w:val="space"/>
      <w:lvlText w:val="Chapter %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07656FCA"/>
    <w:multiLevelType w:val="hybridMultilevel"/>
    <w:tmpl w:val="D676FA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A96492"/>
    <w:multiLevelType w:val="hybridMultilevel"/>
    <w:tmpl w:val="196E0E4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0A04FE"/>
    <w:multiLevelType w:val="multilevel"/>
    <w:tmpl w:val="CD5E454E"/>
    <w:lvl w:ilvl="0">
      <w:start w:val="1"/>
      <w:numFmt w:val="decimal"/>
      <w:pStyle w:val="Heading1"/>
      <w:lvlText w:val="%1"/>
      <w:lvlJc w:val="left"/>
      <w:pPr>
        <w:ind w:left="1008"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40" w:hanging="864"/>
      </w:pPr>
    </w:lvl>
    <w:lvl w:ilvl="4">
      <w:start w:val="1"/>
      <w:numFmt w:val="decimal"/>
      <w:pStyle w:val="Heading5"/>
      <w:lvlText w:val="%1.%2.%3.%4.%5"/>
      <w:lvlJc w:val="left"/>
      <w:pPr>
        <w:ind w:left="1584" w:hanging="1008"/>
      </w:pPr>
    </w:lvl>
    <w:lvl w:ilvl="5">
      <w:start w:val="1"/>
      <w:numFmt w:val="decimal"/>
      <w:pStyle w:val="Heading6"/>
      <w:lvlText w:val="%1.%2.%3.%4.%5.%6"/>
      <w:lvlJc w:val="left"/>
      <w:pPr>
        <w:ind w:left="1728" w:hanging="1152"/>
      </w:pPr>
    </w:lvl>
    <w:lvl w:ilvl="6">
      <w:start w:val="1"/>
      <w:numFmt w:val="decimal"/>
      <w:pStyle w:val="Heading7"/>
      <w:lvlText w:val="%1.%2.%3.%4.%5.%6.%7"/>
      <w:lvlJc w:val="left"/>
      <w:pPr>
        <w:ind w:left="1872" w:hanging="1296"/>
      </w:pPr>
    </w:lvl>
    <w:lvl w:ilvl="7">
      <w:start w:val="1"/>
      <w:numFmt w:val="decimal"/>
      <w:pStyle w:val="Heading8"/>
      <w:lvlText w:val="%1.%2.%3.%4.%5.%6.%7.%8"/>
      <w:lvlJc w:val="left"/>
      <w:pPr>
        <w:ind w:left="2016" w:hanging="1440"/>
      </w:pPr>
    </w:lvl>
    <w:lvl w:ilvl="8">
      <w:start w:val="1"/>
      <w:numFmt w:val="decimal"/>
      <w:pStyle w:val="Heading9"/>
      <w:lvlText w:val="%1.%2.%3.%4.%5.%6.%7.%8.%9"/>
      <w:lvlJc w:val="left"/>
      <w:pPr>
        <w:ind w:left="2160" w:hanging="1584"/>
      </w:pPr>
    </w:lvl>
  </w:abstractNum>
  <w:abstractNum w:abstractNumId="15" w15:restartNumberingAfterBreak="0">
    <w:nsid w:val="152C5A7B"/>
    <w:multiLevelType w:val="hybridMultilevel"/>
    <w:tmpl w:val="8A508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7670F20"/>
    <w:multiLevelType w:val="multilevel"/>
    <w:tmpl w:val="BDDE65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A166EDD"/>
    <w:multiLevelType w:val="hybridMultilevel"/>
    <w:tmpl w:val="FFFFFFFF"/>
    <w:lvl w:ilvl="0" w:tplc="A3B86B52">
      <w:start w:val="70"/>
      <w:numFmt w:val="decimal"/>
      <w:lvlText w:val="%1"/>
      <w:lvlJc w:val="left"/>
      <w:pPr>
        <w:ind w:left="720" w:hanging="360"/>
      </w:pPr>
    </w:lvl>
    <w:lvl w:ilvl="1" w:tplc="BCEC2640">
      <w:start w:val="1"/>
      <w:numFmt w:val="lowerLetter"/>
      <w:lvlText w:val="%2."/>
      <w:lvlJc w:val="left"/>
      <w:pPr>
        <w:ind w:left="1440" w:hanging="360"/>
      </w:pPr>
    </w:lvl>
    <w:lvl w:ilvl="2" w:tplc="EDC090A0">
      <w:start w:val="1"/>
      <w:numFmt w:val="lowerRoman"/>
      <w:lvlText w:val="%3."/>
      <w:lvlJc w:val="right"/>
      <w:pPr>
        <w:ind w:left="2160" w:hanging="180"/>
      </w:pPr>
    </w:lvl>
    <w:lvl w:ilvl="3" w:tplc="B09E4CC4">
      <w:start w:val="1"/>
      <w:numFmt w:val="decimal"/>
      <w:lvlText w:val="%4."/>
      <w:lvlJc w:val="left"/>
      <w:pPr>
        <w:ind w:left="2880" w:hanging="360"/>
      </w:pPr>
    </w:lvl>
    <w:lvl w:ilvl="4" w:tplc="5D0626E0">
      <w:start w:val="1"/>
      <w:numFmt w:val="lowerLetter"/>
      <w:lvlText w:val="%5."/>
      <w:lvlJc w:val="left"/>
      <w:pPr>
        <w:ind w:left="3600" w:hanging="360"/>
      </w:pPr>
    </w:lvl>
    <w:lvl w:ilvl="5" w:tplc="CC8256E4">
      <w:start w:val="1"/>
      <w:numFmt w:val="lowerRoman"/>
      <w:lvlText w:val="%6."/>
      <w:lvlJc w:val="right"/>
      <w:pPr>
        <w:ind w:left="4320" w:hanging="180"/>
      </w:pPr>
    </w:lvl>
    <w:lvl w:ilvl="6" w:tplc="CD84B95C">
      <w:start w:val="1"/>
      <w:numFmt w:val="decimal"/>
      <w:lvlText w:val="%7."/>
      <w:lvlJc w:val="left"/>
      <w:pPr>
        <w:ind w:left="5040" w:hanging="360"/>
      </w:pPr>
    </w:lvl>
    <w:lvl w:ilvl="7" w:tplc="6EEA957C">
      <w:start w:val="1"/>
      <w:numFmt w:val="lowerLetter"/>
      <w:lvlText w:val="%8."/>
      <w:lvlJc w:val="left"/>
      <w:pPr>
        <w:ind w:left="5760" w:hanging="360"/>
      </w:pPr>
    </w:lvl>
    <w:lvl w:ilvl="8" w:tplc="3B9C2B76">
      <w:start w:val="1"/>
      <w:numFmt w:val="lowerRoman"/>
      <w:lvlText w:val="%9."/>
      <w:lvlJc w:val="right"/>
      <w:pPr>
        <w:ind w:left="6480" w:hanging="180"/>
      </w:pPr>
    </w:lvl>
  </w:abstractNum>
  <w:abstractNum w:abstractNumId="18" w15:restartNumberingAfterBreak="0">
    <w:nsid w:val="1BC61ECD"/>
    <w:multiLevelType w:val="hybridMultilevel"/>
    <w:tmpl w:val="5120931A"/>
    <w:lvl w:ilvl="0" w:tplc="A67A42DC">
      <w:start w:val="1"/>
      <w:numFmt w:val="decimal"/>
      <w:lvlText w:val="%1."/>
      <w:lvlJc w:val="left"/>
      <w:pPr>
        <w:ind w:left="720" w:hanging="360"/>
      </w:pPr>
      <w:rPr>
        <w:rFonts w:eastAsia="Verdan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CB8010C"/>
    <w:multiLevelType w:val="hybridMultilevel"/>
    <w:tmpl w:val="ADAADD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1E3D4FA0"/>
    <w:multiLevelType w:val="hybridMultilevel"/>
    <w:tmpl w:val="FFFFFFFF"/>
    <w:lvl w:ilvl="0" w:tplc="04B2A482">
      <w:start w:val="1"/>
      <w:numFmt w:val="lowerRoman"/>
      <w:lvlText w:val="%1."/>
      <w:lvlJc w:val="right"/>
      <w:pPr>
        <w:ind w:left="720" w:hanging="360"/>
      </w:pPr>
    </w:lvl>
    <w:lvl w:ilvl="1" w:tplc="AC40BFBA">
      <w:start w:val="1"/>
      <w:numFmt w:val="lowerLetter"/>
      <w:lvlText w:val="%2."/>
      <w:lvlJc w:val="left"/>
      <w:pPr>
        <w:ind w:left="1440" w:hanging="360"/>
      </w:pPr>
    </w:lvl>
    <w:lvl w:ilvl="2" w:tplc="EDD82FAC">
      <w:start w:val="1"/>
      <w:numFmt w:val="lowerRoman"/>
      <w:lvlText w:val="%3."/>
      <w:lvlJc w:val="right"/>
      <w:pPr>
        <w:ind w:left="2160" w:hanging="180"/>
      </w:pPr>
    </w:lvl>
    <w:lvl w:ilvl="3" w:tplc="4F84F802">
      <w:start w:val="1"/>
      <w:numFmt w:val="decimal"/>
      <w:lvlText w:val="%4."/>
      <w:lvlJc w:val="left"/>
      <w:pPr>
        <w:ind w:left="2880" w:hanging="360"/>
      </w:pPr>
    </w:lvl>
    <w:lvl w:ilvl="4" w:tplc="09D6B34A">
      <w:start w:val="1"/>
      <w:numFmt w:val="lowerLetter"/>
      <w:lvlText w:val="%5."/>
      <w:lvlJc w:val="left"/>
      <w:pPr>
        <w:ind w:left="3600" w:hanging="360"/>
      </w:pPr>
    </w:lvl>
    <w:lvl w:ilvl="5" w:tplc="A6E42B94">
      <w:start w:val="1"/>
      <w:numFmt w:val="lowerRoman"/>
      <w:lvlText w:val="%6."/>
      <w:lvlJc w:val="right"/>
      <w:pPr>
        <w:ind w:left="4320" w:hanging="180"/>
      </w:pPr>
    </w:lvl>
    <w:lvl w:ilvl="6" w:tplc="3662A61E">
      <w:start w:val="1"/>
      <w:numFmt w:val="decimal"/>
      <w:lvlText w:val="%7."/>
      <w:lvlJc w:val="left"/>
      <w:pPr>
        <w:ind w:left="5040" w:hanging="360"/>
      </w:pPr>
    </w:lvl>
    <w:lvl w:ilvl="7" w:tplc="761C9410">
      <w:start w:val="1"/>
      <w:numFmt w:val="lowerLetter"/>
      <w:lvlText w:val="%8."/>
      <w:lvlJc w:val="left"/>
      <w:pPr>
        <w:ind w:left="5760" w:hanging="360"/>
      </w:pPr>
    </w:lvl>
    <w:lvl w:ilvl="8" w:tplc="93886EFE">
      <w:start w:val="1"/>
      <w:numFmt w:val="lowerRoman"/>
      <w:lvlText w:val="%9."/>
      <w:lvlJc w:val="right"/>
      <w:pPr>
        <w:ind w:left="6480" w:hanging="180"/>
      </w:pPr>
    </w:lvl>
  </w:abstractNum>
  <w:abstractNum w:abstractNumId="21" w15:restartNumberingAfterBreak="0">
    <w:nsid w:val="1EA1327C"/>
    <w:multiLevelType w:val="hybridMultilevel"/>
    <w:tmpl w:val="C2FAA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DA77F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12F4C9D"/>
    <w:multiLevelType w:val="hybridMultilevel"/>
    <w:tmpl w:val="FFFFFFFF"/>
    <w:lvl w:ilvl="0" w:tplc="FFFFFFFF">
      <w:start w:val="1"/>
      <w:numFmt w:val="bullet"/>
      <w:lvlText w:val=""/>
      <w:lvlJc w:val="left"/>
      <w:pPr>
        <w:ind w:left="720" w:hanging="360"/>
      </w:pPr>
      <w:rPr>
        <w:rFonts w:ascii="Symbol" w:hAnsi="Symbol" w:hint="default"/>
      </w:rPr>
    </w:lvl>
    <w:lvl w:ilvl="1" w:tplc="AF2472D4">
      <w:start w:val="1"/>
      <w:numFmt w:val="bullet"/>
      <w:lvlText w:val="o"/>
      <w:lvlJc w:val="left"/>
      <w:pPr>
        <w:ind w:left="1440" w:hanging="360"/>
      </w:pPr>
      <w:rPr>
        <w:rFonts w:ascii="Courier New" w:hAnsi="Courier New" w:hint="default"/>
      </w:rPr>
    </w:lvl>
    <w:lvl w:ilvl="2" w:tplc="B64C2828">
      <w:start w:val="1"/>
      <w:numFmt w:val="bullet"/>
      <w:lvlText w:val=""/>
      <w:lvlJc w:val="left"/>
      <w:pPr>
        <w:ind w:left="2160" w:hanging="360"/>
      </w:pPr>
      <w:rPr>
        <w:rFonts w:ascii="Wingdings" w:hAnsi="Wingdings" w:hint="default"/>
      </w:rPr>
    </w:lvl>
    <w:lvl w:ilvl="3" w:tplc="00FC25BC">
      <w:start w:val="1"/>
      <w:numFmt w:val="bullet"/>
      <w:lvlText w:val=""/>
      <w:lvlJc w:val="left"/>
      <w:pPr>
        <w:ind w:left="2880" w:hanging="360"/>
      </w:pPr>
      <w:rPr>
        <w:rFonts w:ascii="Symbol" w:hAnsi="Symbol" w:hint="default"/>
      </w:rPr>
    </w:lvl>
    <w:lvl w:ilvl="4" w:tplc="E7929166">
      <w:start w:val="1"/>
      <w:numFmt w:val="bullet"/>
      <w:lvlText w:val="o"/>
      <w:lvlJc w:val="left"/>
      <w:pPr>
        <w:ind w:left="3600" w:hanging="360"/>
      </w:pPr>
      <w:rPr>
        <w:rFonts w:ascii="Courier New" w:hAnsi="Courier New" w:hint="default"/>
      </w:rPr>
    </w:lvl>
    <w:lvl w:ilvl="5" w:tplc="7BF4B376">
      <w:start w:val="1"/>
      <w:numFmt w:val="bullet"/>
      <w:lvlText w:val=""/>
      <w:lvlJc w:val="left"/>
      <w:pPr>
        <w:ind w:left="4320" w:hanging="360"/>
      </w:pPr>
      <w:rPr>
        <w:rFonts w:ascii="Wingdings" w:hAnsi="Wingdings" w:hint="default"/>
      </w:rPr>
    </w:lvl>
    <w:lvl w:ilvl="6" w:tplc="44D2B8C6">
      <w:start w:val="1"/>
      <w:numFmt w:val="bullet"/>
      <w:lvlText w:val=""/>
      <w:lvlJc w:val="left"/>
      <w:pPr>
        <w:ind w:left="5040" w:hanging="360"/>
      </w:pPr>
      <w:rPr>
        <w:rFonts w:ascii="Symbol" w:hAnsi="Symbol" w:hint="default"/>
      </w:rPr>
    </w:lvl>
    <w:lvl w:ilvl="7" w:tplc="00FC118C">
      <w:start w:val="1"/>
      <w:numFmt w:val="bullet"/>
      <w:lvlText w:val="o"/>
      <w:lvlJc w:val="left"/>
      <w:pPr>
        <w:ind w:left="5760" w:hanging="360"/>
      </w:pPr>
      <w:rPr>
        <w:rFonts w:ascii="Courier New" w:hAnsi="Courier New" w:hint="default"/>
      </w:rPr>
    </w:lvl>
    <w:lvl w:ilvl="8" w:tplc="77B8311C">
      <w:start w:val="1"/>
      <w:numFmt w:val="bullet"/>
      <w:lvlText w:val=""/>
      <w:lvlJc w:val="left"/>
      <w:pPr>
        <w:ind w:left="6480" w:hanging="360"/>
      </w:pPr>
      <w:rPr>
        <w:rFonts w:ascii="Wingdings" w:hAnsi="Wingdings" w:hint="default"/>
      </w:rPr>
    </w:lvl>
  </w:abstractNum>
  <w:abstractNum w:abstractNumId="24" w15:restartNumberingAfterBreak="0">
    <w:nsid w:val="29846230"/>
    <w:multiLevelType w:val="multilevel"/>
    <w:tmpl w:val="59A0B4E4"/>
    <w:lvl w:ilvl="0">
      <w:start w:val="1"/>
      <w:numFmt w:val="decimal"/>
      <w:lvlText w:val="%1."/>
      <w:lvlJc w:val="left"/>
      <w:pPr>
        <w:ind w:left="720" w:hanging="360"/>
      </w:pPr>
      <w:rPr>
        <w:rFonts w:ascii="Arial" w:hAnsi="Arial"/>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CBD146D"/>
    <w:multiLevelType w:val="hybridMultilevel"/>
    <w:tmpl w:val="64D47506"/>
    <w:lvl w:ilvl="0" w:tplc="CF58F994">
      <w:start w:val="1"/>
      <w:numFmt w:val="bullet"/>
      <w:lvlText w:val=""/>
      <w:lvlJc w:val="left"/>
      <w:pPr>
        <w:ind w:left="366" w:hanging="366"/>
      </w:pPr>
      <w:rPr>
        <w:rFonts w:ascii="Wingdings" w:hAnsi="Wingdings" w:hint="default"/>
      </w:rPr>
    </w:lvl>
    <w:lvl w:ilvl="1" w:tplc="08090003" w:tentative="1">
      <w:start w:val="1"/>
      <w:numFmt w:val="bullet"/>
      <w:lvlText w:val="o"/>
      <w:lvlJc w:val="left"/>
      <w:pPr>
        <w:ind w:left="1086" w:hanging="360"/>
      </w:pPr>
      <w:rPr>
        <w:rFonts w:ascii="Courier New" w:hAnsi="Courier New" w:hint="default"/>
      </w:rPr>
    </w:lvl>
    <w:lvl w:ilvl="2" w:tplc="08090005" w:tentative="1">
      <w:start w:val="1"/>
      <w:numFmt w:val="bullet"/>
      <w:lvlText w:val=""/>
      <w:lvlJc w:val="left"/>
      <w:pPr>
        <w:ind w:left="1806" w:hanging="360"/>
      </w:pPr>
      <w:rPr>
        <w:rFonts w:ascii="Wingdings" w:hAnsi="Wingdings" w:hint="default"/>
      </w:rPr>
    </w:lvl>
    <w:lvl w:ilvl="3" w:tplc="08090001" w:tentative="1">
      <w:start w:val="1"/>
      <w:numFmt w:val="bullet"/>
      <w:lvlText w:val=""/>
      <w:lvlJc w:val="left"/>
      <w:pPr>
        <w:ind w:left="2526" w:hanging="360"/>
      </w:pPr>
      <w:rPr>
        <w:rFonts w:ascii="Symbol" w:hAnsi="Symbol" w:hint="default"/>
      </w:rPr>
    </w:lvl>
    <w:lvl w:ilvl="4" w:tplc="08090003" w:tentative="1">
      <w:start w:val="1"/>
      <w:numFmt w:val="bullet"/>
      <w:lvlText w:val="o"/>
      <w:lvlJc w:val="left"/>
      <w:pPr>
        <w:ind w:left="3246" w:hanging="360"/>
      </w:pPr>
      <w:rPr>
        <w:rFonts w:ascii="Courier New" w:hAnsi="Courier New" w:hint="default"/>
      </w:rPr>
    </w:lvl>
    <w:lvl w:ilvl="5" w:tplc="08090005" w:tentative="1">
      <w:start w:val="1"/>
      <w:numFmt w:val="bullet"/>
      <w:lvlText w:val=""/>
      <w:lvlJc w:val="left"/>
      <w:pPr>
        <w:ind w:left="3966" w:hanging="360"/>
      </w:pPr>
      <w:rPr>
        <w:rFonts w:ascii="Wingdings" w:hAnsi="Wingdings" w:hint="default"/>
      </w:rPr>
    </w:lvl>
    <w:lvl w:ilvl="6" w:tplc="08090001" w:tentative="1">
      <w:start w:val="1"/>
      <w:numFmt w:val="bullet"/>
      <w:lvlText w:val=""/>
      <w:lvlJc w:val="left"/>
      <w:pPr>
        <w:ind w:left="4686" w:hanging="360"/>
      </w:pPr>
      <w:rPr>
        <w:rFonts w:ascii="Symbol" w:hAnsi="Symbol" w:hint="default"/>
      </w:rPr>
    </w:lvl>
    <w:lvl w:ilvl="7" w:tplc="08090003" w:tentative="1">
      <w:start w:val="1"/>
      <w:numFmt w:val="bullet"/>
      <w:lvlText w:val="o"/>
      <w:lvlJc w:val="left"/>
      <w:pPr>
        <w:ind w:left="5406" w:hanging="360"/>
      </w:pPr>
      <w:rPr>
        <w:rFonts w:ascii="Courier New" w:hAnsi="Courier New" w:hint="default"/>
      </w:rPr>
    </w:lvl>
    <w:lvl w:ilvl="8" w:tplc="08090005" w:tentative="1">
      <w:start w:val="1"/>
      <w:numFmt w:val="bullet"/>
      <w:lvlText w:val=""/>
      <w:lvlJc w:val="left"/>
      <w:pPr>
        <w:ind w:left="6126" w:hanging="360"/>
      </w:pPr>
      <w:rPr>
        <w:rFonts w:ascii="Wingdings" w:hAnsi="Wingdings" w:hint="default"/>
      </w:rPr>
    </w:lvl>
  </w:abstractNum>
  <w:abstractNum w:abstractNumId="26" w15:restartNumberingAfterBreak="0">
    <w:nsid w:val="2F2A2555"/>
    <w:multiLevelType w:val="hybridMultilevel"/>
    <w:tmpl w:val="FFFFFFFF"/>
    <w:lvl w:ilvl="0" w:tplc="B0AE825E">
      <w:start w:val="1"/>
      <w:numFmt w:val="decimal"/>
      <w:lvlText w:val="%1."/>
      <w:lvlJc w:val="left"/>
      <w:pPr>
        <w:ind w:left="720" w:hanging="360"/>
      </w:pPr>
    </w:lvl>
    <w:lvl w:ilvl="1" w:tplc="AFE4720A">
      <w:start w:val="1"/>
      <w:numFmt w:val="lowerLetter"/>
      <w:lvlText w:val="%2."/>
      <w:lvlJc w:val="left"/>
      <w:pPr>
        <w:ind w:left="1440" w:hanging="360"/>
      </w:pPr>
    </w:lvl>
    <w:lvl w:ilvl="2" w:tplc="4D729674">
      <w:start w:val="1"/>
      <w:numFmt w:val="lowerRoman"/>
      <w:lvlText w:val="%3."/>
      <w:lvlJc w:val="right"/>
      <w:pPr>
        <w:ind w:left="2160" w:hanging="180"/>
      </w:pPr>
    </w:lvl>
    <w:lvl w:ilvl="3" w:tplc="6A523A16">
      <w:start w:val="1"/>
      <w:numFmt w:val="decimal"/>
      <w:lvlText w:val="%4."/>
      <w:lvlJc w:val="left"/>
      <w:pPr>
        <w:ind w:left="2880" w:hanging="360"/>
      </w:pPr>
    </w:lvl>
    <w:lvl w:ilvl="4" w:tplc="E5907D82">
      <w:start w:val="1"/>
      <w:numFmt w:val="lowerLetter"/>
      <w:lvlText w:val="%5."/>
      <w:lvlJc w:val="left"/>
      <w:pPr>
        <w:ind w:left="3600" w:hanging="360"/>
      </w:pPr>
    </w:lvl>
    <w:lvl w:ilvl="5" w:tplc="4AD2DCF8">
      <w:start w:val="1"/>
      <w:numFmt w:val="lowerRoman"/>
      <w:lvlText w:val="%6."/>
      <w:lvlJc w:val="right"/>
      <w:pPr>
        <w:ind w:left="4320" w:hanging="180"/>
      </w:pPr>
    </w:lvl>
    <w:lvl w:ilvl="6" w:tplc="9042A3A8">
      <w:start w:val="1"/>
      <w:numFmt w:val="decimal"/>
      <w:lvlText w:val="%7."/>
      <w:lvlJc w:val="left"/>
      <w:pPr>
        <w:ind w:left="5040" w:hanging="360"/>
      </w:pPr>
    </w:lvl>
    <w:lvl w:ilvl="7" w:tplc="091CFC5A">
      <w:start w:val="1"/>
      <w:numFmt w:val="lowerLetter"/>
      <w:lvlText w:val="%8."/>
      <w:lvlJc w:val="left"/>
      <w:pPr>
        <w:ind w:left="5760" w:hanging="360"/>
      </w:pPr>
    </w:lvl>
    <w:lvl w:ilvl="8" w:tplc="9A80B86E">
      <w:start w:val="1"/>
      <w:numFmt w:val="lowerRoman"/>
      <w:lvlText w:val="%9."/>
      <w:lvlJc w:val="right"/>
      <w:pPr>
        <w:ind w:left="6480" w:hanging="180"/>
      </w:pPr>
    </w:lvl>
  </w:abstractNum>
  <w:abstractNum w:abstractNumId="27" w15:restartNumberingAfterBreak="0">
    <w:nsid w:val="330871F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365217DA"/>
    <w:multiLevelType w:val="hybridMultilevel"/>
    <w:tmpl w:val="94028C2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878225E"/>
    <w:multiLevelType w:val="hybridMultilevel"/>
    <w:tmpl w:val="375C21BA"/>
    <w:lvl w:ilvl="0" w:tplc="593474FA">
      <w:start w:val="1"/>
      <w:numFmt w:val="decimal"/>
      <w:lvlText w:val="%1."/>
      <w:lvlJc w:val="left"/>
      <w:pPr>
        <w:ind w:left="428" w:hanging="360"/>
      </w:pPr>
      <w:rPr>
        <w:rFonts w:eastAsia="Calibri"/>
      </w:rPr>
    </w:lvl>
    <w:lvl w:ilvl="1" w:tplc="08090019">
      <w:start w:val="1"/>
      <w:numFmt w:val="lowerLetter"/>
      <w:lvlText w:val="%2."/>
      <w:lvlJc w:val="left"/>
      <w:pPr>
        <w:ind w:left="1148" w:hanging="360"/>
      </w:pPr>
    </w:lvl>
    <w:lvl w:ilvl="2" w:tplc="0809001B">
      <w:start w:val="1"/>
      <w:numFmt w:val="lowerRoman"/>
      <w:lvlText w:val="%3."/>
      <w:lvlJc w:val="right"/>
      <w:pPr>
        <w:ind w:left="1868" w:hanging="180"/>
      </w:pPr>
    </w:lvl>
    <w:lvl w:ilvl="3" w:tplc="0809000F">
      <w:start w:val="1"/>
      <w:numFmt w:val="decimal"/>
      <w:lvlText w:val="%4."/>
      <w:lvlJc w:val="left"/>
      <w:pPr>
        <w:ind w:left="2588" w:hanging="360"/>
      </w:pPr>
    </w:lvl>
    <w:lvl w:ilvl="4" w:tplc="08090019">
      <w:start w:val="1"/>
      <w:numFmt w:val="lowerLetter"/>
      <w:lvlText w:val="%5."/>
      <w:lvlJc w:val="left"/>
      <w:pPr>
        <w:ind w:left="3308" w:hanging="360"/>
      </w:pPr>
    </w:lvl>
    <w:lvl w:ilvl="5" w:tplc="0809001B">
      <w:start w:val="1"/>
      <w:numFmt w:val="lowerRoman"/>
      <w:lvlText w:val="%6."/>
      <w:lvlJc w:val="right"/>
      <w:pPr>
        <w:ind w:left="4028" w:hanging="180"/>
      </w:pPr>
    </w:lvl>
    <w:lvl w:ilvl="6" w:tplc="0809000F">
      <w:start w:val="1"/>
      <w:numFmt w:val="decimal"/>
      <w:lvlText w:val="%7."/>
      <w:lvlJc w:val="left"/>
      <w:pPr>
        <w:ind w:left="4748" w:hanging="360"/>
      </w:pPr>
    </w:lvl>
    <w:lvl w:ilvl="7" w:tplc="08090019">
      <w:start w:val="1"/>
      <w:numFmt w:val="lowerLetter"/>
      <w:lvlText w:val="%8."/>
      <w:lvlJc w:val="left"/>
      <w:pPr>
        <w:ind w:left="5468" w:hanging="360"/>
      </w:pPr>
    </w:lvl>
    <w:lvl w:ilvl="8" w:tplc="0809001B">
      <w:start w:val="1"/>
      <w:numFmt w:val="lowerRoman"/>
      <w:lvlText w:val="%9."/>
      <w:lvlJc w:val="right"/>
      <w:pPr>
        <w:ind w:left="6188" w:hanging="180"/>
      </w:pPr>
    </w:lvl>
  </w:abstractNum>
  <w:abstractNum w:abstractNumId="30" w15:restartNumberingAfterBreak="0">
    <w:nsid w:val="3D1E6332"/>
    <w:multiLevelType w:val="hybridMultilevel"/>
    <w:tmpl w:val="FFFFFFFF"/>
    <w:lvl w:ilvl="0" w:tplc="621A18D4">
      <w:start w:val="1"/>
      <w:numFmt w:val="decimal"/>
      <w:lvlText w:val="%1."/>
      <w:lvlJc w:val="left"/>
      <w:pPr>
        <w:ind w:left="720" w:hanging="360"/>
      </w:pPr>
    </w:lvl>
    <w:lvl w:ilvl="1" w:tplc="DC5EBD74">
      <w:start w:val="1"/>
      <w:numFmt w:val="lowerLetter"/>
      <w:lvlText w:val="%2."/>
      <w:lvlJc w:val="left"/>
      <w:pPr>
        <w:ind w:left="1440" w:hanging="360"/>
      </w:pPr>
    </w:lvl>
    <w:lvl w:ilvl="2" w:tplc="8CE25EC6">
      <w:start w:val="1"/>
      <w:numFmt w:val="lowerRoman"/>
      <w:lvlText w:val="%3."/>
      <w:lvlJc w:val="right"/>
      <w:pPr>
        <w:ind w:left="2160" w:hanging="180"/>
      </w:pPr>
    </w:lvl>
    <w:lvl w:ilvl="3" w:tplc="6AE68FB4">
      <w:start w:val="1"/>
      <w:numFmt w:val="decimal"/>
      <w:lvlText w:val="%4."/>
      <w:lvlJc w:val="left"/>
      <w:pPr>
        <w:ind w:left="2880" w:hanging="360"/>
      </w:pPr>
    </w:lvl>
    <w:lvl w:ilvl="4" w:tplc="6DC82092">
      <w:start w:val="1"/>
      <w:numFmt w:val="lowerLetter"/>
      <w:lvlText w:val="%5."/>
      <w:lvlJc w:val="left"/>
      <w:pPr>
        <w:ind w:left="3600" w:hanging="360"/>
      </w:pPr>
    </w:lvl>
    <w:lvl w:ilvl="5" w:tplc="FFDE7CA6">
      <w:start w:val="1"/>
      <w:numFmt w:val="lowerRoman"/>
      <w:lvlText w:val="%6."/>
      <w:lvlJc w:val="right"/>
      <w:pPr>
        <w:ind w:left="4320" w:hanging="180"/>
      </w:pPr>
    </w:lvl>
    <w:lvl w:ilvl="6" w:tplc="572813A8">
      <w:start w:val="1"/>
      <w:numFmt w:val="decimal"/>
      <w:lvlText w:val="%7."/>
      <w:lvlJc w:val="left"/>
      <w:pPr>
        <w:ind w:left="5040" w:hanging="360"/>
      </w:pPr>
    </w:lvl>
    <w:lvl w:ilvl="7" w:tplc="5694D8D6">
      <w:start w:val="1"/>
      <w:numFmt w:val="lowerLetter"/>
      <w:lvlText w:val="%8."/>
      <w:lvlJc w:val="left"/>
      <w:pPr>
        <w:ind w:left="5760" w:hanging="360"/>
      </w:pPr>
    </w:lvl>
    <w:lvl w:ilvl="8" w:tplc="3BCA3E9C">
      <w:start w:val="1"/>
      <w:numFmt w:val="lowerRoman"/>
      <w:lvlText w:val="%9."/>
      <w:lvlJc w:val="right"/>
      <w:pPr>
        <w:ind w:left="6480" w:hanging="180"/>
      </w:pPr>
    </w:lvl>
  </w:abstractNum>
  <w:abstractNum w:abstractNumId="31" w15:restartNumberingAfterBreak="0">
    <w:nsid w:val="3D7579A9"/>
    <w:multiLevelType w:val="hybridMultilevel"/>
    <w:tmpl w:val="C28609E8"/>
    <w:lvl w:ilvl="0" w:tplc="F8FA38BA">
      <w:start w:val="1"/>
      <w:numFmt w:val="decimal"/>
      <w:lvlText w:val="%1."/>
      <w:lvlJc w:val="left"/>
      <w:pPr>
        <w:ind w:left="720" w:hanging="360"/>
      </w:pPr>
      <w:rPr>
        <w:rFonts w:ascii="Calibri" w:hAnsi="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5AA551F"/>
    <w:multiLevelType w:val="hybridMultilevel"/>
    <w:tmpl w:val="90CC59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6E63477"/>
    <w:multiLevelType w:val="hybridMultilevel"/>
    <w:tmpl w:val="CE8A0C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BD57FD7"/>
    <w:multiLevelType w:val="hybridMultilevel"/>
    <w:tmpl w:val="616A7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D7C5C47"/>
    <w:multiLevelType w:val="hybridMultilevel"/>
    <w:tmpl w:val="7F86B01A"/>
    <w:lvl w:ilvl="0" w:tplc="9AB80E1A">
      <w:start w:val="1"/>
      <w:numFmt w:val="decimal"/>
      <w:lvlText w:val="%1."/>
      <w:lvlJc w:val="left"/>
      <w:pPr>
        <w:ind w:left="720" w:hanging="360"/>
      </w:pPr>
      <w:rPr>
        <w:rFonts w:eastAsia="Verdan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58B30D08"/>
    <w:multiLevelType w:val="multilevel"/>
    <w:tmpl w:val="10A4E862"/>
    <w:lvl w:ilvl="0">
      <w:start w:val="1"/>
      <w:numFmt w:val="decimal"/>
      <w:lvlText w:val="%1."/>
      <w:lvlJc w:val="left"/>
      <w:pPr>
        <w:ind w:left="360" w:hanging="360"/>
      </w:pPr>
      <w:rPr>
        <w:rFonts w:ascii="Arial" w:hAnsi="Arial"/>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FA288F"/>
    <w:multiLevelType w:val="hybridMultilevel"/>
    <w:tmpl w:val="4148F2C8"/>
    <w:lvl w:ilvl="0" w:tplc="CF58F994">
      <w:start w:val="1"/>
      <w:numFmt w:val="bullet"/>
      <w:lvlText w:val=""/>
      <w:lvlJc w:val="left"/>
      <w:pPr>
        <w:ind w:left="360" w:hanging="360"/>
      </w:pPr>
      <w:rPr>
        <w:rFonts w:ascii="Wingdings" w:hAnsi="Wingdings" w:hint="default"/>
      </w:rPr>
    </w:lvl>
    <w:lvl w:ilvl="1" w:tplc="08090019">
      <w:start w:val="1"/>
      <w:numFmt w:val="lowerLetter"/>
      <w:lvlText w:val="%2."/>
      <w:lvlJc w:val="left"/>
      <w:pPr>
        <w:ind w:left="1080" w:hanging="360"/>
      </w:pPr>
    </w:lvl>
    <w:lvl w:ilvl="2" w:tplc="C046D636">
      <w:start w:val="2"/>
      <w:numFmt w:val="lowerRoman"/>
      <w:lvlText w:val="%3."/>
      <w:lvlJc w:val="left"/>
      <w:pPr>
        <w:ind w:left="2340" w:hanging="72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5B047084"/>
    <w:multiLevelType w:val="hybridMultilevel"/>
    <w:tmpl w:val="B0D8FE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6B336B4"/>
    <w:multiLevelType w:val="hybridMultilevel"/>
    <w:tmpl w:val="D16222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B0869A4"/>
    <w:multiLevelType w:val="hybridMultilevel"/>
    <w:tmpl w:val="299A49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EA0D8E"/>
    <w:multiLevelType w:val="hybridMultilevel"/>
    <w:tmpl w:val="CE8A0C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57C5EF8"/>
    <w:multiLevelType w:val="hybridMultilevel"/>
    <w:tmpl w:val="1D6C2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4365952">
    <w:abstractNumId w:val="11"/>
  </w:num>
  <w:num w:numId="2" w16cid:durableId="623001132">
    <w:abstractNumId w:val="33"/>
  </w:num>
  <w:num w:numId="3" w16cid:durableId="27798934">
    <w:abstractNumId w:val="38"/>
  </w:num>
  <w:num w:numId="4" w16cid:durableId="1696227951">
    <w:abstractNumId w:val="31"/>
  </w:num>
  <w:num w:numId="5" w16cid:durableId="1548562193">
    <w:abstractNumId w:val="28"/>
  </w:num>
  <w:num w:numId="6" w16cid:durableId="1735859091">
    <w:abstractNumId w:val="23"/>
  </w:num>
  <w:num w:numId="7" w16cid:durableId="1785802227">
    <w:abstractNumId w:val="26"/>
  </w:num>
  <w:num w:numId="8" w16cid:durableId="1281915419">
    <w:abstractNumId w:val="10"/>
  </w:num>
  <w:num w:numId="9" w16cid:durableId="576398088">
    <w:abstractNumId w:val="20"/>
  </w:num>
  <w:num w:numId="10" w16cid:durableId="1850945105">
    <w:abstractNumId w:val="30"/>
  </w:num>
  <w:num w:numId="11" w16cid:durableId="313339572">
    <w:abstractNumId w:val="17"/>
  </w:num>
  <w:num w:numId="12" w16cid:durableId="355618810">
    <w:abstractNumId w:val="32"/>
  </w:num>
  <w:num w:numId="13" w16cid:durableId="1612005360">
    <w:abstractNumId w:val="25"/>
  </w:num>
  <w:num w:numId="14" w16cid:durableId="183054173">
    <w:abstractNumId w:val="39"/>
  </w:num>
  <w:num w:numId="15" w16cid:durableId="1244417746">
    <w:abstractNumId w:val="24"/>
  </w:num>
  <w:num w:numId="16" w16cid:durableId="1901597100">
    <w:abstractNumId w:val="36"/>
  </w:num>
  <w:num w:numId="17" w16cid:durableId="1708530588">
    <w:abstractNumId w:val="12"/>
  </w:num>
  <w:num w:numId="18" w16cid:durableId="825972062">
    <w:abstractNumId w:val="13"/>
  </w:num>
  <w:num w:numId="19" w16cid:durableId="913784133">
    <w:abstractNumId w:val="37"/>
  </w:num>
  <w:num w:numId="20" w16cid:durableId="118453849">
    <w:abstractNumId w:val="27"/>
  </w:num>
  <w:num w:numId="21" w16cid:durableId="1985499094">
    <w:abstractNumId w:val="22"/>
  </w:num>
  <w:num w:numId="22" w16cid:durableId="716322172">
    <w:abstractNumId w:val="14"/>
  </w:num>
  <w:num w:numId="23" w16cid:durableId="728380636">
    <w:abstractNumId w:val="41"/>
  </w:num>
  <w:num w:numId="24" w16cid:durableId="1932278002">
    <w:abstractNumId w:val="40"/>
  </w:num>
  <w:num w:numId="25" w16cid:durableId="1765954264">
    <w:abstractNumId w:val="42"/>
  </w:num>
  <w:num w:numId="26" w16cid:durableId="1484353194">
    <w:abstractNumId w:val="34"/>
  </w:num>
  <w:num w:numId="27" w16cid:durableId="2012676096">
    <w:abstractNumId w:val="21"/>
  </w:num>
  <w:num w:numId="28" w16cid:durableId="5643382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09503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52343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82992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869921">
    <w:abstractNumId w:val="16"/>
  </w:num>
  <w:num w:numId="33" w16cid:durableId="16148276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18198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66795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3015867">
    <w:abstractNumId w:val="15"/>
  </w:num>
  <w:num w:numId="37" w16cid:durableId="1649480084">
    <w:abstractNumId w:val="0"/>
  </w:num>
  <w:num w:numId="38" w16cid:durableId="1389304024">
    <w:abstractNumId w:val="1"/>
  </w:num>
  <w:num w:numId="39" w16cid:durableId="465129254">
    <w:abstractNumId w:val="2"/>
  </w:num>
  <w:num w:numId="40" w16cid:durableId="1377896703">
    <w:abstractNumId w:val="3"/>
  </w:num>
  <w:num w:numId="41" w16cid:durableId="1097560391">
    <w:abstractNumId w:val="8"/>
  </w:num>
  <w:num w:numId="42" w16cid:durableId="1894658429">
    <w:abstractNumId w:val="4"/>
  </w:num>
  <w:num w:numId="43" w16cid:durableId="186136445">
    <w:abstractNumId w:val="5"/>
  </w:num>
  <w:num w:numId="44" w16cid:durableId="615058910">
    <w:abstractNumId w:val="6"/>
  </w:num>
  <w:num w:numId="45" w16cid:durableId="1029721360">
    <w:abstractNumId w:val="7"/>
  </w:num>
  <w:num w:numId="46" w16cid:durableId="1221020918">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ire Furey">
    <w15:presenceInfo w15:providerId="None" w15:userId="Claire Fu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NIHR Journals Library Cop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2p9tdw5usfzs6e2tf1x0v9ifz5sp05essz2&quot;&gt;Nadeem HTA copy&lt;record-ids&gt;&lt;item&gt;2&lt;/item&gt;&lt;item&gt;8&lt;/item&gt;&lt;item&gt;10&lt;/item&gt;&lt;item&gt;11&lt;/item&gt;&lt;item&gt;12&lt;/item&gt;&lt;item&gt;14&lt;/item&gt;&lt;item&gt;17&lt;/item&gt;&lt;item&gt;20&lt;/item&gt;&lt;item&gt;29&lt;/item&gt;&lt;item&gt;33&lt;/item&gt;&lt;item&gt;38&lt;/item&gt;&lt;item&gt;41&lt;/item&gt;&lt;item&gt;47&lt;/item&gt;&lt;item&gt;55&lt;/item&gt;&lt;item&gt;66&lt;/item&gt;&lt;item&gt;68&lt;/item&gt;&lt;item&gt;70&lt;/item&gt;&lt;item&gt;72&lt;/item&gt;&lt;item&gt;73&lt;/item&gt;&lt;item&gt;76&lt;/item&gt;&lt;item&gt;79&lt;/item&gt;&lt;item&gt;83&lt;/item&gt;&lt;item&gt;86&lt;/item&gt;&lt;item&gt;93&lt;/item&gt;&lt;item&gt;95&lt;/item&gt;&lt;item&gt;96&lt;/item&gt;&lt;item&gt;103&lt;/item&gt;&lt;item&gt;105&lt;/item&gt;&lt;item&gt;107&lt;/item&gt;&lt;item&gt;109&lt;/item&gt;&lt;item&gt;113&lt;/item&gt;&lt;item&gt;114&lt;/item&gt;&lt;item&gt;121&lt;/item&gt;&lt;item&gt;125&lt;/item&gt;&lt;item&gt;127&lt;/item&gt;&lt;item&gt;130&lt;/item&gt;&lt;item&gt;134&lt;/item&gt;&lt;item&gt;137&lt;/item&gt;&lt;item&gt;138&lt;/item&gt;&lt;item&gt;143&lt;/item&gt;&lt;item&gt;152&lt;/item&gt;&lt;item&gt;157&lt;/item&gt;&lt;item&gt;158&lt;/item&gt;&lt;item&gt;161&lt;/item&gt;&lt;item&gt;163&lt;/item&gt;&lt;item&gt;165&lt;/item&gt;&lt;item&gt;166&lt;/item&gt;&lt;item&gt;167&lt;/item&gt;&lt;item&gt;168&lt;/item&gt;&lt;item&gt;172&lt;/item&gt;&lt;item&gt;179&lt;/item&gt;&lt;item&gt;183&lt;/item&gt;&lt;item&gt;187&lt;/item&gt;&lt;item&gt;191&lt;/item&gt;&lt;item&gt;192&lt;/item&gt;&lt;item&gt;195&lt;/item&gt;&lt;item&gt;196&lt;/item&gt;&lt;item&gt;201&lt;/item&gt;&lt;item&gt;204&lt;/item&gt;&lt;item&gt;214&lt;/item&gt;&lt;item&gt;218&lt;/item&gt;&lt;item&gt;222&lt;/item&gt;&lt;item&gt;224&lt;/item&gt;&lt;item&gt;227&lt;/item&gt;&lt;item&gt;230&lt;/item&gt;&lt;item&gt;235&lt;/item&gt;&lt;item&gt;238&lt;/item&gt;&lt;item&gt;241&lt;/item&gt;&lt;item&gt;242&lt;/item&gt;&lt;item&gt;252&lt;/item&gt;&lt;item&gt;253&lt;/item&gt;&lt;item&gt;255&lt;/item&gt;&lt;item&gt;256&lt;/item&gt;&lt;item&gt;264&lt;/item&gt;&lt;item&gt;265&lt;/item&gt;&lt;item&gt;266&lt;/item&gt;&lt;item&gt;268&lt;/item&gt;&lt;item&gt;270&lt;/item&gt;&lt;item&gt;272&lt;/item&gt;&lt;item&gt;277&lt;/item&gt;&lt;item&gt;284&lt;/item&gt;&lt;item&gt;285&lt;/item&gt;&lt;item&gt;287&lt;/item&gt;&lt;item&gt;290&lt;/item&gt;&lt;item&gt;293&lt;/item&gt;&lt;item&gt;294&lt;/item&gt;&lt;item&gt;296&lt;/item&gt;&lt;item&gt;323&lt;/item&gt;&lt;item&gt;327&lt;/item&gt;&lt;item&gt;334&lt;/item&gt;&lt;item&gt;336&lt;/item&gt;&lt;item&gt;346&lt;/item&gt;&lt;item&gt;349&lt;/item&gt;&lt;item&gt;354&lt;/item&gt;&lt;item&gt;357&lt;/item&gt;&lt;item&gt;363&lt;/item&gt;&lt;item&gt;365&lt;/item&gt;&lt;item&gt;379&lt;/item&gt;&lt;item&gt;383&lt;/item&gt;&lt;item&gt;397&lt;/item&gt;&lt;item&gt;400&lt;/item&gt;&lt;item&gt;404&lt;/item&gt;&lt;item&gt;409&lt;/item&gt;&lt;item&gt;411&lt;/item&gt;&lt;item&gt;415&lt;/item&gt;&lt;item&gt;416&lt;/item&gt;&lt;item&gt;418&lt;/item&gt;&lt;item&gt;423&lt;/item&gt;&lt;item&gt;424&lt;/item&gt;&lt;item&gt;425&lt;/item&gt;&lt;item&gt;436&lt;/item&gt;&lt;item&gt;439&lt;/item&gt;&lt;item&gt;440&lt;/item&gt;&lt;item&gt;441&lt;/item&gt;&lt;item&gt;442&lt;/item&gt;&lt;item&gt;445&lt;/item&gt;&lt;item&gt;446&lt;/item&gt;&lt;item&gt;447&lt;/item&gt;&lt;item&gt;448&lt;/item&gt;&lt;item&gt;449&lt;/item&gt;&lt;item&gt;450&lt;/item&gt;&lt;item&gt;451&lt;/item&gt;&lt;item&gt;452&lt;/item&gt;&lt;item&gt;453&lt;/item&gt;&lt;item&gt;454&lt;/item&gt;&lt;item&gt;455&lt;/item&gt;&lt;item&gt;456&lt;/item&gt;&lt;item&gt;457&lt;/item&gt;&lt;item&gt;458&lt;/item&gt;&lt;item&gt;459&lt;/item&gt;&lt;item&gt;460&lt;/item&gt;&lt;item&gt;461&lt;/item&gt;&lt;item&gt;462&lt;/item&gt;&lt;item&gt;468&lt;/item&gt;&lt;item&gt;469&lt;/item&gt;&lt;item&gt;470&lt;/item&gt;&lt;item&gt;471&lt;/item&gt;&lt;item&gt;472&lt;/item&gt;&lt;item&gt;473&lt;/item&gt;&lt;item&gt;474&lt;/item&gt;&lt;item&gt;475&lt;/item&gt;&lt;item&gt;476&lt;/item&gt;&lt;item&gt;477&lt;/item&gt;&lt;item&gt;478&lt;/item&gt;&lt;item&gt;479&lt;/item&gt;&lt;item&gt;480&lt;/item&gt;&lt;item&gt;481&lt;/item&gt;&lt;item&gt;482&lt;/item&gt;&lt;item&gt;483&lt;/item&gt;&lt;item&gt;484&lt;/item&gt;&lt;item&gt;485&lt;/item&gt;&lt;item&gt;486&lt;/item&gt;&lt;item&gt;487&lt;/item&gt;&lt;item&gt;488&lt;/item&gt;&lt;item&gt;489&lt;/item&gt;&lt;item&gt;490&lt;/item&gt;&lt;item&gt;491&lt;/item&gt;&lt;item&gt;492&lt;/item&gt;&lt;item&gt;493&lt;/item&gt;&lt;item&gt;494&lt;/item&gt;&lt;item&gt;495&lt;/item&gt;&lt;item&gt;496&lt;/item&gt;&lt;/record-ids&gt;&lt;/item&gt;&lt;/Libraries&gt;"/>
  </w:docVars>
  <w:rsids>
    <w:rsidRoot w:val="008A036E"/>
    <w:rsid w:val="000033D0"/>
    <w:rsid w:val="000040E6"/>
    <w:rsid w:val="00004B9A"/>
    <w:rsid w:val="0000698D"/>
    <w:rsid w:val="00007314"/>
    <w:rsid w:val="00007421"/>
    <w:rsid w:val="00007FF1"/>
    <w:rsid w:val="0000DEF1"/>
    <w:rsid w:val="000104F7"/>
    <w:rsid w:val="000105DF"/>
    <w:rsid w:val="0001152E"/>
    <w:rsid w:val="00011CEE"/>
    <w:rsid w:val="00012BEB"/>
    <w:rsid w:val="00012D43"/>
    <w:rsid w:val="00015220"/>
    <w:rsid w:val="000155F6"/>
    <w:rsid w:val="000158C4"/>
    <w:rsid w:val="00015A5F"/>
    <w:rsid w:val="00015B1C"/>
    <w:rsid w:val="00015D18"/>
    <w:rsid w:val="00016700"/>
    <w:rsid w:val="000167C6"/>
    <w:rsid w:val="00016FEA"/>
    <w:rsid w:val="00020749"/>
    <w:rsid w:val="00022455"/>
    <w:rsid w:val="000224D9"/>
    <w:rsid w:val="00023694"/>
    <w:rsid w:val="000237C6"/>
    <w:rsid w:val="00023AD3"/>
    <w:rsid w:val="0002557A"/>
    <w:rsid w:val="000258FA"/>
    <w:rsid w:val="000269A8"/>
    <w:rsid w:val="00026A1B"/>
    <w:rsid w:val="00027323"/>
    <w:rsid w:val="0002757F"/>
    <w:rsid w:val="00027959"/>
    <w:rsid w:val="00027AE4"/>
    <w:rsid w:val="00027DC0"/>
    <w:rsid w:val="00031C25"/>
    <w:rsid w:val="00031D0F"/>
    <w:rsid w:val="00033157"/>
    <w:rsid w:val="00033A80"/>
    <w:rsid w:val="00034506"/>
    <w:rsid w:val="000345CD"/>
    <w:rsid w:val="00034DC4"/>
    <w:rsid w:val="00035551"/>
    <w:rsid w:val="00040427"/>
    <w:rsid w:val="00040D85"/>
    <w:rsid w:val="00040DE8"/>
    <w:rsid w:val="00041691"/>
    <w:rsid w:val="000416CA"/>
    <w:rsid w:val="0004184B"/>
    <w:rsid w:val="0004185B"/>
    <w:rsid w:val="0004189F"/>
    <w:rsid w:val="00042DF1"/>
    <w:rsid w:val="00046373"/>
    <w:rsid w:val="00046AF1"/>
    <w:rsid w:val="000476A1"/>
    <w:rsid w:val="0005068B"/>
    <w:rsid w:val="00053B72"/>
    <w:rsid w:val="00054F69"/>
    <w:rsid w:val="00055BDE"/>
    <w:rsid w:val="0005609B"/>
    <w:rsid w:val="0005611B"/>
    <w:rsid w:val="0005703C"/>
    <w:rsid w:val="00057311"/>
    <w:rsid w:val="00057F21"/>
    <w:rsid w:val="000603B6"/>
    <w:rsid w:val="00060CC6"/>
    <w:rsid w:val="00061326"/>
    <w:rsid w:val="0006132E"/>
    <w:rsid w:val="000618DE"/>
    <w:rsid w:val="000622BC"/>
    <w:rsid w:val="00062CE0"/>
    <w:rsid w:val="00062F7A"/>
    <w:rsid w:val="000646D6"/>
    <w:rsid w:val="00065A6B"/>
    <w:rsid w:val="00065D49"/>
    <w:rsid w:val="00065DB7"/>
    <w:rsid w:val="000664F8"/>
    <w:rsid w:val="000706F1"/>
    <w:rsid w:val="0007088B"/>
    <w:rsid w:val="00070D58"/>
    <w:rsid w:val="00071E6C"/>
    <w:rsid w:val="00072D0B"/>
    <w:rsid w:val="00072F84"/>
    <w:rsid w:val="000731D6"/>
    <w:rsid w:val="00073221"/>
    <w:rsid w:val="0007427E"/>
    <w:rsid w:val="00077EC0"/>
    <w:rsid w:val="00077FA8"/>
    <w:rsid w:val="00077FC3"/>
    <w:rsid w:val="00080511"/>
    <w:rsid w:val="0008072C"/>
    <w:rsid w:val="00080D65"/>
    <w:rsid w:val="0008145B"/>
    <w:rsid w:val="0008189D"/>
    <w:rsid w:val="00081A1C"/>
    <w:rsid w:val="000824EC"/>
    <w:rsid w:val="00082A91"/>
    <w:rsid w:val="000830AF"/>
    <w:rsid w:val="0008354B"/>
    <w:rsid w:val="000836A8"/>
    <w:rsid w:val="000838A0"/>
    <w:rsid w:val="00084C28"/>
    <w:rsid w:val="000854C1"/>
    <w:rsid w:val="000856B9"/>
    <w:rsid w:val="00087C3E"/>
    <w:rsid w:val="00091707"/>
    <w:rsid w:val="000918B6"/>
    <w:rsid w:val="000919A8"/>
    <w:rsid w:val="00091F62"/>
    <w:rsid w:val="00092866"/>
    <w:rsid w:val="00092D41"/>
    <w:rsid w:val="00092D4D"/>
    <w:rsid w:val="00093EE8"/>
    <w:rsid w:val="000948C3"/>
    <w:rsid w:val="00095ABB"/>
    <w:rsid w:val="00096A39"/>
    <w:rsid w:val="000979E5"/>
    <w:rsid w:val="00097B30"/>
    <w:rsid w:val="00097D67"/>
    <w:rsid w:val="000A0B36"/>
    <w:rsid w:val="000A0DCB"/>
    <w:rsid w:val="000A201F"/>
    <w:rsid w:val="000A246F"/>
    <w:rsid w:val="000A3366"/>
    <w:rsid w:val="000A4171"/>
    <w:rsid w:val="000A584A"/>
    <w:rsid w:val="000A6116"/>
    <w:rsid w:val="000A65BD"/>
    <w:rsid w:val="000A66A8"/>
    <w:rsid w:val="000B0319"/>
    <w:rsid w:val="000B0680"/>
    <w:rsid w:val="000B0F25"/>
    <w:rsid w:val="000B23B3"/>
    <w:rsid w:val="000B3177"/>
    <w:rsid w:val="000B3591"/>
    <w:rsid w:val="000B3D01"/>
    <w:rsid w:val="000B53E6"/>
    <w:rsid w:val="000B5476"/>
    <w:rsid w:val="000B5732"/>
    <w:rsid w:val="000B57E6"/>
    <w:rsid w:val="000B5FA9"/>
    <w:rsid w:val="000B647A"/>
    <w:rsid w:val="000B69BB"/>
    <w:rsid w:val="000B71C3"/>
    <w:rsid w:val="000B7A23"/>
    <w:rsid w:val="000B7BA7"/>
    <w:rsid w:val="000B7FDE"/>
    <w:rsid w:val="000C0074"/>
    <w:rsid w:val="000C0752"/>
    <w:rsid w:val="000C1D56"/>
    <w:rsid w:val="000C23FD"/>
    <w:rsid w:val="000C4659"/>
    <w:rsid w:val="000C483E"/>
    <w:rsid w:val="000C4B69"/>
    <w:rsid w:val="000C52AF"/>
    <w:rsid w:val="000C5633"/>
    <w:rsid w:val="000C58B6"/>
    <w:rsid w:val="000C6713"/>
    <w:rsid w:val="000C6AD3"/>
    <w:rsid w:val="000C73F0"/>
    <w:rsid w:val="000D1729"/>
    <w:rsid w:val="000D2B7F"/>
    <w:rsid w:val="000D2C5E"/>
    <w:rsid w:val="000D33F7"/>
    <w:rsid w:val="000D3C6D"/>
    <w:rsid w:val="000D4974"/>
    <w:rsid w:val="000D55B9"/>
    <w:rsid w:val="000D7D45"/>
    <w:rsid w:val="000E0069"/>
    <w:rsid w:val="000E3331"/>
    <w:rsid w:val="000E3817"/>
    <w:rsid w:val="000E436E"/>
    <w:rsid w:val="000E44BA"/>
    <w:rsid w:val="000E54F3"/>
    <w:rsid w:val="000E5A2C"/>
    <w:rsid w:val="000E6428"/>
    <w:rsid w:val="000E6EDC"/>
    <w:rsid w:val="000E7545"/>
    <w:rsid w:val="000F082E"/>
    <w:rsid w:val="000F112D"/>
    <w:rsid w:val="000F3E09"/>
    <w:rsid w:val="000F43E6"/>
    <w:rsid w:val="000F604A"/>
    <w:rsid w:val="000F6A0F"/>
    <w:rsid w:val="000F6FD6"/>
    <w:rsid w:val="000F7121"/>
    <w:rsid w:val="000F7A10"/>
    <w:rsid w:val="001016B9"/>
    <w:rsid w:val="00101964"/>
    <w:rsid w:val="00102DA7"/>
    <w:rsid w:val="00103352"/>
    <w:rsid w:val="00103E1F"/>
    <w:rsid w:val="001047D4"/>
    <w:rsid w:val="0010623B"/>
    <w:rsid w:val="001066E0"/>
    <w:rsid w:val="001066FA"/>
    <w:rsid w:val="00107DB8"/>
    <w:rsid w:val="00110589"/>
    <w:rsid w:val="00110977"/>
    <w:rsid w:val="001118F7"/>
    <w:rsid w:val="0011266D"/>
    <w:rsid w:val="00112BF7"/>
    <w:rsid w:val="00113BC0"/>
    <w:rsid w:val="00114274"/>
    <w:rsid w:val="00114659"/>
    <w:rsid w:val="00114CF0"/>
    <w:rsid w:val="001163E8"/>
    <w:rsid w:val="00117560"/>
    <w:rsid w:val="001178CB"/>
    <w:rsid w:val="00117DA5"/>
    <w:rsid w:val="001212E1"/>
    <w:rsid w:val="00121478"/>
    <w:rsid w:val="00121BE2"/>
    <w:rsid w:val="00122080"/>
    <w:rsid w:val="00123031"/>
    <w:rsid w:val="00124179"/>
    <w:rsid w:val="001245BF"/>
    <w:rsid w:val="00124D1C"/>
    <w:rsid w:val="00126AB7"/>
    <w:rsid w:val="00126ED4"/>
    <w:rsid w:val="00127D57"/>
    <w:rsid w:val="001303B7"/>
    <w:rsid w:val="0013100A"/>
    <w:rsid w:val="001314DF"/>
    <w:rsid w:val="00131E50"/>
    <w:rsid w:val="00131F77"/>
    <w:rsid w:val="00132280"/>
    <w:rsid w:val="001322CE"/>
    <w:rsid w:val="00132634"/>
    <w:rsid w:val="001327FF"/>
    <w:rsid w:val="001404C5"/>
    <w:rsid w:val="0014096C"/>
    <w:rsid w:val="00141313"/>
    <w:rsid w:val="0014158F"/>
    <w:rsid w:val="00141B71"/>
    <w:rsid w:val="00142400"/>
    <w:rsid w:val="00142BB3"/>
    <w:rsid w:val="00143804"/>
    <w:rsid w:val="00145939"/>
    <w:rsid w:val="00145EB0"/>
    <w:rsid w:val="00145FB2"/>
    <w:rsid w:val="001463A0"/>
    <w:rsid w:val="00146502"/>
    <w:rsid w:val="00150917"/>
    <w:rsid w:val="00151F59"/>
    <w:rsid w:val="00153062"/>
    <w:rsid w:val="00153E49"/>
    <w:rsid w:val="00154129"/>
    <w:rsid w:val="00154403"/>
    <w:rsid w:val="001553EC"/>
    <w:rsid w:val="00156EC7"/>
    <w:rsid w:val="001572BE"/>
    <w:rsid w:val="001578A2"/>
    <w:rsid w:val="001614E4"/>
    <w:rsid w:val="00161D79"/>
    <w:rsid w:val="00161ED5"/>
    <w:rsid w:val="001624EF"/>
    <w:rsid w:val="00162E53"/>
    <w:rsid w:val="00164EBF"/>
    <w:rsid w:val="001651A3"/>
    <w:rsid w:val="001653D8"/>
    <w:rsid w:val="001654FD"/>
    <w:rsid w:val="001655D0"/>
    <w:rsid w:val="0016568C"/>
    <w:rsid w:val="00165AC9"/>
    <w:rsid w:val="00165EA1"/>
    <w:rsid w:val="00166ABF"/>
    <w:rsid w:val="0016712F"/>
    <w:rsid w:val="001710D5"/>
    <w:rsid w:val="00171472"/>
    <w:rsid w:val="00171C1F"/>
    <w:rsid w:val="00172752"/>
    <w:rsid w:val="00172ACB"/>
    <w:rsid w:val="00172D63"/>
    <w:rsid w:val="00173839"/>
    <w:rsid w:val="00173900"/>
    <w:rsid w:val="00173E0B"/>
    <w:rsid w:val="00175351"/>
    <w:rsid w:val="00175FD3"/>
    <w:rsid w:val="001770CE"/>
    <w:rsid w:val="001808D6"/>
    <w:rsid w:val="001816A8"/>
    <w:rsid w:val="00181AC5"/>
    <w:rsid w:val="00183088"/>
    <w:rsid w:val="00185295"/>
    <w:rsid w:val="00185F7C"/>
    <w:rsid w:val="001865C7"/>
    <w:rsid w:val="00186D58"/>
    <w:rsid w:val="0019201B"/>
    <w:rsid w:val="001921ED"/>
    <w:rsid w:val="0019231E"/>
    <w:rsid w:val="001925DC"/>
    <w:rsid w:val="001928B2"/>
    <w:rsid w:val="00192D33"/>
    <w:rsid w:val="00193613"/>
    <w:rsid w:val="001939DE"/>
    <w:rsid w:val="0019446E"/>
    <w:rsid w:val="00194D8B"/>
    <w:rsid w:val="001950E4"/>
    <w:rsid w:val="00195C76"/>
    <w:rsid w:val="001968E9"/>
    <w:rsid w:val="00196D11"/>
    <w:rsid w:val="00196EDF"/>
    <w:rsid w:val="001A12EC"/>
    <w:rsid w:val="001A3280"/>
    <w:rsid w:val="001A3FFD"/>
    <w:rsid w:val="001A4CD9"/>
    <w:rsid w:val="001A60BB"/>
    <w:rsid w:val="001A6544"/>
    <w:rsid w:val="001A67D0"/>
    <w:rsid w:val="001B075A"/>
    <w:rsid w:val="001B0F90"/>
    <w:rsid w:val="001B2086"/>
    <w:rsid w:val="001B20D8"/>
    <w:rsid w:val="001B23E9"/>
    <w:rsid w:val="001B3BFF"/>
    <w:rsid w:val="001B422A"/>
    <w:rsid w:val="001C02EE"/>
    <w:rsid w:val="001C23A0"/>
    <w:rsid w:val="001C4573"/>
    <w:rsid w:val="001C4A72"/>
    <w:rsid w:val="001C56A9"/>
    <w:rsid w:val="001C5D5A"/>
    <w:rsid w:val="001C6404"/>
    <w:rsid w:val="001C6427"/>
    <w:rsid w:val="001D1645"/>
    <w:rsid w:val="001D450E"/>
    <w:rsid w:val="001D5C3C"/>
    <w:rsid w:val="001D7E77"/>
    <w:rsid w:val="001D7F07"/>
    <w:rsid w:val="001E0596"/>
    <w:rsid w:val="001E07A7"/>
    <w:rsid w:val="001E100D"/>
    <w:rsid w:val="001E109F"/>
    <w:rsid w:val="001E11DD"/>
    <w:rsid w:val="001E4387"/>
    <w:rsid w:val="001E4B1E"/>
    <w:rsid w:val="001E5D7B"/>
    <w:rsid w:val="001E6101"/>
    <w:rsid w:val="001F0DBB"/>
    <w:rsid w:val="001F0FFC"/>
    <w:rsid w:val="001F20EC"/>
    <w:rsid w:val="001F218F"/>
    <w:rsid w:val="001F414D"/>
    <w:rsid w:val="001F5CE6"/>
    <w:rsid w:val="001F740E"/>
    <w:rsid w:val="001F7E06"/>
    <w:rsid w:val="0020015F"/>
    <w:rsid w:val="0020067B"/>
    <w:rsid w:val="00200DF1"/>
    <w:rsid w:val="00200E58"/>
    <w:rsid w:val="00201D4F"/>
    <w:rsid w:val="00201E4F"/>
    <w:rsid w:val="00202D56"/>
    <w:rsid w:val="0020302B"/>
    <w:rsid w:val="002033C4"/>
    <w:rsid w:val="00203480"/>
    <w:rsid w:val="002069AC"/>
    <w:rsid w:val="00206C30"/>
    <w:rsid w:val="002110A1"/>
    <w:rsid w:val="002116B7"/>
    <w:rsid w:val="00211A6F"/>
    <w:rsid w:val="00211CB0"/>
    <w:rsid w:val="002122B9"/>
    <w:rsid w:val="00213557"/>
    <w:rsid w:val="002150C8"/>
    <w:rsid w:val="00215D92"/>
    <w:rsid w:val="00216747"/>
    <w:rsid w:val="0021707B"/>
    <w:rsid w:val="00217D5A"/>
    <w:rsid w:val="0022026E"/>
    <w:rsid w:val="00220599"/>
    <w:rsid w:val="00220881"/>
    <w:rsid w:val="00221D01"/>
    <w:rsid w:val="002222EE"/>
    <w:rsid w:val="00223094"/>
    <w:rsid w:val="0022465C"/>
    <w:rsid w:val="002252BF"/>
    <w:rsid w:val="002269A5"/>
    <w:rsid w:val="00226BEA"/>
    <w:rsid w:val="00230A87"/>
    <w:rsid w:val="002320CA"/>
    <w:rsid w:val="0023317D"/>
    <w:rsid w:val="0023331C"/>
    <w:rsid w:val="0023364B"/>
    <w:rsid w:val="00233F55"/>
    <w:rsid w:val="002343CE"/>
    <w:rsid w:val="002347E1"/>
    <w:rsid w:val="00242209"/>
    <w:rsid w:val="0024248B"/>
    <w:rsid w:val="002442C8"/>
    <w:rsid w:val="00245253"/>
    <w:rsid w:val="002460D5"/>
    <w:rsid w:val="00246765"/>
    <w:rsid w:val="00251B9F"/>
    <w:rsid w:val="00251DBE"/>
    <w:rsid w:val="00251DEA"/>
    <w:rsid w:val="002520DA"/>
    <w:rsid w:val="00252891"/>
    <w:rsid w:val="002534A1"/>
    <w:rsid w:val="00253F3B"/>
    <w:rsid w:val="00254226"/>
    <w:rsid w:val="00254773"/>
    <w:rsid w:val="002547C4"/>
    <w:rsid w:val="00254CB5"/>
    <w:rsid w:val="00255586"/>
    <w:rsid w:val="00255918"/>
    <w:rsid w:val="00255E52"/>
    <w:rsid w:val="002561E6"/>
    <w:rsid w:val="00256A38"/>
    <w:rsid w:val="00256ED7"/>
    <w:rsid w:val="0026052D"/>
    <w:rsid w:val="002621BE"/>
    <w:rsid w:val="00262689"/>
    <w:rsid w:val="002627A1"/>
    <w:rsid w:val="00262F76"/>
    <w:rsid w:val="002645ED"/>
    <w:rsid w:val="00264D3A"/>
    <w:rsid w:val="00265E6C"/>
    <w:rsid w:val="002662EE"/>
    <w:rsid w:val="0026683E"/>
    <w:rsid w:val="00266944"/>
    <w:rsid w:val="002671B3"/>
    <w:rsid w:val="00270B84"/>
    <w:rsid w:val="00270E0E"/>
    <w:rsid w:val="0027183B"/>
    <w:rsid w:val="00271AAF"/>
    <w:rsid w:val="00271CA3"/>
    <w:rsid w:val="0027234D"/>
    <w:rsid w:val="00273E4C"/>
    <w:rsid w:val="00274609"/>
    <w:rsid w:val="002746DC"/>
    <w:rsid w:val="002750AC"/>
    <w:rsid w:val="00275ACD"/>
    <w:rsid w:val="00275FB6"/>
    <w:rsid w:val="00280573"/>
    <w:rsid w:val="002812E0"/>
    <w:rsid w:val="00281B93"/>
    <w:rsid w:val="0028258C"/>
    <w:rsid w:val="00282A67"/>
    <w:rsid w:val="00282E46"/>
    <w:rsid w:val="002844D3"/>
    <w:rsid w:val="00285476"/>
    <w:rsid w:val="00285498"/>
    <w:rsid w:val="002857A5"/>
    <w:rsid w:val="00285956"/>
    <w:rsid w:val="0028603F"/>
    <w:rsid w:val="00286863"/>
    <w:rsid w:val="00287468"/>
    <w:rsid w:val="00287819"/>
    <w:rsid w:val="002878D2"/>
    <w:rsid w:val="00287B2A"/>
    <w:rsid w:val="00290EEB"/>
    <w:rsid w:val="00291BEC"/>
    <w:rsid w:val="00292C8D"/>
    <w:rsid w:val="00292F81"/>
    <w:rsid w:val="00293DBA"/>
    <w:rsid w:val="002952F6"/>
    <w:rsid w:val="002954F5"/>
    <w:rsid w:val="002955F0"/>
    <w:rsid w:val="00296A48"/>
    <w:rsid w:val="00297FAB"/>
    <w:rsid w:val="002A02B9"/>
    <w:rsid w:val="002A20EA"/>
    <w:rsid w:val="002A238F"/>
    <w:rsid w:val="002A3ACE"/>
    <w:rsid w:val="002A49AE"/>
    <w:rsid w:val="002A4D5A"/>
    <w:rsid w:val="002A5041"/>
    <w:rsid w:val="002A56D5"/>
    <w:rsid w:val="002A66FA"/>
    <w:rsid w:val="002A70B5"/>
    <w:rsid w:val="002B10E0"/>
    <w:rsid w:val="002B3C82"/>
    <w:rsid w:val="002B4376"/>
    <w:rsid w:val="002B452A"/>
    <w:rsid w:val="002B471E"/>
    <w:rsid w:val="002B5873"/>
    <w:rsid w:val="002B67B5"/>
    <w:rsid w:val="002B6D75"/>
    <w:rsid w:val="002B6F9B"/>
    <w:rsid w:val="002B7370"/>
    <w:rsid w:val="002C151F"/>
    <w:rsid w:val="002C17CB"/>
    <w:rsid w:val="002C27F6"/>
    <w:rsid w:val="002C3562"/>
    <w:rsid w:val="002C4A80"/>
    <w:rsid w:val="002C4CC7"/>
    <w:rsid w:val="002C5728"/>
    <w:rsid w:val="002C58FF"/>
    <w:rsid w:val="002C73D5"/>
    <w:rsid w:val="002D0236"/>
    <w:rsid w:val="002D061A"/>
    <w:rsid w:val="002D0FEF"/>
    <w:rsid w:val="002D1072"/>
    <w:rsid w:val="002D26F5"/>
    <w:rsid w:val="002D3BBE"/>
    <w:rsid w:val="002D4470"/>
    <w:rsid w:val="002D45BB"/>
    <w:rsid w:val="002D4BC1"/>
    <w:rsid w:val="002D5374"/>
    <w:rsid w:val="002D545C"/>
    <w:rsid w:val="002D5AAD"/>
    <w:rsid w:val="002D5E84"/>
    <w:rsid w:val="002D611E"/>
    <w:rsid w:val="002D7FB7"/>
    <w:rsid w:val="002E03A3"/>
    <w:rsid w:val="002E1BC9"/>
    <w:rsid w:val="002E1F49"/>
    <w:rsid w:val="002E2AB0"/>
    <w:rsid w:val="002E2FFB"/>
    <w:rsid w:val="002E3106"/>
    <w:rsid w:val="002E319E"/>
    <w:rsid w:val="002E34FE"/>
    <w:rsid w:val="002E37B7"/>
    <w:rsid w:val="002E3936"/>
    <w:rsid w:val="002E3DB3"/>
    <w:rsid w:val="002E41C8"/>
    <w:rsid w:val="002E5199"/>
    <w:rsid w:val="002E5F92"/>
    <w:rsid w:val="002E6E74"/>
    <w:rsid w:val="002E7195"/>
    <w:rsid w:val="002F0118"/>
    <w:rsid w:val="002F0A10"/>
    <w:rsid w:val="002F0F0A"/>
    <w:rsid w:val="002F0FD3"/>
    <w:rsid w:val="002F11D5"/>
    <w:rsid w:val="002F153C"/>
    <w:rsid w:val="002F208D"/>
    <w:rsid w:val="002F2561"/>
    <w:rsid w:val="002F29F2"/>
    <w:rsid w:val="002F2A08"/>
    <w:rsid w:val="002F2E8A"/>
    <w:rsid w:val="002F47A2"/>
    <w:rsid w:val="002F5762"/>
    <w:rsid w:val="002F7927"/>
    <w:rsid w:val="002F7A5C"/>
    <w:rsid w:val="00300FB4"/>
    <w:rsid w:val="00301353"/>
    <w:rsid w:val="003026AE"/>
    <w:rsid w:val="00303148"/>
    <w:rsid w:val="00303ABB"/>
    <w:rsid w:val="00304833"/>
    <w:rsid w:val="00304C19"/>
    <w:rsid w:val="00304C7C"/>
    <w:rsid w:val="00304D8E"/>
    <w:rsid w:val="0030556E"/>
    <w:rsid w:val="003055FE"/>
    <w:rsid w:val="00305E39"/>
    <w:rsid w:val="0030610B"/>
    <w:rsid w:val="0030745A"/>
    <w:rsid w:val="00310860"/>
    <w:rsid w:val="00311BB7"/>
    <w:rsid w:val="0031208D"/>
    <w:rsid w:val="003121D8"/>
    <w:rsid w:val="00312883"/>
    <w:rsid w:val="00312AA2"/>
    <w:rsid w:val="00313965"/>
    <w:rsid w:val="00316A44"/>
    <w:rsid w:val="00316E8F"/>
    <w:rsid w:val="003211D2"/>
    <w:rsid w:val="003229EE"/>
    <w:rsid w:val="00323D4A"/>
    <w:rsid w:val="0032414E"/>
    <w:rsid w:val="003246FD"/>
    <w:rsid w:val="00324D3A"/>
    <w:rsid w:val="003250C1"/>
    <w:rsid w:val="003251DB"/>
    <w:rsid w:val="00326148"/>
    <w:rsid w:val="003266D5"/>
    <w:rsid w:val="00326FD2"/>
    <w:rsid w:val="00327283"/>
    <w:rsid w:val="0032777F"/>
    <w:rsid w:val="0033084C"/>
    <w:rsid w:val="00330A1A"/>
    <w:rsid w:val="00330BFE"/>
    <w:rsid w:val="00331B2E"/>
    <w:rsid w:val="00333FC1"/>
    <w:rsid w:val="003355F3"/>
    <w:rsid w:val="003356E7"/>
    <w:rsid w:val="00335BC1"/>
    <w:rsid w:val="00335CBE"/>
    <w:rsid w:val="00336A98"/>
    <w:rsid w:val="0033F0B4"/>
    <w:rsid w:val="00340269"/>
    <w:rsid w:val="00341919"/>
    <w:rsid w:val="00341D72"/>
    <w:rsid w:val="003421DE"/>
    <w:rsid w:val="00342B38"/>
    <w:rsid w:val="00344374"/>
    <w:rsid w:val="0034525C"/>
    <w:rsid w:val="00345C1B"/>
    <w:rsid w:val="00345C6C"/>
    <w:rsid w:val="003476EE"/>
    <w:rsid w:val="00347839"/>
    <w:rsid w:val="003508A5"/>
    <w:rsid w:val="00350947"/>
    <w:rsid w:val="00351F72"/>
    <w:rsid w:val="0035576E"/>
    <w:rsid w:val="00356295"/>
    <w:rsid w:val="00357E70"/>
    <w:rsid w:val="003602AA"/>
    <w:rsid w:val="00363364"/>
    <w:rsid w:val="00363E2D"/>
    <w:rsid w:val="00363E7B"/>
    <w:rsid w:val="003645C9"/>
    <w:rsid w:val="0036498B"/>
    <w:rsid w:val="00364D4B"/>
    <w:rsid w:val="003650A7"/>
    <w:rsid w:val="00365D85"/>
    <w:rsid w:val="003670FD"/>
    <w:rsid w:val="003674BB"/>
    <w:rsid w:val="00367549"/>
    <w:rsid w:val="00370474"/>
    <w:rsid w:val="00371AFA"/>
    <w:rsid w:val="00372DCD"/>
    <w:rsid w:val="00373017"/>
    <w:rsid w:val="0037412C"/>
    <w:rsid w:val="00376738"/>
    <w:rsid w:val="00376A4C"/>
    <w:rsid w:val="00377CFB"/>
    <w:rsid w:val="00380A5A"/>
    <w:rsid w:val="00381808"/>
    <w:rsid w:val="00381A9F"/>
    <w:rsid w:val="003823CB"/>
    <w:rsid w:val="0038243F"/>
    <w:rsid w:val="00384116"/>
    <w:rsid w:val="0038425D"/>
    <w:rsid w:val="00386094"/>
    <w:rsid w:val="0038661D"/>
    <w:rsid w:val="00386A16"/>
    <w:rsid w:val="00386CE2"/>
    <w:rsid w:val="003870A1"/>
    <w:rsid w:val="00387AAE"/>
    <w:rsid w:val="00390283"/>
    <w:rsid w:val="00390FB2"/>
    <w:rsid w:val="00391688"/>
    <w:rsid w:val="003919D4"/>
    <w:rsid w:val="00391C76"/>
    <w:rsid w:val="00391CDB"/>
    <w:rsid w:val="00392201"/>
    <w:rsid w:val="00392A73"/>
    <w:rsid w:val="00393701"/>
    <w:rsid w:val="00394375"/>
    <w:rsid w:val="003947A9"/>
    <w:rsid w:val="003961FA"/>
    <w:rsid w:val="00396346"/>
    <w:rsid w:val="003963BA"/>
    <w:rsid w:val="00396ABE"/>
    <w:rsid w:val="0039751B"/>
    <w:rsid w:val="003A0654"/>
    <w:rsid w:val="003A0CB4"/>
    <w:rsid w:val="003A1758"/>
    <w:rsid w:val="003A2C7A"/>
    <w:rsid w:val="003A4D5C"/>
    <w:rsid w:val="003A5DFC"/>
    <w:rsid w:val="003A6792"/>
    <w:rsid w:val="003A67E8"/>
    <w:rsid w:val="003A6856"/>
    <w:rsid w:val="003A6D83"/>
    <w:rsid w:val="003A6F89"/>
    <w:rsid w:val="003A78CB"/>
    <w:rsid w:val="003B022A"/>
    <w:rsid w:val="003B1E8D"/>
    <w:rsid w:val="003B6873"/>
    <w:rsid w:val="003B69C5"/>
    <w:rsid w:val="003B6D95"/>
    <w:rsid w:val="003B748C"/>
    <w:rsid w:val="003B7793"/>
    <w:rsid w:val="003C01F6"/>
    <w:rsid w:val="003C0E0E"/>
    <w:rsid w:val="003C15F3"/>
    <w:rsid w:val="003C1A7D"/>
    <w:rsid w:val="003C1B77"/>
    <w:rsid w:val="003C370C"/>
    <w:rsid w:val="003C3722"/>
    <w:rsid w:val="003C52D8"/>
    <w:rsid w:val="003C5B4A"/>
    <w:rsid w:val="003C6069"/>
    <w:rsid w:val="003D02BB"/>
    <w:rsid w:val="003D13A6"/>
    <w:rsid w:val="003D13EF"/>
    <w:rsid w:val="003D17FD"/>
    <w:rsid w:val="003D2555"/>
    <w:rsid w:val="003D36B8"/>
    <w:rsid w:val="003D4374"/>
    <w:rsid w:val="003D448A"/>
    <w:rsid w:val="003D4C77"/>
    <w:rsid w:val="003D53A1"/>
    <w:rsid w:val="003E2671"/>
    <w:rsid w:val="003E3413"/>
    <w:rsid w:val="003E3E41"/>
    <w:rsid w:val="003E4419"/>
    <w:rsid w:val="003E512B"/>
    <w:rsid w:val="003E6316"/>
    <w:rsid w:val="003E6363"/>
    <w:rsid w:val="003E63C9"/>
    <w:rsid w:val="003E6584"/>
    <w:rsid w:val="003E763B"/>
    <w:rsid w:val="003E77AA"/>
    <w:rsid w:val="003E77BB"/>
    <w:rsid w:val="003E7E57"/>
    <w:rsid w:val="003F0448"/>
    <w:rsid w:val="003F191F"/>
    <w:rsid w:val="003F1D32"/>
    <w:rsid w:val="003F1F7A"/>
    <w:rsid w:val="003F2667"/>
    <w:rsid w:val="003F27A7"/>
    <w:rsid w:val="003F2D7F"/>
    <w:rsid w:val="003F2E5E"/>
    <w:rsid w:val="003F354F"/>
    <w:rsid w:val="003F4DA9"/>
    <w:rsid w:val="003F50F5"/>
    <w:rsid w:val="003F56A3"/>
    <w:rsid w:val="003F68F4"/>
    <w:rsid w:val="003F6B58"/>
    <w:rsid w:val="003F71BA"/>
    <w:rsid w:val="003F7AE2"/>
    <w:rsid w:val="003F7ED9"/>
    <w:rsid w:val="00400161"/>
    <w:rsid w:val="004011A4"/>
    <w:rsid w:val="004022ED"/>
    <w:rsid w:val="0040240C"/>
    <w:rsid w:val="00402499"/>
    <w:rsid w:val="00402A6D"/>
    <w:rsid w:val="0040403E"/>
    <w:rsid w:val="00404C23"/>
    <w:rsid w:val="00406D0D"/>
    <w:rsid w:val="00406E4E"/>
    <w:rsid w:val="0040713F"/>
    <w:rsid w:val="004071A4"/>
    <w:rsid w:val="004106CF"/>
    <w:rsid w:val="00410A81"/>
    <w:rsid w:val="00411522"/>
    <w:rsid w:val="004115E8"/>
    <w:rsid w:val="00411752"/>
    <w:rsid w:val="0041178C"/>
    <w:rsid w:val="00411D0F"/>
    <w:rsid w:val="00412C33"/>
    <w:rsid w:val="004130DC"/>
    <w:rsid w:val="004134C4"/>
    <w:rsid w:val="00413A77"/>
    <w:rsid w:val="00413D30"/>
    <w:rsid w:val="00413DE1"/>
    <w:rsid w:val="004140CF"/>
    <w:rsid w:val="00415C5C"/>
    <w:rsid w:val="00416CC9"/>
    <w:rsid w:val="00416EB2"/>
    <w:rsid w:val="00417325"/>
    <w:rsid w:val="0042280E"/>
    <w:rsid w:val="00422A92"/>
    <w:rsid w:val="004231AB"/>
    <w:rsid w:val="004233B6"/>
    <w:rsid w:val="0042367C"/>
    <w:rsid w:val="0042427E"/>
    <w:rsid w:val="00425049"/>
    <w:rsid w:val="00425255"/>
    <w:rsid w:val="0042605F"/>
    <w:rsid w:val="00426C44"/>
    <w:rsid w:val="00426FED"/>
    <w:rsid w:val="004303CF"/>
    <w:rsid w:val="00430B1D"/>
    <w:rsid w:val="0043178D"/>
    <w:rsid w:val="004331A1"/>
    <w:rsid w:val="0043472F"/>
    <w:rsid w:val="0043483A"/>
    <w:rsid w:val="0043516F"/>
    <w:rsid w:val="0043583A"/>
    <w:rsid w:val="00435A17"/>
    <w:rsid w:val="00436BFC"/>
    <w:rsid w:val="00436FEA"/>
    <w:rsid w:val="004372AB"/>
    <w:rsid w:val="00437CAD"/>
    <w:rsid w:val="00437D0D"/>
    <w:rsid w:val="00437DA5"/>
    <w:rsid w:val="0044136A"/>
    <w:rsid w:val="004416FC"/>
    <w:rsid w:val="004434B6"/>
    <w:rsid w:val="00443C0E"/>
    <w:rsid w:val="00444654"/>
    <w:rsid w:val="00444E3B"/>
    <w:rsid w:val="00444FEB"/>
    <w:rsid w:val="00445F09"/>
    <w:rsid w:val="00446259"/>
    <w:rsid w:val="00446A2B"/>
    <w:rsid w:val="00451069"/>
    <w:rsid w:val="004513FB"/>
    <w:rsid w:val="004514CE"/>
    <w:rsid w:val="00451510"/>
    <w:rsid w:val="00451794"/>
    <w:rsid w:val="00451D41"/>
    <w:rsid w:val="00452A1A"/>
    <w:rsid w:val="0045342E"/>
    <w:rsid w:val="00453E0A"/>
    <w:rsid w:val="004547E3"/>
    <w:rsid w:val="00454B68"/>
    <w:rsid w:val="004576AC"/>
    <w:rsid w:val="004600B7"/>
    <w:rsid w:val="004609B1"/>
    <w:rsid w:val="0046166A"/>
    <w:rsid w:val="00466911"/>
    <w:rsid w:val="004671FC"/>
    <w:rsid w:val="004672DB"/>
    <w:rsid w:val="00470CD2"/>
    <w:rsid w:val="00471971"/>
    <w:rsid w:val="00471A1E"/>
    <w:rsid w:val="00471BD7"/>
    <w:rsid w:val="0047402F"/>
    <w:rsid w:val="0047426D"/>
    <w:rsid w:val="00474B54"/>
    <w:rsid w:val="0047508C"/>
    <w:rsid w:val="00475335"/>
    <w:rsid w:val="00475817"/>
    <w:rsid w:val="004764FC"/>
    <w:rsid w:val="004804D1"/>
    <w:rsid w:val="00480780"/>
    <w:rsid w:val="00480DB1"/>
    <w:rsid w:val="00481293"/>
    <w:rsid w:val="00482527"/>
    <w:rsid w:val="004825FF"/>
    <w:rsid w:val="00483945"/>
    <w:rsid w:val="00484270"/>
    <w:rsid w:val="004851B2"/>
    <w:rsid w:val="00485C61"/>
    <w:rsid w:val="00490ECE"/>
    <w:rsid w:val="00491BA4"/>
    <w:rsid w:val="004945A6"/>
    <w:rsid w:val="00495CF2"/>
    <w:rsid w:val="00497862"/>
    <w:rsid w:val="004A0ADE"/>
    <w:rsid w:val="004A11A4"/>
    <w:rsid w:val="004A2AF8"/>
    <w:rsid w:val="004A34CE"/>
    <w:rsid w:val="004A3FFA"/>
    <w:rsid w:val="004A4309"/>
    <w:rsid w:val="004A5748"/>
    <w:rsid w:val="004A7C54"/>
    <w:rsid w:val="004B0082"/>
    <w:rsid w:val="004B0AE1"/>
    <w:rsid w:val="004B18AA"/>
    <w:rsid w:val="004B2192"/>
    <w:rsid w:val="004B278E"/>
    <w:rsid w:val="004B3345"/>
    <w:rsid w:val="004B3DE0"/>
    <w:rsid w:val="004B42BC"/>
    <w:rsid w:val="004B523B"/>
    <w:rsid w:val="004B5412"/>
    <w:rsid w:val="004B61AA"/>
    <w:rsid w:val="004B626A"/>
    <w:rsid w:val="004B6BE1"/>
    <w:rsid w:val="004B702A"/>
    <w:rsid w:val="004C0E1E"/>
    <w:rsid w:val="004C1907"/>
    <w:rsid w:val="004C280A"/>
    <w:rsid w:val="004C2B63"/>
    <w:rsid w:val="004C39FA"/>
    <w:rsid w:val="004C4762"/>
    <w:rsid w:val="004C4CAA"/>
    <w:rsid w:val="004C4EC6"/>
    <w:rsid w:val="004C7354"/>
    <w:rsid w:val="004C74B0"/>
    <w:rsid w:val="004C7DB1"/>
    <w:rsid w:val="004CB9BE"/>
    <w:rsid w:val="004D0785"/>
    <w:rsid w:val="004D0A99"/>
    <w:rsid w:val="004D0B98"/>
    <w:rsid w:val="004D366E"/>
    <w:rsid w:val="004D3C21"/>
    <w:rsid w:val="004D4A72"/>
    <w:rsid w:val="004D517B"/>
    <w:rsid w:val="004D5695"/>
    <w:rsid w:val="004D6B89"/>
    <w:rsid w:val="004D7370"/>
    <w:rsid w:val="004D7464"/>
    <w:rsid w:val="004E01C3"/>
    <w:rsid w:val="004E1A59"/>
    <w:rsid w:val="004E284C"/>
    <w:rsid w:val="004E444B"/>
    <w:rsid w:val="004E48CF"/>
    <w:rsid w:val="004E53EE"/>
    <w:rsid w:val="004E5936"/>
    <w:rsid w:val="004E5D07"/>
    <w:rsid w:val="004E7823"/>
    <w:rsid w:val="004E7E49"/>
    <w:rsid w:val="004E8028"/>
    <w:rsid w:val="004F131E"/>
    <w:rsid w:val="004F28E9"/>
    <w:rsid w:val="004F2B7E"/>
    <w:rsid w:val="004F2C3D"/>
    <w:rsid w:val="004F3182"/>
    <w:rsid w:val="004F3496"/>
    <w:rsid w:val="004F3A0D"/>
    <w:rsid w:val="004F3C61"/>
    <w:rsid w:val="004F3E0C"/>
    <w:rsid w:val="004F4347"/>
    <w:rsid w:val="004F4B17"/>
    <w:rsid w:val="004F541E"/>
    <w:rsid w:val="004F5CEF"/>
    <w:rsid w:val="004F667D"/>
    <w:rsid w:val="004F6977"/>
    <w:rsid w:val="005010AA"/>
    <w:rsid w:val="00501C41"/>
    <w:rsid w:val="00502A10"/>
    <w:rsid w:val="00502AA3"/>
    <w:rsid w:val="00503600"/>
    <w:rsid w:val="005036EC"/>
    <w:rsid w:val="00503CC2"/>
    <w:rsid w:val="0050435A"/>
    <w:rsid w:val="005049C6"/>
    <w:rsid w:val="005051EF"/>
    <w:rsid w:val="00505D2D"/>
    <w:rsid w:val="00506981"/>
    <w:rsid w:val="0050EBD5"/>
    <w:rsid w:val="00510200"/>
    <w:rsid w:val="00511731"/>
    <w:rsid w:val="00511A89"/>
    <w:rsid w:val="00511E23"/>
    <w:rsid w:val="00512061"/>
    <w:rsid w:val="00512C5A"/>
    <w:rsid w:val="005146DE"/>
    <w:rsid w:val="00515626"/>
    <w:rsid w:val="00515DC2"/>
    <w:rsid w:val="005161E3"/>
    <w:rsid w:val="00516F7C"/>
    <w:rsid w:val="00516FB0"/>
    <w:rsid w:val="00517CCF"/>
    <w:rsid w:val="005205DF"/>
    <w:rsid w:val="005209AA"/>
    <w:rsid w:val="00520C37"/>
    <w:rsid w:val="0052100C"/>
    <w:rsid w:val="0052366E"/>
    <w:rsid w:val="0052740D"/>
    <w:rsid w:val="0052750B"/>
    <w:rsid w:val="0052758D"/>
    <w:rsid w:val="005275E4"/>
    <w:rsid w:val="00527773"/>
    <w:rsid w:val="00530191"/>
    <w:rsid w:val="00530D21"/>
    <w:rsid w:val="00532545"/>
    <w:rsid w:val="00532A4A"/>
    <w:rsid w:val="0053314D"/>
    <w:rsid w:val="00533DEF"/>
    <w:rsid w:val="0053485D"/>
    <w:rsid w:val="00536111"/>
    <w:rsid w:val="00536511"/>
    <w:rsid w:val="00537ABE"/>
    <w:rsid w:val="00537CFA"/>
    <w:rsid w:val="0054026E"/>
    <w:rsid w:val="00540748"/>
    <w:rsid w:val="00541A1C"/>
    <w:rsid w:val="005422DD"/>
    <w:rsid w:val="00542567"/>
    <w:rsid w:val="00542828"/>
    <w:rsid w:val="005433DB"/>
    <w:rsid w:val="00543C2A"/>
    <w:rsid w:val="00544A66"/>
    <w:rsid w:val="00545737"/>
    <w:rsid w:val="00545AF2"/>
    <w:rsid w:val="0054641B"/>
    <w:rsid w:val="0054665E"/>
    <w:rsid w:val="00546F5D"/>
    <w:rsid w:val="005472DC"/>
    <w:rsid w:val="00550C75"/>
    <w:rsid w:val="005516D9"/>
    <w:rsid w:val="00551711"/>
    <w:rsid w:val="00551E47"/>
    <w:rsid w:val="0055236E"/>
    <w:rsid w:val="00552BB0"/>
    <w:rsid w:val="0055316E"/>
    <w:rsid w:val="00553661"/>
    <w:rsid w:val="005545F6"/>
    <w:rsid w:val="00555567"/>
    <w:rsid w:val="00556210"/>
    <w:rsid w:val="00556A9E"/>
    <w:rsid w:val="0056099E"/>
    <w:rsid w:val="005611BD"/>
    <w:rsid w:val="005611DC"/>
    <w:rsid w:val="0056365A"/>
    <w:rsid w:val="00563782"/>
    <w:rsid w:val="0056401A"/>
    <w:rsid w:val="00564A96"/>
    <w:rsid w:val="00565C75"/>
    <w:rsid w:val="00565D3E"/>
    <w:rsid w:val="00566BAE"/>
    <w:rsid w:val="00567406"/>
    <w:rsid w:val="00567A29"/>
    <w:rsid w:val="005703EA"/>
    <w:rsid w:val="005718A3"/>
    <w:rsid w:val="005725B2"/>
    <w:rsid w:val="00573301"/>
    <w:rsid w:val="00573760"/>
    <w:rsid w:val="00574925"/>
    <w:rsid w:val="00574971"/>
    <w:rsid w:val="005760AF"/>
    <w:rsid w:val="0057647D"/>
    <w:rsid w:val="00576C81"/>
    <w:rsid w:val="005772D0"/>
    <w:rsid w:val="00581161"/>
    <w:rsid w:val="00581D12"/>
    <w:rsid w:val="0058293C"/>
    <w:rsid w:val="00582B66"/>
    <w:rsid w:val="005839D3"/>
    <w:rsid w:val="00583A2F"/>
    <w:rsid w:val="00583F4E"/>
    <w:rsid w:val="005867D3"/>
    <w:rsid w:val="00586D88"/>
    <w:rsid w:val="0058762A"/>
    <w:rsid w:val="00587DB1"/>
    <w:rsid w:val="0058846B"/>
    <w:rsid w:val="00590A0A"/>
    <w:rsid w:val="00592CF6"/>
    <w:rsid w:val="00593319"/>
    <w:rsid w:val="00593993"/>
    <w:rsid w:val="00593EDB"/>
    <w:rsid w:val="005940BF"/>
    <w:rsid w:val="0059701F"/>
    <w:rsid w:val="00597DFB"/>
    <w:rsid w:val="005A0255"/>
    <w:rsid w:val="005A05B1"/>
    <w:rsid w:val="005A1154"/>
    <w:rsid w:val="005A1731"/>
    <w:rsid w:val="005A1758"/>
    <w:rsid w:val="005A17D2"/>
    <w:rsid w:val="005A1E35"/>
    <w:rsid w:val="005A2241"/>
    <w:rsid w:val="005A2716"/>
    <w:rsid w:val="005A2A0D"/>
    <w:rsid w:val="005A4AF6"/>
    <w:rsid w:val="005A54BC"/>
    <w:rsid w:val="005A5CC7"/>
    <w:rsid w:val="005A6353"/>
    <w:rsid w:val="005A707E"/>
    <w:rsid w:val="005A7695"/>
    <w:rsid w:val="005B0074"/>
    <w:rsid w:val="005B027C"/>
    <w:rsid w:val="005B15F1"/>
    <w:rsid w:val="005B1C46"/>
    <w:rsid w:val="005B23A1"/>
    <w:rsid w:val="005B360A"/>
    <w:rsid w:val="005B3C84"/>
    <w:rsid w:val="005B7257"/>
    <w:rsid w:val="005C04CB"/>
    <w:rsid w:val="005C074D"/>
    <w:rsid w:val="005C0D7B"/>
    <w:rsid w:val="005C1101"/>
    <w:rsid w:val="005C1616"/>
    <w:rsid w:val="005C1843"/>
    <w:rsid w:val="005C2392"/>
    <w:rsid w:val="005C3511"/>
    <w:rsid w:val="005C3678"/>
    <w:rsid w:val="005C4F3E"/>
    <w:rsid w:val="005C5C63"/>
    <w:rsid w:val="005C61B7"/>
    <w:rsid w:val="005C62ED"/>
    <w:rsid w:val="005C6D4E"/>
    <w:rsid w:val="005D0195"/>
    <w:rsid w:val="005D09AA"/>
    <w:rsid w:val="005D119A"/>
    <w:rsid w:val="005D2E98"/>
    <w:rsid w:val="005D3401"/>
    <w:rsid w:val="005D442D"/>
    <w:rsid w:val="005D4729"/>
    <w:rsid w:val="005D4B7E"/>
    <w:rsid w:val="005D4F92"/>
    <w:rsid w:val="005D4FE7"/>
    <w:rsid w:val="005D5622"/>
    <w:rsid w:val="005D7559"/>
    <w:rsid w:val="005E0791"/>
    <w:rsid w:val="005E191D"/>
    <w:rsid w:val="005E1BFA"/>
    <w:rsid w:val="005E239A"/>
    <w:rsid w:val="005E33C8"/>
    <w:rsid w:val="005E394F"/>
    <w:rsid w:val="005E4142"/>
    <w:rsid w:val="005E5409"/>
    <w:rsid w:val="005E7594"/>
    <w:rsid w:val="005E759F"/>
    <w:rsid w:val="005F0409"/>
    <w:rsid w:val="005F0537"/>
    <w:rsid w:val="005F4922"/>
    <w:rsid w:val="005F523C"/>
    <w:rsid w:val="005F5C37"/>
    <w:rsid w:val="005F602F"/>
    <w:rsid w:val="005F695F"/>
    <w:rsid w:val="005F6CAA"/>
    <w:rsid w:val="005F7625"/>
    <w:rsid w:val="005F77CD"/>
    <w:rsid w:val="005F7F0D"/>
    <w:rsid w:val="00600376"/>
    <w:rsid w:val="00600C77"/>
    <w:rsid w:val="0060155B"/>
    <w:rsid w:val="00602E46"/>
    <w:rsid w:val="00603809"/>
    <w:rsid w:val="00603CC9"/>
    <w:rsid w:val="0060650F"/>
    <w:rsid w:val="006065FF"/>
    <w:rsid w:val="00606D58"/>
    <w:rsid w:val="00607CC6"/>
    <w:rsid w:val="0061013F"/>
    <w:rsid w:val="00611743"/>
    <w:rsid w:val="00611DD7"/>
    <w:rsid w:val="006126FB"/>
    <w:rsid w:val="006129C5"/>
    <w:rsid w:val="00613251"/>
    <w:rsid w:val="00613954"/>
    <w:rsid w:val="0061483D"/>
    <w:rsid w:val="006148FD"/>
    <w:rsid w:val="00615096"/>
    <w:rsid w:val="0061603A"/>
    <w:rsid w:val="00616435"/>
    <w:rsid w:val="006165EC"/>
    <w:rsid w:val="00617B50"/>
    <w:rsid w:val="00617E1F"/>
    <w:rsid w:val="006245B3"/>
    <w:rsid w:val="0062504E"/>
    <w:rsid w:val="00626011"/>
    <w:rsid w:val="0062765E"/>
    <w:rsid w:val="00627A0B"/>
    <w:rsid w:val="00627D0F"/>
    <w:rsid w:val="0063039E"/>
    <w:rsid w:val="00632499"/>
    <w:rsid w:val="00633D0D"/>
    <w:rsid w:val="006349EC"/>
    <w:rsid w:val="00634EF2"/>
    <w:rsid w:val="006358D0"/>
    <w:rsid w:val="006365D7"/>
    <w:rsid w:val="00637410"/>
    <w:rsid w:val="00637C7A"/>
    <w:rsid w:val="00640239"/>
    <w:rsid w:val="006405A7"/>
    <w:rsid w:val="00640EA1"/>
    <w:rsid w:val="00641683"/>
    <w:rsid w:val="00641E7B"/>
    <w:rsid w:val="00641F56"/>
    <w:rsid w:val="00642831"/>
    <w:rsid w:val="00642AA7"/>
    <w:rsid w:val="00642B22"/>
    <w:rsid w:val="00642ED4"/>
    <w:rsid w:val="00643B84"/>
    <w:rsid w:val="00643DEF"/>
    <w:rsid w:val="006447E1"/>
    <w:rsid w:val="00644DDD"/>
    <w:rsid w:val="0064534F"/>
    <w:rsid w:val="0064756E"/>
    <w:rsid w:val="006476D5"/>
    <w:rsid w:val="006476FF"/>
    <w:rsid w:val="00647BF0"/>
    <w:rsid w:val="006502B0"/>
    <w:rsid w:val="006504F9"/>
    <w:rsid w:val="006511DB"/>
    <w:rsid w:val="006514D6"/>
    <w:rsid w:val="00651AA8"/>
    <w:rsid w:val="00651D39"/>
    <w:rsid w:val="00654A06"/>
    <w:rsid w:val="00655F13"/>
    <w:rsid w:val="00656235"/>
    <w:rsid w:val="00656B12"/>
    <w:rsid w:val="00656D63"/>
    <w:rsid w:val="00660ADF"/>
    <w:rsid w:val="00660B59"/>
    <w:rsid w:val="00660D89"/>
    <w:rsid w:val="00661115"/>
    <w:rsid w:val="0066169B"/>
    <w:rsid w:val="006622AF"/>
    <w:rsid w:val="0066232B"/>
    <w:rsid w:val="00662522"/>
    <w:rsid w:val="00664B28"/>
    <w:rsid w:val="00665340"/>
    <w:rsid w:val="0066537E"/>
    <w:rsid w:val="006657AA"/>
    <w:rsid w:val="00665850"/>
    <w:rsid w:val="0066768F"/>
    <w:rsid w:val="006678CE"/>
    <w:rsid w:val="0066799C"/>
    <w:rsid w:val="00667AF5"/>
    <w:rsid w:val="006719A3"/>
    <w:rsid w:val="006721C8"/>
    <w:rsid w:val="0067231E"/>
    <w:rsid w:val="0067261D"/>
    <w:rsid w:val="00673055"/>
    <w:rsid w:val="0067458D"/>
    <w:rsid w:val="006765E3"/>
    <w:rsid w:val="00676920"/>
    <w:rsid w:val="00677E7B"/>
    <w:rsid w:val="006817B4"/>
    <w:rsid w:val="00681D70"/>
    <w:rsid w:val="00683CC7"/>
    <w:rsid w:val="00684A8D"/>
    <w:rsid w:val="0068571B"/>
    <w:rsid w:val="00685747"/>
    <w:rsid w:val="00686898"/>
    <w:rsid w:val="006869F6"/>
    <w:rsid w:val="00691ED6"/>
    <w:rsid w:val="00692AA7"/>
    <w:rsid w:val="006933D2"/>
    <w:rsid w:val="00693AB3"/>
    <w:rsid w:val="006942A6"/>
    <w:rsid w:val="00695130"/>
    <w:rsid w:val="00695325"/>
    <w:rsid w:val="006956E5"/>
    <w:rsid w:val="00697511"/>
    <w:rsid w:val="006A0CC2"/>
    <w:rsid w:val="006A155D"/>
    <w:rsid w:val="006A1823"/>
    <w:rsid w:val="006A1F1A"/>
    <w:rsid w:val="006A21EC"/>
    <w:rsid w:val="006A6CBF"/>
    <w:rsid w:val="006A6E69"/>
    <w:rsid w:val="006A78CF"/>
    <w:rsid w:val="006B07AF"/>
    <w:rsid w:val="006B1A0B"/>
    <w:rsid w:val="006B1BEF"/>
    <w:rsid w:val="006B1E34"/>
    <w:rsid w:val="006B2CD9"/>
    <w:rsid w:val="006B35C8"/>
    <w:rsid w:val="006B38BF"/>
    <w:rsid w:val="006B4E55"/>
    <w:rsid w:val="006B534E"/>
    <w:rsid w:val="006B627C"/>
    <w:rsid w:val="006B6A9A"/>
    <w:rsid w:val="006C069F"/>
    <w:rsid w:val="006C2338"/>
    <w:rsid w:val="006C3F38"/>
    <w:rsid w:val="006C45BF"/>
    <w:rsid w:val="006C4BC8"/>
    <w:rsid w:val="006C6B3B"/>
    <w:rsid w:val="006C6FD7"/>
    <w:rsid w:val="006C70EF"/>
    <w:rsid w:val="006C723A"/>
    <w:rsid w:val="006C7E71"/>
    <w:rsid w:val="006D021E"/>
    <w:rsid w:val="006D0AA2"/>
    <w:rsid w:val="006D0BFE"/>
    <w:rsid w:val="006D0EB9"/>
    <w:rsid w:val="006D12CF"/>
    <w:rsid w:val="006D3BF4"/>
    <w:rsid w:val="006D46E0"/>
    <w:rsid w:val="006D4A14"/>
    <w:rsid w:val="006D4CD3"/>
    <w:rsid w:val="006D52EF"/>
    <w:rsid w:val="006D52FA"/>
    <w:rsid w:val="006D6AD9"/>
    <w:rsid w:val="006D6AF6"/>
    <w:rsid w:val="006D6E14"/>
    <w:rsid w:val="006D7030"/>
    <w:rsid w:val="006E0550"/>
    <w:rsid w:val="006E0CEB"/>
    <w:rsid w:val="006E0E47"/>
    <w:rsid w:val="006E1295"/>
    <w:rsid w:val="006E1588"/>
    <w:rsid w:val="006E1EE8"/>
    <w:rsid w:val="006E266B"/>
    <w:rsid w:val="006E55F9"/>
    <w:rsid w:val="006E5674"/>
    <w:rsid w:val="006E5B66"/>
    <w:rsid w:val="006E64E6"/>
    <w:rsid w:val="006E6619"/>
    <w:rsid w:val="006F0389"/>
    <w:rsid w:val="006F1449"/>
    <w:rsid w:val="006F1734"/>
    <w:rsid w:val="006F2012"/>
    <w:rsid w:val="006F3D1D"/>
    <w:rsid w:val="006F44B5"/>
    <w:rsid w:val="006F47FF"/>
    <w:rsid w:val="006F489E"/>
    <w:rsid w:val="006F4FC0"/>
    <w:rsid w:val="006F55E6"/>
    <w:rsid w:val="006F639D"/>
    <w:rsid w:val="006F6509"/>
    <w:rsid w:val="006F690E"/>
    <w:rsid w:val="006F6F94"/>
    <w:rsid w:val="006F795B"/>
    <w:rsid w:val="006FEB1D"/>
    <w:rsid w:val="00702213"/>
    <w:rsid w:val="007023CB"/>
    <w:rsid w:val="00702E9A"/>
    <w:rsid w:val="0070327C"/>
    <w:rsid w:val="007032E7"/>
    <w:rsid w:val="00703B8E"/>
    <w:rsid w:val="00704129"/>
    <w:rsid w:val="0070464F"/>
    <w:rsid w:val="00705055"/>
    <w:rsid w:val="00705BF6"/>
    <w:rsid w:val="00705E37"/>
    <w:rsid w:val="0070681A"/>
    <w:rsid w:val="00706AEE"/>
    <w:rsid w:val="00710530"/>
    <w:rsid w:val="00711447"/>
    <w:rsid w:val="007116B0"/>
    <w:rsid w:val="00711CA0"/>
    <w:rsid w:val="00712666"/>
    <w:rsid w:val="007131A6"/>
    <w:rsid w:val="007136E1"/>
    <w:rsid w:val="007136EF"/>
    <w:rsid w:val="00714A09"/>
    <w:rsid w:val="00714FA1"/>
    <w:rsid w:val="00715223"/>
    <w:rsid w:val="00715BE8"/>
    <w:rsid w:val="00715BFF"/>
    <w:rsid w:val="00716178"/>
    <w:rsid w:val="007161B2"/>
    <w:rsid w:val="007168A0"/>
    <w:rsid w:val="0071746E"/>
    <w:rsid w:val="007175C0"/>
    <w:rsid w:val="00720B2C"/>
    <w:rsid w:val="00721F16"/>
    <w:rsid w:val="00723A5D"/>
    <w:rsid w:val="00723B4B"/>
    <w:rsid w:val="0072410D"/>
    <w:rsid w:val="00724A1D"/>
    <w:rsid w:val="00726F2A"/>
    <w:rsid w:val="007272C4"/>
    <w:rsid w:val="0073018E"/>
    <w:rsid w:val="00730A5B"/>
    <w:rsid w:val="0073181D"/>
    <w:rsid w:val="007329FE"/>
    <w:rsid w:val="00732F92"/>
    <w:rsid w:val="00733BFA"/>
    <w:rsid w:val="00733DDF"/>
    <w:rsid w:val="007344B6"/>
    <w:rsid w:val="00734813"/>
    <w:rsid w:val="007349A1"/>
    <w:rsid w:val="00734B6E"/>
    <w:rsid w:val="00734CBA"/>
    <w:rsid w:val="00734E75"/>
    <w:rsid w:val="00735360"/>
    <w:rsid w:val="00735EC7"/>
    <w:rsid w:val="00736586"/>
    <w:rsid w:val="00736E0B"/>
    <w:rsid w:val="00737356"/>
    <w:rsid w:val="00737984"/>
    <w:rsid w:val="00740070"/>
    <w:rsid w:val="007400AF"/>
    <w:rsid w:val="00740624"/>
    <w:rsid w:val="007408AE"/>
    <w:rsid w:val="00741589"/>
    <w:rsid w:val="00743B76"/>
    <w:rsid w:val="00744B26"/>
    <w:rsid w:val="00745208"/>
    <w:rsid w:val="007454CD"/>
    <w:rsid w:val="00746D85"/>
    <w:rsid w:val="00747C76"/>
    <w:rsid w:val="007505FB"/>
    <w:rsid w:val="00752C3A"/>
    <w:rsid w:val="00752F7D"/>
    <w:rsid w:val="00753436"/>
    <w:rsid w:val="00753D52"/>
    <w:rsid w:val="007549B4"/>
    <w:rsid w:val="007551AA"/>
    <w:rsid w:val="00755C77"/>
    <w:rsid w:val="00756C52"/>
    <w:rsid w:val="00756E81"/>
    <w:rsid w:val="00757170"/>
    <w:rsid w:val="00760299"/>
    <w:rsid w:val="00763C78"/>
    <w:rsid w:val="00764BD5"/>
    <w:rsid w:val="00764FB8"/>
    <w:rsid w:val="00765807"/>
    <w:rsid w:val="00765CBE"/>
    <w:rsid w:val="00766C02"/>
    <w:rsid w:val="00766CBB"/>
    <w:rsid w:val="00767446"/>
    <w:rsid w:val="00770005"/>
    <w:rsid w:val="00770A54"/>
    <w:rsid w:val="00770DFB"/>
    <w:rsid w:val="007713FD"/>
    <w:rsid w:val="007718E4"/>
    <w:rsid w:val="00771FB0"/>
    <w:rsid w:val="00772D79"/>
    <w:rsid w:val="00774795"/>
    <w:rsid w:val="007750E2"/>
    <w:rsid w:val="007751DB"/>
    <w:rsid w:val="00775704"/>
    <w:rsid w:val="00775C45"/>
    <w:rsid w:val="0077689F"/>
    <w:rsid w:val="00777392"/>
    <w:rsid w:val="00777A80"/>
    <w:rsid w:val="00777F0B"/>
    <w:rsid w:val="00777FEB"/>
    <w:rsid w:val="00780400"/>
    <w:rsid w:val="00780761"/>
    <w:rsid w:val="00780801"/>
    <w:rsid w:val="00781236"/>
    <w:rsid w:val="0078124C"/>
    <w:rsid w:val="007829AF"/>
    <w:rsid w:val="00782FCF"/>
    <w:rsid w:val="0078400B"/>
    <w:rsid w:val="00784196"/>
    <w:rsid w:val="007857D9"/>
    <w:rsid w:val="00787194"/>
    <w:rsid w:val="00787E8C"/>
    <w:rsid w:val="007915D8"/>
    <w:rsid w:val="00791CDE"/>
    <w:rsid w:val="0079210F"/>
    <w:rsid w:val="007934F9"/>
    <w:rsid w:val="007937D5"/>
    <w:rsid w:val="00794F59"/>
    <w:rsid w:val="007951ED"/>
    <w:rsid w:val="007955F5"/>
    <w:rsid w:val="0079578E"/>
    <w:rsid w:val="0079583C"/>
    <w:rsid w:val="00795E9F"/>
    <w:rsid w:val="0079788F"/>
    <w:rsid w:val="00797E38"/>
    <w:rsid w:val="007A0344"/>
    <w:rsid w:val="007A0607"/>
    <w:rsid w:val="007A0FB5"/>
    <w:rsid w:val="007A16F4"/>
    <w:rsid w:val="007A1850"/>
    <w:rsid w:val="007A1A1C"/>
    <w:rsid w:val="007A27CE"/>
    <w:rsid w:val="007A3978"/>
    <w:rsid w:val="007A408A"/>
    <w:rsid w:val="007A559B"/>
    <w:rsid w:val="007A764A"/>
    <w:rsid w:val="007B0889"/>
    <w:rsid w:val="007B0A54"/>
    <w:rsid w:val="007B0B71"/>
    <w:rsid w:val="007B0DB6"/>
    <w:rsid w:val="007B1ECA"/>
    <w:rsid w:val="007B38AE"/>
    <w:rsid w:val="007B4B7A"/>
    <w:rsid w:val="007B61E7"/>
    <w:rsid w:val="007B65E8"/>
    <w:rsid w:val="007B67D5"/>
    <w:rsid w:val="007B760A"/>
    <w:rsid w:val="007C06AF"/>
    <w:rsid w:val="007C1722"/>
    <w:rsid w:val="007C3919"/>
    <w:rsid w:val="007C52F7"/>
    <w:rsid w:val="007C54E8"/>
    <w:rsid w:val="007C5AB5"/>
    <w:rsid w:val="007C5BCD"/>
    <w:rsid w:val="007C5F6E"/>
    <w:rsid w:val="007C7B0E"/>
    <w:rsid w:val="007CF471"/>
    <w:rsid w:val="007D0656"/>
    <w:rsid w:val="007D0684"/>
    <w:rsid w:val="007D07D3"/>
    <w:rsid w:val="007D08DB"/>
    <w:rsid w:val="007D2F62"/>
    <w:rsid w:val="007D3159"/>
    <w:rsid w:val="007D3203"/>
    <w:rsid w:val="007D34F8"/>
    <w:rsid w:val="007D39E7"/>
    <w:rsid w:val="007D477D"/>
    <w:rsid w:val="007D5CFE"/>
    <w:rsid w:val="007D606C"/>
    <w:rsid w:val="007D633B"/>
    <w:rsid w:val="007D759C"/>
    <w:rsid w:val="007E0FFC"/>
    <w:rsid w:val="007E20FA"/>
    <w:rsid w:val="007E24EF"/>
    <w:rsid w:val="007E2943"/>
    <w:rsid w:val="007E3989"/>
    <w:rsid w:val="007E3EB0"/>
    <w:rsid w:val="007E4E1F"/>
    <w:rsid w:val="007E6A20"/>
    <w:rsid w:val="007E6C1F"/>
    <w:rsid w:val="007E7228"/>
    <w:rsid w:val="007E79FA"/>
    <w:rsid w:val="007E7CAF"/>
    <w:rsid w:val="007F1107"/>
    <w:rsid w:val="007F1804"/>
    <w:rsid w:val="007F216C"/>
    <w:rsid w:val="007F22E1"/>
    <w:rsid w:val="007F279E"/>
    <w:rsid w:val="007F6B52"/>
    <w:rsid w:val="007F70A2"/>
    <w:rsid w:val="007F7694"/>
    <w:rsid w:val="007F7739"/>
    <w:rsid w:val="007FB792"/>
    <w:rsid w:val="00800602"/>
    <w:rsid w:val="008016D9"/>
    <w:rsid w:val="0080199C"/>
    <w:rsid w:val="00801DAF"/>
    <w:rsid w:val="00801F46"/>
    <w:rsid w:val="00802FE9"/>
    <w:rsid w:val="00805004"/>
    <w:rsid w:val="0080561B"/>
    <w:rsid w:val="00805E5D"/>
    <w:rsid w:val="00806612"/>
    <w:rsid w:val="0080706B"/>
    <w:rsid w:val="00807674"/>
    <w:rsid w:val="00807B12"/>
    <w:rsid w:val="00807EBE"/>
    <w:rsid w:val="008104EF"/>
    <w:rsid w:val="00811903"/>
    <w:rsid w:val="00812FD1"/>
    <w:rsid w:val="0081407C"/>
    <w:rsid w:val="008148B6"/>
    <w:rsid w:val="0081535C"/>
    <w:rsid w:val="00815AD5"/>
    <w:rsid w:val="00816486"/>
    <w:rsid w:val="00820E1E"/>
    <w:rsid w:val="00820F66"/>
    <w:rsid w:val="008210D3"/>
    <w:rsid w:val="008210E3"/>
    <w:rsid w:val="00822322"/>
    <w:rsid w:val="00822330"/>
    <w:rsid w:val="00823347"/>
    <w:rsid w:val="00823C9F"/>
    <w:rsid w:val="0082419A"/>
    <w:rsid w:val="00825274"/>
    <w:rsid w:val="008256B8"/>
    <w:rsid w:val="00826041"/>
    <w:rsid w:val="008269C8"/>
    <w:rsid w:val="0082BF4F"/>
    <w:rsid w:val="0083081D"/>
    <w:rsid w:val="00831A5A"/>
    <w:rsid w:val="00831BCB"/>
    <w:rsid w:val="008328A3"/>
    <w:rsid w:val="00832961"/>
    <w:rsid w:val="00833637"/>
    <w:rsid w:val="00833B7C"/>
    <w:rsid w:val="00833CB4"/>
    <w:rsid w:val="00833CB7"/>
    <w:rsid w:val="00834D8B"/>
    <w:rsid w:val="00835B9F"/>
    <w:rsid w:val="008364FA"/>
    <w:rsid w:val="008365E0"/>
    <w:rsid w:val="00841366"/>
    <w:rsid w:val="00842BDA"/>
    <w:rsid w:val="008434CD"/>
    <w:rsid w:val="00843AFD"/>
    <w:rsid w:val="008460FD"/>
    <w:rsid w:val="0084615C"/>
    <w:rsid w:val="0084778A"/>
    <w:rsid w:val="00847AD0"/>
    <w:rsid w:val="00847CFC"/>
    <w:rsid w:val="00850164"/>
    <w:rsid w:val="0085083F"/>
    <w:rsid w:val="008510F1"/>
    <w:rsid w:val="008514B6"/>
    <w:rsid w:val="00851F33"/>
    <w:rsid w:val="008546F2"/>
    <w:rsid w:val="008547A2"/>
    <w:rsid w:val="008554CC"/>
    <w:rsid w:val="00855732"/>
    <w:rsid w:val="00855E3E"/>
    <w:rsid w:val="00856587"/>
    <w:rsid w:val="008577EE"/>
    <w:rsid w:val="0086072D"/>
    <w:rsid w:val="008625FD"/>
    <w:rsid w:val="0086298A"/>
    <w:rsid w:val="00862AFC"/>
    <w:rsid w:val="008635E8"/>
    <w:rsid w:val="00863613"/>
    <w:rsid w:val="0086389A"/>
    <w:rsid w:val="008649DD"/>
    <w:rsid w:val="00865776"/>
    <w:rsid w:val="00865B53"/>
    <w:rsid w:val="0086706A"/>
    <w:rsid w:val="0086706B"/>
    <w:rsid w:val="00867F70"/>
    <w:rsid w:val="00870354"/>
    <w:rsid w:val="00871599"/>
    <w:rsid w:val="00872D6D"/>
    <w:rsid w:val="00872DEB"/>
    <w:rsid w:val="008732B8"/>
    <w:rsid w:val="00873822"/>
    <w:rsid w:val="0087429C"/>
    <w:rsid w:val="008753C2"/>
    <w:rsid w:val="008757CB"/>
    <w:rsid w:val="00875C44"/>
    <w:rsid w:val="00876581"/>
    <w:rsid w:val="008770D3"/>
    <w:rsid w:val="00877323"/>
    <w:rsid w:val="0088087F"/>
    <w:rsid w:val="00881C04"/>
    <w:rsid w:val="0088247C"/>
    <w:rsid w:val="008826C0"/>
    <w:rsid w:val="00884B4D"/>
    <w:rsid w:val="00885060"/>
    <w:rsid w:val="008852A6"/>
    <w:rsid w:val="00890888"/>
    <w:rsid w:val="00890916"/>
    <w:rsid w:val="00890AF7"/>
    <w:rsid w:val="0089197A"/>
    <w:rsid w:val="00892FE1"/>
    <w:rsid w:val="00895586"/>
    <w:rsid w:val="008957A3"/>
    <w:rsid w:val="00895A52"/>
    <w:rsid w:val="0089642B"/>
    <w:rsid w:val="00896D93"/>
    <w:rsid w:val="008A036E"/>
    <w:rsid w:val="008A0B0B"/>
    <w:rsid w:val="008A0C1F"/>
    <w:rsid w:val="008A1147"/>
    <w:rsid w:val="008A27E8"/>
    <w:rsid w:val="008A3A74"/>
    <w:rsid w:val="008A4117"/>
    <w:rsid w:val="008A4D27"/>
    <w:rsid w:val="008A5762"/>
    <w:rsid w:val="008A771B"/>
    <w:rsid w:val="008A7DAD"/>
    <w:rsid w:val="008B0670"/>
    <w:rsid w:val="008B3669"/>
    <w:rsid w:val="008B3FC4"/>
    <w:rsid w:val="008B6656"/>
    <w:rsid w:val="008C045B"/>
    <w:rsid w:val="008C1DA8"/>
    <w:rsid w:val="008C1ED1"/>
    <w:rsid w:val="008C211F"/>
    <w:rsid w:val="008C25AF"/>
    <w:rsid w:val="008C2A5D"/>
    <w:rsid w:val="008C33A0"/>
    <w:rsid w:val="008C3B1F"/>
    <w:rsid w:val="008C51BC"/>
    <w:rsid w:val="008C51FD"/>
    <w:rsid w:val="008C52EF"/>
    <w:rsid w:val="008C5413"/>
    <w:rsid w:val="008C5682"/>
    <w:rsid w:val="008C7D21"/>
    <w:rsid w:val="008C7E1C"/>
    <w:rsid w:val="008D0AA0"/>
    <w:rsid w:val="008D14C6"/>
    <w:rsid w:val="008D20A9"/>
    <w:rsid w:val="008D3D9A"/>
    <w:rsid w:val="008D43F1"/>
    <w:rsid w:val="008D471A"/>
    <w:rsid w:val="008D47EC"/>
    <w:rsid w:val="008D6183"/>
    <w:rsid w:val="008D68B8"/>
    <w:rsid w:val="008D7818"/>
    <w:rsid w:val="008E079E"/>
    <w:rsid w:val="008E14C1"/>
    <w:rsid w:val="008E2B41"/>
    <w:rsid w:val="008E2C2C"/>
    <w:rsid w:val="008E3C71"/>
    <w:rsid w:val="008E484B"/>
    <w:rsid w:val="008E48BD"/>
    <w:rsid w:val="008E521B"/>
    <w:rsid w:val="008E5649"/>
    <w:rsid w:val="008E5D76"/>
    <w:rsid w:val="008E75AF"/>
    <w:rsid w:val="008F051B"/>
    <w:rsid w:val="008F0B5C"/>
    <w:rsid w:val="008F1131"/>
    <w:rsid w:val="008F2106"/>
    <w:rsid w:val="008F283E"/>
    <w:rsid w:val="008F3B25"/>
    <w:rsid w:val="008F5280"/>
    <w:rsid w:val="008F53E8"/>
    <w:rsid w:val="008F65EF"/>
    <w:rsid w:val="008F7DA9"/>
    <w:rsid w:val="00900DDD"/>
    <w:rsid w:val="00901037"/>
    <w:rsid w:val="00901DDF"/>
    <w:rsid w:val="00902D4F"/>
    <w:rsid w:val="009044F3"/>
    <w:rsid w:val="00904ECA"/>
    <w:rsid w:val="00905E8E"/>
    <w:rsid w:val="00906830"/>
    <w:rsid w:val="00910D06"/>
    <w:rsid w:val="00911C28"/>
    <w:rsid w:val="00912CAC"/>
    <w:rsid w:val="00914226"/>
    <w:rsid w:val="009161D3"/>
    <w:rsid w:val="009164A7"/>
    <w:rsid w:val="0091719A"/>
    <w:rsid w:val="009174BB"/>
    <w:rsid w:val="009175D5"/>
    <w:rsid w:val="00917E59"/>
    <w:rsid w:val="00920E81"/>
    <w:rsid w:val="00921B28"/>
    <w:rsid w:val="00921D28"/>
    <w:rsid w:val="00922098"/>
    <w:rsid w:val="0092337B"/>
    <w:rsid w:val="00923536"/>
    <w:rsid w:val="00923BB0"/>
    <w:rsid w:val="00923BC2"/>
    <w:rsid w:val="00923D9B"/>
    <w:rsid w:val="00925511"/>
    <w:rsid w:val="00927C8D"/>
    <w:rsid w:val="00930EC0"/>
    <w:rsid w:val="009322A4"/>
    <w:rsid w:val="009323A5"/>
    <w:rsid w:val="009338AC"/>
    <w:rsid w:val="00933A0B"/>
    <w:rsid w:val="00933EFE"/>
    <w:rsid w:val="00935054"/>
    <w:rsid w:val="00940763"/>
    <w:rsid w:val="00940A1D"/>
    <w:rsid w:val="00941325"/>
    <w:rsid w:val="009420FB"/>
    <w:rsid w:val="009425AA"/>
    <w:rsid w:val="009425CC"/>
    <w:rsid w:val="009436D9"/>
    <w:rsid w:val="00944879"/>
    <w:rsid w:val="0094496A"/>
    <w:rsid w:val="00945016"/>
    <w:rsid w:val="00945022"/>
    <w:rsid w:val="009463BC"/>
    <w:rsid w:val="00946430"/>
    <w:rsid w:val="00946AC8"/>
    <w:rsid w:val="00946C26"/>
    <w:rsid w:val="00946DDB"/>
    <w:rsid w:val="009476CB"/>
    <w:rsid w:val="0095096C"/>
    <w:rsid w:val="00950CD4"/>
    <w:rsid w:val="0095198B"/>
    <w:rsid w:val="00952D04"/>
    <w:rsid w:val="00954489"/>
    <w:rsid w:val="009561E4"/>
    <w:rsid w:val="0095636C"/>
    <w:rsid w:val="00956856"/>
    <w:rsid w:val="009569C4"/>
    <w:rsid w:val="00957130"/>
    <w:rsid w:val="00962A5C"/>
    <w:rsid w:val="00964A1F"/>
    <w:rsid w:val="00964F05"/>
    <w:rsid w:val="009654FE"/>
    <w:rsid w:val="009701F9"/>
    <w:rsid w:val="00970CB4"/>
    <w:rsid w:val="009712A9"/>
    <w:rsid w:val="00971560"/>
    <w:rsid w:val="00972104"/>
    <w:rsid w:val="00972F3F"/>
    <w:rsid w:val="009730E6"/>
    <w:rsid w:val="00973D05"/>
    <w:rsid w:val="0097492F"/>
    <w:rsid w:val="00974B1C"/>
    <w:rsid w:val="009766CB"/>
    <w:rsid w:val="00977158"/>
    <w:rsid w:val="0097760B"/>
    <w:rsid w:val="0097774D"/>
    <w:rsid w:val="00980A37"/>
    <w:rsid w:val="00980FAB"/>
    <w:rsid w:val="009812FB"/>
    <w:rsid w:val="009816DB"/>
    <w:rsid w:val="00982DFE"/>
    <w:rsid w:val="009837D0"/>
    <w:rsid w:val="00984ADF"/>
    <w:rsid w:val="00984EF5"/>
    <w:rsid w:val="009856BC"/>
    <w:rsid w:val="00986917"/>
    <w:rsid w:val="00987457"/>
    <w:rsid w:val="00987B0E"/>
    <w:rsid w:val="009907F7"/>
    <w:rsid w:val="00991285"/>
    <w:rsid w:val="00992E9B"/>
    <w:rsid w:val="00993558"/>
    <w:rsid w:val="0099444D"/>
    <w:rsid w:val="00995D49"/>
    <w:rsid w:val="00996F10"/>
    <w:rsid w:val="00997258"/>
    <w:rsid w:val="00997D41"/>
    <w:rsid w:val="009A0F6F"/>
    <w:rsid w:val="009A2ECC"/>
    <w:rsid w:val="009A3943"/>
    <w:rsid w:val="009A3D47"/>
    <w:rsid w:val="009A4D7B"/>
    <w:rsid w:val="009A51FD"/>
    <w:rsid w:val="009A60D4"/>
    <w:rsid w:val="009A62C7"/>
    <w:rsid w:val="009A6F93"/>
    <w:rsid w:val="009B04EE"/>
    <w:rsid w:val="009B1CA8"/>
    <w:rsid w:val="009B215D"/>
    <w:rsid w:val="009B220B"/>
    <w:rsid w:val="009B2ABF"/>
    <w:rsid w:val="009B2F36"/>
    <w:rsid w:val="009B328D"/>
    <w:rsid w:val="009B3BAD"/>
    <w:rsid w:val="009B3D6D"/>
    <w:rsid w:val="009B4C7C"/>
    <w:rsid w:val="009B59BA"/>
    <w:rsid w:val="009B7BEF"/>
    <w:rsid w:val="009B7FCB"/>
    <w:rsid w:val="009C15BE"/>
    <w:rsid w:val="009C1CD2"/>
    <w:rsid w:val="009C34B2"/>
    <w:rsid w:val="009C365E"/>
    <w:rsid w:val="009C37FB"/>
    <w:rsid w:val="009C469A"/>
    <w:rsid w:val="009C49B8"/>
    <w:rsid w:val="009C4E22"/>
    <w:rsid w:val="009C506A"/>
    <w:rsid w:val="009C5872"/>
    <w:rsid w:val="009C5D06"/>
    <w:rsid w:val="009C5FDB"/>
    <w:rsid w:val="009C77BE"/>
    <w:rsid w:val="009C790E"/>
    <w:rsid w:val="009C7E7E"/>
    <w:rsid w:val="009C7FCD"/>
    <w:rsid w:val="009D09A3"/>
    <w:rsid w:val="009D0A2B"/>
    <w:rsid w:val="009D2449"/>
    <w:rsid w:val="009D354B"/>
    <w:rsid w:val="009D3859"/>
    <w:rsid w:val="009D4A09"/>
    <w:rsid w:val="009D4A93"/>
    <w:rsid w:val="009D5253"/>
    <w:rsid w:val="009D6454"/>
    <w:rsid w:val="009D64C5"/>
    <w:rsid w:val="009D6CE5"/>
    <w:rsid w:val="009D6DE5"/>
    <w:rsid w:val="009E0341"/>
    <w:rsid w:val="009E0E4F"/>
    <w:rsid w:val="009E34A2"/>
    <w:rsid w:val="009E3A7A"/>
    <w:rsid w:val="009E48EF"/>
    <w:rsid w:val="009E57E6"/>
    <w:rsid w:val="009E6E88"/>
    <w:rsid w:val="009E7540"/>
    <w:rsid w:val="009F08A7"/>
    <w:rsid w:val="009F1671"/>
    <w:rsid w:val="009F1747"/>
    <w:rsid w:val="009F2408"/>
    <w:rsid w:val="009F25BB"/>
    <w:rsid w:val="009F3BBF"/>
    <w:rsid w:val="009F4277"/>
    <w:rsid w:val="009F44CB"/>
    <w:rsid w:val="009F454F"/>
    <w:rsid w:val="009F4C42"/>
    <w:rsid w:val="009F667E"/>
    <w:rsid w:val="00A02082"/>
    <w:rsid w:val="00A02E3A"/>
    <w:rsid w:val="00A03244"/>
    <w:rsid w:val="00A032C1"/>
    <w:rsid w:val="00A033E5"/>
    <w:rsid w:val="00A0351D"/>
    <w:rsid w:val="00A06A27"/>
    <w:rsid w:val="00A07695"/>
    <w:rsid w:val="00A118A7"/>
    <w:rsid w:val="00A11B62"/>
    <w:rsid w:val="00A12DC0"/>
    <w:rsid w:val="00A14815"/>
    <w:rsid w:val="00A14E0B"/>
    <w:rsid w:val="00A15DEB"/>
    <w:rsid w:val="00A162DA"/>
    <w:rsid w:val="00A16396"/>
    <w:rsid w:val="00A163BF"/>
    <w:rsid w:val="00A173C2"/>
    <w:rsid w:val="00A206F8"/>
    <w:rsid w:val="00A20E49"/>
    <w:rsid w:val="00A22A66"/>
    <w:rsid w:val="00A22BD3"/>
    <w:rsid w:val="00A24CAB"/>
    <w:rsid w:val="00A2535A"/>
    <w:rsid w:val="00A25570"/>
    <w:rsid w:val="00A2597A"/>
    <w:rsid w:val="00A259E8"/>
    <w:rsid w:val="00A25C7F"/>
    <w:rsid w:val="00A25E60"/>
    <w:rsid w:val="00A25EC9"/>
    <w:rsid w:val="00A25FC3"/>
    <w:rsid w:val="00A26A62"/>
    <w:rsid w:val="00A2712C"/>
    <w:rsid w:val="00A27F6D"/>
    <w:rsid w:val="00A305CE"/>
    <w:rsid w:val="00A314AE"/>
    <w:rsid w:val="00A3197F"/>
    <w:rsid w:val="00A31ECC"/>
    <w:rsid w:val="00A3227E"/>
    <w:rsid w:val="00A32436"/>
    <w:rsid w:val="00A34780"/>
    <w:rsid w:val="00A34E29"/>
    <w:rsid w:val="00A34E8B"/>
    <w:rsid w:val="00A34FDE"/>
    <w:rsid w:val="00A3523C"/>
    <w:rsid w:val="00A354D9"/>
    <w:rsid w:val="00A356AD"/>
    <w:rsid w:val="00A36806"/>
    <w:rsid w:val="00A4003B"/>
    <w:rsid w:val="00A40CEA"/>
    <w:rsid w:val="00A40F71"/>
    <w:rsid w:val="00A4149E"/>
    <w:rsid w:val="00A41D58"/>
    <w:rsid w:val="00A45928"/>
    <w:rsid w:val="00A4593D"/>
    <w:rsid w:val="00A47934"/>
    <w:rsid w:val="00A4ACD5"/>
    <w:rsid w:val="00A512D7"/>
    <w:rsid w:val="00A52BE6"/>
    <w:rsid w:val="00A52EDF"/>
    <w:rsid w:val="00A53C16"/>
    <w:rsid w:val="00A54E02"/>
    <w:rsid w:val="00A54F5E"/>
    <w:rsid w:val="00A564BD"/>
    <w:rsid w:val="00A56ED8"/>
    <w:rsid w:val="00A60D97"/>
    <w:rsid w:val="00A614CE"/>
    <w:rsid w:val="00A619BC"/>
    <w:rsid w:val="00A61F07"/>
    <w:rsid w:val="00A622E9"/>
    <w:rsid w:val="00A62B15"/>
    <w:rsid w:val="00A62CFC"/>
    <w:rsid w:val="00A63546"/>
    <w:rsid w:val="00A640F5"/>
    <w:rsid w:val="00A64157"/>
    <w:rsid w:val="00A646FB"/>
    <w:rsid w:val="00A650C1"/>
    <w:rsid w:val="00A6531C"/>
    <w:rsid w:val="00A659AB"/>
    <w:rsid w:val="00A65BB4"/>
    <w:rsid w:val="00A6724F"/>
    <w:rsid w:val="00A67588"/>
    <w:rsid w:val="00A705F4"/>
    <w:rsid w:val="00A70C86"/>
    <w:rsid w:val="00A7280F"/>
    <w:rsid w:val="00A731BF"/>
    <w:rsid w:val="00A73D93"/>
    <w:rsid w:val="00A777DD"/>
    <w:rsid w:val="00A804F3"/>
    <w:rsid w:val="00A80ACF"/>
    <w:rsid w:val="00A813B7"/>
    <w:rsid w:val="00A82653"/>
    <w:rsid w:val="00A83DD0"/>
    <w:rsid w:val="00A854C9"/>
    <w:rsid w:val="00A8559A"/>
    <w:rsid w:val="00A856CD"/>
    <w:rsid w:val="00A858EF"/>
    <w:rsid w:val="00A8620C"/>
    <w:rsid w:val="00A86B94"/>
    <w:rsid w:val="00A8772C"/>
    <w:rsid w:val="00A90556"/>
    <w:rsid w:val="00A90EA0"/>
    <w:rsid w:val="00A91722"/>
    <w:rsid w:val="00A92350"/>
    <w:rsid w:val="00A93291"/>
    <w:rsid w:val="00A93650"/>
    <w:rsid w:val="00A938D6"/>
    <w:rsid w:val="00A93DA3"/>
    <w:rsid w:val="00A94055"/>
    <w:rsid w:val="00A94210"/>
    <w:rsid w:val="00A9465A"/>
    <w:rsid w:val="00A96C58"/>
    <w:rsid w:val="00A97CF2"/>
    <w:rsid w:val="00A97FBC"/>
    <w:rsid w:val="00AA0564"/>
    <w:rsid w:val="00AA09BE"/>
    <w:rsid w:val="00AA1A13"/>
    <w:rsid w:val="00AA2AF3"/>
    <w:rsid w:val="00AA2C31"/>
    <w:rsid w:val="00AA3F92"/>
    <w:rsid w:val="00AA4727"/>
    <w:rsid w:val="00AA7BE8"/>
    <w:rsid w:val="00AA7E40"/>
    <w:rsid w:val="00AAA29E"/>
    <w:rsid w:val="00AB180A"/>
    <w:rsid w:val="00AB35A2"/>
    <w:rsid w:val="00AB3825"/>
    <w:rsid w:val="00AB3A93"/>
    <w:rsid w:val="00AB3F51"/>
    <w:rsid w:val="00AB4F59"/>
    <w:rsid w:val="00AB658C"/>
    <w:rsid w:val="00AB7149"/>
    <w:rsid w:val="00AB7ADC"/>
    <w:rsid w:val="00AB7D82"/>
    <w:rsid w:val="00AB7EB8"/>
    <w:rsid w:val="00AC06DA"/>
    <w:rsid w:val="00AC0F80"/>
    <w:rsid w:val="00AC1315"/>
    <w:rsid w:val="00AC1E4E"/>
    <w:rsid w:val="00AC3A88"/>
    <w:rsid w:val="00AC3B01"/>
    <w:rsid w:val="00AC4146"/>
    <w:rsid w:val="00AC4B96"/>
    <w:rsid w:val="00AC638C"/>
    <w:rsid w:val="00AC7B48"/>
    <w:rsid w:val="00AD0230"/>
    <w:rsid w:val="00AD106D"/>
    <w:rsid w:val="00AD1B19"/>
    <w:rsid w:val="00AD344E"/>
    <w:rsid w:val="00AD3C0C"/>
    <w:rsid w:val="00AD3C62"/>
    <w:rsid w:val="00AD4595"/>
    <w:rsid w:val="00AD5066"/>
    <w:rsid w:val="00AD556B"/>
    <w:rsid w:val="00AD717D"/>
    <w:rsid w:val="00AE2F96"/>
    <w:rsid w:val="00AE37EE"/>
    <w:rsid w:val="00AE429B"/>
    <w:rsid w:val="00AE4E6C"/>
    <w:rsid w:val="00AE4EA6"/>
    <w:rsid w:val="00AE621A"/>
    <w:rsid w:val="00AE6E63"/>
    <w:rsid w:val="00AE76EC"/>
    <w:rsid w:val="00AE7993"/>
    <w:rsid w:val="00AE7F74"/>
    <w:rsid w:val="00AF0D6C"/>
    <w:rsid w:val="00AF1A9E"/>
    <w:rsid w:val="00AF20DE"/>
    <w:rsid w:val="00AF28A4"/>
    <w:rsid w:val="00AF2DDE"/>
    <w:rsid w:val="00AF2F61"/>
    <w:rsid w:val="00AF414C"/>
    <w:rsid w:val="00AF4874"/>
    <w:rsid w:val="00AF4D66"/>
    <w:rsid w:val="00AF51BC"/>
    <w:rsid w:val="00AF5F19"/>
    <w:rsid w:val="00AF62B0"/>
    <w:rsid w:val="00B0078C"/>
    <w:rsid w:val="00B00940"/>
    <w:rsid w:val="00B009F8"/>
    <w:rsid w:val="00B01BE4"/>
    <w:rsid w:val="00B033A9"/>
    <w:rsid w:val="00B060F8"/>
    <w:rsid w:val="00B06DB8"/>
    <w:rsid w:val="00B07225"/>
    <w:rsid w:val="00B073F5"/>
    <w:rsid w:val="00B0999B"/>
    <w:rsid w:val="00B10EC5"/>
    <w:rsid w:val="00B110D5"/>
    <w:rsid w:val="00B122E3"/>
    <w:rsid w:val="00B12473"/>
    <w:rsid w:val="00B127C0"/>
    <w:rsid w:val="00B135C9"/>
    <w:rsid w:val="00B21846"/>
    <w:rsid w:val="00B23366"/>
    <w:rsid w:val="00B24471"/>
    <w:rsid w:val="00B24F85"/>
    <w:rsid w:val="00B25EC9"/>
    <w:rsid w:val="00B27385"/>
    <w:rsid w:val="00B277B8"/>
    <w:rsid w:val="00B31253"/>
    <w:rsid w:val="00B3151F"/>
    <w:rsid w:val="00B33768"/>
    <w:rsid w:val="00B3456B"/>
    <w:rsid w:val="00B34C1F"/>
    <w:rsid w:val="00B37C6B"/>
    <w:rsid w:val="00B40EE3"/>
    <w:rsid w:val="00B41023"/>
    <w:rsid w:val="00B42936"/>
    <w:rsid w:val="00B42E8A"/>
    <w:rsid w:val="00B44208"/>
    <w:rsid w:val="00B44286"/>
    <w:rsid w:val="00B448E7"/>
    <w:rsid w:val="00B44E03"/>
    <w:rsid w:val="00B466AF"/>
    <w:rsid w:val="00B46EF0"/>
    <w:rsid w:val="00B4701E"/>
    <w:rsid w:val="00B478EA"/>
    <w:rsid w:val="00B47DB2"/>
    <w:rsid w:val="00B51C04"/>
    <w:rsid w:val="00B52437"/>
    <w:rsid w:val="00B52DA2"/>
    <w:rsid w:val="00B555F8"/>
    <w:rsid w:val="00B55A5A"/>
    <w:rsid w:val="00B55E94"/>
    <w:rsid w:val="00B56877"/>
    <w:rsid w:val="00B57492"/>
    <w:rsid w:val="00B61F1A"/>
    <w:rsid w:val="00B62136"/>
    <w:rsid w:val="00B63AF8"/>
    <w:rsid w:val="00B6413D"/>
    <w:rsid w:val="00B6509B"/>
    <w:rsid w:val="00B650EE"/>
    <w:rsid w:val="00B65FE6"/>
    <w:rsid w:val="00B660A6"/>
    <w:rsid w:val="00B67169"/>
    <w:rsid w:val="00B71070"/>
    <w:rsid w:val="00B712D8"/>
    <w:rsid w:val="00B721BA"/>
    <w:rsid w:val="00B723C8"/>
    <w:rsid w:val="00B73F47"/>
    <w:rsid w:val="00B74342"/>
    <w:rsid w:val="00B75799"/>
    <w:rsid w:val="00B77A62"/>
    <w:rsid w:val="00B77F73"/>
    <w:rsid w:val="00B82320"/>
    <w:rsid w:val="00B840CC"/>
    <w:rsid w:val="00B85466"/>
    <w:rsid w:val="00B85A9C"/>
    <w:rsid w:val="00B85B81"/>
    <w:rsid w:val="00B85D62"/>
    <w:rsid w:val="00B85EB8"/>
    <w:rsid w:val="00B8602C"/>
    <w:rsid w:val="00B86483"/>
    <w:rsid w:val="00B8655B"/>
    <w:rsid w:val="00B90668"/>
    <w:rsid w:val="00B9105C"/>
    <w:rsid w:val="00B917F4"/>
    <w:rsid w:val="00B91C4F"/>
    <w:rsid w:val="00B92283"/>
    <w:rsid w:val="00B931B4"/>
    <w:rsid w:val="00B9325F"/>
    <w:rsid w:val="00B938D3"/>
    <w:rsid w:val="00B94EB1"/>
    <w:rsid w:val="00B950B9"/>
    <w:rsid w:val="00B959E7"/>
    <w:rsid w:val="00B9675E"/>
    <w:rsid w:val="00B96987"/>
    <w:rsid w:val="00B96BA1"/>
    <w:rsid w:val="00B96EB1"/>
    <w:rsid w:val="00B97CDB"/>
    <w:rsid w:val="00B97F79"/>
    <w:rsid w:val="00BA13D5"/>
    <w:rsid w:val="00BA146D"/>
    <w:rsid w:val="00BA19F5"/>
    <w:rsid w:val="00BA1AF1"/>
    <w:rsid w:val="00BA2655"/>
    <w:rsid w:val="00BA43D5"/>
    <w:rsid w:val="00BA4F41"/>
    <w:rsid w:val="00BA5366"/>
    <w:rsid w:val="00BA64D2"/>
    <w:rsid w:val="00BA6901"/>
    <w:rsid w:val="00BA6E7F"/>
    <w:rsid w:val="00BA7389"/>
    <w:rsid w:val="00BB1897"/>
    <w:rsid w:val="00BB1A9F"/>
    <w:rsid w:val="00BB2225"/>
    <w:rsid w:val="00BB4623"/>
    <w:rsid w:val="00BB4657"/>
    <w:rsid w:val="00BB505C"/>
    <w:rsid w:val="00BB5290"/>
    <w:rsid w:val="00BB5891"/>
    <w:rsid w:val="00BB6410"/>
    <w:rsid w:val="00BB7280"/>
    <w:rsid w:val="00BC06B3"/>
    <w:rsid w:val="00BC26DE"/>
    <w:rsid w:val="00BC2857"/>
    <w:rsid w:val="00BC3444"/>
    <w:rsid w:val="00BC4B56"/>
    <w:rsid w:val="00BC5662"/>
    <w:rsid w:val="00BC603F"/>
    <w:rsid w:val="00BC60BA"/>
    <w:rsid w:val="00BC6194"/>
    <w:rsid w:val="00BC7422"/>
    <w:rsid w:val="00BD1F97"/>
    <w:rsid w:val="00BD2354"/>
    <w:rsid w:val="00BD48CA"/>
    <w:rsid w:val="00BD4CBC"/>
    <w:rsid w:val="00BD4D06"/>
    <w:rsid w:val="00BD5527"/>
    <w:rsid w:val="00BD5BB6"/>
    <w:rsid w:val="00BD5C02"/>
    <w:rsid w:val="00BD6EC6"/>
    <w:rsid w:val="00BD78F7"/>
    <w:rsid w:val="00BD7C8C"/>
    <w:rsid w:val="00BD7E67"/>
    <w:rsid w:val="00BE022F"/>
    <w:rsid w:val="00BE0420"/>
    <w:rsid w:val="00BE1C38"/>
    <w:rsid w:val="00BE1C63"/>
    <w:rsid w:val="00BE1DEA"/>
    <w:rsid w:val="00BE2C69"/>
    <w:rsid w:val="00BE3392"/>
    <w:rsid w:val="00BE3A2E"/>
    <w:rsid w:val="00BE4768"/>
    <w:rsid w:val="00BE49E4"/>
    <w:rsid w:val="00BE52B7"/>
    <w:rsid w:val="00BE6134"/>
    <w:rsid w:val="00BE673A"/>
    <w:rsid w:val="00BE68BB"/>
    <w:rsid w:val="00BE7134"/>
    <w:rsid w:val="00BF1672"/>
    <w:rsid w:val="00BF221C"/>
    <w:rsid w:val="00BF39F3"/>
    <w:rsid w:val="00BF423F"/>
    <w:rsid w:val="00BF42B5"/>
    <w:rsid w:val="00BF4567"/>
    <w:rsid w:val="00BF46C1"/>
    <w:rsid w:val="00BF5BAA"/>
    <w:rsid w:val="00BF62FA"/>
    <w:rsid w:val="00BF6F60"/>
    <w:rsid w:val="00BF7C42"/>
    <w:rsid w:val="00C0000C"/>
    <w:rsid w:val="00C02440"/>
    <w:rsid w:val="00C024D0"/>
    <w:rsid w:val="00C02612"/>
    <w:rsid w:val="00C030B6"/>
    <w:rsid w:val="00C033E2"/>
    <w:rsid w:val="00C0343F"/>
    <w:rsid w:val="00C03AAE"/>
    <w:rsid w:val="00C04147"/>
    <w:rsid w:val="00C044DD"/>
    <w:rsid w:val="00C049ED"/>
    <w:rsid w:val="00C05A31"/>
    <w:rsid w:val="00C05E92"/>
    <w:rsid w:val="00C0733C"/>
    <w:rsid w:val="00C075A9"/>
    <w:rsid w:val="00C07E9B"/>
    <w:rsid w:val="00C10C4E"/>
    <w:rsid w:val="00C119CA"/>
    <w:rsid w:val="00C11B19"/>
    <w:rsid w:val="00C11F78"/>
    <w:rsid w:val="00C12002"/>
    <w:rsid w:val="00C12D53"/>
    <w:rsid w:val="00C12E3D"/>
    <w:rsid w:val="00C1539F"/>
    <w:rsid w:val="00C15E97"/>
    <w:rsid w:val="00C16743"/>
    <w:rsid w:val="00C16CED"/>
    <w:rsid w:val="00C1742E"/>
    <w:rsid w:val="00C17BCF"/>
    <w:rsid w:val="00C22155"/>
    <w:rsid w:val="00C23B2B"/>
    <w:rsid w:val="00C24509"/>
    <w:rsid w:val="00C2466E"/>
    <w:rsid w:val="00C27099"/>
    <w:rsid w:val="00C2743C"/>
    <w:rsid w:val="00C2756C"/>
    <w:rsid w:val="00C2799D"/>
    <w:rsid w:val="00C301C1"/>
    <w:rsid w:val="00C317D6"/>
    <w:rsid w:val="00C31D3B"/>
    <w:rsid w:val="00C31D6C"/>
    <w:rsid w:val="00C32747"/>
    <w:rsid w:val="00C33843"/>
    <w:rsid w:val="00C33960"/>
    <w:rsid w:val="00C35B5E"/>
    <w:rsid w:val="00C369D3"/>
    <w:rsid w:val="00C37D44"/>
    <w:rsid w:val="00C37FB1"/>
    <w:rsid w:val="00C4037C"/>
    <w:rsid w:val="00C41260"/>
    <w:rsid w:val="00C4260A"/>
    <w:rsid w:val="00C43587"/>
    <w:rsid w:val="00C43D0E"/>
    <w:rsid w:val="00C43D93"/>
    <w:rsid w:val="00C43E40"/>
    <w:rsid w:val="00C4415D"/>
    <w:rsid w:val="00C44483"/>
    <w:rsid w:val="00C44843"/>
    <w:rsid w:val="00C452A4"/>
    <w:rsid w:val="00C45FFF"/>
    <w:rsid w:val="00C46176"/>
    <w:rsid w:val="00C46778"/>
    <w:rsid w:val="00C46AFD"/>
    <w:rsid w:val="00C46D3A"/>
    <w:rsid w:val="00C500A5"/>
    <w:rsid w:val="00C523F9"/>
    <w:rsid w:val="00C526A1"/>
    <w:rsid w:val="00C52A90"/>
    <w:rsid w:val="00C53DEB"/>
    <w:rsid w:val="00C53EB7"/>
    <w:rsid w:val="00C55A44"/>
    <w:rsid w:val="00C55B03"/>
    <w:rsid w:val="00C57D43"/>
    <w:rsid w:val="00C57E35"/>
    <w:rsid w:val="00C60346"/>
    <w:rsid w:val="00C605B1"/>
    <w:rsid w:val="00C60BCA"/>
    <w:rsid w:val="00C61F58"/>
    <w:rsid w:val="00C62953"/>
    <w:rsid w:val="00C63339"/>
    <w:rsid w:val="00C63AD3"/>
    <w:rsid w:val="00C64B64"/>
    <w:rsid w:val="00C64EEB"/>
    <w:rsid w:val="00C65235"/>
    <w:rsid w:val="00C654CD"/>
    <w:rsid w:val="00C65550"/>
    <w:rsid w:val="00C657E6"/>
    <w:rsid w:val="00C65A10"/>
    <w:rsid w:val="00C65F1B"/>
    <w:rsid w:val="00C6758F"/>
    <w:rsid w:val="00C71100"/>
    <w:rsid w:val="00C71500"/>
    <w:rsid w:val="00C71A94"/>
    <w:rsid w:val="00C733B6"/>
    <w:rsid w:val="00C7372D"/>
    <w:rsid w:val="00C74AAA"/>
    <w:rsid w:val="00C751A4"/>
    <w:rsid w:val="00C75B6F"/>
    <w:rsid w:val="00C76D26"/>
    <w:rsid w:val="00C80EFC"/>
    <w:rsid w:val="00C81491"/>
    <w:rsid w:val="00C8187D"/>
    <w:rsid w:val="00C81B45"/>
    <w:rsid w:val="00C82566"/>
    <w:rsid w:val="00C8256D"/>
    <w:rsid w:val="00C8324E"/>
    <w:rsid w:val="00C83960"/>
    <w:rsid w:val="00C83D48"/>
    <w:rsid w:val="00C84346"/>
    <w:rsid w:val="00C84368"/>
    <w:rsid w:val="00C84B49"/>
    <w:rsid w:val="00C852F6"/>
    <w:rsid w:val="00C85328"/>
    <w:rsid w:val="00C85964"/>
    <w:rsid w:val="00C85CAB"/>
    <w:rsid w:val="00C85D27"/>
    <w:rsid w:val="00C86078"/>
    <w:rsid w:val="00C860B3"/>
    <w:rsid w:val="00C86BF4"/>
    <w:rsid w:val="00C87293"/>
    <w:rsid w:val="00C90545"/>
    <w:rsid w:val="00C90FE7"/>
    <w:rsid w:val="00C92304"/>
    <w:rsid w:val="00C92406"/>
    <w:rsid w:val="00C9285D"/>
    <w:rsid w:val="00C92967"/>
    <w:rsid w:val="00C92E82"/>
    <w:rsid w:val="00C95089"/>
    <w:rsid w:val="00C95170"/>
    <w:rsid w:val="00C96D3E"/>
    <w:rsid w:val="00C96D84"/>
    <w:rsid w:val="00C970B2"/>
    <w:rsid w:val="00C970B3"/>
    <w:rsid w:val="00C97281"/>
    <w:rsid w:val="00C97310"/>
    <w:rsid w:val="00C9779F"/>
    <w:rsid w:val="00CA0D6B"/>
    <w:rsid w:val="00CA10B0"/>
    <w:rsid w:val="00CA15C5"/>
    <w:rsid w:val="00CA347F"/>
    <w:rsid w:val="00CA3A07"/>
    <w:rsid w:val="00CA3F97"/>
    <w:rsid w:val="00CA446E"/>
    <w:rsid w:val="00CA4826"/>
    <w:rsid w:val="00CA4A47"/>
    <w:rsid w:val="00CA4EB6"/>
    <w:rsid w:val="00CA7E70"/>
    <w:rsid w:val="00CA7E90"/>
    <w:rsid w:val="00CB0DE8"/>
    <w:rsid w:val="00CB104C"/>
    <w:rsid w:val="00CB14B5"/>
    <w:rsid w:val="00CB2CDB"/>
    <w:rsid w:val="00CB305C"/>
    <w:rsid w:val="00CB35F4"/>
    <w:rsid w:val="00CB3F2B"/>
    <w:rsid w:val="00CB4570"/>
    <w:rsid w:val="00CB470E"/>
    <w:rsid w:val="00CB5FFA"/>
    <w:rsid w:val="00CB79F2"/>
    <w:rsid w:val="00CB7AFE"/>
    <w:rsid w:val="00CC1396"/>
    <w:rsid w:val="00CC140A"/>
    <w:rsid w:val="00CC189F"/>
    <w:rsid w:val="00CC1F1C"/>
    <w:rsid w:val="00CC5D4A"/>
    <w:rsid w:val="00CC698B"/>
    <w:rsid w:val="00CC6D1D"/>
    <w:rsid w:val="00CC749A"/>
    <w:rsid w:val="00CC7DBE"/>
    <w:rsid w:val="00CC7DCB"/>
    <w:rsid w:val="00CD0646"/>
    <w:rsid w:val="00CD0AC1"/>
    <w:rsid w:val="00CD0EAE"/>
    <w:rsid w:val="00CD14DD"/>
    <w:rsid w:val="00CD3BF7"/>
    <w:rsid w:val="00CD5444"/>
    <w:rsid w:val="00CD62BA"/>
    <w:rsid w:val="00CD6E85"/>
    <w:rsid w:val="00CD7774"/>
    <w:rsid w:val="00CD78DF"/>
    <w:rsid w:val="00CD7F7D"/>
    <w:rsid w:val="00CE0729"/>
    <w:rsid w:val="00CE1D94"/>
    <w:rsid w:val="00CE2CE3"/>
    <w:rsid w:val="00CE35DC"/>
    <w:rsid w:val="00CE40B3"/>
    <w:rsid w:val="00CE483B"/>
    <w:rsid w:val="00CE577A"/>
    <w:rsid w:val="00CE6D41"/>
    <w:rsid w:val="00CE72B6"/>
    <w:rsid w:val="00CE7C37"/>
    <w:rsid w:val="00CF150C"/>
    <w:rsid w:val="00CF49DD"/>
    <w:rsid w:val="00CF4CD3"/>
    <w:rsid w:val="00CF5006"/>
    <w:rsid w:val="00CF545A"/>
    <w:rsid w:val="00CF5767"/>
    <w:rsid w:val="00CF5D2F"/>
    <w:rsid w:val="00CF7629"/>
    <w:rsid w:val="00D0305F"/>
    <w:rsid w:val="00D04A37"/>
    <w:rsid w:val="00D05A53"/>
    <w:rsid w:val="00D05B36"/>
    <w:rsid w:val="00D06013"/>
    <w:rsid w:val="00D06064"/>
    <w:rsid w:val="00D062F8"/>
    <w:rsid w:val="00D063C0"/>
    <w:rsid w:val="00D0663E"/>
    <w:rsid w:val="00D07BF3"/>
    <w:rsid w:val="00D07F1B"/>
    <w:rsid w:val="00D106EF"/>
    <w:rsid w:val="00D10B9D"/>
    <w:rsid w:val="00D10EAA"/>
    <w:rsid w:val="00D111E0"/>
    <w:rsid w:val="00D1183F"/>
    <w:rsid w:val="00D118C2"/>
    <w:rsid w:val="00D120C5"/>
    <w:rsid w:val="00D12C6F"/>
    <w:rsid w:val="00D13A5F"/>
    <w:rsid w:val="00D13CBF"/>
    <w:rsid w:val="00D15704"/>
    <w:rsid w:val="00D1581F"/>
    <w:rsid w:val="00D15E0D"/>
    <w:rsid w:val="00D1646A"/>
    <w:rsid w:val="00D166CB"/>
    <w:rsid w:val="00D187D6"/>
    <w:rsid w:val="00D205CA"/>
    <w:rsid w:val="00D2086D"/>
    <w:rsid w:val="00D210D2"/>
    <w:rsid w:val="00D21271"/>
    <w:rsid w:val="00D215E7"/>
    <w:rsid w:val="00D224A1"/>
    <w:rsid w:val="00D25220"/>
    <w:rsid w:val="00D258B0"/>
    <w:rsid w:val="00D263B1"/>
    <w:rsid w:val="00D26805"/>
    <w:rsid w:val="00D2790E"/>
    <w:rsid w:val="00D3049D"/>
    <w:rsid w:val="00D30EFE"/>
    <w:rsid w:val="00D3130E"/>
    <w:rsid w:val="00D31323"/>
    <w:rsid w:val="00D3156E"/>
    <w:rsid w:val="00D31DEA"/>
    <w:rsid w:val="00D32355"/>
    <w:rsid w:val="00D33027"/>
    <w:rsid w:val="00D35065"/>
    <w:rsid w:val="00D35690"/>
    <w:rsid w:val="00D35999"/>
    <w:rsid w:val="00D36269"/>
    <w:rsid w:val="00D3674C"/>
    <w:rsid w:val="00D40F0F"/>
    <w:rsid w:val="00D42A53"/>
    <w:rsid w:val="00D43557"/>
    <w:rsid w:val="00D4453C"/>
    <w:rsid w:val="00D46046"/>
    <w:rsid w:val="00D465E7"/>
    <w:rsid w:val="00D46BCE"/>
    <w:rsid w:val="00D50267"/>
    <w:rsid w:val="00D50BF9"/>
    <w:rsid w:val="00D51722"/>
    <w:rsid w:val="00D51994"/>
    <w:rsid w:val="00D5242F"/>
    <w:rsid w:val="00D546FF"/>
    <w:rsid w:val="00D54BC0"/>
    <w:rsid w:val="00D54D5D"/>
    <w:rsid w:val="00D55B81"/>
    <w:rsid w:val="00D55D23"/>
    <w:rsid w:val="00D563E2"/>
    <w:rsid w:val="00D57281"/>
    <w:rsid w:val="00D57752"/>
    <w:rsid w:val="00D577AC"/>
    <w:rsid w:val="00D60566"/>
    <w:rsid w:val="00D60F97"/>
    <w:rsid w:val="00D624D6"/>
    <w:rsid w:val="00D62534"/>
    <w:rsid w:val="00D63B01"/>
    <w:rsid w:val="00D646A8"/>
    <w:rsid w:val="00D64B09"/>
    <w:rsid w:val="00D65AF6"/>
    <w:rsid w:val="00D662CD"/>
    <w:rsid w:val="00D662D4"/>
    <w:rsid w:val="00D67133"/>
    <w:rsid w:val="00D6720B"/>
    <w:rsid w:val="00D67BD7"/>
    <w:rsid w:val="00D67FA4"/>
    <w:rsid w:val="00D715A2"/>
    <w:rsid w:val="00D71677"/>
    <w:rsid w:val="00D72522"/>
    <w:rsid w:val="00D740B6"/>
    <w:rsid w:val="00D74F20"/>
    <w:rsid w:val="00D7652C"/>
    <w:rsid w:val="00D7680A"/>
    <w:rsid w:val="00D803EB"/>
    <w:rsid w:val="00D80D23"/>
    <w:rsid w:val="00D82808"/>
    <w:rsid w:val="00D82DFD"/>
    <w:rsid w:val="00D83FEB"/>
    <w:rsid w:val="00D8475C"/>
    <w:rsid w:val="00D85457"/>
    <w:rsid w:val="00D854B1"/>
    <w:rsid w:val="00D85619"/>
    <w:rsid w:val="00D85830"/>
    <w:rsid w:val="00D85F04"/>
    <w:rsid w:val="00D8671E"/>
    <w:rsid w:val="00D87E78"/>
    <w:rsid w:val="00D87EA2"/>
    <w:rsid w:val="00D90C02"/>
    <w:rsid w:val="00D91CC5"/>
    <w:rsid w:val="00D924CB"/>
    <w:rsid w:val="00D92A4F"/>
    <w:rsid w:val="00D93C36"/>
    <w:rsid w:val="00D94476"/>
    <w:rsid w:val="00D94D4D"/>
    <w:rsid w:val="00D94DC9"/>
    <w:rsid w:val="00D9619F"/>
    <w:rsid w:val="00D96BAD"/>
    <w:rsid w:val="00D979E4"/>
    <w:rsid w:val="00DA07E5"/>
    <w:rsid w:val="00DA0F20"/>
    <w:rsid w:val="00DA0FCA"/>
    <w:rsid w:val="00DA1D84"/>
    <w:rsid w:val="00DA20CF"/>
    <w:rsid w:val="00DA3588"/>
    <w:rsid w:val="00DA3919"/>
    <w:rsid w:val="00DA3D22"/>
    <w:rsid w:val="00DA3DDA"/>
    <w:rsid w:val="00DA4884"/>
    <w:rsid w:val="00DA4A7F"/>
    <w:rsid w:val="00DA5686"/>
    <w:rsid w:val="00DA7B1B"/>
    <w:rsid w:val="00DB07B8"/>
    <w:rsid w:val="00DB2661"/>
    <w:rsid w:val="00DB2F2E"/>
    <w:rsid w:val="00DB3439"/>
    <w:rsid w:val="00DB4DB1"/>
    <w:rsid w:val="00DB5BAE"/>
    <w:rsid w:val="00DB5E12"/>
    <w:rsid w:val="00DB7E3E"/>
    <w:rsid w:val="00DC1291"/>
    <w:rsid w:val="00DC1C27"/>
    <w:rsid w:val="00DC1D0C"/>
    <w:rsid w:val="00DC1DA3"/>
    <w:rsid w:val="00DC1F76"/>
    <w:rsid w:val="00DC29FF"/>
    <w:rsid w:val="00DC2D60"/>
    <w:rsid w:val="00DC2DA1"/>
    <w:rsid w:val="00DC3154"/>
    <w:rsid w:val="00DC44A9"/>
    <w:rsid w:val="00DC471C"/>
    <w:rsid w:val="00DC4C2F"/>
    <w:rsid w:val="00DC4D59"/>
    <w:rsid w:val="00DC535E"/>
    <w:rsid w:val="00DC576D"/>
    <w:rsid w:val="00DC655F"/>
    <w:rsid w:val="00DC6C58"/>
    <w:rsid w:val="00DD0106"/>
    <w:rsid w:val="00DD0A63"/>
    <w:rsid w:val="00DD19A9"/>
    <w:rsid w:val="00DD2782"/>
    <w:rsid w:val="00DD3382"/>
    <w:rsid w:val="00DD493B"/>
    <w:rsid w:val="00DD4DD9"/>
    <w:rsid w:val="00DD5EDE"/>
    <w:rsid w:val="00DD7130"/>
    <w:rsid w:val="00DD7202"/>
    <w:rsid w:val="00DE2537"/>
    <w:rsid w:val="00DE467A"/>
    <w:rsid w:val="00DE5889"/>
    <w:rsid w:val="00DE5C02"/>
    <w:rsid w:val="00DF0B3E"/>
    <w:rsid w:val="00DF1316"/>
    <w:rsid w:val="00DF16E2"/>
    <w:rsid w:val="00DF34C1"/>
    <w:rsid w:val="00DF391E"/>
    <w:rsid w:val="00DF41AE"/>
    <w:rsid w:val="00DF43E9"/>
    <w:rsid w:val="00DF48B1"/>
    <w:rsid w:val="00DF5D83"/>
    <w:rsid w:val="00DF7D65"/>
    <w:rsid w:val="00E0046F"/>
    <w:rsid w:val="00E03B86"/>
    <w:rsid w:val="00E0498B"/>
    <w:rsid w:val="00E04D52"/>
    <w:rsid w:val="00E05628"/>
    <w:rsid w:val="00E0605A"/>
    <w:rsid w:val="00E06F79"/>
    <w:rsid w:val="00E0780E"/>
    <w:rsid w:val="00E07BBD"/>
    <w:rsid w:val="00E103B4"/>
    <w:rsid w:val="00E10742"/>
    <w:rsid w:val="00E108C7"/>
    <w:rsid w:val="00E10AFF"/>
    <w:rsid w:val="00E11C62"/>
    <w:rsid w:val="00E11FD3"/>
    <w:rsid w:val="00E12B33"/>
    <w:rsid w:val="00E132E6"/>
    <w:rsid w:val="00E13851"/>
    <w:rsid w:val="00E13A19"/>
    <w:rsid w:val="00E13BC5"/>
    <w:rsid w:val="00E14513"/>
    <w:rsid w:val="00E16467"/>
    <w:rsid w:val="00E17604"/>
    <w:rsid w:val="00E21270"/>
    <w:rsid w:val="00E214F9"/>
    <w:rsid w:val="00E21FC7"/>
    <w:rsid w:val="00E22F25"/>
    <w:rsid w:val="00E240F9"/>
    <w:rsid w:val="00E2444C"/>
    <w:rsid w:val="00E244E4"/>
    <w:rsid w:val="00E24E9B"/>
    <w:rsid w:val="00E25E80"/>
    <w:rsid w:val="00E26BF7"/>
    <w:rsid w:val="00E27E87"/>
    <w:rsid w:val="00E31954"/>
    <w:rsid w:val="00E32263"/>
    <w:rsid w:val="00E32CCF"/>
    <w:rsid w:val="00E34221"/>
    <w:rsid w:val="00E3461D"/>
    <w:rsid w:val="00E34B8F"/>
    <w:rsid w:val="00E35944"/>
    <w:rsid w:val="00E36D29"/>
    <w:rsid w:val="00E36FFE"/>
    <w:rsid w:val="00E40006"/>
    <w:rsid w:val="00E403EE"/>
    <w:rsid w:val="00E40B0B"/>
    <w:rsid w:val="00E416E3"/>
    <w:rsid w:val="00E41929"/>
    <w:rsid w:val="00E42EFE"/>
    <w:rsid w:val="00E44174"/>
    <w:rsid w:val="00E442F9"/>
    <w:rsid w:val="00E449B1"/>
    <w:rsid w:val="00E468A5"/>
    <w:rsid w:val="00E46EFF"/>
    <w:rsid w:val="00E4792B"/>
    <w:rsid w:val="00E50DCF"/>
    <w:rsid w:val="00E51A73"/>
    <w:rsid w:val="00E51CF7"/>
    <w:rsid w:val="00E5210E"/>
    <w:rsid w:val="00E523AE"/>
    <w:rsid w:val="00E5323A"/>
    <w:rsid w:val="00E53478"/>
    <w:rsid w:val="00E535A4"/>
    <w:rsid w:val="00E53A48"/>
    <w:rsid w:val="00E53BD9"/>
    <w:rsid w:val="00E53BFB"/>
    <w:rsid w:val="00E5553F"/>
    <w:rsid w:val="00E559DF"/>
    <w:rsid w:val="00E55A7C"/>
    <w:rsid w:val="00E56684"/>
    <w:rsid w:val="00E579DA"/>
    <w:rsid w:val="00E57B77"/>
    <w:rsid w:val="00E62962"/>
    <w:rsid w:val="00E63C32"/>
    <w:rsid w:val="00E6484B"/>
    <w:rsid w:val="00E6520E"/>
    <w:rsid w:val="00E65AC1"/>
    <w:rsid w:val="00E66492"/>
    <w:rsid w:val="00E66696"/>
    <w:rsid w:val="00E66AAB"/>
    <w:rsid w:val="00E67D84"/>
    <w:rsid w:val="00E703CF"/>
    <w:rsid w:val="00E7097B"/>
    <w:rsid w:val="00E71430"/>
    <w:rsid w:val="00E7168B"/>
    <w:rsid w:val="00E72F97"/>
    <w:rsid w:val="00E73961"/>
    <w:rsid w:val="00E7401D"/>
    <w:rsid w:val="00E74126"/>
    <w:rsid w:val="00E7573F"/>
    <w:rsid w:val="00E75C31"/>
    <w:rsid w:val="00E770DD"/>
    <w:rsid w:val="00E8005F"/>
    <w:rsid w:val="00E80F5E"/>
    <w:rsid w:val="00E829F1"/>
    <w:rsid w:val="00E82D33"/>
    <w:rsid w:val="00E83375"/>
    <w:rsid w:val="00E849E3"/>
    <w:rsid w:val="00E84A45"/>
    <w:rsid w:val="00E84D8B"/>
    <w:rsid w:val="00E86255"/>
    <w:rsid w:val="00E868B3"/>
    <w:rsid w:val="00E8BDC9"/>
    <w:rsid w:val="00E8FA4D"/>
    <w:rsid w:val="00E90612"/>
    <w:rsid w:val="00E90999"/>
    <w:rsid w:val="00E90C27"/>
    <w:rsid w:val="00E90CEA"/>
    <w:rsid w:val="00E913E3"/>
    <w:rsid w:val="00E914EB"/>
    <w:rsid w:val="00E9193E"/>
    <w:rsid w:val="00E92F84"/>
    <w:rsid w:val="00E935C8"/>
    <w:rsid w:val="00E93BFF"/>
    <w:rsid w:val="00E953BC"/>
    <w:rsid w:val="00E96841"/>
    <w:rsid w:val="00E96E1F"/>
    <w:rsid w:val="00E96FF3"/>
    <w:rsid w:val="00E97524"/>
    <w:rsid w:val="00E97919"/>
    <w:rsid w:val="00EA1AC7"/>
    <w:rsid w:val="00EA1CC9"/>
    <w:rsid w:val="00EA1E58"/>
    <w:rsid w:val="00EA2B94"/>
    <w:rsid w:val="00EA378B"/>
    <w:rsid w:val="00EA3C6A"/>
    <w:rsid w:val="00EA4417"/>
    <w:rsid w:val="00EA4AB0"/>
    <w:rsid w:val="00EA5F34"/>
    <w:rsid w:val="00EA706C"/>
    <w:rsid w:val="00EB0152"/>
    <w:rsid w:val="00EB2AC6"/>
    <w:rsid w:val="00EB3516"/>
    <w:rsid w:val="00EB477D"/>
    <w:rsid w:val="00EB4808"/>
    <w:rsid w:val="00EB4D01"/>
    <w:rsid w:val="00EB5ED1"/>
    <w:rsid w:val="00EB66A8"/>
    <w:rsid w:val="00EC01F7"/>
    <w:rsid w:val="00EC05F2"/>
    <w:rsid w:val="00EC0755"/>
    <w:rsid w:val="00EC13F5"/>
    <w:rsid w:val="00EC1783"/>
    <w:rsid w:val="00EC1EA8"/>
    <w:rsid w:val="00EC1F58"/>
    <w:rsid w:val="00EC2075"/>
    <w:rsid w:val="00EC28C4"/>
    <w:rsid w:val="00EC2FFA"/>
    <w:rsid w:val="00EC3FC3"/>
    <w:rsid w:val="00EC411E"/>
    <w:rsid w:val="00EC48A9"/>
    <w:rsid w:val="00EC52F6"/>
    <w:rsid w:val="00EC5F75"/>
    <w:rsid w:val="00EC6915"/>
    <w:rsid w:val="00EC6BDB"/>
    <w:rsid w:val="00EC7ADD"/>
    <w:rsid w:val="00ECB45E"/>
    <w:rsid w:val="00ED06E9"/>
    <w:rsid w:val="00ED0E10"/>
    <w:rsid w:val="00ED1E28"/>
    <w:rsid w:val="00ED30BD"/>
    <w:rsid w:val="00ED31B0"/>
    <w:rsid w:val="00ED33FA"/>
    <w:rsid w:val="00ED352E"/>
    <w:rsid w:val="00ED3FA4"/>
    <w:rsid w:val="00ED4377"/>
    <w:rsid w:val="00ED46DA"/>
    <w:rsid w:val="00ED4B18"/>
    <w:rsid w:val="00ED4B2E"/>
    <w:rsid w:val="00ED5689"/>
    <w:rsid w:val="00ED5DE9"/>
    <w:rsid w:val="00ED686B"/>
    <w:rsid w:val="00ED702A"/>
    <w:rsid w:val="00ED79CF"/>
    <w:rsid w:val="00EE01D0"/>
    <w:rsid w:val="00EE04D8"/>
    <w:rsid w:val="00EE089B"/>
    <w:rsid w:val="00EE1966"/>
    <w:rsid w:val="00EE1E1D"/>
    <w:rsid w:val="00EE2832"/>
    <w:rsid w:val="00EE3459"/>
    <w:rsid w:val="00EE4B77"/>
    <w:rsid w:val="00EE5795"/>
    <w:rsid w:val="00EE5CA7"/>
    <w:rsid w:val="00EE6CEF"/>
    <w:rsid w:val="00EE7A82"/>
    <w:rsid w:val="00EF1C01"/>
    <w:rsid w:val="00EF1D3B"/>
    <w:rsid w:val="00EF1E58"/>
    <w:rsid w:val="00EF224D"/>
    <w:rsid w:val="00EF2729"/>
    <w:rsid w:val="00EF341F"/>
    <w:rsid w:val="00EF36E4"/>
    <w:rsid w:val="00EF5ADE"/>
    <w:rsid w:val="00EF62B7"/>
    <w:rsid w:val="00EF64F3"/>
    <w:rsid w:val="00EF6929"/>
    <w:rsid w:val="00EF6CB8"/>
    <w:rsid w:val="00EF7047"/>
    <w:rsid w:val="00EF74D1"/>
    <w:rsid w:val="00EF750A"/>
    <w:rsid w:val="00EF793C"/>
    <w:rsid w:val="00EF79A5"/>
    <w:rsid w:val="00EF7CDB"/>
    <w:rsid w:val="00F0050B"/>
    <w:rsid w:val="00F01015"/>
    <w:rsid w:val="00F02A21"/>
    <w:rsid w:val="00F03909"/>
    <w:rsid w:val="00F03C01"/>
    <w:rsid w:val="00F04A89"/>
    <w:rsid w:val="00F04D8C"/>
    <w:rsid w:val="00F05E8A"/>
    <w:rsid w:val="00F0662D"/>
    <w:rsid w:val="00F06979"/>
    <w:rsid w:val="00F07035"/>
    <w:rsid w:val="00F106C3"/>
    <w:rsid w:val="00F11726"/>
    <w:rsid w:val="00F12D52"/>
    <w:rsid w:val="00F14ACF"/>
    <w:rsid w:val="00F170B9"/>
    <w:rsid w:val="00F1710B"/>
    <w:rsid w:val="00F179E4"/>
    <w:rsid w:val="00F17DA5"/>
    <w:rsid w:val="00F2203C"/>
    <w:rsid w:val="00F2211E"/>
    <w:rsid w:val="00F22375"/>
    <w:rsid w:val="00F22581"/>
    <w:rsid w:val="00F22AA9"/>
    <w:rsid w:val="00F23EA9"/>
    <w:rsid w:val="00F24A45"/>
    <w:rsid w:val="00F25EDE"/>
    <w:rsid w:val="00F27037"/>
    <w:rsid w:val="00F27BCC"/>
    <w:rsid w:val="00F334FA"/>
    <w:rsid w:val="00F344D1"/>
    <w:rsid w:val="00F3482B"/>
    <w:rsid w:val="00F35762"/>
    <w:rsid w:val="00F36552"/>
    <w:rsid w:val="00F3656B"/>
    <w:rsid w:val="00F40157"/>
    <w:rsid w:val="00F40817"/>
    <w:rsid w:val="00F42F34"/>
    <w:rsid w:val="00F44085"/>
    <w:rsid w:val="00F472EE"/>
    <w:rsid w:val="00F47570"/>
    <w:rsid w:val="00F51022"/>
    <w:rsid w:val="00F5392A"/>
    <w:rsid w:val="00F558EF"/>
    <w:rsid w:val="00F56708"/>
    <w:rsid w:val="00F568E6"/>
    <w:rsid w:val="00F579DC"/>
    <w:rsid w:val="00F57A59"/>
    <w:rsid w:val="00F57CA9"/>
    <w:rsid w:val="00F57DF7"/>
    <w:rsid w:val="00F61671"/>
    <w:rsid w:val="00F61960"/>
    <w:rsid w:val="00F6196E"/>
    <w:rsid w:val="00F62596"/>
    <w:rsid w:val="00F636D8"/>
    <w:rsid w:val="00F63E3B"/>
    <w:rsid w:val="00F646A6"/>
    <w:rsid w:val="00F64927"/>
    <w:rsid w:val="00F65431"/>
    <w:rsid w:val="00F65F6D"/>
    <w:rsid w:val="00F66846"/>
    <w:rsid w:val="00F67557"/>
    <w:rsid w:val="00F709FB"/>
    <w:rsid w:val="00F74130"/>
    <w:rsid w:val="00F754B9"/>
    <w:rsid w:val="00F7688E"/>
    <w:rsid w:val="00F76A88"/>
    <w:rsid w:val="00F76B3E"/>
    <w:rsid w:val="00F77815"/>
    <w:rsid w:val="00F77B50"/>
    <w:rsid w:val="00F77CB3"/>
    <w:rsid w:val="00F77F47"/>
    <w:rsid w:val="00F80015"/>
    <w:rsid w:val="00F80356"/>
    <w:rsid w:val="00F80E39"/>
    <w:rsid w:val="00F817BD"/>
    <w:rsid w:val="00F81B9B"/>
    <w:rsid w:val="00F81C5C"/>
    <w:rsid w:val="00F81EB4"/>
    <w:rsid w:val="00F82A1E"/>
    <w:rsid w:val="00F8337B"/>
    <w:rsid w:val="00F8357C"/>
    <w:rsid w:val="00F84CAE"/>
    <w:rsid w:val="00F85675"/>
    <w:rsid w:val="00F8667B"/>
    <w:rsid w:val="00F9090B"/>
    <w:rsid w:val="00F91288"/>
    <w:rsid w:val="00F91424"/>
    <w:rsid w:val="00F91447"/>
    <w:rsid w:val="00F91D83"/>
    <w:rsid w:val="00F9229F"/>
    <w:rsid w:val="00F929E5"/>
    <w:rsid w:val="00F92CA4"/>
    <w:rsid w:val="00F92DC8"/>
    <w:rsid w:val="00F933D1"/>
    <w:rsid w:val="00F93D48"/>
    <w:rsid w:val="00F94040"/>
    <w:rsid w:val="00F947F9"/>
    <w:rsid w:val="00F94D5B"/>
    <w:rsid w:val="00F96D7D"/>
    <w:rsid w:val="00F97B96"/>
    <w:rsid w:val="00FA080C"/>
    <w:rsid w:val="00FA0F85"/>
    <w:rsid w:val="00FA407D"/>
    <w:rsid w:val="00FA4FCC"/>
    <w:rsid w:val="00FA519E"/>
    <w:rsid w:val="00FA5B1C"/>
    <w:rsid w:val="00FA5C8C"/>
    <w:rsid w:val="00FA6A02"/>
    <w:rsid w:val="00FA6C2A"/>
    <w:rsid w:val="00FA6FEC"/>
    <w:rsid w:val="00FB0688"/>
    <w:rsid w:val="00FB12C4"/>
    <w:rsid w:val="00FB12EE"/>
    <w:rsid w:val="00FB13F1"/>
    <w:rsid w:val="00FB28B4"/>
    <w:rsid w:val="00FB3D87"/>
    <w:rsid w:val="00FB3E11"/>
    <w:rsid w:val="00FB4104"/>
    <w:rsid w:val="00FB44CD"/>
    <w:rsid w:val="00FB53CD"/>
    <w:rsid w:val="00FB5918"/>
    <w:rsid w:val="00FB59B4"/>
    <w:rsid w:val="00FB5F6C"/>
    <w:rsid w:val="00FB6599"/>
    <w:rsid w:val="00FB6A58"/>
    <w:rsid w:val="00FB707A"/>
    <w:rsid w:val="00FB71A4"/>
    <w:rsid w:val="00FC08DB"/>
    <w:rsid w:val="00FC0DBE"/>
    <w:rsid w:val="00FC1315"/>
    <w:rsid w:val="00FC2632"/>
    <w:rsid w:val="00FC3B74"/>
    <w:rsid w:val="00FC4DAE"/>
    <w:rsid w:val="00FC57C1"/>
    <w:rsid w:val="00FC6C0B"/>
    <w:rsid w:val="00FC6EAE"/>
    <w:rsid w:val="00FC7ADA"/>
    <w:rsid w:val="00FD08ED"/>
    <w:rsid w:val="00FD0DBB"/>
    <w:rsid w:val="00FD1321"/>
    <w:rsid w:val="00FD1EA7"/>
    <w:rsid w:val="00FD2095"/>
    <w:rsid w:val="00FD3561"/>
    <w:rsid w:val="00FD5E9F"/>
    <w:rsid w:val="00FD5F25"/>
    <w:rsid w:val="00FD675F"/>
    <w:rsid w:val="00FD685A"/>
    <w:rsid w:val="00FD73D3"/>
    <w:rsid w:val="00FD787C"/>
    <w:rsid w:val="00FD7ACF"/>
    <w:rsid w:val="00FD801C"/>
    <w:rsid w:val="00FE0E9A"/>
    <w:rsid w:val="00FE1801"/>
    <w:rsid w:val="00FE1850"/>
    <w:rsid w:val="00FE1AFE"/>
    <w:rsid w:val="00FE226C"/>
    <w:rsid w:val="00FE5D46"/>
    <w:rsid w:val="00FE7056"/>
    <w:rsid w:val="00FF01E7"/>
    <w:rsid w:val="00FF0A6E"/>
    <w:rsid w:val="00FF148E"/>
    <w:rsid w:val="00FF1647"/>
    <w:rsid w:val="00FF1928"/>
    <w:rsid w:val="00FF1C2A"/>
    <w:rsid w:val="00FF20AD"/>
    <w:rsid w:val="00FF2147"/>
    <w:rsid w:val="00FF2861"/>
    <w:rsid w:val="00FF4692"/>
    <w:rsid w:val="00FF4E35"/>
    <w:rsid w:val="00FF4ECD"/>
    <w:rsid w:val="00FF6223"/>
    <w:rsid w:val="00FF6666"/>
    <w:rsid w:val="00FF6BB2"/>
    <w:rsid w:val="0101DADF"/>
    <w:rsid w:val="010DEDB6"/>
    <w:rsid w:val="010E35B7"/>
    <w:rsid w:val="011991E6"/>
    <w:rsid w:val="011AAD6B"/>
    <w:rsid w:val="0120EC36"/>
    <w:rsid w:val="012D7B32"/>
    <w:rsid w:val="01380B70"/>
    <w:rsid w:val="01397DF0"/>
    <w:rsid w:val="01453EFF"/>
    <w:rsid w:val="014B4E4A"/>
    <w:rsid w:val="01548136"/>
    <w:rsid w:val="0156CD1A"/>
    <w:rsid w:val="016A1C35"/>
    <w:rsid w:val="0171781F"/>
    <w:rsid w:val="0175C2C3"/>
    <w:rsid w:val="01771F26"/>
    <w:rsid w:val="01838116"/>
    <w:rsid w:val="0183EC38"/>
    <w:rsid w:val="0184E329"/>
    <w:rsid w:val="0189F2AF"/>
    <w:rsid w:val="01997452"/>
    <w:rsid w:val="01A22ACC"/>
    <w:rsid w:val="01A6B8DE"/>
    <w:rsid w:val="01A72DD5"/>
    <w:rsid w:val="01AC1C85"/>
    <w:rsid w:val="01ADD65C"/>
    <w:rsid w:val="01BAB7FC"/>
    <w:rsid w:val="01BC8001"/>
    <w:rsid w:val="01D8B6BD"/>
    <w:rsid w:val="01DA3C43"/>
    <w:rsid w:val="01DE20E7"/>
    <w:rsid w:val="01E00689"/>
    <w:rsid w:val="01E5EC69"/>
    <w:rsid w:val="01E7958C"/>
    <w:rsid w:val="01EC0288"/>
    <w:rsid w:val="01EC1A88"/>
    <w:rsid w:val="01EF813A"/>
    <w:rsid w:val="01FA2A9E"/>
    <w:rsid w:val="02087D41"/>
    <w:rsid w:val="020D1AC4"/>
    <w:rsid w:val="020DF957"/>
    <w:rsid w:val="02161E52"/>
    <w:rsid w:val="02181BAB"/>
    <w:rsid w:val="021B0094"/>
    <w:rsid w:val="021BB5FA"/>
    <w:rsid w:val="021D3AF9"/>
    <w:rsid w:val="022026F7"/>
    <w:rsid w:val="022BD377"/>
    <w:rsid w:val="0237B80D"/>
    <w:rsid w:val="023A8C4A"/>
    <w:rsid w:val="0258B2C9"/>
    <w:rsid w:val="0261FC2A"/>
    <w:rsid w:val="026373C8"/>
    <w:rsid w:val="0264DEC7"/>
    <w:rsid w:val="026A1E91"/>
    <w:rsid w:val="026F034E"/>
    <w:rsid w:val="027D63E4"/>
    <w:rsid w:val="028D233A"/>
    <w:rsid w:val="0290D2CC"/>
    <w:rsid w:val="02978BD6"/>
    <w:rsid w:val="029807C9"/>
    <w:rsid w:val="02A6281B"/>
    <w:rsid w:val="02DD53A0"/>
    <w:rsid w:val="02EC81A6"/>
    <w:rsid w:val="02F1B602"/>
    <w:rsid w:val="02F916E5"/>
    <w:rsid w:val="02FCC834"/>
    <w:rsid w:val="0302E7A4"/>
    <w:rsid w:val="0309EC8B"/>
    <w:rsid w:val="03173077"/>
    <w:rsid w:val="031E383E"/>
    <w:rsid w:val="033D0618"/>
    <w:rsid w:val="033DFB2D"/>
    <w:rsid w:val="0349A6BD"/>
    <w:rsid w:val="0357CEA9"/>
    <w:rsid w:val="035A808A"/>
    <w:rsid w:val="035F8726"/>
    <w:rsid w:val="037FB873"/>
    <w:rsid w:val="0380D87C"/>
    <w:rsid w:val="03925BF3"/>
    <w:rsid w:val="03959C06"/>
    <w:rsid w:val="039A5FD1"/>
    <w:rsid w:val="03A98908"/>
    <w:rsid w:val="03ADE2A8"/>
    <w:rsid w:val="03B4E888"/>
    <w:rsid w:val="03B91EA6"/>
    <w:rsid w:val="03CA2ABB"/>
    <w:rsid w:val="03CDAD22"/>
    <w:rsid w:val="03DAD8B2"/>
    <w:rsid w:val="03DCC1A4"/>
    <w:rsid w:val="03DCEB21"/>
    <w:rsid w:val="03DE2905"/>
    <w:rsid w:val="03DF3682"/>
    <w:rsid w:val="03E3BA69"/>
    <w:rsid w:val="03E3D28D"/>
    <w:rsid w:val="03EF644B"/>
    <w:rsid w:val="040B754E"/>
    <w:rsid w:val="04245520"/>
    <w:rsid w:val="04267835"/>
    <w:rsid w:val="0428B811"/>
    <w:rsid w:val="043672DA"/>
    <w:rsid w:val="04448A9B"/>
    <w:rsid w:val="044908B4"/>
    <w:rsid w:val="044C519A"/>
    <w:rsid w:val="044EB561"/>
    <w:rsid w:val="04536E80"/>
    <w:rsid w:val="04578807"/>
    <w:rsid w:val="045B3946"/>
    <w:rsid w:val="046404FF"/>
    <w:rsid w:val="04691CAC"/>
    <w:rsid w:val="046EC3E7"/>
    <w:rsid w:val="04791F46"/>
    <w:rsid w:val="048A2EC2"/>
    <w:rsid w:val="0490230F"/>
    <w:rsid w:val="0496B8E0"/>
    <w:rsid w:val="04981661"/>
    <w:rsid w:val="049C7B2A"/>
    <w:rsid w:val="049E40E2"/>
    <w:rsid w:val="04A0BD98"/>
    <w:rsid w:val="04A1CB0B"/>
    <w:rsid w:val="04A6357E"/>
    <w:rsid w:val="04B3A1E3"/>
    <w:rsid w:val="04B9D673"/>
    <w:rsid w:val="04BCB02B"/>
    <w:rsid w:val="04C609F6"/>
    <w:rsid w:val="04CF4F4D"/>
    <w:rsid w:val="04D9CB8E"/>
    <w:rsid w:val="04E18AC0"/>
    <w:rsid w:val="04E9B7FB"/>
    <w:rsid w:val="04F5D1EA"/>
    <w:rsid w:val="050058BB"/>
    <w:rsid w:val="050751A5"/>
    <w:rsid w:val="052BC2B0"/>
    <w:rsid w:val="053F0284"/>
    <w:rsid w:val="05484E92"/>
    <w:rsid w:val="05489AAC"/>
    <w:rsid w:val="054F24F7"/>
    <w:rsid w:val="054F9F54"/>
    <w:rsid w:val="0557C7B9"/>
    <w:rsid w:val="055AD066"/>
    <w:rsid w:val="055EBADC"/>
    <w:rsid w:val="05602D3B"/>
    <w:rsid w:val="05651C13"/>
    <w:rsid w:val="05689D7C"/>
    <w:rsid w:val="0578D99E"/>
    <w:rsid w:val="05795598"/>
    <w:rsid w:val="057D0639"/>
    <w:rsid w:val="0587D67E"/>
    <w:rsid w:val="0594C5D7"/>
    <w:rsid w:val="05AF5773"/>
    <w:rsid w:val="05AFD3FA"/>
    <w:rsid w:val="05BDD397"/>
    <w:rsid w:val="05BEFD54"/>
    <w:rsid w:val="05C3BCD3"/>
    <w:rsid w:val="05DC4304"/>
    <w:rsid w:val="05E50C30"/>
    <w:rsid w:val="05E5116E"/>
    <w:rsid w:val="05E8C3F8"/>
    <w:rsid w:val="05EA6C0F"/>
    <w:rsid w:val="05FD3CD9"/>
    <w:rsid w:val="0605FAF0"/>
    <w:rsid w:val="060F514C"/>
    <w:rsid w:val="06253739"/>
    <w:rsid w:val="062633BA"/>
    <w:rsid w:val="06293821"/>
    <w:rsid w:val="062A4660"/>
    <w:rsid w:val="063087D5"/>
    <w:rsid w:val="0630B033"/>
    <w:rsid w:val="063AFF47"/>
    <w:rsid w:val="064540D8"/>
    <w:rsid w:val="0649B315"/>
    <w:rsid w:val="0649F365"/>
    <w:rsid w:val="064D5589"/>
    <w:rsid w:val="0651D099"/>
    <w:rsid w:val="06597588"/>
    <w:rsid w:val="06665602"/>
    <w:rsid w:val="0679DB1B"/>
    <w:rsid w:val="06875C31"/>
    <w:rsid w:val="0690EAB3"/>
    <w:rsid w:val="06979A13"/>
    <w:rsid w:val="06A72D3B"/>
    <w:rsid w:val="06BF3F19"/>
    <w:rsid w:val="06C0BDB1"/>
    <w:rsid w:val="06C559A4"/>
    <w:rsid w:val="06CD3CC8"/>
    <w:rsid w:val="06D26471"/>
    <w:rsid w:val="06D6846C"/>
    <w:rsid w:val="06DB91BF"/>
    <w:rsid w:val="06DC2FA9"/>
    <w:rsid w:val="06E05F66"/>
    <w:rsid w:val="06E066AB"/>
    <w:rsid w:val="06E32D46"/>
    <w:rsid w:val="06E56A17"/>
    <w:rsid w:val="06F21834"/>
    <w:rsid w:val="06F25A69"/>
    <w:rsid w:val="06F5247B"/>
    <w:rsid w:val="06F67BA4"/>
    <w:rsid w:val="07003A39"/>
    <w:rsid w:val="07005C96"/>
    <w:rsid w:val="0716BA19"/>
    <w:rsid w:val="071ADF67"/>
    <w:rsid w:val="071CA2A6"/>
    <w:rsid w:val="072E3146"/>
    <w:rsid w:val="0732252A"/>
    <w:rsid w:val="073454AC"/>
    <w:rsid w:val="07376019"/>
    <w:rsid w:val="07409DC3"/>
    <w:rsid w:val="0747EABA"/>
    <w:rsid w:val="0752B0C7"/>
    <w:rsid w:val="0756F199"/>
    <w:rsid w:val="076079DF"/>
    <w:rsid w:val="076443EF"/>
    <w:rsid w:val="07673D4E"/>
    <w:rsid w:val="07783293"/>
    <w:rsid w:val="0779BD56"/>
    <w:rsid w:val="07804445"/>
    <w:rsid w:val="0780D20D"/>
    <w:rsid w:val="07945AAA"/>
    <w:rsid w:val="07A433F8"/>
    <w:rsid w:val="07A568D8"/>
    <w:rsid w:val="07ABE37C"/>
    <w:rsid w:val="07B14A8D"/>
    <w:rsid w:val="07B43F86"/>
    <w:rsid w:val="07BB5AE1"/>
    <w:rsid w:val="07C79390"/>
    <w:rsid w:val="07CA7681"/>
    <w:rsid w:val="07D35268"/>
    <w:rsid w:val="07D4EB13"/>
    <w:rsid w:val="07DD7DB2"/>
    <w:rsid w:val="07DDD3FD"/>
    <w:rsid w:val="07E06AA0"/>
    <w:rsid w:val="07E6041B"/>
    <w:rsid w:val="07F9E727"/>
    <w:rsid w:val="07FA5CA0"/>
    <w:rsid w:val="07FED460"/>
    <w:rsid w:val="08233DF1"/>
    <w:rsid w:val="08254E03"/>
    <w:rsid w:val="082D406A"/>
    <w:rsid w:val="082DCD4A"/>
    <w:rsid w:val="08311CBE"/>
    <w:rsid w:val="0832AE51"/>
    <w:rsid w:val="083A3E0F"/>
    <w:rsid w:val="085EFE5F"/>
    <w:rsid w:val="085F8738"/>
    <w:rsid w:val="0863E8D2"/>
    <w:rsid w:val="08770838"/>
    <w:rsid w:val="089968E9"/>
    <w:rsid w:val="089FCF50"/>
    <w:rsid w:val="089FE0EC"/>
    <w:rsid w:val="08A5595B"/>
    <w:rsid w:val="08A84698"/>
    <w:rsid w:val="08AFA122"/>
    <w:rsid w:val="08B0A2E7"/>
    <w:rsid w:val="08B85303"/>
    <w:rsid w:val="08C93586"/>
    <w:rsid w:val="08D109DA"/>
    <w:rsid w:val="08D6BAD0"/>
    <w:rsid w:val="08E6EBF3"/>
    <w:rsid w:val="08E711E2"/>
    <w:rsid w:val="08EA4410"/>
    <w:rsid w:val="09001450"/>
    <w:rsid w:val="09014086"/>
    <w:rsid w:val="0905D18D"/>
    <w:rsid w:val="090A9226"/>
    <w:rsid w:val="090C8C0E"/>
    <w:rsid w:val="0928A546"/>
    <w:rsid w:val="0929A327"/>
    <w:rsid w:val="092E26EB"/>
    <w:rsid w:val="0937D0D7"/>
    <w:rsid w:val="093A54D1"/>
    <w:rsid w:val="0954A2A9"/>
    <w:rsid w:val="095787AF"/>
    <w:rsid w:val="0966C59F"/>
    <w:rsid w:val="09794E13"/>
    <w:rsid w:val="099DC3BC"/>
    <w:rsid w:val="099E2995"/>
    <w:rsid w:val="09AE2427"/>
    <w:rsid w:val="09B34C6E"/>
    <w:rsid w:val="09C3425C"/>
    <w:rsid w:val="09C5CBA9"/>
    <w:rsid w:val="09CF8F1F"/>
    <w:rsid w:val="09D81FBD"/>
    <w:rsid w:val="09DE8181"/>
    <w:rsid w:val="09E96437"/>
    <w:rsid w:val="09E97D5D"/>
    <w:rsid w:val="09F52824"/>
    <w:rsid w:val="0A12D7EA"/>
    <w:rsid w:val="0A1BBCA0"/>
    <w:rsid w:val="0A1BD9F9"/>
    <w:rsid w:val="0A1E33C7"/>
    <w:rsid w:val="0A24B7CF"/>
    <w:rsid w:val="0A263F2F"/>
    <w:rsid w:val="0A26D9F2"/>
    <w:rsid w:val="0A2CE797"/>
    <w:rsid w:val="0A418ED7"/>
    <w:rsid w:val="0A464DCA"/>
    <w:rsid w:val="0A4FD8E3"/>
    <w:rsid w:val="0A514176"/>
    <w:rsid w:val="0A596CAE"/>
    <w:rsid w:val="0A59C76A"/>
    <w:rsid w:val="0A62507C"/>
    <w:rsid w:val="0A6AC086"/>
    <w:rsid w:val="0A704CF7"/>
    <w:rsid w:val="0A790BD4"/>
    <w:rsid w:val="0A79FEF3"/>
    <w:rsid w:val="0A7D1DFC"/>
    <w:rsid w:val="0A8188DE"/>
    <w:rsid w:val="0A89EFF4"/>
    <w:rsid w:val="0A908EBA"/>
    <w:rsid w:val="0A9BE4B1"/>
    <w:rsid w:val="0A9D10E7"/>
    <w:rsid w:val="0AA7345D"/>
    <w:rsid w:val="0AC6AB23"/>
    <w:rsid w:val="0AC6C402"/>
    <w:rsid w:val="0ADD099A"/>
    <w:rsid w:val="0ADFD0C4"/>
    <w:rsid w:val="0AE7188D"/>
    <w:rsid w:val="0AED39D1"/>
    <w:rsid w:val="0AF70A8E"/>
    <w:rsid w:val="0B01AB31"/>
    <w:rsid w:val="0B18910D"/>
    <w:rsid w:val="0B1E1E7C"/>
    <w:rsid w:val="0B21DF59"/>
    <w:rsid w:val="0B23FEE9"/>
    <w:rsid w:val="0B33AB4F"/>
    <w:rsid w:val="0B36666A"/>
    <w:rsid w:val="0B4BB477"/>
    <w:rsid w:val="0B54FDB0"/>
    <w:rsid w:val="0B57EEBB"/>
    <w:rsid w:val="0B6179C6"/>
    <w:rsid w:val="0B655770"/>
    <w:rsid w:val="0B74DD2E"/>
    <w:rsid w:val="0B759715"/>
    <w:rsid w:val="0B76EE1D"/>
    <w:rsid w:val="0B78C578"/>
    <w:rsid w:val="0B79D471"/>
    <w:rsid w:val="0B800A5E"/>
    <w:rsid w:val="0B849180"/>
    <w:rsid w:val="0B8B1499"/>
    <w:rsid w:val="0B991D2E"/>
    <w:rsid w:val="0B9BE0E7"/>
    <w:rsid w:val="0B9E7732"/>
    <w:rsid w:val="0BA0993C"/>
    <w:rsid w:val="0BA4FF09"/>
    <w:rsid w:val="0BB57C46"/>
    <w:rsid w:val="0BCA6575"/>
    <w:rsid w:val="0BCC77D7"/>
    <w:rsid w:val="0BCD76DD"/>
    <w:rsid w:val="0BE8A038"/>
    <w:rsid w:val="0BF8BBD4"/>
    <w:rsid w:val="0C0C1D58"/>
    <w:rsid w:val="0C114409"/>
    <w:rsid w:val="0C183C3E"/>
    <w:rsid w:val="0C18EE5D"/>
    <w:rsid w:val="0C20EE42"/>
    <w:rsid w:val="0C24AA68"/>
    <w:rsid w:val="0C2844D2"/>
    <w:rsid w:val="0C2CE69E"/>
    <w:rsid w:val="0C31F3FC"/>
    <w:rsid w:val="0C421A3D"/>
    <w:rsid w:val="0C540876"/>
    <w:rsid w:val="0C58999D"/>
    <w:rsid w:val="0C5C2A35"/>
    <w:rsid w:val="0C645C29"/>
    <w:rsid w:val="0C73399C"/>
    <w:rsid w:val="0CA344A0"/>
    <w:rsid w:val="0CA3665E"/>
    <w:rsid w:val="0CA8D754"/>
    <w:rsid w:val="0CB47241"/>
    <w:rsid w:val="0CB61C2A"/>
    <w:rsid w:val="0CB98DFE"/>
    <w:rsid w:val="0CC800A0"/>
    <w:rsid w:val="0CCB1CC3"/>
    <w:rsid w:val="0CD83A98"/>
    <w:rsid w:val="0CDB89F4"/>
    <w:rsid w:val="0CF5DF2F"/>
    <w:rsid w:val="0D06210A"/>
    <w:rsid w:val="0D0AB56D"/>
    <w:rsid w:val="0D10D91B"/>
    <w:rsid w:val="0D11B748"/>
    <w:rsid w:val="0D1202B9"/>
    <w:rsid w:val="0D1BAD94"/>
    <w:rsid w:val="0D36C04E"/>
    <w:rsid w:val="0D38C039"/>
    <w:rsid w:val="0D3F38BB"/>
    <w:rsid w:val="0D445723"/>
    <w:rsid w:val="0D46D339"/>
    <w:rsid w:val="0D4EB95F"/>
    <w:rsid w:val="0D54539D"/>
    <w:rsid w:val="0D57C5CE"/>
    <w:rsid w:val="0D662D51"/>
    <w:rsid w:val="0D7760C3"/>
    <w:rsid w:val="0D78BAE4"/>
    <w:rsid w:val="0D7B4E1D"/>
    <w:rsid w:val="0D8294A8"/>
    <w:rsid w:val="0D9365AC"/>
    <w:rsid w:val="0DADAEAF"/>
    <w:rsid w:val="0DAFE227"/>
    <w:rsid w:val="0DC76857"/>
    <w:rsid w:val="0DCD8269"/>
    <w:rsid w:val="0DD114BF"/>
    <w:rsid w:val="0DD40179"/>
    <w:rsid w:val="0DD9CD3E"/>
    <w:rsid w:val="0DE8EC70"/>
    <w:rsid w:val="0DEE3963"/>
    <w:rsid w:val="0DEF04D9"/>
    <w:rsid w:val="0DFE8E38"/>
    <w:rsid w:val="0E06190D"/>
    <w:rsid w:val="0E114F5D"/>
    <w:rsid w:val="0E174FD0"/>
    <w:rsid w:val="0E23440B"/>
    <w:rsid w:val="0E280FD5"/>
    <w:rsid w:val="0E2B20D8"/>
    <w:rsid w:val="0E4E13EE"/>
    <w:rsid w:val="0E591A79"/>
    <w:rsid w:val="0E70CBB8"/>
    <w:rsid w:val="0E72E63E"/>
    <w:rsid w:val="0E8FAD13"/>
    <w:rsid w:val="0E951EEE"/>
    <w:rsid w:val="0E98D597"/>
    <w:rsid w:val="0EA073D2"/>
    <w:rsid w:val="0EA4F6CC"/>
    <w:rsid w:val="0EA8C6B5"/>
    <w:rsid w:val="0EA97A26"/>
    <w:rsid w:val="0EAC854E"/>
    <w:rsid w:val="0EAE441D"/>
    <w:rsid w:val="0EB17533"/>
    <w:rsid w:val="0EB416A0"/>
    <w:rsid w:val="0EBB9430"/>
    <w:rsid w:val="0EBC616E"/>
    <w:rsid w:val="0EC2D803"/>
    <w:rsid w:val="0EC7FF2E"/>
    <w:rsid w:val="0ED4EF60"/>
    <w:rsid w:val="0ED6F48F"/>
    <w:rsid w:val="0EDB17DC"/>
    <w:rsid w:val="0EE02784"/>
    <w:rsid w:val="0EE156FC"/>
    <w:rsid w:val="0EE40AC7"/>
    <w:rsid w:val="0EE92E96"/>
    <w:rsid w:val="0EF5C9D2"/>
    <w:rsid w:val="0EF6071F"/>
    <w:rsid w:val="0EF7DE08"/>
    <w:rsid w:val="0EF9B052"/>
    <w:rsid w:val="0EFC98EF"/>
    <w:rsid w:val="0F1670E7"/>
    <w:rsid w:val="0F236F6F"/>
    <w:rsid w:val="0F262C87"/>
    <w:rsid w:val="0F318BC2"/>
    <w:rsid w:val="0F32463F"/>
    <w:rsid w:val="0F32A50C"/>
    <w:rsid w:val="0F3D49B6"/>
    <w:rsid w:val="0F3F9F97"/>
    <w:rsid w:val="0F4A3A49"/>
    <w:rsid w:val="0F4D8CD1"/>
    <w:rsid w:val="0F8E7035"/>
    <w:rsid w:val="0FA9DACC"/>
    <w:rsid w:val="0FAB8106"/>
    <w:rsid w:val="0FADB489"/>
    <w:rsid w:val="0FB5950F"/>
    <w:rsid w:val="0FC14090"/>
    <w:rsid w:val="0FC4A14A"/>
    <w:rsid w:val="0FC4A527"/>
    <w:rsid w:val="0FC67277"/>
    <w:rsid w:val="0FDAC696"/>
    <w:rsid w:val="0FED2790"/>
    <w:rsid w:val="0FEEEF9C"/>
    <w:rsid w:val="0FFA41E1"/>
    <w:rsid w:val="10076D20"/>
    <w:rsid w:val="101B506D"/>
    <w:rsid w:val="10228827"/>
    <w:rsid w:val="103C58B2"/>
    <w:rsid w:val="103E48FA"/>
    <w:rsid w:val="1047A75E"/>
    <w:rsid w:val="10486FDB"/>
    <w:rsid w:val="104B8896"/>
    <w:rsid w:val="104BEEE4"/>
    <w:rsid w:val="104D4594"/>
    <w:rsid w:val="104E83F1"/>
    <w:rsid w:val="1059D48D"/>
    <w:rsid w:val="106092A4"/>
    <w:rsid w:val="10691C98"/>
    <w:rsid w:val="1069FEA2"/>
    <w:rsid w:val="106C7E5A"/>
    <w:rsid w:val="106CB8D7"/>
    <w:rsid w:val="10787FC4"/>
    <w:rsid w:val="107DD22E"/>
    <w:rsid w:val="1085AC6A"/>
    <w:rsid w:val="1086D361"/>
    <w:rsid w:val="10A4E47F"/>
    <w:rsid w:val="10B9853C"/>
    <w:rsid w:val="10BFB19A"/>
    <w:rsid w:val="10C1FCE8"/>
    <w:rsid w:val="10C77A90"/>
    <w:rsid w:val="10DF8D5E"/>
    <w:rsid w:val="10E918AF"/>
    <w:rsid w:val="10E92065"/>
    <w:rsid w:val="10E95D32"/>
    <w:rsid w:val="11116E00"/>
    <w:rsid w:val="111E4B88"/>
    <w:rsid w:val="11295BA2"/>
    <w:rsid w:val="1129EAD2"/>
    <w:rsid w:val="11364873"/>
    <w:rsid w:val="1137D3AD"/>
    <w:rsid w:val="114B344A"/>
    <w:rsid w:val="114EF092"/>
    <w:rsid w:val="115416D8"/>
    <w:rsid w:val="1172F9EA"/>
    <w:rsid w:val="117A3758"/>
    <w:rsid w:val="1184A951"/>
    <w:rsid w:val="1187C786"/>
    <w:rsid w:val="119061A6"/>
    <w:rsid w:val="11975072"/>
    <w:rsid w:val="119841CC"/>
    <w:rsid w:val="119AEDE1"/>
    <w:rsid w:val="11AED5D6"/>
    <w:rsid w:val="11B9E7C0"/>
    <w:rsid w:val="11CC4039"/>
    <w:rsid w:val="11CFD12E"/>
    <w:rsid w:val="11E7C2D5"/>
    <w:rsid w:val="11EBFD20"/>
    <w:rsid w:val="11ECF967"/>
    <w:rsid w:val="12059B63"/>
    <w:rsid w:val="120DE702"/>
    <w:rsid w:val="12191F6C"/>
    <w:rsid w:val="1221D659"/>
    <w:rsid w:val="1232493E"/>
    <w:rsid w:val="123B101E"/>
    <w:rsid w:val="1242AF52"/>
    <w:rsid w:val="125D80D8"/>
    <w:rsid w:val="125EF6F1"/>
    <w:rsid w:val="1264D11D"/>
    <w:rsid w:val="126AE017"/>
    <w:rsid w:val="12767D23"/>
    <w:rsid w:val="1277DC3B"/>
    <w:rsid w:val="127D4AD1"/>
    <w:rsid w:val="128024A9"/>
    <w:rsid w:val="129501D9"/>
    <w:rsid w:val="12AACE8C"/>
    <w:rsid w:val="12ABD749"/>
    <w:rsid w:val="12BC3087"/>
    <w:rsid w:val="12CD8DA7"/>
    <w:rsid w:val="12D1A44F"/>
    <w:rsid w:val="12F83862"/>
    <w:rsid w:val="1305D532"/>
    <w:rsid w:val="13189558"/>
    <w:rsid w:val="13189DAF"/>
    <w:rsid w:val="1320F8F4"/>
    <w:rsid w:val="132281A3"/>
    <w:rsid w:val="1325E2B1"/>
    <w:rsid w:val="1331B327"/>
    <w:rsid w:val="1340F350"/>
    <w:rsid w:val="1341F862"/>
    <w:rsid w:val="1348A71D"/>
    <w:rsid w:val="134A757F"/>
    <w:rsid w:val="135AC9DC"/>
    <w:rsid w:val="137F4E3D"/>
    <w:rsid w:val="1394E5D0"/>
    <w:rsid w:val="139C0E08"/>
    <w:rsid w:val="139DE13A"/>
    <w:rsid w:val="139F1344"/>
    <w:rsid w:val="13AD83EA"/>
    <w:rsid w:val="13ADAAD4"/>
    <w:rsid w:val="13B8D4FF"/>
    <w:rsid w:val="13CF3BAF"/>
    <w:rsid w:val="13E4067F"/>
    <w:rsid w:val="13E4EE26"/>
    <w:rsid w:val="13EE0B0E"/>
    <w:rsid w:val="13EFFFFD"/>
    <w:rsid w:val="13F421EA"/>
    <w:rsid w:val="13FE06E0"/>
    <w:rsid w:val="1411A475"/>
    <w:rsid w:val="1416DB63"/>
    <w:rsid w:val="141B6DBB"/>
    <w:rsid w:val="142CA5D4"/>
    <w:rsid w:val="144AD891"/>
    <w:rsid w:val="1450668C"/>
    <w:rsid w:val="14538D7A"/>
    <w:rsid w:val="146BD3E3"/>
    <w:rsid w:val="1472A2B8"/>
    <w:rsid w:val="1480D045"/>
    <w:rsid w:val="14969EA6"/>
    <w:rsid w:val="149EEDB1"/>
    <w:rsid w:val="14AF9942"/>
    <w:rsid w:val="14B23716"/>
    <w:rsid w:val="14C13E8B"/>
    <w:rsid w:val="14C8E6C2"/>
    <w:rsid w:val="14D0210A"/>
    <w:rsid w:val="14D0CE08"/>
    <w:rsid w:val="14D31285"/>
    <w:rsid w:val="14DDEC7A"/>
    <w:rsid w:val="14FBE544"/>
    <w:rsid w:val="15067151"/>
    <w:rsid w:val="1506C80C"/>
    <w:rsid w:val="150B3532"/>
    <w:rsid w:val="150CE15D"/>
    <w:rsid w:val="150DEC18"/>
    <w:rsid w:val="150E1EF4"/>
    <w:rsid w:val="1519A958"/>
    <w:rsid w:val="151CF655"/>
    <w:rsid w:val="153E1CDE"/>
    <w:rsid w:val="1545C943"/>
    <w:rsid w:val="154D3BD9"/>
    <w:rsid w:val="154F6908"/>
    <w:rsid w:val="155D2BBE"/>
    <w:rsid w:val="155D7DAC"/>
    <w:rsid w:val="155EDC6E"/>
    <w:rsid w:val="1563F48E"/>
    <w:rsid w:val="1566ABFC"/>
    <w:rsid w:val="156BD064"/>
    <w:rsid w:val="156E10E2"/>
    <w:rsid w:val="15707BDC"/>
    <w:rsid w:val="1574C1D5"/>
    <w:rsid w:val="158BC182"/>
    <w:rsid w:val="1593BD8B"/>
    <w:rsid w:val="1593ED46"/>
    <w:rsid w:val="159FC1A5"/>
    <w:rsid w:val="15A431EC"/>
    <w:rsid w:val="15B70B84"/>
    <w:rsid w:val="15BC9FC6"/>
    <w:rsid w:val="15BFE6F5"/>
    <w:rsid w:val="15C4571E"/>
    <w:rsid w:val="15CBB6C6"/>
    <w:rsid w:val="15CED34C"/>
    <w:rsid w:val="15DA3870"/>
    <w:rsid w:val="15E20306"/>
    <w:rsid w:val="15E4DF23"/>
    <w:rsid w:val="15E7ED82"/>
    <w:rsid w:val="15EDC835"/>
    <w:rsid w:val="15F215A5"/>
    <w:rsid w:val="15F5910D"/>
    <w:rsid w:val="16007DAA"/>
    <w:rsid w:val="16114894"/>
    <w:rsid w:val="1614A095"/>
    <w:rsid w:val="161609FA"/>
    <w:rsid w:val="161B6C31"/>
    <w:rsid w:val="161DC056"/>
    <w:rsid w:val="161EA56D"/>
    <w:rsid w:val="1638D98F"/>
    <w:rsid w:val="163E7054"/>
    <w:rsid w:val="164193FB"/>
    <w:rsid w:val="16461922"/>
    <w:rsid w:val="16465856"/>
    <w:rsid w:val="16495922"/>
    <w:rsid w:val="164A0CAB"/>
    <w:rsid w:val="1656B16E"/>
    <w:rsid w:val="1658BFC7"/>
    <w:rsid w:val="16600E1E"/>
    <w:rsid w:val="16625A4B"/>
    <w:rsid w:val="166B4EFA"/>
    <w:rsid w:val="1678FAF6"/>
    <w:rsid w:val="167F12A1"/>
    <w:rsid w:val="16816980"/>
    <w:rsid w:val="168A4CFE"/>
    <w:rsid w:val="168AB902"/>
    <w:rsid w:val="16926A9E"/>
    <w:rsid w:val="1698B68C"/>
    <w:rsid w:val="169B0DE5"/>
    <w:rsid w:val="16B0CE98"/>
    <w:rsid w:val="16D57EDE"/>
    <w:rsid w:val="16DB4715"/>
    <w:rsid w:val="16F13418"/>
    <w:rsid w:val="16F4017A"/>
    <w:rsid w:val="16FC7844"/>
    <w:rsid w:val="171965D7"/>
    <w:rsid w:val="171B06D7"/>
    <w:rsid w:val="171CAA26"/>
    <w:rsid w:val="171CB1D0"/>
    <w:rsid w:val="1731ADD9"/>
    <w:rsid w:val="1732F370"/>
    <w:rsid w:val="1733EFA2"/>
    <w:rsid w:val="173D3B76"/>
    <w:rsid w:val="173F913D"/>
    <w:rsid w:val="173FF032"/>
    <w:rsid w:val="174AEF20"/>
    <w:rsid w:val="1760B761"/>
    <w:rsid w:val="17824C4C"/>
    <w:rsid w:val="179170E8"/>
    <w:rsid w:val="17979FEE"/>
    <w:rsid w:val="179EDC4C"/>
    <w:rsid w:val="179F0E95"/>
    <w:rsid w:val="179F48AA"/>
    <w:rsid w:val="17ACB022"/>
    <w:rsid w:val="17B13AF3"/>
    <w:rsid w:val="17BDE679"/>
    <w:rsid w:val="17C2C83A"/>
    <w:rsid w:val="17C8B0FB"/>
    <w:rsid w:val="17D9E6A3"/>
    <w:rsid w:val="17E39856"/>
    <w:rsid w:val="17EA0729"/>
    <w:rsid w:val="17EAACB9"/>
    <w:rsid w:val="17F600BE"/>
    <w:rsid w:val="17FFAF01"/>
    <w:rsid w:val="1804ACD9"/>
    <w:rsid w:val="180C51F2"/>
    <w:rsid w:val="181212F2"/>
    <w:rsid w:val="1823EBA8"/>
    <w:rsid w:val="1835B81A"/>
    <w:rsid w:val="183A43B2"/>
    <w:rsid w:val="183B6EFC"/>
    <w:rsid w:val="18400D4E"/>
    <w:rsid w:val="186512C8"/>
    <w:rsid w:val="1867B722"/>
    <w:rsid w:val="1868EE3E"/>
    <w:rsid w:val="1873E17F"/>
    <w:rsid w:val="1883BC26"/>
    <w:rsid w:val="188DC130"/>
    <w:rsid w:val="188FBEBA"/>
    <w:rsid w:val="18938E56"/>
    <w:rsid w:val="1899CC41"/>
    <w:rsid w:val="18A549AF"/>
    <w:rsid w:val="18A90EA1"/>
    <w:rsid w:val="18ABF9E5"/>
    <w:rsid w:val="18AD04F4"/>
    <w:rsid w:val="18B18773"/>
    <w:rsid w:val="18B23812"/>
    <w:rsid w:val="18B25F84"/>
    <w:rsid w:val="18CA2A19"/>
    <w:rsid w:val="18CB36B2"/>
    <w:rsid w:val="18D90C16"/>
    <w:rsid w:val="18DDB02A"/>
    <w:rsid w:val="18E0413D"/>
    <w:rsid w:val="18ED229A"/>
    <w:rsid w:val="18F56A67"/>
    <w:rsid w:val="18FFDB1D"/>
    <w:rsid w:val="190AC4C9"/>
    <w:rsid w:val="190DD640"/>
    <w:rsid w:val="19174970"/>
    <w:rsid w:val="191BECB7"/>
    <w:rsid w:val="1923B548"/>
    <w:rsid w:val="19258ECE"/>
    <w:rsid w:val="1939C742"/>
    <w:rsid w:val="19495385"/>
    <w:rsid w:val="194B0172"/>
    <w:rsid w:val="194B735E"/>
    <w:rsid w:val="194F811E"/>
    <w:rsid w:val="195142BD"/>
    <w:rsid w:val="1964F3EF"/>
    <w:rsid w:val="1984034F"/>
    <w:rsid w:val="198BCD23"/>
    <w:rsid w:val="1990A2B6"/>
    <w:rsid w:val="199155C8"/>
    <w:rsid w:val="19925C01"/>
    <w:rsid w:val="1998ADD2"/>
    <w:rsid w:val="199FBBDD"/>
    <w:rsid w:val="19A89CF0"/>
    <w:rsid w:val="19B05D3D"/>
    <w:rsid w:val="19B89340"/>
    <w:rsid w:val="19C1C9DF"/>
    <w:rsid w:val="19CA50A4"/>
    <w:rsid w:val="19CC1018"/>
    <w:rsid w:val="19F06778"/>
    <w:rsid w:val="19F80650"/>
    <w:rsid w:val="19FD3054"/>
    <w:rsid w:val="1A02A71F"/>
    <w:rsid w:val="1A0572D8"/>
    <w:rsid w:val="1A0914BD"/>
    <w:rsid w:val="1A11A218"/>
    <w:rsid w:val="1A12A346"/>
    <w:rsid w:val="1A13B241"/>
    <w:rsid w:val="1A1FAEC7"/>
    <w:rsid w:val="1A2B7172"/>
    <w:rsid w:val="1A3DF418"/>
    <w:rsid w:val="1A3FC55F"/>
    <w:rsid w:val="1A40CE47"/>
    <w:rsid w:val="1A44F35C"/>
    <w:rsid w:val="1A5C4576"/>
    <w:rsid w:val="1A604208"/>
    <w:rsid w:val="1A64C4B2"/>
    <w:rsid w:val="1A6CE038"/>
    <w:rsid w:val="1A813CA6"/>
    <w:rsid w:val="1A8E7C0A"/>
    <w:rsid w:val="1A93F041"/>
    <w:rsid w:val="1A96365F"/>
    <w:rsid w:val="1A97BBD0"/>
    <w:rsid w:val="1A98E01E"/>
    <w:rsid w:val="1AA422CE"/>
    <w:rsid w:val="1AAC292D"/>
    <w:rsid w:val="1AB1E84A"/>
    <w:rsid w:val="1ABFE579"/>
    <w:rsid w:val="1AC375F5"/>
    <w:rsid w:val="1AC76258"/>
    <w:rsid w:val="1AC9C357"/>
    <w:rsid w:val="1AD6F5B5"/>
    <w:rsid w:val="1AD74F30"/>
    <w:rsid w:val="1AD9C07A"/>
    <w:rsid w:val="1ADBDC31"/>
    <w:rsid w:val="1AE653A3"/>
    <w:rsid w:val="1AE8FB0A"/>
    <w:rsid w:val="1AF2D708"/>
    <w:rsid w:val="1B029ED5"/>
    <w:rsid w:val="1B0BA2B6"/>
    <w:rsid w:val="1B1CCAFF"/>
    <w:rsid w:val="1B337CD9"/>
    <w:rsid w:val="1B37C44F"/>
    <w:rsid w:val="1B3B8C3E"/>
    <w:rsid w:val="1B3ED766"/>
    <w:rsid w:val="1B410B2D"/>
    <w:rsid w:val="1B417ACC"/>
    <w:rsid w:val="1B4FF08B"/>
    <w:rsid w:val="1B520161"/>
    <w:rsid w:val="1B5A1DF5"/>
    <w:rsid w:val="1B6E7F08"/>
    <w:rsid w:val="1B6EA051"/>
    <w:rsid w:val="1B72BC7B"/>
    <w:rsid w:val="1B8AB4B9"/>
    <w:rsid w:val="1B8F9F4A"/>
    <w:rsid w:val="1B96C085"/>
    <w:rsid w:val="1BA47301"/>
    <w:rsid w:val="1BA982C3"/>
    <w:rsid w:val="1BBB7F28"/>
    <w:rsid w:val="1BC40A24"/>
    <w:rsid w:val="1BC7532C"/>
    <w:rsid w:val="1BCB3DCC"/>
    <w:rsid w:val="1BDC9EA8"/>
    <w:rsid w:val="1BF4B83C"/>
    <w:rsid w:val="1BF4BE1D"/>
    <w:rsid w:val="1C07B05F"/>
    <w:rsid w:val="1C134194"/>
    <w:rsid w:val="1C1E97C8"/>
    <w:rsid w:val="1C23055B"/>
    <w:rsid w:val="1C26C096"/>
    <w:rsid w:val="1C2BC7D5"/>
    <w:rsid w:val="1C31D232"/>
    <w:rsid w:val="1C35573B"/>
    <w:rsid w:val="1C39FC2B"/>
    <w:rsid w:val="1C6B8FE4"/>
    <w:rsid w:val="1C6C07C0"/>
    <w:rsid w:val="1C6C9E58"/>
    <w:rsid w:val="1C6F2EC4"/>
    <w:rsid w:val="1C70386B"/>
    <w:rsid w:val="1C7A58C5"/>
    <w:rsid w:val="1C889F74"/>
    <w:rsid w:val="1C961F6E"/>
    <w:rsid w:val="1C9D103E"/>
    <w:rsid w:val="1CA4F57F"/>
    <w:rsid w:val="1CA6EBBD"/>
    <w:rsid w:val="1CAE20D8"/>
    <w:rsid w:val="1CB60503"/>
    <w:rsid w:val="1CC698E0"/>
    <w:rsid w:val="1CCED27E"/>
    <w:rsid w:val="1CEFBD9A"/>
    <w:rsid w:val="1D08E567"/>
    <w:rsid w:val="1D0A4F69"/>
    <w:rsid w:val="1D101B7F"/>
    <w:rsid w:val="1D1B60D1"/>
    <w:rsid w:val="1D1F9418"/>
    <w:rsid w:val="1D20137C"/>
    <w:rsid w:val="1D251976"/>
    <w:rsid w:val="1D26DFDB"/>
    <w:rsid w:val="1D2BDAF2"/>
    <w:rsid w:val="1D33B622"/>
    <w:rsid w:val="1D374EAA"/>
    <w:rsid w:val="1D48A1CA"/>
    <w:rsid w:val="1D4C21F5"/>
    <w:rsid w:val="1D4DF346"/>
    <w:rsid w:val="1D5E293F"/>
    <w:rsid w:val="1D71D434"/>
    <w:rsid w:val="1D7F6B08"/>
    <w:rsid w:val="1D8736D0"/>
    <w:rsid w:val="1D9499B2"/>
    <w:rsid w:val="1D993734"/>
    <w:rsid w:val="1DAD19AE"/>
    <w:rsid w:val="1DB1BA2B"/>
    <w:rsid w:val="1DBAF286"/>
    <w:rsid w:val="1DC0869E"/>
    <w:rsid w:val="1DD5CC8C"/>
    <w:rsid w:val="1DF27743"/>
    <w:rsid w:val="1E04CBD9"/>
    <w:rsid w:val="1E0E8A2E"/>
    <w:rsid w:val="1E0F6295"/>
    <w:rsid w:val="1E13E279"/>
    <w:rsid w:val="1E15DD1A"/>
    <w:rsid w:val="1E16DD11"/>
    <w:rsid w:val="1E2D3CAC"/>
    <w:rsid w:val="1E321699"/>
    <w:rsid w:val="1E39519C"/>
    <w:rsid w:val="1E3E70A4"/>
    <w:rsid w:val="1E48A5C9"/>
    <w:rsid w:val="1E4A1B64"/>
    <w:rsid w:val="1E560232"/>
    <w:rsid w:val="1E605C7A"/>
    <w:rsid w:val="1E7AF3CE"/>
    <w:rsid w:val="1E8A0FFE"/>
    <w:rsid w:val="1E8E4B3D"/>
    <w:rsid w:val="1E9346E6"/>
    <w:rsid w:val="1E992288"/>
    <w:rsid w:val="1E9960B5"/>
    <w:rsid w:val="1E9C1EE4"/>
    <w:rsid w:val="1E9C6C9A"/>
    <w:rsid w:val="1EA4931D"/>
    <w:rsid w:val="1EA61FCA"/>
    <w:rsid w:val="1EB37DA3"/>
    <w:rsid w:val="1EB52807"/>
    <w:rsid w:val="1EBF2A15"/>
    <w:rsid w:val="1EC28DCF"/>
    <w:rsid w:val="1ECEF7D5"/>
    <w:rsid w:val="1EDBDEB8"/>
    <w:rsid w:val="1EDC8678"/>
    <w:rsid w:val="1EF1C9BC"/>
    <w:rsid w:val="1EFD71BC"/>
    <w:rsid w:val="1F01B823"/>
    <w:rsid w:val="1F024D21"/>
    <w:rsid w:val="1F114A71"/>
    <w:rsid w:val="1F16CF9E"/>
    <w:rsid w:val="1F18B2ED"/>
    <w:rsid w:val="1F27A37E"/>
    <w:rsid w:val="1F2BCF9D"/>
    <w:rsid w:val="1F2FF51F"/>
    <w:rsid w:val="1F3427B2"/>
    <w:rsid w:val="1F36AA72"/>
    <w:rsid w:val="1F45ACAE"/>
    <w:rsid w:val="1F6B26E3"/>
    <w:rsid w:val="1F72990C"/>
    <w:rsid w:val="1F7BC36B"/>
    <w:rsid w:val="1F7EF4DE"/>
    <w:rsid w:val="1FA36766"/>
    <w:rsid w:val="1FA4DAB0"/>
    <w:rsid w:val="1FC1A094"/>
    <w:rsid w:val="1FCD375B"/>
    <w:rsid w:val="1FDECA6A"/>
    <w:rsid w:val="1FDF9413"/>
    <w:rsid w:val="1FE9D21C"/>
    <w:rsid w:val="1FEE565B"/>
    <w:rsid w:val="1FF5BE9E"/>
    <w:rsid w:val="1FFABAE6"/>
    <w:rsid w:val="1FFFB08F"/>
    <w:rsid w:val="2000CA74"/>
    <w:rsid w:val="2010CCFE"/>
    <w:rsid w:val="201627CE"/>
    <w:rsid w:val="201A7429"/>
    <w:rsid w:val="201AA931"/>
    <w:rsid w:val="201FAD6A"/>
    <w:rsid w:val="2021144C"/>
    <w:rsid w:val="202BB2BB"/>
    <w:rsid w:val="202E9180"/>
    <w:rsid w:val="2030774F"/>
    <w:rsid w:val="2046EBD7"/>
    <w:rsid w:val="204AAEFB"/>
    <w:rsid w:val="205BED4C"/>
    <w:rsid w:val="20821AC3"/>
    <w:rsid w:val="20A08EDC"/>
    <w:rsid w:val="20AA0097"/>
    <w:rsid w:val="20ABA314"/>
    <w:rsid w:val="20B9BD4F"/>
    <w:rsid w:val="20BD2862"/>
    <w:rsid w:val="20C846CE"/>
    <w:rsid w:val="20CE5C22"/>
    <w:rsid w:val="20F06D25"/>
    <w:rsid w:val="20F90E00"/>
    <w:rsid w:val="20FD3B3B"/>
    <w:rsid w:val="20FDE0D9"/>
    <w:rsid w:val="20FF2F41"/>
    <w:rsid w:val="2100ECF6"/>
    <w:rsid w:val="21036529"/>
    <w:rsid w:val="210CC16A"/>
    <w:rsid w:val="2115C137"/>
    <w:rsid w:val="211E818F"/>
    <w:rsid w:val="211F5854"/>
    <w:rsid w:val="2124C072"/>
    <w:rsid w:val="2124F237"/>
    <w:rsid w:val="212BD56A"/>
    <w:rsid w:val="212BF331"/>
    <w:rsid w:val="213299E7"/>
    <w:rsid w:val="213CEFC4"/>
    <w:rsid w:val="213DCA1B"/>
    <w:rsid w:val="215347BF"/>
    <w:rsid w:val="21585860"/>
    <w:rsid w:val="2158B228"/>
    <w:rsid w:val="216A8A52"/>
    <w:rsid w:val="216E2D69"/>
    <w:rsid w:val="2176C7B9"/>
    <w:rsid w:val="217791C1"/>
    <w:rsid w:val="21822400"/>
    <w:rsid w:val="21832D74"/>
    <w:rsid w:val="2199A7CA"/>
    <w:rsid w:val="21A80F59"/>
    <w:rsid w:val="21C8D2EE"/>
    <w:rsid w:val="21D4977F"/>
    <w:rsid w:val="21D835EB"/>
    <w:rsid w:val="21DEC4BA"/>
    <w:rsid w:val="21E1ADA5"/>
    <w:rsid w:val="21F22E97"/>
    <w:rsid w:val="2208AD1A"/>
    <w:rsid w:val="2211D32D"/>
    <w:rsid w:val="2212DA3E"/>
    <w:rsid w:val="221E8872"/>
    <w:rsid w:val="22226E7F"/>
    <w:rsid w:val="222ECA7D"/>
    <w:rsid w:val="22455219"/>
    <w:rsid w:val="225F9D50"/>
    <w:rsid w:val="226CA857"/>
    <w:rsid w:val="22704566"/>
    <w:rsid w:val="22769805"/>
    <w:rsid w:val="227747C8"/>
    <w:rsid w:val="227890F1"/>
    <w:rsid w:val="227BA6FF"/>
    <w:rsid w:val="22868A95"/>
    <w:rsid w:val="2287E4DD"/>
    <w:rsid w:val="228C7AF4"/>
    <w:rsid w:val="2291F0C0"/>
    <w:rsid w:val="22968956"/>
    <w:rsid w:val="229CBD57"/>
    <w:rsid w:val="22B203ED"/>
    <w:rsid w:val="22B36A61"/>
    <w:rsid w:val="22CB30B7"/>
    <w:rsid w:val="22D3026D"/>
    <w:rsid w:val="22D817AB"/>
    <w:rsid w:val="22DE405E"/>
    <w:rsid w:val="22E42E65"/>
    <w:rsid w:val="22FDE8B2"/>
    <w:rsid w:val="2303E5D0"/>
    <w:rsid w:val="230E5656"/>
    <w:rsid w:val="23195DE9"/>
    <w:rsid w:val="231E78A3"/>
    <w:rsid w:val="231EFDD5"/>
    <w:rsid w:val="2321CD4F"/>
    <w:rsid w:val="2325D6C3"/>
    <w:rsid w:val="23332C2E"/>
    <w:rsid w:val="233431EB"/>
    <w:rsid w:val="23384067"/>
    <w:rsid w:val="2346C42B"/>
    <w:rsid w:val="2348B1AF"/>
    <w:rsid w:val="23509F16"/>
    <w:rsid w:val="235354E6"/>
    <w:rsid w:val="2353ECF7"/>
    <w:rsid w:val="235A5600"/>
    <w:rsid w:val="236031D5"/>
    <w:rsid w:val="2361EBAF"/>
    <w:rsid w:val="2363B870"/>
    <w:rsid w:val="236C26B0"/>
    <w:rsid w:val="236C2B4C"/>
    <w:rsid w:val="236D2F10"/>
    <w:rsid w:val="23776723"/>
    <w:rsid w:val="237A8D0F"/>
    <w:rsid w:val="237E8C99"/>
    <w:rsid w:val="2385BB79"/>
    <w:rsid w:val="23868899"/>
    <w:rsid w:val="238CEB40"/>
    <w:rsid w:val="2395CD84"/>
    <w:rsid w:val="23A8D7DB"/>
    <w:rsid w:val="23C424D0"/>
    <w:rsid w:val="23D21299"/>
    <w:rsid w:val="23D6F275"/>
    <w:rsid w:val="23DF6FCF"/>
    <w:rsid w:val="23F7B68A"/>
    <w:rsid w:val="23FAAC08"/>
    <w:rsid w:val="2402DCAA"/>
    <w:rsid w:val="24082BCC"/>
    <w:rsid w:val="24101EBE"/>
    <w:rsid w:val="241934CD"/>
    <w:rsid w:val="24225AB3"/>
    <w:rsid w:val="242D2F8C"/>
    <w:rsid w:val="2436D759"/>
    <w:rsid w:val="24446B94"/>
    <w:rsid w:val="245CD723"/>
    <w:rsid w:val="2467AB15"/>
    <w:rsid w:val="24689201"/>
    <w:rsid w:val="24738EF1"/>
    <w:rsid w:val="24756E05"/>
    <w:rsid w:val="247AEFF0"/>
    <w:rsid w:val="2489E452"/>
    <w:rsid w:val="248D4ABE"/>
    <w:rsid w:val="24A278AE"/>
    <w:rsid w:val="24A50650"/>
    <w:rsid w:val="24B5E7E4"/>
    <w:rsid w:val="24BDDFD5"/>
    <w:rsid w:val="24CBB89C"/>
    <w:rsid w:val="24D187CB"/>
    <w:rsid w:val="24D1CD77"/>
    <w:rsid w:val="24D385FA"/>
    <w:rsid w:val="24DAC805"/>
    <w:rsid w:val="24E0ABBB"/>
    <w:rsid w:val="24E11486"/>
    <w:rsid w:val="24EA036A"/>
    <w:rsid w:val="24ECA5D0"/>
    <w:rsid w:val="24ED59F1"/>
    <w:rsid w:val="24F3EBBA"/>
    <w:rsid w:val="24FC38F1"/>
    <w:rsid w:val="250AD5A9"/>
    <w:rsid w:val="250FE20B"/>
    <w:rsid w:val="25149E49"/>
    <w:rsid w:val="251566E7"/>
    <w:rsid w:val="2516E9B1"/>
    <w:rsid w:val="25226E94"/>
    <w:rsid w:val="252B374A"/>
    <w:rsid w:val="254ED945"/>
    <w:rsid w:val="256B41DE"/>
    <w:rsid w:val="256E8154"/>
    <w:rsid w:val="25743907"/>
    <w:rsid w:val="2578102C"/>
    <w:rsid w:val="257ABF82"/>
    <w:rsid w:val="257E7433"/>
    <w:rsid w:val="258350EB"/>
    <w:rsid w:val="258B20BC"/>
    <w:rsid w:val="259543AD"/>
    <w:rsid w:val="25B07869"/>
    <w:rsid w:val="25B6EB31"/>
    <w:rsid w:val="25BA436F"/>
    <w:rsid w:val="25BDE4BE"/>
    <w:rsid w:val="25C36FFF"/>
    <w:rsid w:val="25CCAF3D"/>
    <w:rsid w:val="25CCEC20"/>
    <w:rsid w:val="25D82A54"/>
    <w:rsid w:val="25E5BCB0"/>
    <w:rsid w:val="25F25AA4"/>
    <w:rsid w:val="25F41261"/>
    <w:rsid w:val="2608DE28"/>
    <w:rsid w:val="261F2634"/>
    <w:rsid w:val="263A9CEE"/>
    <w:rsid w:val="263EFA23"/>
    <w:rsid w:val="264A7050"/>
    <w:rsid w:val="264B9576"/>
    <w:rsid w:val="264C5596"/>
    <w:rsid w:val="26694D78"/>
    <w:rsid w:val="266C02A5"/>
    <w:rsid w:val="2677D782"/>
    <w:rsid w:val="26822082"/>
    <w:rsid w:val="2685F7A3"/>
    <w:rsid w:val="269D3CBE"/>
    <w:rsid w:val="269F5357"/>
    <w:rsid w:val="26B46021"/>
    <w:rsid w:val="26BC773B"/>
    <w:rsid w:val="26BE1422"/>
    <w:rsid w:val="26C707AB"/>
    <w:rsid w:val="26C9C6FD"/>
    <w:rsid w:val="26CE6F68"/>
    <w:rsid w:val="26D829B6"/>
    <w:rsid w:val="26E077D6"/>
    <w:rsid w:val="26E74651"/>
    <w:rsid w:val="26E802F1"/>
    <w:rsid w:val="26E9BDEA"/>
    <w:rsid w:val="26F4B9E7"/>
    <w:rsid w:val="26F56027"/>
    <w:rsid w:val="26FF77CA"/>
    <w:rsid w:val="26FFC469"/>
    <w:rsid w:val="2715304F"/>
    <w:rsid w:val="27170A77"/>
    <w:rsid w:val="27181BBB"/>
    <w:rsid w:val="271A55B4"/>
    <w:rsid w:val="27208BEE"/>
    <w:rsid w:val="27271956"/>
    <w:rsid w:val="274C0214"/>
    <w:rsid w:val="274E573F"/>
    <w:rsid w:val="2753689B"/>
    <w:rsid w:val="27572110"/>
    <w:rsid w:val="2757647D"/>
    <w:rsid w:val="275CBDFC"/>
    <w:rsid w:val="2765A158"/>
    <w:rsid w:val="278171AC"/>
    <w:rsid w:val="2782AE30"/>
    <w:rsid w:val="2792272F"/>
    <w:rsid w:val="27977733"/>
    <w:rsid w:val="279C4566"/>
    <w:rsid w:val="279C5060"/>
    <w:rsid w:val="27AEDB65"/>
    <w:rsid w:val="27C43AF8"/>
    <w:rsid w:val="27CC88C7"/>
    <w:rsid w:val="27D638EB"/>
    <w:rsid w:val="27D7BB9A"/>
    <w:rsid w:val="27DC651C"/>
    <w:rsid w:val="27DE140A"/>
    <w:rsid w:val="27E9AAE1"/>
    <w:rsid w:val="27FA351A"/>
    <w:rsid w:val="2803D056"/>
    <w:rsid w:val="2826DC71"/>
    <w:rsid w:val="28274ABD"/>
    <w:rsid w:val="282D9911"/>
    <w:rsid w:val="283D0CE1"/>
    <w:rsid w:val="28656768"/>
    <w:rsid w:val="286AC592"/>
    <w:rsid w:val="2872D799"/>
    <w:rsid w:val="287EE344"/>
    <w:rsid w:val="288751E7"/>
    <w:rsid w:val="2892EA15"/>
    <w:rsid w:val="289ECD2E"/>
    <w:rsid w:val="28A8E7BB"/>
    <w:rsid w:val="28B47945"/>
    <w:rsid w:val="28BE4B63"/>
    <w:rsid w:val="28C30ACF"/>
    <w:rsid w:val="28C5673A"/>
    <w:rsid w:val="28C6238C"/>
    <w:rsid w:val="28C66C08"/>
    <w:rsid w:val="28CBEEC7"/>
    <w:rsid w:val="28CED5C3"/>
    <w:rsid w:val="28DC43F4"/>
    <w:rsid w:val="28E365E0"/>
    <w:rsid w:val="28ED10FE"/>
    <w:rsid w:val="28F15DCA"/>
    <w:rsid w:val="28F7FDE0"/>
    <w:rsid w:val="28F88E5D"/>
    <w:rsid w:val="28FD0945"/>
    <w:rsid w:val="29035D3C"/>
    <w:rsid w:val="2907039E"/>
    <w:rsid w:val="291665F5"/>
    <w:rsid w:val="291669C9"/>
    <w:rsid w:val="2917B761"/>
    <w:rsid w:val="29250AD8"/>
    <w:rsid w:val="292EFAEE"/>
    <w:rsid w:val="293D3570"/>
    <w:rsid w:val="293EDBA7"/>
    <w:rsid w:val="2942F1B7"/>
    <w:rsid w:val="294A9E2A"/>
    <w:rsid w:val="294ADB02"/>
    <w:rsid w:val="294D2C8C"/>
    <w:rsid w:val="29556E7B"/>
    <w:rsid w:val="2959A771"/>
    <w:rsid w:val="2966FAA6"/>
    <w:rsid w:val="2975A4BA"/>
    <w:rsid w:val="297B4E93"/>
    <w:rsid w:val="298839B3"/>
    <w:rsid w:val="2989E44B"/>
    <w:rsid w:val="298C2337"/>
    <w:rsid w:val="298E8D3C"/>
    <w:rsid w:val="29A7A16C"/>
    <w:rsid w:val="29B97245"/>
    <w:rsid w:val="29D10DA5"/>
    <w:rsid w:val="29DB0AE6"/>
    <w:rsid w:val="29E302C6"/>
    <w:rsid w:val="29EB8ED3"/>
    <w:rsid w:val="29EDCE1D"/>
    <w:rsid w:val="29F84FD5"/>
    <w:rsid w:val="29F9D6DC"/>
    <w:rsid w:val="29FE015A"/>
    <w:rsid w:val="2A0AFC96"/>
    <w:rsid w:val="2A0DC228"/>
    <w:rsid w:val="2A1E2B43"/>
    <w:rsid w:val="2A1FFAB7"/>
    <w:rsid w:val="2A244535"/>
    <w:rsid w:val="2A263DEB"/>
    <w:rsid w:val="2A43CC08"/>
    <w:rsid w:val="2A4B6040"/>
    <w:rsid w:val="2A4E5363"/>
    <w:rsid w:val="2A5D5B11"/>
    <w:rsid w:val="2A76D8D7"/>
    <w:rsid w:val="2A77BF25"/>
    <w:rsid w:val="2A7CC4A5"/>
    <w:rsid w:val="2A8329B2"/>
    <w:rsid w:val="2A857598"/>
    <w:rsid w:val="2A899606"/>
    <w:rsid w:val="2A8E9E61"/>
    <w:rsid w:val="2A974208"/>
    <w:rsid w:val="2A9DEF00"/>
    <w:rsid w:val="2AA19EAE"/>
    <w:rsid w:val="2AAC09E1"/>
    <w:rsid w:val="2AB54BB3"/>
    <w:rsid w:val="2AD0C971"/>
    <w:rsid w:val="2AD7B839"/>
    <w:rsid w:val="2AE9A2AA"/>
    <w:rsid w:val="2AF07F75"/>
    <w:rsid w:val="2AF1A189"/>
    <w:rsid w:val="2AFA0718"/>
    <w:rsid w:val="2AFC38EB"/>
    <w:rsid w:val="2B0E173E"/>
    <w:rsid w:val="2B1FE5CC"/>
    <w:rsid w:val="2B27C5DE"/>
    <w:rsid w:val="2B2D49D4"/>
    <w:rsid w:val="2B2FCBDB"/>
    <w:rsid w:val="2B399A9D"/>
    <w:rsid w:val="2B3C8674"/>
    <w:rsid w:val="2B3D0A09"/>
    <w:rsid w:val="2B468933"/>
    <w:rsid w:val="2B47336B"/>
    <w:rsid w:val="2B5125E2"/>
    <w:rsid w:val="2B52BFB4"/>
    <w:rsid w:val="2B65FB32"/>
    <w:rsid w:val="2B6F0D21"/>
    <w:rsid w:val="2B6FD337"/>
    <w:rsid w:val="2B732335"/>
    <w:rsid w:val="2B748EAA"/>
    <w:rsid w:val="2B7BEEF3"/>
    <w:rsid w:val="2B8AF6CA"/>
    <w:rsid w:val="2B8C69DE"/>
    <w:rsid w:val="2BA294DB"/>
    <w:rsid w:val="2BA8B50E"/>
    <w:rsid w:val="2BB16DE2"/>
    <w:rsid w:val="2BB19C99"/>
    <w:rsid w:val="2BB1E6E1"/>
    <w:rsid w:val="2BB724C6"/>
    <w:rsid w:val="2BC53599"/>
    <w:rsid w:val="2BCB0545"/>
    <w:rsid w:val="2BCD0C7B"/>
    <w:rsid w:val="2BCFE0C0"/>
    <w:rsid w:val="2BDDA807"/>
    <w:rsid w:val="2BE658C5"/>
    <w:rsid w:val="2BEA7C05"/>
    <w:rsid w:val="2BFA6240"/>
    <w:rsid w:val="2BFC14F4"/>
    <w:rsid w:val="2C0E01B8"/>
    <w:rsid w:val="2C10730B"/>
    <w:rsid w:val="2C13BE2E"/>
    <w:rsid w:val="2C21401A"/>
    <w:rsid w:val="2C22FFF1"/>
    <w:rsid w:val="2C3AC2CD"/>
    <w:rsid w:val="2C4D6081"/>
    <w:rsid w:val="2C51CE62"/>
    <w:rsid w:val="2C56C00D"/>
    <w:rsid w:val="2C5EB175"/>
    <w:rsid w:val="2C767C69"/>
    <w:rsid w:val="2C817EE3"/>
    <w:rsid w:val="2C898ED7"/>
    <w:rsid w:val="2C8D6A30"/>
    <w:rsid w:val="2CA0B4B4"/>
    <w:rsid w:val="2CA0BB2B"/>
    <w:rsid w:val="2CA13DAB"/>
    <w:rsid w:val="2CAC3ABA"/>
    <w:rsid w:val="2CAD927A"/>
    <w:rsid w:val="2CB564D9"/>
    <w:rsid w:val="2CB6234C"/>
    <w:rsid w:val="2CBBA303"/>
    <w:rsid w:val="2CC2CCBA"/>
    <w:rsid w:val="2CD6A196"/>
    <w:rsid w:val="2CEF8262"/>
    <w:rsid w:val="2D0213C2"/>
    <w:rsid w:val="2D0280BD"/>
    <w:rsid w:val="2D1F252C"/>
    <w:rsid w:val="2D250879"/>
    <w:rsid w:val="2D25A7B7"/>
    <w:rsid w:val="2D283A3F"/>
    <w:rsid w:val="2D323A5C"/>
    <w:rsid w:val="2D3F5531"/>
    <w:rsid w:val="2D5E48AC"/>
    <w:rsid w:val="2D63782D"/>
    <w:rsid w:val="2D766033"/>
    <w:rsid w:val="2D8BA6C4"/>
    <w:rsid w:val="2D917AED"/>
    <w:rsid w:val="2D9346E0"/>
    <w:rsid w:val="2D9F08AE"/>
    <w:rsid w:val="2DC0CB60"/>
    <w:rsid w:val="2DC35D76"/>
    <w:rsid w:val="2DC87967"/>
    <w:rsid w:val="2DD7BFCA"/>
    <w:rsid w:val="2DDBD93C"/>
    <w:rsid w:val="2DDE225F"/>
    <w:rsid w:val="2DDE4074"/>
    <w:rsid w:val="2DE33C39"/>
    <w:rsid w:val="2DEFC096"/>
    <w:rsid w:val="2DFFF078"/>
    <w:rsid w:val="2E086F8B"/>
    <w:rsid w:val="2E12AAC9"/>
    <w:rsid w:val="2E2C3347"/>
    <w:rsid w:val="2E331D05"/>
    <w:rsid w:val="2E4632D0"/>
    <w:rsid w:val="2E48C59E"/>
    <w:rsid w:val="2E56B6C8"/>
    <w:rsid w:val="2E589B78"/>
    <w:rsid w:val="2E623814"/>
    <w:rsid w:val="2E6E218A"/>
    <w:rsid w:val="2E7815F3"/>
    <w:rsid w:val="2E806EF7"/>
    <w:rsid w:val="2E93372D"/>
    <w:rsid w:val="2E9919FC"/>
    <w:rsid w:val="2E9A47D6"/>
    <w:rsid w:val="2EA75316"/>
    <w:rsid w:val="2EA9F4AF"/>
    <w:rsid w:val="2EBC7703"/>
    <w:rsid w:val="2EC4D4C9"/>
    <w:rsid w:val="2ED9C0F3"/>
    <w:rsid w:val="2EE22E94"/>
    <w:rsid w:val="2EF3F06B"/>
    <w:rsid w:val="2F033A05"/>
    <w:rsid w:val="2F06F1AA"/>
    <w:rsid w:val="2F091939"/>
    <w:rsid w:val="2F0CCBC9"/>
    <w:rsid w:val="2F0D675B"/>
    <w:rsid w:val="2F18F48A"/>
    <w:rsid w:val="2F1C4CA3"/>
    <w:rsid w:val="2F2CE640"/>
    <w:rsid w:val="2F2FD954"/>
    <w:rsid w:val="2F3252E2"/>
    <w:rsid w:val="2F419D4F"/>
    <w:rsid w:val="2F45A27A"/>
    <w:rsid w:val="2F61565D"/>
    <w:rsid w:val="2F62D307"/>
    <w:rsid w:val="2F63EB6D"/>
    <w:rsid w:val="2F6775C7"/>
    <w:rsid w:val="2F734D71"/>
    <w:rsid w:val="2F80A0BA"/>
    <w:rsid w:val="2F8C135A"/>
    <w:rsid w:val="2F90AA5C"/>
    <w:rsid w:val="2F9C6D34"/>
    <w:rsid w:val="2FAF7C31"/>
    <w:rsid w:val="2FB0B74C"/>
    <w:rsid w:val="2FBF4002"/>
    <w:rsid w:val="2FC5D0F5"/>
    <w:rsid w:val="2FCD6748"/>
    <w:rsid w:val="2FCEED66"/>
    <w:rsid w:val="2FDDC081"/>
    <w:rsid w:val="2FE68F31"/>
    <w:rsid w:val="2FF3A34F"/>
    <w:rsid w:val="2FF4CC64"/>
    <w:rsid w:val="2FF64154"/>
    <w:rsid w:val="2FFD1D6E"/>
    <w:rsid w:val="2FFE4CA2"/>
    <w:rsid w:val="300F4F79"/>
    <w:rsid w:val="302630D7"/>
    <w:rsid w:val="302BED5D"/>
    <w:rsid w:val="304733DB"/>
    <w:rsid w:val="3066C7F9"/>
    <w:rsid w:val="3079E036"/>
    <w:rsid w:val="307C2EA6"/>
    <w:rsid w:val="3081F945"/>
    <w:rsid w:val="308A8328"/>
    <w:rsid w:val="30966749"/>
    <w:rsid w:val="30A8437D"/>
    <w:rsid w:val="30B9CB6D"/>
    <w:rsid w:val="30BBEA79"/>
    <w:rsid w:val="30C03D6C"/>
    <w:rsid w:val="30D97025"/>
    <w:rsid w:val="30E026BF"/>
    <w:rsid w:val="30E72A20"/>
    <w:rsid w:val="30F27938"/>
    <w:rsid w:val="30FBC8E7"/>
    <w:rsid w:val="310023B0"/>
    <w:rsid w:val="31077915"/>
    <w:rsid w:val="31144690"/>
    <w:rsid w:val="3123E8D3"/>
    <w:rsid w:val="3134098B"/>
    <w:rsid w:val="313AF525"/>
    <w:rsid w:val="3140B606"/>
    <w:rsid w:val="31523720"/>
    <w:rsid w:val="31573694"/>
    <w:rsid w:val="3159F6E8"/>
    <w:rsid w:val="315C8B5A"/>
    <w:rsid w:val="3184A2DB"/>
    <w:rsid w:val="3184CA1D"/>
    <w:rsid w:val="3187B904"/>
    <w:rsid w:val="31930337"/>
    <w:rsid w:val="319E1453"/>
    <w:rsid w:val="319EDF07"/>
    <w:rsid w:val="31A4A10C"/>
    <w:rsid w:val="31A4D392"/>
    <w:rsid w:val="31A91F31"/>
    <w:rsid w:val="31AFB6B5"/>
    <w:rsid w:val="31B3D320"/>
    <w:rsid w:val="31C96F90"/>
    <w:rsid w:val="31DFA521"/>
    <w:rsid w:val="31E4501A"/>
    <w:rsid w:val="31FC3D5D"/>
    <w:rsid w:val="32017491"/>
    <w:rsid w:val="32083221"/>
    <w:rsid w:val="32201A49"/>
    <w:rsid w:val="3225E131"/>
    <w:rsid w:val="3228CEC2"/>
    <w:rsid w:val="3231A9CE"/>
    <w:rsid w:val="32521674"/>
    <w:rsid w:val="3254F85F"/>
    <w:rsid w:val="3256B462"/>
    <w:rsid w:val="32615BA0"/>
    <w:rsid w:val="326CC335"/>
    <w:rsid w:val="326EBEE1"/>
    <w:rsid w:val="3273EBD4"/>
    <w:rsid w:val="32979948"/>
    <w:rsid w:val="329BBEE2"/>
    <w:rsid w:val="329F42FB"/>
    <w:rsid w:val="32B328CA"/>
    <w:rsid w:val="32B6FDB3"/>
    <w:rsid w:val="32C5335A"/>
    <w:rsid w:val="32C834C0"/>
    <w:rsid w:val="32DDEF46"/>
    <w:rsid w:val="32DF3947"/>
    <w:rsid w:val="3306ACCD"/>
    <w:rsid w:val="330A9D07"/>
    <w:rsid w:val="330ADFE3"/>
    <w:rsid w:val="332A722E"/>
    <w:rsid w:val="3332E981"/>
    <w:rsid w:val="3341BD48"/>
    <w:rsid w:val="334C44EE"/>
    <w:rsid w:val="334F5230"/>
    <w:rsid w:val="335C9ECD"/>
    <w:rsid w:val="336018A0"/>
    <w:rsid w:val="33625A94"/>
    <w:rsid w:val="3367D136"/>
    <w:rsid w:val="336B6828"/>
    <w:rsid w:val="33738578"/>
    <w:rsid w:val="337550D3"/>
    <w:rsid w:val="337B8FB0"/>
    <w:rsid w:val="3383E855"/>
    <w:rsid w:val="339D5FBD"/>
    <w:rsid w:val="33A3859E"/>
    <w:rsid w:val="33A4B27C"/>
    <w:rsid w:val="33A8FB8D"/>
    <w:rsid w:val="33E31315"/>
    <w:rsid w:val="33FC514A"/>
    <w:rsid w:val="34024044"/>
    <w:rsid w:val="340AD870"/>
    <w:rsid w:val="341146A6"/>
    <w:rsid w:val="341D1A5D"/>
    <w:rsid w:val="341DD0CE"/>
    <w:rsid w:val="342191DF"/>
    <w:rsid w:val="342690AB"/>
    <w:rsid w:val="343369A9"/>
    <w:rsid w:val="3439D8C9"/>
    <w:rsid w:val="343E36BF"/>
    <w:rsid w:val="34444AD0"/>
    <w:rsid w:val="34473F89"/>
    <w:rsid w:val="3447FDE3"/>
    <w:rsid w:val="34569F08"/>
    <w:rsid w:val="3459C5A6"/>
    <w:rsid w:val="345ADBEB"/>
    <w:rsid w:val="34603891"/>
    <w:rsid w:val="3460F4BE"/>
    <w:rsid w:val="3464F8F3"/>
    <w:rsid w:val="34739D4F"/>
    <w:rsid w:val="347ED875"/>
    <w:rsid w:val="348691A5"/>
    <w:rsid w:val="348A187A"/>
    <w:rsid w:val="348C5FB8"/>
    <w:rsid w:val="34A4EE3F"/>
    <w:rsid w:val="34C07F84"/>
    <w:rsid w:val="34C7EC84"/>
    <w:rsid w:val="34CECF87"/>
    <w:rsid w:val="34D3A732"/>
    <w:rsid w:val="34E5F8E9"/>
    <w:rsid w:val="34F1013E"/>
    <w:rsid w:val="34F2D347"/>
    <w:rsid w:val="34F6DBB2"/>
    <w:rsid w:val="34FE4EFD"/>
    <w:rsid w:val="351DECB2"/>
    <w:rsid w:val="3528F642"/>
    <w:rsid w:val="3532017D"/>
    <w:rsid w:val="353DD0CD"/>
    <w:rsid w:val="353EFC0F"/>
    <w:rsid w:val="354D04E3"/>
    <w:rsid w:val="354FD6B6"/>
    <w:rsid w:val="3554C246"/>
    <w:rsid w:val="355AD631"/>
    <w:rsid w:val="355CFFA7"/>
    <w:rsid w:val="355D1D16"/>
    <w:rsid w:val="3563C202"/>
    <w:rsid w:val="356BCFAA"/>
    <w:rsid w:val="357470EC"/>
    <w:rsid w:val="35762622"/>
    <w:rsid w:val="3576C306"/>
    <w:rsid w:val="357BB4A0"/>
    <w:rsid w:val="35927E67"/>
    <w:rsid w:val="359E703E"/>
    <w:rsid w:val="359FD3CE"/>
    <w:rsid w:val="35A32D75"/>
    <w:rsid w:val="35A6C15B"/>
    <w:rsid w:val="35A7002D"/>
    <w:rsid w:val="35AA8322"/>
    <w:rsid w:val="35ACE148"/>
    <w:rsid w:val="35AD63A1"/>
    <w:rsid w:val="35B987F2"/>
    <w:rsid w:val="35C027EB"/>
    <w:rsid w:val="35C95407"/>
    <w:rsid w:val="35D924D0"/>
    <w:rsid w:val="35D9C291"/>
    <w:rsid w:val="35E76F21"/>
    <w:rsid w:val="35EAFD80"/>
    <w:rsid w:val="35EED862"/>
    <w:rsid w:val="35F9A415"/>
    <w:rsid w:val="35FA0BD6"/>
    <w:rsid w:val="35FD4C4D"/>
    <w:rsid w:val="35FD77D1"/>
    <w:rsid w:val="36045BEA"/>
    <w:rsid w:val="36055A58"/>
    <w:rsid w:val="360E6648"/>
    <w:rsid w:val="3617AB6A"/>
    <w:rsid w:val="36209425"/>
    <w:rsid w:val="3624F935"/>
    <w:rsid w:val="3633495D"/>
    <w:rsid w:val="363D2718"/>
    <w:rsid w:val="3646959D"/>
    <w:rsid w:val="36564B32"/>
    <w:rsid w:val="366B1723"/>
    <w:rsid w:val="366E4DC7"/>
    <w:rsid w:val="367F36EA"/>
    <w:rsid w:val="369EF226"/>
    <w:rsid w:val="36A0FF81"/>
    <w:rsid w:val="36A31775"/>
    <w:rsid w:val="36A4615B"/>
    <w:rsid w:val="36AE0C4D"/>
    <w:rsid w:val="36B286E7"/>
    <w:rsid w:val="36BA6BDF"/>
    <w:rsid w:val="36C29E7F"/>
    <w:rsid w:val="36C4C6A3"/>
    <w:rsid w:val="36CC5125"/>
    <w:rsid w:val="36CC7986"/>
    <w:rsid w:val="36CCFC1A"/>
    <w:rsid w:val="36D5D8A7"/>
    <w:rsid w:val="36D92F52"/>
    <w:rsid w:val="36DCD4B4"/>
    <w:rsid w:val="36E518FB"/>
    <w:rsid w:val="36E54A64"/>
    <w:rsid w:val="36E652B1"/>
    <w:rsid w:val="36F839A1"/>
    <w:rsid w:val="3703CB01"/>
    <w:rsid w:val="37044B31"/>
    <w:rsid w:val="3707A020"/>
    <w:rsid w:val="370C8154"/>
    <w:rsid w:val="370FB89D"/>
    <w:rsid w:val="371D6BA8"/>
    <w:rsid w:val="3720E0A2"/>
    <w:rsid w:val="37218217"/>
    <w:rsid w:val="3722B5BC"/>
    <w:rsid w:val="3725288C"/>
    <w:rsid w:val="3727E856"/>
    <w:rsid w:val="372B5B4E"/>
    <w:rsid w:val="372F894C"/>
    <w:rsid w:val="3734336D"/>
    <w:rsid w:val="373F8070"/>
    <w:rsid w:val="374483AB"/>
    <w:rsid w:val="374CB5AC"/>
    <w:rsid w:val="3751FF99"/>
    <w:rsid w:val="37524BCD"/>
    <w:rsid w:val="3752FBCE"/>
    <w:rsid w:val="3754AFC7"/>
    <w:rsid w:val="3756D3A1"/>
    <w:rsid w:val="376A84D3"/>
    <w:rsid w:val="37787681"/>
    <w:rsid w:val="377A8005"/>
    <w:rsid w:val="378DD36D"/>
    <w:rsid w:val="379021C7"/>
    <w:rsid w:val="37983737"/>
    <w:rsid w:val="3798AB46"/>
    <w:rsid w:val="37A53CE4"/>
    <w:rsid w:val="37A73057"/>
    <w:rsid w:val="37AC29E9"/>
    <w:rsid w:val="37ACB923"/>
    <w:rsid w:val="37AD4292"/>
    <w:rsid w:val="37B1A90C"/>
    <w:rsid w:val="37B6FC34"/>
    <w:rsid w:val="37C17210"/>
    <w:rsid w:val="37C2C931"/>
    <w:rsid w:val="37C3CB9F"/>
    <w:rsid w:val="37CB56C8"/>
    <w:rsid w:val="37CEEF50"/>
    <w:rsid w:val="37CF867C"/>
    <w:rsid w:val="37D8D8A7"/>
    <w:rsid w:val="37E09D37"/>
    <w:rsid w:val="37E1D21E"/>
    <w:rsid w:val="37EB42C0"/>
    <w:rsid w:val="37EEF02F"/>
    <w:rsid w:val="37F8F73C"/>
    <w:rsid w:val="37FF6698"/>
    <w:rsid w:val="38100FAF"/>
    <w:rsid w:val="38165F12"/>
    <w:rsid w:val="3821EE8C"/>
    <w:rsid w:val="382709A9"/>
    <w:rsid w:val="382A335C"/>
    <w:rsid w:val="3838F433"/>
    <w:rsid w:val="384C3B99"/>
    <w:rsid w:val="384F3513"/>
    <w:rsid w:val="385FDDE9"/>
    <w:rsid w:val="3867ABB6"/>
    <w:rsid w:val="3868CC6A"/>
    <w:rsid w:val="387A1818"/>
    <w:rsid w:val="387BC300"/>
    <w:rsid w:val="38921CBA"/>
    <w:rsid w:val="38A75677"/>
    <w:rsid w:val="38AFACE7"/>
    <w:rsid w:val="38B2C7B8"/>
    <w:rsid w:val="38B70482"/>
    <w:rsid w:val="38B72C35"/>
    <w:rsid w:val="38B97DF5"/>
    <w:rsid w:val="38D43D2B"/>
    <w:rsid w:val="38DC0E0A"/>
    <w:rsid w:val="38E223E4"/>
    <w:rsid w:val="38F1DD7F"/>
    <w:rsid w:val="38F343BB"/>
    <w:rsid w:val="3900733D"/>
    <w:rsid w:val="390FAD67"/>
    <w:rsid w:val="39129474"/>
    <w:rsid w:val="391ECA54"/>
    <w:rsid w:val="39204CB0"/>
    <w:rsid w:val="3925F7FC"/>
    <w:rsid w:val="39304CBF"/>
    <w:rsid w:val="3930C32E"/>
    <w:rsid w:val="3937FD0C"/>
    <w:rsid w:val="39386A16"/>
    <w:rsid w:val="393C4E16"/>
    <w:rsid w:val="393FAEF5"/>
    <w:rsid w:val="394D3F74"/>
    <w:rsid w:val="39515D70"/>
    <w:rsid w:val="39543B39"/>
    <w:rsid w:val="39563211"/>
    <w:rsid w:val="39569EEB"/>
    <w:rsid w:val="39576B99"/>
    <w:rsid w:val="396724EA"/>
    <w:rsid w:val="3967A154"/>
    <w:rsid w:val="39882765"/>
    <w:rsid w:val="3988ABF8"/>
    <w:rsid w:val="398B3D91"/>
    <w:rsid w:val="398D3E1D"/>
    <w:rsid w:val="39921ED8"/>
    <w:rsid w:val="39923E22"/>
    <w:rsid w:val="39943E40"/>
    <w:rsid w:val="3995B8E1"/>
    <w:rsid w:val="39967761"/>
    <w:rsid w:val="3998C654"/>
    <w:rsid w:val="3999B3B2"/>
    <w:rsid w:val="39A68BBB"/>
    <w:rsid w:val="39AC572E"/>
    <w:rsid w:val="39B9CD01"/>
    <w:rsid w:val="39C76B5B"/>
    <w:rsid w:val="39D1B1ED"/>
    <w:rsid w:val="39DDBF4A"/>
    <w:rsid w:val="39EE75D6"/>
    <w:rsid w:val="3A04E96C"/>
    <w:rsid w:val="3A133CDB"/>
    <w:rsid w:val="3A21A3FC"/>
    <w:rsid w:val="3A234BFD"/>
    <w:rsid w:val="3A38463E"/>
    <w:rsid w:val="3A46F3C2"/>
    <w:rsid w:val="3A4961A5"/>
    <w:rsid w:val="3A4B7D48"/>
    <w:rsid w:val="3A52AA77"/>
    <w:rsid w:val="3A6939CD"/>
    <w:rsid w:val="3A6CC2A3"/>
    <w:rsid w:val="3A83A050"/>
    <w:rsid w:val="3A8E799B"/>
    <w:rsid w:val="3AA1322E"/>
    <w:rsid w:val="3AA7C810"/>
    <w:rsid w:val="3AB789FF"/>
    <w:rsid w:val="3AC132CE"/>
    <w:rsid w:val="3AC465DC"/>
    <w:rsid w:val="3ACB7CA2"/>
    <w:rsid w:val="3ACF39AF"/>
    <w:rsid w:val="3AD4118E"/>
    <w:rsid w:val="3AD5F1CB"/>
    <w:rsid w:val="3AE51D93"/>
    <w:rsid w:val="3AF79E37"/>
    <w:rsid w:val="3AFDA768"/>
    <w:rsid w:val="3B042361"/>
    <w:rsid w:val="3B056AB0"/>
    <w:rsid w:val="3B1093F8"/>
    <w:rsid w:val="3B14E610"/>
    <w:rsid w:val="3B168FE5"/>
    <w:rsid w:val="3B285323"/>
    <w:rsid w:val="3B304464"/>
    <w:rsid w:val="3B325924"/>
    <w:rsid w:val="3B39E783"/>
    <w:rsid w:val="3B3A0CA6"/>
    <w:rsid w:val="3B44C205"/>
    <w:rsid w:val="3B545BF7"/>
    <w:rsid w:val="3B60D8CE"/>
    <w:rsid w:val="3B61A9DA"/>
    <w:rsid w:val="3B651FB2"/>
    <w:rsid w:val="3B690DB9"/>
    <w:rsid w:val="3B6D677A"/>
    <w:rsid w:val="3B74155E"/>
    <w:rsid w:val="3B7C8E83"/>
    <w:rsid w:val="3B81BB12"/>
    <w:rsid w:val="3B877047"/>
    <w:rsid w:val="3B8A292A"/>
    <w:rsid w:val="3B8B6769"/>
    <w:rsid w:val="3B8CF3DA"/>
    <w:rsid w:val="3B998413"/>
    <w:rsid w:val="3BA37670"/>
    <w:rsid w:val="3BA6D528"/>
    <w:rsid w:val="3BA70DAD"/>
    <w:rsid w:val="3BACCF44"/>
    <w:rsid w:val="3BBC3D31"/>
    <w:rsid w:val="3BC4F076"/>
    <w:rsid w:val="3BCC1F69"/>
    <w:rsid w:val="3BD21465"/>
    <w:rsid w:val="3BD478AA"/>
    <w:rsid w:val="3BD4B20C"/>
    <w:rsid w:val="3BE24E90"/>
    <w:rsid w:val="3BE6BF73"/>
    <w:rsid w:val="3BEDCF1C"/>
    <w:rsid w:val="3BF29CD3"/>
    <w:rsid w:val="3BF4314D"/>
    <w:rsid w:val="3BFE9D20"/>
    <w:rsid w:val="3BFF689D"/>
    <w:rsid w:val="3C025992"/>
    <w:rsid w:val="3C0B2FB0"/>
    <w:rsid w:val="3C0CA381"/>
    <w:rsid w:val="3C10CC95"/>
    <w:rsid w:val="3C119950"/>
    <w:rsid w:val="3C12CF7B"/>
    <w:rsid w:val="3C258EA9"/>
    <w:rsid w:val="3C26B6F3"/>
    <w:rsid w:val="3C281EED"/>
    <w:rsid w:val="3C2E9206"/>
    <w:rsid w:val="3C2EB0B8"/>
    <w:rsid w:val="3C2FEA6B"/>
    <w:rsid w:val="3C40516E"/>
    <w:rsid w:val="3C4829D6"/>
    <w:rsid w:val="3C521132"/>
    <w:rsid w:val="3C5774F7"/>
    <w:rsid w:val="3C5E4553"/>
    <w:rsid w:val="3C5F7273"/>
    <w:rsid w:val="3C6D7D0E"/>
    <w:rsid w:val="3C86155D"/>
    <w:rsid w:val="3C87C8AA"/>
    <w:rsid w:val="3C911A45"/>
    <w:rsid w:val="3C931A03"/>
    <w:rsid w:val="3C96509B"/>
    <w:rsid w:val="3C992C14"/>
    <w:rsid w:val="3C9C43DA"/>
    <w:rsid w:val="3CAE8028"/>
    <w:rsid w:val="3CB26046"/>
    <w:rsid w:val="3CB7D848"/>
    <w:rsid w:val="3CC804BA"/>
    <w:rsid w:val="3CD0D515"/>
    <w:rsid w:val="3CD33EDB"/>
    <w:rsid w:val="3CD371F7"/>
    <w:rsid w:val="3CDF0376"/>
    <w:rsid w:val="3CEF9BCB"/>
    <w:rsid w:val="3CEFEA2B"/>
    <w:rsid w:val="3CF1A7C5"/>
    <w:rsid w:val="3CFF3687"/>
    <w:rsid w:val="3D0D93B2"/>
    <w:rsid w:val="3D0F8ACA"/>
    <w:rsid w:val="3D191D4B"/>
    <w:rsid w:val="3D3774B7"/>
    <w:rsid w:val="3D4409B6"/>
    <w:rsid w:val="3D575A10"/>
    <w:rsid w:val="3D582D89"/>
    <w:rsid w:val="3D673AC9"/>
    <w:rsid w:val="3D6CE5A1"/>
    <w:rsid w:val="3D70826D"/>
    <w:rsid w:val="3D7392BD"/>
    <w:rsid w:val="3D75E104"/>
    <w:rsid w:val="3D787990"/>
    <w:rsid w:val="3D82CF4E"/>
    <w:rsid w:val="3D9CC745"/>
    <w:rsid w:val="3D9CF0D6"/>
    <w:rsid w:val="3DA70AEC"/>
    <w:rsid w:val="3DA827D1"/>
    <w:rsid w:val="3DAAFBE0"/>
    <w:rsid w:val="3DAF317B"/>
    <w:rsid w:val="3DB05F70"/>
    <w:rsid w:val="3DB44001"/>
    <w:rsid w:val="3DB4A898"/>
    <w:rsid w:val="3DB59507"/>
    <w:rsid w:val="3DC97AD7"/>
    <w:rsid w:val="3DD7C556"/>
    <w:rsid w:val="3DDFA782"/>
    <w:rsid w:val="3DE8C622"/>
    <w:rsid w:val="3DE8FF04"/>
    <w:rsid w:val="3DFE5E84"/>
    <w:rsid w:val="3E0307F4"/>
    <w:rsid w:val="3E09B057"/>
    <w:rsid w:val="3E0B684D"/>
    <w:rsid w:val="3E10A0F2"/>
    <w:rsid w:val="3E1695F2"/>
    <w:rsid w:val="3E2003A6"/>
    <w:rsid w:val="3E2A3FB7"/>
    <w:rsid w:val="3E3B5F26"/>
    <w:rsid w:val="3E3B8BA6"/>
    <w:rsid w:val="3E426163"/>
    <w:rsid w:val="3E50D189"/>
    <w:rsid w:val="3E6D6B33"/>
    <w:rsid w:val="3E72BF20"/>
    <w:rsid w:val="3E7EFDD0"/>
    <w:rsid w:val="3EA26A9E"/>
    <w:rsid w:val="3EAE7023"/>
    <w:rsid w:val="3EB48428"/>
    <w:rsid w:val="3EBBAD44"/>
    <w:rsid w:val="3EC3755F"/>
    <w:rsid w:val="3EC70232"/>
    <w:rsid w:val="3ECB46DF"/>
    <w:rsid w:val="3ED4488A"/>
    <w:rsid w:val="3EE07CC6"/>
    <w:rsid w:val="3EF67FCC"/>
    <w:rsid w:val="3EF81163"/>
    <w:rsid w:val="3EFCC631"/>
    <w:rsid w:val="3F02CFC0"/>
    <w:rsid w:val="3F05F264"/>
    <w:rsid w:val="3F0656AB"/>
    <w:rsid w:val="3F083605"/>
    <w:rsid w:val="3F11ABEA"/>
    <w:rsid w:val="3F16D7D7"/>
    <w:rsid w:val="3F189372"/>
    <w:rsid w:val="3F27074E"/>
    <w:rsid w:val="3F2E433F"/>
    <w:rsid w:val="3F3017D3"/>
    <w:rsid w:val="3F51A572"/>
    <w:rsid w:val="3F536AFB"/>
    <w:rsid w:val="3F559224"/>
    <w:rsid w:val="3F5DE81B"/>
    <w:rsid w:val="3F654B38"/>
    <w:rsid w:val="3F6E82B6"/>
    <w:rsid w:val="3F6F5FEC"/>
    <w:rsid w:val="3F7554BF"/>
    <w:rsid w:val="3F7EEC90"/>
    <w:rsid w:val="3F831EAA"/>
    <w:rsid w:val="3F98389C"/>
    <w:rsid w:val="3F98E809"/>
    <w:rsid w:val="3F9ABD0D"/>
    <w:rsid w:val="3FAAE29A"/>
    <w:rsid w:val="3FBC0D04"/>
    <w:rsid w:val="3FCAE077"/>
    <w:rsid w:val="3FD59210"/>
    <w:rsid w:val="3FD96ED5"/>
    <w:rsid w:val="3FE179A1"/>
    <w:rsid w:val="3FEF6D80"/>
    <w:rsid w:val="3FF5A39F"/>
    <w:rsid w:val="3FF5AFDD"/>
    <w:rsid w:val="3FF7AD69"/>
    <w:rsid w:val="40092F4B"/>
    <w:rsid w:val="400E2210"/>
    <w:rsid w:val="40158FEF"/>
    <w:rsid w:val="402257A8"/>
    <w:rsid w:val="40274DF7"/>
    <w:rsid w:val="402A1227"/>
    <w:rsid w:val="403A02F3"/>
    <w:rsid w:val="403D92B8"/>
    <w:rsid w:val="4046D05E"/>
    <w:rsid w:val="4053D3DB"/>
    <w:rsid w:val="4054F498"/>
    <w:rsid w:val="4055ED1C"/>
    <w:rsid w:val="40624A67"/>
    <w:rsid w:val="406D77E8"/>
    <w:rsid w:val="407AB5B9"/>
    <w:rsid w:val="407B08F2"/>
    <w:rsid w:val="4081314A"/>
    <w:rsid w:val="4083D2BE"/>
    <w:rsid w:val="4086C7EC"/>
    <w:rsid w:val="40889EC2"/>
    <w:rsid w:val="408A01F4"/>
    <w:rsid w:val="40944F7F"/>
    <w:rsid w:val="409FFC92"/>
    <w:rsid w:val="40A90B81"/>
    <w:rsid w:val="40ACBD79"/>
    <w:rsid w:val="40C5E845"/>
    <w:rsid w:val="40C80D44"/>
    <w:rsid w:val="40CDDCA2"/>
    <w:rsid w:val="40ED28C1"/>
    <w:rsid w:val="40F7104E"/>
    <w:rsid w:val="40F74604"/>
    <w:rsid w:val="41040A38"/>
    <w:rsid w:val="41162DA3"/>
    <w:rsid w:val="41169C13"/>
    <w:rsid w:val="41196C88"/>
    <w:rsid w:val="411E6D09"/>
    <w:rsid w:val="412680EB"/>
    <w:rsid w:val="412F20F4"/>
    <w:rsid w:val="413CC196"/>
    <w:rsid w:val="413DB768"/>
    <w:rsid w:val="41440E1C"/>
    <w:rsid w:val="4148712C"/>
    <w:rsid w:val="414EF75B"/>
    <w:rsid w:val="4165197C"/>
    <w:rsid w:val="4167BA4B"/>
    <w:rsid w:val="4169C1BE"/>
    <w:rsid w:val="41708066"/>
    <w:rsid w:val="4171B794"/>
    <w:rsid w:val="41757ED3"/>
    <w:rsid w:val="4183C6F3"/>
    <w:rsid w:val="419E4D9F"/>
    <w:rsid w:val="41B27499"/>
    <w:rsid w:val="41B871AF"/>
    <w:rsid w:val="41BBD09B"/>
    <w:rsid w:val="41BDED95"/>
    <w:rsid w:val="41C01751"/>
    <w:rsid w:val="41D63BB1"/>
    <w:rsid w:val="41D68DB9"/>
    <w:rsid w:val="41D8AAC7"/>
    <w:rsid w:val="41DCD514"/>
    <w:rsid w:val="41E1AEA0"/>
    <w:rsid w:val="41EDFADC"/>
    <w:rsid w:val="41F3F313"/>
    <w:rsid w:val="41F587D9"/>
    <w:rsid w:val="41FC1B32"/>
    <w:rsid w:val="420B9B5B"/>
    <w:rsid w:val="4217338A"/>
    <w:rsid w:val="422E1C40"/>
    <w:rsid w:val="423D34D0"/>
    <w:rsid w:val="4241A87A"/>
    <w:rsid w:val="4245CD69"/>
    <w:rsid w:val="42667339"/>
    <w:rsid w:val="4273057C"/>
    <w:rsid w:val="4275C2D8"/>
    <w:rsid w:val="42793321"/>
    <w:rsid w:val="428CBFFD"/>
    <w:rsid w:val="428CCDA9"/>
    <w:rsid w:val="42927E5B"/>
    <w:rsid w:val="429F7486"/>
    <w:rsid w:val="42A022A0"/>
    <w:rsid w:val="42A11CCD"/>
    <w:rsid w:val="42A1CBA2"/>
    <w:rsid w:val="42A1D67A"/>
    <w:rsid w:val="42A20970"/>
    <w:rsid w:val="42A477BE"/>
    <w:rsid w:val="42A94AAD"/>
    <w:rsid w:val="42AB548F"/>
    <w:rsid w:val="42B54DCF"/>
    <w:rsid w:val="42BB4C05"/>
    <w:rsid w:val="42C45ED6"/>
    <w:rsid w:val="42C5571B"/>
    <w:rsid w:val="42C7292E"/>
    <w:rsid w:val="42CB6753"/>
    <w:rsid w:val="42D530C5"/>
    <w:rsid w:val="42DD0DE4"/>
    <w:rsid w:val="42DFFDF7"/>
    <w:rsid w:val="42EA2DA0"/>
    <w:rsid w:val="42F7B58F"/>
    <w:rsid w:val="42F99128"/>
    <w:rsid w:val="43069F11"/>
    <w:rsid w:val="430B1285"/>
    <w:rsid w:val="430DE49E"/>
    <w:rsid w:val="4320E235"/>
    <w:rsid w:val="4325668A"/>
    <w:rsid w:val="4327D8C7"/>
    <w:rsid w:val="43354B99"/>
    <w:rsid w:val="433B5461"/>
    <w:rsid w:val="434451FC"/>
    <w:rsid w:val="4352C256"/>
    <w:rsid w:val="435503EA"/>
    <w:rsid w:val="43553820"/>
    <w:rsid w:val="436B8AC6"/>
    <w:rsid w:val="436E780B"/>
    <w:rsid w:val="437F731B"/>
    <w:rsid w:val="43844696"/>
    <w:rsid w:val="439BC290"/>
    <w:rsid w:val="439FFE7C"/>
    <w:rsid w:val="43AA0A31"/>
    <w:rsid w:val="43B2612C"/>
    <w:rsid w:val="43C679F2"/>
    <w:rsid w:val="43DD147A"/>
    <w:rsid w:val="43E4CD32"/>
    <w:rsid w:val="43E8082D"/>
    <w:rsid w:val="43EB918E"/>
    <w:rsid w:val="43FE8E6C"/>
    <w:rsid w:val="4406B982"/>
    <w:rsid w:val="44093407"/>
    <w:rsid w:val="443F6341"/>
    <w:rsid w:val="4440F83A"/>
    <w:rsid w:val="444527BE"/>
    <w:rsid w:val="44612DF9"/>
    <w:rsid w:val="446CEBA5"/>
    <w:rsid w:val="447279D2"/>
    <w:rsid w:val="44768C1D"/>
    <w:rsid w:val="447A13E7"/>
    <w:rsid w:val="448EF4C9"/>
    <w:rsid w:val="44914947"/>
    <w:rsid w:val="449C1C81"/>
    <w:rsid w:val="449C5B28"/>
    <w:rsid w:val="449CF4EA"/>
    <w:rsid w:val="449E3699"/>
    <w:rsid w:val="449FA38B"/>
    <w:rsid w:val="44AD3409"/>
    <w:rsid w:val="44AFA8FA"/>
    <w:rsid w:val="44B479E0"/>
    <w:rsid w:val="44BFB7F2"/>
    <w:rsid w:val="44C2056C"/>
    <w:rsid w:val="44C686BC"/>
    <w:rsid w:val="44DB2F4B"/>
    <w:rsid w:val="44E0881B"/>
    <w:rsid w:val="44E18E59"/>
    <w:rsid w:val="44E4D962"/>
    <w:rsid w:val="44E52A7F"/>
    <w:rsid w:val="44FB26F5"/>
    <w:rsid w:val="45058E49"/>
    <w:rsid w:val="450759A4"/>
    <w:rsid w:val="450B9F76"/>
    <w:rsid w:val="451E66D3"/>
    <w:rsid w:val="451E8E3F"/>
    <w:rsid w:val="452564A9"/>
    <w:rsid w:val="4526838B"/>
    <w:rsid w:val="452744FE"/>
    <w:rsid w:val="452BFF64"/>
    <w:rsid w:val="452C8C44"/>
    <w:rsid w:val="453B8691"/>
    <w:rsid w:val="456327E2"/>
    <w:rsid w:val="456B0CFD"/>
    <w:rsid w:val="4572ED9E"/>
    <w:rsid w:val="457861D7"/>
    <w:rsid w:val="457FED64"/>
    <w:rsid w:val="458AA62B"/>
    <w:rsid w:val="458D28F5"/>
    <w:rsid w:val="45925C71"/>
    <w:rsid w:val="459AD5DC"/>
    <w:rsid w:val="459D84C3"/>
    <w:rsid w:val="45A94A91"/>
    <w:rsid w:val="45B7FE24"/>
    <w:rsid w:val="45BB645F"/>
    <w:rsid w:val="45BCA215"/>
    <w:rsid w:val="45BEDF30"/>
    <w:rsid w:val="45C4618E"/>
    <w:rsid w:val="45C7A08D"/>
    <w:rsid w:val="45CB66AF"/>
    <w:rsid w:val="45D07058"/>
    <w:rsid w:val="45DA5928"/>
    <w:rsid w:val="45DB1273"/>
    <w:rsid w:val="45DD4390"/>
    <w:rsid w:val="45EF50BD"/>
    <w:rsid w:val="45F0FC1F"/>
    <w:rsid w:val="45F105D6"/>
    <w:rsid w:val="45F12F84"/>
    <w:rsid w:val="4601DF94"/>
    <w:rsid w:val="4607D62C"/>
    <w:rsid w:val="46198E71"/>
    <w:rsid w:val="461A0C8A"/>
    <w:rsid w:val="461C16D8"/>
    <w:rsid w:val="461C390D"/>
    <w:rsid w:val="46219B91"/>
    <w:rsid w:val="462410FC"/>
    <w:rsid w:val="4626AB57"/>
    <w:rsid w:val="4641E9CF"/>
    <w:rsid w:val="4643A963"/>
    <w:rsid w:val="46459231"/>
    <w:rsid w:val="4647CACA"/>
    <w:rsid w:val="464D3274"/>
    <w:rsid w:val="46596E4C"/>
    <w:rsid w:val="4674079A"/>
    <w:rsid w:val="4674BCF3"/>
    <w:rsid w:val="4679994E"/>
    <w:rsid w:val="467A7596"/>
    <w:rsid w:val="467F398F"/>
    <w:rsid w:val="469C5C0E"/>
    <w:rsid w:val="46A6DDEF"/>
    <w:rsid w:val="46AA726C"/>
    <w:rsid w:val="46B40A92"/>
    <w:rsid w:val="46B9BFC9"/>
    <w:rsid w:val="46BE02BA"/>
    <w:rsid w:val="46CAE9A1"/>
    <w:rsid w:val="46CB9BC0"/>
    <w:rsid w:val="46D13ED4"/>
    <w:rsid w:val="46D83A93"/>
    <w:rsid w:val="46DD6BB1"/>
    <w:rsid w:val="46E0C27B"/>
    <w:rsid w:val="46E1585E"/>
    <w:rsid w:val="46E8EA28"/>
    <w:rsid w:val="46E9E0CC"/>
    <w:rsid w:val="46EA8689"/>
    <w:rsid w:val="46ECAE20"/>
    <w:rsid w:val="46F7850B"/>
    <w:rsid w:val="47118536"/>
    <w:rsid w:val="471D41A8"/>
    <w:rsid w:val="47260959"/>
    <w:rsid w:val="4726AC0F"/>
    <w:rsid w:val="472E86E1"/>
    <w:rsid w:val="4744986E"/>
    <w:rsid w:val="474653E2"/>
    <w:rsid w:val="474A97F9"/>
    <w:rsid w:val="474F3389"/>
    <w:rsid w:val="475E7CE0"/>
    <w:rsid w:val="476BA893"/>
    <w:rsid w:val="47705D1D"/>
    <w:rsid w:val="4775A9C0"/>
    <w:rsid w:val="4786EF5F"/>
    <w:rsid w:val="4792D245"/>
    <w:rsid w:val="47A4353F"/>
    <w:rsid w:val="47B6F43E"/>
    <w:rsid w:val="47BCA91F"/>
    <w:rsid w:val="47CA401E"/>
    <w:rsid w:val="47CAFA44"/>
    <w:rsid w:val="47CB91F4"/>
    <w:rsid w:val="47CDD703"/>
    <w:rsid w:val="47D39A39"/>
    <w:rsid w:val="47D9E1DC"/>
    <w:rsid w:val="47F64E50"/>
    <w:rsid w:val="47F69EA0"/>
    <w:rsid w:val="47F91739"/>
    <w:rsid w:val="480E5865"/>
    <w:rsid w:val="48175578"/>
    <w:rsid w:val="48185117"/>
    <w:rsid w:val="48263379"/>
    <w:rsid w:val="48364A49"/>
    <w:rsid w:val="48391ABE"/>
    <w:rsid w:val="48542DEB"/>
    <w:rsid w:val="4871FCC6"/>
    <w:rsid w:val="488C154A"/>
    <w:rsid w:val="48B33405"/>
    <w:rsid w:val="48B46F74"/>
    <w:rsid w:val="48BA1117"/>
    <w:rsid w:val="48BA62D8"/>
    <w:rsid w:val="48BBB068"/>
    <w:rsid w:val="48BEC62B"/>
    <w:rsid w:val="48C43C24"/>
    <w:rsid w:val="48C59929"/>
    <w:rsid w:val="48C5DF68"/>
    <w:rsid w:val="48C9FD33"/>
    <w:rsid w:val="48D8C18D"/>
    <w:rsid w:val="49003534"/>
    <w:rsid w:val="490D2845"/>
    <w:rsid w:val="4924D102"/>
    <w:rsid w:val="49283A79"/>
    <w:rsid w:val="493139C9"/>
    <w:rsid w:val="49379162"/>
    <w:rsid w:val="4941D4C5"/>
    <w:rsid w:val="494FCFDA"/>
    <w:rsid w:val="4964185A"/>
    <w:rsid w:val="4964589D"/>
    <w:rsid w:val="49656F0D"/>
    <w:rsid w:val="49727086"/>
    <w:rsid w:val="497FB541"/>
    <w:rsid w:val="498DCFAA"/>
    <w:rsid w:val="4996B9AE"/>
    <w:rsid w:val="499FF095"/>
    <w:rsid w:val="49B7ADA1"/>
    <w:rsid w:val="49BD4B85"/>
    <w:rsid w:val="49BDBBF3"/>
    <w:rsid w:val="49C203DA"/>
    <w:rsid w:val="49C7A6C2"/>
    <w:rsid w:val="49CFEBA6"/>
    <w:rsid w:val="49E5D5F7"/>
    <w:rsid w:val="49E9E941"/>
    <w:rsid w:val="49FACBAD"/>
    <w:rsid w:val="4A048ACA"/>
    <w:rsid w:val="4A17BBDD"/>
    <w:rsid w:val="4A1DA2DE"/>
    <w:rsid w:val="4A63A3F8"/>
    <w:rsid w:val="4A7DF4A4"/>
    <w:rsid w:val="4A802ED2"/>
    <w:rsid w:val="4A8544D3"/>
    <w:rsid w:val="4A9201AF"/>
    <w:rsid w:val="4A924AD4"/>
    <w:rsid w:val="4AA23C4D"/>
    <w:rsid w:val="4AA3D484"/>
    <w:rsid w:val="4AAFBCB1"/>
    <w:rsid w:val="4AB29E7C"/>
    <w:rsid w:val="4AB4378A"/>
    <w:rsid w:val="4AC5B4F1"/>
    <w:rsid w:val="4ACA58D5"/>
    <w:rsid w:val="4ACD6331"/>
    <w:rsid w:val="4AD001A1"/>
    <w:rsid w:val="4AD550B7"/>
    <w:rsid w:val="4ADAB44E"/>
    <w:rsid w:val="4ADDE76F"/>
    <w:rsid w:val="4ADFA76E"/>
    <w:rsid w:val="4AE68DD3"/>
    <w:rsid w:val="4AEE1CB0"/>
    <w:rsid w:val="4AEE5ECC"/>
    <w:rsid w:val="4B03FC0B"/>
    <w:rsid w:val="4B0CD364"/>
    <w:rsid w:val="4B0FD899"/>
    <w:rsid w:val="4B0FE4C7"/>
    <w:rsid w:val="4B105D7F"/>
    <w:rsid w:val="4B190354"/>
    <w:rsid w:val="4B1B39F0"/>
    <w:rsid w:val="4B2BACD6"/>
    <w:rsid w:val="4B30DD1C"/>
    <w:rsid w:val="4B3C2BC8"/>
    <w:rsid w:val="4B42C743"/>
    <w:rsid w:val="4B50C7E8"/>
    <w:rsid w:val="4B59F184"/>
    <w:rsid w:val="4B5A7FD8"/>
    <w:rsid w:val="4B601DAF"/>
    <w:rsid w:val="4B6050C9"/>
    <w:rsid w:val="4B606C7F"/>
    <w:rsid w:val="4B6AB941"/>
    <w:rsid w:val="4B74AA4B"/>
    <w:rsid w:val="4B76D4FE"/>
    <w:rsid w:val="4B79EF1E"/>
    <w:rsid w:val="4B7E34FE"/>
    <w:rsid w:val="4B90D378"/>
    <w:rsid w:val="4B96312B"/>
    <w:rsid w:val="4B97349A"/>
    <w:rsid w:val="4BA440C3"/>
    <w:rsid w:val="4BB05327"/>
    <w:rsid w:val="4BB50F3E"/>
    <w:rsid w:val="4BB59703"/>
    <w:rsid w:val="4BE3A74C"/>
    <w:rsid w:val="4BE49C4B"/>
    <w:rsid w:val="4BEC0276"/>
    <w:rsid w:val="4BF33C97"/>
    <w:rsid w:val="4BF5FE1F"/>
    <w:rsid w:val="4C0347D3"/>
    <w:rsid w:val="4C0352A4"/>
    <w:rsid w:val="4C059566"/>
    <w:rsid w:val="4C078E25"/>
    <w:rsid w:val="4C11949B"/>
    <w:rsid w:val="4C12C463"/>
    <w:rsid w:val="4C131F0E"/>
    <w:rsid w:val="4C14D62A"/>
    <w:rsid w:val="4C196AEF"/>
    <w:rsid w:val="4C1FB70D"/>
    <w:rsid w:val="4C1FE946"/>
    <w:rsid w:val="4C233DF8"/>
    <w:rsid w:val="4C31FD74"/>
    <w:rsid w:val="4C3AFB43"/>
    <w:rsid w:val="4C40311C"/>
    <w:rsid w:val="4C495A4C"/>
    <w:rsid w:val="4C5342CB"/>
    <w:rsid w:val="4C70F184"/>
    <w:rsid w:val="4C75AE59"/>
    <w:rsid w:val="4C81A757"/>
    <w:rsid w:val="4C81F9A6"/>
    <w:rsid w:val="4C875105"/>
    <w:rsid w:val="4C920A2C"/>
    <w:rsid w:val="4C937AB7"/>
    <w:rsid w:val="4C9BA2B1"/>
    <w:rsid w:val="4C9F5E8A"/>
    <w:rsid w:val="4CAB6B93"/>
    <w:rsid w:val="4CADFE72"/>
    <w:rsid w:val="4CAEFEBD"/>
    <w:rsid w:val="4CB177CC"/>
    <w:rsid w:val="4CC38C4D"/>
    <w:rsid w:val="4CC69876"/>
    <w:rsid w:val="4CD04AF1"/>
    <w:rsid w:val="4CDF6B92"/>
    <w:rsid w:val="4CE9B71A"/>
    <w:rsid w:val="4CEBB076"/>
    <w:rsid w:val="4CEF5B80"/>
    <w:rsid w:val="4CF4ED16"/>
    <w:rsid w:val="4D1C0302"/>
    <w:rsid w:val="4D1FCC2D"/>
    <w:rsid w:val="4D20EDE6"/>
    <w:rsid w:val="4D223407"/>
    <w:rsid w:val="4D2A90C5"/>
    <w:rsid w:val="4D2FC8A8"/>
    <w:rsid w:val="4D36FF8A"/>
    <w:rsid w:val="4D3ADD44"/>
    <w:rsid w:val="4D401064"/>
    <w:rsid w:val="4D4227F5"/>
    <w:rsid w:val="4D43C630"/>
    <w:rsid w:val="4D47AF3C"/>
    <w:rsid w:val="4D4D7D74"/>
    <w:rsid w:val="4D4F5C9F"/>
    <w:rsid w:val="4D51EC96"/>
    <w:rsid w:val="4D69E295"/>
    <w:rsid w:val="4D82B004"/>
    <w:rsid w:val="4D8EC5E6"/>
    <w:rsid w:val="4DAB238B"/>
    <w:rsid w:val="4DAE6E75"/>
    <w:rsid w:val="4DB91C53"/>
    <w:rsid w:val="4DBA7DFA"/>
    <w:rsid w:val="4DC4419A"/>
    <w:rsid w:val="4DCAF07B"/>
    <w:rsid w:val="4DD47DC3"/>
    <w:rsid w:val="4DEB9ED9"/>
    <w:rsid w:val="4DF08498"/>
    <w:rsid w:val="4DF9EAB1"/>
    <w:rsid w:val="4E0A7DB5"/>
    <w:rsid w:val="4E0CC8E6"/>
    <w:rsid w:val="4E126F11"/>
    <w:rsid w:val="4E132E13"/>
    <w:rsid w:val="4E161A86"/>
    <w:rsid w:val="4E16F55F"/>
    <w:rsid w:val="4E1A325D"/>
    <w:rsid w:val="4E214C64"/>
    <w:rsid w:val="4E2902E2"/>
    <w:rsid w:val="4E2C093E"/>
    <w:rsid w:val="4E3177A8"/>
    <w:rsid w:val="4E3F0BC9"/>
    <w:rsid w:val="4E4DB7DC"/>
    <w:rsid w:val="4E679743"/>
    <w:rsid w:val="4E748ACC"/>
    <w:rsid w:val="4E779A40"/>
    <w:rsid w:val="4E85877B"/>
    <w:rsid w:val="4E862649"/>
    <w:rsid w:val="4E8AE90F"/>
    <w:rsid w:val="4E97965D"/>
    <w:rsid w:val="4E996EC3"/>
    <w:rsid w:val="4E9AD1E8"/>
    <w:rsid w:val="4EA21E10"/>
    <w:rsid w:val="4EAB3136"/>
    <w:rsid w:val="4EAE68F9"/>
    <w:rsid w:val="4EC3E12B"/>
    <w:rsid w:val="4EC7F9F6"/>
    <w:rsid w:val="4ECEA673"/>
    <w:rsid w:val="4EDCB7B4"/>
    <w:rsid w:val="4EE8C1B4"/>
    <w:rsid w:val="4EF3773A"/>
    <w:rsid w:val="4EF9DC9A"/>
    <w:rsid w:val="4F03306B"/>
    <w:rsid w:val="4F06D573"/>
    <w:rsid w:val="4F0DAC3C"/>
    <w:rsid w:val="4F0EF2A0"/>
    <w:rsid w:val="4F1DAB91"/>
    <w:rsid w:val="4F22DB3B"/>
    <w:rsid w:val="4F2C2F8D"/>
    <w:rsid w:val="4F45B3E2"/>
    <w:rsid w:val="4F5757CF"/>
    <w:rsid w:val="4F57D739"/>
    <w:rsid w:val="4F5EA088"/>
    <w:rsid w:val="4F5F100D"/>
    <w:rsid w:val="4F7B9425"/>
    <w:rsid w:val="4F7D0C13"/>
    <w:rsid w:val="4F80F0FA"/>
    <w:rsid w:val="4F904E52"/>
    <w:rsid w:val="4F92FE44"/>
    <w:rsid w:val="4F955A9E"/>
    <w:rsid w:val="4F9B8063"/>
    <w:rsid w:val="4FA22895"/>
    <w:rsid w:val="4FB65218"/>
    <w:rsid w:val="4FBBA130"/>
    <w:rsid w:val="4FBF43C1"/>
    <w:rsid w:val="4FE33443"/>
    <w:rsid w:val="4FEA9198"/>
    <w:rsid w:val="4FEC5CC5"/>
    <w:rsid w:val="4FEEC856"/>
    <w:rsid w:val="5001DB0A"/>
    <w:rsid w:val="5003E132"/>
    <w:rsid w:val="500E078B"/>
    <w:rsid w:val="500E7A9D"/>
    <w:rsid w:val="5020181D"/>
    <w:rsid w:val="5025457D"/>
    <w:rsid w:val="50482CDD"/>
    <w:rsid w:val="50591FC5"/>
    <w:rsid w:val="5067263C"/>
    <w:rsid w:val="50732B61"/>
    <w:rsid w:val="50743977"/>
    <w:rsid w:val="507DC437"/>
    <w:rsid w:val="508269B2"/>
    <w:rsid w:val="5090DAFF"/>
    <w:rsid w:val="509CEB6C"/>
    <w:rsid w:val="50AACD89"/>
    <w:rsid w:val="50B27000"/>
    <w:rsid w:val="50CCB8CE"/>
    <w:rsid w:val="50D03912"/>
    <w:rsid w:val="50D391C4"/>
    <w:rsid w:val="50D804DD"/>
    <w:rsid w:val="50ED3896"/>
    <w:rsid w:val="50F25A24"/>
    <w:rsid w:val="50F29999"/>
    <w:rsid w:val="50F523AE"/>
    <w:rsid w:val="50F8E138"/>
    <w:rsid w:val="5100187C"/>
    <w:rsid w:val="5108318B"/>
    <w:rsid w:val="51166A9A"/>
    <w:rsid w:val="5119CCE5"/>
    <w:rsid w:val="512D3D3C"/>
    <w:rsid w:val="5131B3D7"/>
    <w:rsid w:val="5132D426"/>
    <w:rsid w:val="5142635C"/>
    <w:rsid w:val="514B0EBA"/>
    <w:rsid w:val="514DBB48"/>
    <w:rsid w:val="51542E8C"/>
    <w:rsid w:val="51598E89"/>
    <w:rsid w:val="516D8912"/>
    <w:rsid w:val="5180D632"/>
    <w:rsid w:val="518986B2"/>
    <w:rsid w:val="5194B787"/>
    <w:rsid w:val="519D7C93"/>
    <w:rsid w:val="51A3E17B"/>
    <w:rsid w:val="51A4BC78"/>
    <w:rsid w:val="51A6839B"/>
    <w:rsid w:val="51AA0BD7"/>
    <w:rsid w:val="51CDD92C"/>
    <w:rsid w:val="51CFEF18"/>
    <w:rsid w:val="51D11B49"/>
    <w:rsid w:val="51D1ADA9"/>
    <w:rsid w:val="51D8257E"/>
    <w:rsid w:val="51D860AE"/>
    <w:rsid w:val="51DB10D7"/>
    <w:rsid w:val="51E3A071"/>
    <w:rsid w:val="51E56999"/>
    <w:rsid w:val="51E6EC9F"/>
    <w:rsid w:val="51F0D0CB"/>
    <w:rsid w:val="51FC0CE9"/>
    <w:rsid w:val="51FD2369"/>
    <w:rsid w:val="521AB704"/>
    <w:rsid w:val="521B1A76"/>
    <w:rsid w:val="52204480"/>
    <w:rsid w:val="52211A20"/>
    <w:rsid w:val="5222F0E7"/>
    <w:rsid w:val="523C37C2"/>
    <w:rsid w:val="524C3FDF"/>
    <w:rsid w:val="52516A2B"/>
    <w:rsid w:val="5252E723"/>
    <w:rsid w:val="52530007"/>
    <w:rsid w:val="525CA355"/>
    <w:rsid w:val="529D5A1C"/>
    <w:rsid w:val="52A18762"/>
    <w:rsid w:val="52AEF2B2"/>
    <w:rsid w:val="52B1247C"/>
    <w:rsid w:val="52C00780"/>
    <w:rsid w:val="52D4C799"/>
    <w:rsid w:val="52D62113"/>
    <w:rsid w:val="52D6557C"/>
    <w:rsid w:val="52DC8E67"/>
    <w:rsid w:val="52E5E034"/>
    <w:rsid w:val="52EB4E6A"/>
    <w:rsid w:val="52F89178"/>
    <w:rsid w:val="52FBA43A"/>
    <w:rsid w:val="53008EB1"/>
    <w:rsid w:val="5309A57C"/>
    <w:rsid w:val="530B57B8"/>
    <w:rsid w:val="53121165"/>
    <w:rsid w:val="5320D80F"/>
    <w:rsid w:val="532B94F3"/>
    <w:rsid w:val="534374D1"/>
    <w:rsid w:val="534EB0F4"/>
    <w:rsid w:val="534F9CED"/>
    <w:rsid w:val="5354D929"/>
    <w:rsid w:val="53597F66"/>
    <w:rsid w:val="53657EDB"/>
    <w:rsid w:val="53668F92"/>
    <w:rsid w:val="537C0366"/>
    <w:rsid w:val="537EA10D"/>
    <w:rsid w:val="5389D4BE"/>
    <w:rsid w:val="5395D0DC"/>
    <w:rsid w:val="53AB99C7"/>
    <w:rsid w:val="53AE4053"/>
    <w:rsid w:val="53B62E63"/>
    <w:rsid w:val="53BE0C33"/>
    <w:rsid w:val="53C736FB"/>
    <w:rsid w:val="53D23494"/>
    <w:rsid w:val="53D2AAD1"/>
    <w:rsid w:val="53DAA15E"/>
    <w:rsid w:val="53E4ACE4"/>
    <w:rsid w:val="53E95A13"/>
    <w:rsid w:val="53EC64C3"/>
    <w:rsid w:val="53F48D9D"/>
    <w:rsid w:val="53FD2BB8"/>
    <w:rsid w:val="5412C5CB"/>
    <w:rsid w:val="54174B55"/>
    <w:rsid w:val="541D15D7"/>
    <w:rsid w:val="5420F8A6"/>
    <w:rsid w:val="544008AE"/>
    <w:rsid w:val="5448D179"/>
    <w:rsid w:val="545E824E"/>
    <w:rsid w:val="54639E13"/>
    <w:rsid w:val="5467C9AE"/>
    <w:rsid w:val="547029F4"/>
    <w:rsid w:val="547E4C3E"/>
    <w:rsid w:val="54805D31"/>
    <w:rsid w:val="5484507F"/>
    <w:rsid w:val="549D14D1"/>
    <w:rsid w:val="549EB425"/>
    <w:rsid w:val="54CDE6D0"/>
    <w:rsid w:val="54DB96FA"/>
    <w:rsid w:val="54F0BA41"/>
    <w:rsid w:val="54F28299"/>
    <w:rsid w:val="54F9349D"/>
    <w:rsid w:val="54FA6048"/>
    <w:rsid w:val="5501D425"/>
    <w:rsid w:val="550826AB"/>
    <w:rsid w:val="550DC5F8"/>
    <w:rsid w:val="5511814E"/>
    <w:rsid w:val="551EEB46"/>
    <w:rsid w:val="55297ABB"/>
    <w:rsid w:val="55400E4A"/>
    <w:rsid w:val="5545EE5B"/>
    <w:rsid w:val="5555A1C6"/>
    <w:rsid w:val="5561FC7D"/>
    <w:rsid w:val="55645557"/>
    <w:rsid w:val="5568086A"/>
    <w:rsid w:val="557735A1"/>
    <w:rsid w:val="55788EB0"/>
    <w:rsid w:val="557C1DC8"/>
    <w:rsid w:val="55807D45"/>
    <w:rsid w:val="5582ACEF"/>
    <w:rsid w:val="558633F1"/>
    <w:rsid w:val="55873465"/>
    <w:rsid w:val="558C9136"/>
    <w:rsid w:val="558EF972"/>
    <w:rsid w:val="559D7938"/>
    <w:rsid w:val="55A26DB6"/>
    <w:rsid w:val="55AAB126"/>
    <w:rsid w:val="55C5C068"/>
    <w:rsid w:val="55D02346"/>
    <w:rsid w:val="55D68FAB"/>
    <w:rsid w:val="55E0BDCF"/>
    <w:rsid w:val="55E4F44A"/>
    <w:rsid w:val="55F7C475"/>
    <w:rsid w:val="55F7EC70"/>
    <w:rsid w:val="560441A7"/>
    <w:rsid w:val="5627395C"/>
    <w:rsid w:val="56284F4C"/>
    <w:rsid w:val="562B66B1"/>
    <w:rsid w:val="563D588C"/>
    <w:rsid w:val="5640134A"/>
    <w:rsid w:val="564061AD"/>
    <w:rsid w:val="5641E4A6"/>
    <w:rsid w:val="564E80A8"/>
    <w:rsid w:val="564F82F7"/>
    <w:rsid w:val="56505372"/>
    <w:rsid w:val="565EC5B4"/>
    <w:rsid w:val="566B90FC"/>
    <w:rsid w:val="5673365A"/>
    <w:rsid w:val="56750B8F"/>
    <w:rsid w:val="567A008F"/>
    <w:rsid w:val="567C5F49"/>
    <w:rsid w:val="567FCBA6"/>
    <w:rsid w:val="568F4C0B"/>
    <w:rsid w:val="5699B4EE"/>
    <w:rsid w:val="5699C62D"/>
    <w:rsid w:val="569D3F57"/>
    <w:rsid w:val="56A87468"/>
    <w:rsid w:val="56ADAA1A"/>
    <w:rsid w:val="56B27568"/>
    <w:rsid w:val="56BA2F81"/>
    <w:rsid w:val="56BB059A"/>
    <w:rsid w:val="56C8D3DF"/>
    <w:rsid w:val="56DAC6FC"/>
    <w:rsid w:val="56EB9304"/>
    <w:rsid w:val="56FDE0FF"/>
    <w:rsid w:val="5701C956"/>
    <w:rsid w:val="57032EE9"/>
    <w:rsid w:val="57040747"/>
    <w:rsid w:val="570540A1"/>
    <w:rsid w:val="5710304A"/>
    <w:rsid w:val="57116A99"/>
    <w:rsid w:val="571DA31E"/>
    <w:rsid w:val="572304C6"/>
    <w:rsid w:val="5724C79E"/>
    <w:rsid w:val="5746EAEB"/>
    <w:rsid w:val="57475D42"/>
    <w:rsid w:val="574EAC6F"/>
    <w:rsid w:val="5760144E"/>
    <w:rsid w:val="5761EF7E"/>
    <w:rsid w:val="576269B4"/>
    <w:rsid w:val="57661EF1"/>
    <w:rsid w:val="5775B594"/>
    <w:rsid w:val="5777A7B1"/>
    <w:rsid w:val="57790A0C"/>
    <w:rsid w:val="57802EE6"/>
    <w:rsid w:val="57873D82"/>
    <w:rsid w:val="578C56CC"/>
    <w:rsid w:val="57933A24"/>
    <w:rsid w:val="57A12AC3"/>
    <w:rsid w:val="57A2FFD1"/>
    <w:rsid w:val="57AA958F"/>
    <w:rsid w:val="57B7A672"/>
    <w:rsid w:val="57B80ABA"/>
    <w:rsid w:val="57C9A8C8"/>
    <w:rsid w:val="57E0BCDF"/>
    <w:rsid w:val="57EC9003"/>
    <w:rsid w:val="57EEDABA"/>
    <w:rsid w:val="57F05460"/>
    <w:rsid w:val="57F9CC56"/>
    <w:rsid w:val="58027E34"/>
    <w:rsid w:val="580A39CC"/>
    <w:rsid w:val="5815C51F"/>
    <w:rsid w:val="58226DF8"/>
    <w:rsid w:val="58240400"/>
    <w:rsid w:val="5827DEE0"/>
    <w:rsid w:val="582C6AC2"/>
    <w:rsid w:val="582E2346"/>
    <w:rsid w:val="5831F109"/>
    <w:rsid w:val="5839E3AC"/>
    <w:rsid w:val="5839E433"/>
    <w:rsid w:val="5840FDFB"/>
    <w:rsid w:val="5846EB8A"/>
    <w:rsid w:val="584994A8"/>
    <w:rsid w:val="58505216"/>
    <w:rsid w:val="585087E8"/>
    <w:rsid w:val="58531593"/>
    <w:rsid w:val="586B7608"/>
    <w:rsid w:val="58738CB9"/>
    <w:rsid w:val="58741AA1"/>
    <w:rsid w:val="587ADD04"/>
    <w:rsid w:val="587F06FB"/>
    <w:rsid w:val="5881B176"/>
    <w:rsid w:val="588AEFC0"/>
    <w:rsid w:val="588B0473"/>
    <w:rsid w:val="588C5297"/>
    <w:rsid w:val="589C75FC"/>
    <w:rsid w:val="58A595C2"/>
    <w:rsid w:val="58A82797"/>
    <w:rsid w:val="58A94ACD"/>
    <w:rsid w:val="58ACB825"/>
    <w:rsid w:val="58BED527"/>
    <w:rsid w:val="58C22861"/>
    <w:rsid w:val="58CD5031"/>
    <w:rsid w:val="58D89D38"/>
    <w:rsid w:val="58D99CB8"/>
    <w:rsid w:val="58EAF620"/>
    <w:rsid w:val="58ED6AFC"/>
    <w:rsid w:val="58ED9087"/>
    <w:rsid w:val="58FCAC4A"/>
    <w:rsid w:val="58FE3A15"/>
    <w:rsid w:val="5909217B"/>
    <w:rsid w:val="591A9399"/>
    <w:rsid w:val="5924F653"/>
    <w:rsid w:val="592528A8"/>
    <w:rsid w:val="5926721E"/>
    <w:rsid w:val="592DC7E9"/>
    <w:rsid w:val="59362752"/>
    <w:rsid w:val="593E9FCE"/>
    <w:rsid w:val="59520700"/>
    <w:rsid w:val="59521206"/>
    <w:rsid w:val="595901A4"/>
    <w:rsid w:val="595E0D75"/>
    <w:rsid w:val="5971B6C5"/>
    <w:rsid w:val="5978C711"/>
    <w:rsid w:val="5984ADB0"/>
    <w:rsid w:val="598A88D6"/>
    <w:rsid w:val="598EE031"/>
    <w:rsid w:val="5996A943"/>
    <w:rsid w:val="599E5001"/>
    <w:rsid w:val="59A5D62E"/>
    <w:rsid w:val="59BE145D"/>
    <w:rsid w:val="59CFFC9C"/>
    <w:rsid w:val="59D3EB7F"/>
    <w:rsid w:val="59E2A597"/>
    <w:rsid w:val="59EC1C39"/>
    <w:rsid w:val="59F27064"/>
    <w:rsid w:val="59F90DF1"/>
    <w:rsid w:val="59FCCD7F"/>
    <w:rsid w:val="59FF8358"/>
    <w:rsid w:val="5A01D42E"/>
    <w:rsid w:val="5A042C52"/>
    <w:rsid w:val="5A185A31"/>
    <w:rsid w:val="5A2D5B27"/>
    <w:rsid w:val="5A35C683"/>
    <w:rsid w:val="5A3CB68F"/>
    <w:rsid w:val="5A404A64"/>
    <w:rsid w:val="5A4B7701"/>
    <w:rsid w:val="5A4F3A31"/>
    <w:rsid w:val="5A53EE68"/>
    <w:rsid w:val="5A585763"/>
    <w:rsid w:val="5A627290"/>
    <w:rsid w:val="5A822DCC"/>
    <w:rsid w:val="5A86F96C"/>
    <w:rsid w:val="5A8962F7"/>
    <w:rsid w:val="5A8BC164"/>
    <w:rsid w:val="5A96D828"/>
    <w:rsid w:val="5A981ACE"/>
    <w:rsid w:val="5A9CC7D1"/>
    <w:rsid w:val="5A9E2ADB"/>
    <w:rsid w:val="5AA07E7B"/>
    <w:rsid w:val="5AA39469"/>
    <w:rsid w:val="5AA66BD4"/>
    <w:rsid w:val="5AA84883"/>
    <w:rsid w:val="5AB4680E"/>
    <w:rsid w:val="5AB49DFD"/>
    <w:rsid w:val="5ABA8A41"/>
    <w:rsid w:val="5AC5A98D"/>
    <w:rsid w:val="5ACE77EF"/>
    <w:rsid w:val="5ACF197E"/>
    <w:rsid w:val="5ADFA33D"/>
    <w:rsid w:val="5AE1F808"/>
    <w:rsid w:val="5AE324B2"/>
    <w:rsid w:val="5AE5C7C2"/>
    <w:rsid w:val="5AE9D9D3"/>
    <w:rsid w:val="5AE9EF55"/>
    <w:rsid w:val="5B003209"/>
    <w:rsid w:val="5B008FDC"/>
    <w:rsid w:val="5B0A9D24"/>
    <w:rsid w:val="5B0D6484"/>
    <w:rsid w:val="5B15896E"/>
    <w:rsid w:val="5B29FD10"/>
    <w:rsid w:val="5B350C13"/>
    <w:rsid w:val="5B3F2244"/>
    <w:rsid w:val="5B44C912"/>
    <w:rsid w:val="5B4BDDDD"/>
    <w:rsid w:val="5B4BF13B"/>
    <w:rsid w:val="5B4D0AC6"/>
    <w:rsid w:val="5B4DF9B0"/>
    <w:rsid w:val="5B5D7083"/>
    <w:rsid w:val="5B5DF573"/>
    <w:rsid w:val="5B655920"/>
    <w:rsid w:val="5B6AEA87"/>
    <w:rsid w:val="5B7F95A4"/>
    <w:rsid w:val="5B877449"/>
    <w:rsid w:val="5B8BDDC1"/>
    <w:rsid w:val="5B90778A"/>
    <w:rsid w:val="5B927FF2"/>
    <w:rsid w:val="5B9724D1"/>
    <w:rsid w:val="5BA2CE1E"/>
    <w:rsid w:val="5BA3EEB3"/>
    <w:rsid w:val="5BABBB63"/>
    <w:rsid w:val="5BACD2BA"/>
    <w:rsid w:val="5BB17ADD"/>
    <w:rsid w:val="5BB1B0C8"/>
    <w:rsid w:val="5BB95238"/>
    <w:rsid w:val="5BC37C1C"/>
    <w:rsid w:val="5BC77ED3"/>
    <w:rsid w:val="5BCC18AE"/>
    <w:rsid w:val="5BCF078B"/>
    <w:rsid w:val="5BD4D62D"/>
    <w:rsid w:val="5BDAE77E"/>
    <w:rsid w:val="5BDEA288"/>
    <w:rsid w:val="5BE7C033"/>
    <w:rsid w:val="5BF9A62E"/>
    <w:rsid w:val="5BFB9747"/>
    <w:rsid w:val="5C086C3F"/>
    <w:rsid w:val="5C12E22E"/>
    <w:rsid w:val="5C217FE9"/>
    <w:rsid w:val="5C2DE63E"/>
    <w:rsid w:val="5C2EC42B"/>
    <w:rsid w:val="5C31021D"/>
    <w:rsid w:val="5C3E749D"/>
    <w:rsid w:val="5C3FDBD6"/>
    <w:rsid w:val="5C4556B9"/>
    <w:rsid w:val="5C4E196D"/>
    <w:rsid w:val="5C54483A"/>
    <w:rsid w:val="5C565AA2"/>
    <w:rsid w:val="5C5690C3"/>
    <w:rsid w:val="5C5D171D"/>
    <w:rsid w:val="5C5E9664"/>
    <w:rsid w:val="5C63E8E1"/>
    <w:rsid w:val="5C6E1C85"/>
    <w:rsid w:val="5C70C72A"/>
    <w:rsid w:val="5C75F568"/>
    <w:rsid w:val="5C815657"/>
    <w:rsid w:val="5C8AEEAC"/>
    <w:rsid w:val="5C8B4E44"/>
    <w:rsid w:val="5C9BDC44"/>
    <w:rsid w:val="5CA07F1A"/>
    <w:rsid w:val="5CA635D0"/>
    <w:rsid w:val="5CB345F0"/>
    <w:rsid w:val="5CB3A689"/>
    <w:rsid w:val="5CBDBF26"/>
    <w:rsid w:val="5CC0B1D5"/>
    <w:rsid w:val="5CC10C25"/>
    <w:rsid w:val="5CC26BD9"/>
    <w:rsid w:val="5CCE8BC0"/>
    <w:rsid w:val="5CDDDB85"/>
    <w:rsid w:val="5CE2802F"/>
    <w:rsid w:val="5CEB07F3"/>
    <w:rsid w:val="5CEF0095"/>
    <w:rsid w:val="5CF4D43A"/>
    <w:rsid w:val="5CF97216"/>
    <w:rsid w:val="5CFD84A7"/>
    <w:rsid w:val="5D09B816"/>
    <w:rsid w:val="5D1250A6"/>
    <w:rsid w:val="5D160DA9"/>
    <w:rsid w:val="5D2732B1"/>
    <w:rsid w:val="5D28E331"/>
    <w:rsid w:val="5D2D1116"/>
    <w:rsid w:val="5D2E6088"/>
    <w:rsid w:val="5D488BC0"/>
    <w:rsid w:val="5D4D4B3E"/>
    <w:rsid w:val="5D50B2E4"/>
    <w:rsid w:val="5D52551F"/>
    <w:rsid w:val="5D61AA7C"/>
    <w:rsid w:val="5D64F99D"/>
    <w:rsid w:val="5D7FDD46"/>
    <w:rsid w:val="5D908EB5"/>
    <w:rsid w:val="5D90DA4B"/>
    <w:rsid w:val="5D9176BA"/>
    <w:rsid w:val="5D99D540"/>
    <w:rsid w:val="5D9E322D"/>
    <w:rsid w:val="5DA555E7"/>
    <w:rsid w:val="5DA5AA15"/>
    <w:rsid w:val="5DA827D2"/>
    <w:rsid w:val="5DB641A0"/>
    <w:rsid w:val="5DC93C1D"/>
    <w:rsid w:val="5DD5E220"/>
    <w:rsid w:val="5DF85F53"/>
    <w:rsid w:val="5E0050BD"/>
    <w:rsid w:val="5E0E4BDA"/>
    <w:rsid w:val="5E175D95"/>
    <w:rsid w:val="5E192A8F"/>
    <w:rsid w:val="5E23D4C2"/>
    <w:rsid w:val="5E28F41C"/>
    <w:rsid w:val="5E399DD2"/>
    <w:rsid w:val="5E39DE6B"/>
    <w:rsid w:val="5E3CBCCF"/>
    <w:rsid w:val="5E4BB935"/>
    <w:rsid w:val="5E4CDD3B"/>
    <w:rsid w:val="5E525441"/>
    <w:rsid w:val="5E5DC5DC"/>
    <w:rsid w:val="5E61F683"/>
    <w:rsid w:val="5E620616"/>
    <w:rsid w:val="5E635902"/>
    <w:rsid w:val="5E6835F6"/>
    <w:rsid w:val="5E6DCBFD"/>
    <w:rsid w:val="5E6DF72E"/>
    <w:rsid w:val="5E7A5A43"/>
    <w:rsid w:val="5E7BC8A9"/>
    <w:rsid w:val="5E7CFB80"/>
    <w:rsid w:val="5E89A6EE"/>
    <w:rsid w:val="5E8EFA7A"/>
    <w:rsid w:val="5E8F465E"/>
    <w:rsid w:val="5E95E094"/>
    <w:rsid w:val="5E98A568"/>
    <w:rsid w:val="5E9BFC54"/>
    <w:rsid w:val="5EA398CB"/>
    <w:rsid w:val="5EC9A3F9"/>
    <w:rsid w:val="5ECBE230"/>
    <w:rsid w:val="5ECEC593"/>
    <w:rsid w:val="5ED559D4"/>
    <w:rsid w:val="5EE50A8D"/>
    <w:rsid w:val="5EE61919"/>
    <w:rsid w:val="5EFCE7EE"/>
    <w:rsid w:val="5EFD3A7A"/>
    <w:rsid w:val="5EFEEE1A"/>
    <w:rsid w:val="5F03F94C"/>
    <w:rsid w:val="5F0F8880"/>
    <w:rsid w:val="5F11C9DD"/>
    <w:rsid w:val="5F129FB1"/>
    <w:rsid w:val="5F14E670"/>
    <w:rsid w:val="5F35D73F"/>
    <w:rsid w:val="5F377604"/>
    <w:rsid w:val="5F39595E"/>
    <w:rsid w:val="5F417A76"/>
    <w:rsid w:val="5F42A685"/>
    <w:rsid w:val="5F450D6E"/>
    <w:rsid w:val="5F62B4C7"/>
    <w:rsid w:val="5F6351AB"/>
    <w:rsid w:val="5F653A7A"/>
    <w:rsid w:val="5F6DA146"/>
    <w:rsid w:val="5F6F741C"/>
    <w:rsid w:val="5F725E8A"/>
    <w:rsid w:val="5F739710"/>
    <w:rsid w:val="5F79CAD3"/>
    <w:rsid w:val="5F7DD793"/>
    <w:rsid w:val="5F97FB04"/>
    <w:rsid w:val="5F9FFE0D"/>
    <w:rsid w:val="5FAA1C3B"/>
    <w:rsid w:val="5FB400F3"/>
    <w:rsid w:val="5FB6C9AE"/>
    <w:rsid w:val="5FBAB5B9"/>
    <w:rsid w:val="5FC324DE"/>
    <w:rsid w:val="5FD9E12D"/>
    <w:rsid w:val="5FDF81DB"/>
    <w:rsid w:val="5FE632BA"/>
    <w:rsid w:val="5FE69094"/>
    <w:rsid w:val="5FE752DC"/>
    <w:rsid w:val="5FE9D861"/>
    <w:rsid w:val="5FEC40E7"/>
    <w:rsid w:val="5FEDCCA5"/>
    <w:rsid w:val="6007538C"/>
    <w:rsid w:val="600CBCA4"/>
    <w:rsid w:val="6014755A"/>
    <w:rsid w:val="60149DAB"/>
    <w:rsid w:val="6016BCB3"/>
    <w:rsid w:val="601B3EBC"/>
    <w:rsid w:val="60223A6E"/>
    <w:rsid w:val="6026226A"/>
    <w:rsid w:val="60337EBC"/>
    <w:rsid w:val="6047B8CC"/>
    <w:rsid w:val="6058E2A1"/>
    <w:rsid w:val="60660AEB"/>
    <w:rsid w:val="6069E0CA"/>
    <w:rsid w:val="6070D877"/>
    <w:rsid w:val="6086F27A"/>
    <w:rsid w:val="608CD07C"/>
    <w:rsid w:val="60920F60"/>
    <w:rsid w:val="609E3F48"/>
    <w:rsid w:val="60A0B903"/>
    <w:rsid w:val="60AA9F76"/>
    <w:rsid w:val="60B40BA7"/>
    <w:rsid w:val="60C1D3B5"/>
    <w:rsid w:val="60C658FC"/>
    <w:rsid w:val="60C81767"/>
    <w:rsid w:val="60C981EA"/>
    <w:rsid w:val="60CDCDC8"/>
    <w:rsid w:val="60D755C1"/>
    <w:rsid w:val="60DF59FC"/>
    <w:rsid w:val="60F50F12"/>
    <w:rsid w:val="60FFF338"/>
    <w:rsid w:val="6110458E"/>
    <w:rsid w:val="6112D5ED"/>
    <w:rsid w:val="61131D95"/>
    <w:rsid w:val="61172F35"/>
    <w:rsid w:val="612693AF"/>
    <w:rsid w:val="61270037"/>
    <w:rsid w:val="61302776"/>
    <w:rsid w:val="614412C6"/>
    <w:rsid w:val="6145E973"/>
    <w:rsid w:val="614D2BFB"/>
    <w:rsid w:val="61633C66"/>
    <w:rsid w:val="616969FC"/>
    <w:rsid w:val="61700E5E"/>
    <w:rsid w:val="617852F3"/>
    <w:rsid w:val="617C5097"/>
    <w:rsid w:val="617F2739"/>
    <w:rsid w:val="6190D4CD"/>
    <w:rsid w:val="61A323ED"/>
    <w:rsid w:val="61AB1F35"/>
    <w:rsid w:val="61ABE36C"/>
    <w:rsid w:val="61AF3850"/>
    <w:rsid w:val="61B597E4"/>
    <w:rsid w:val="61B75D1F"/>
    <w:rsid w:val="61B9DC08"/>
    <w:rsid w:val="61C1F2CB"/>
    <w:rsid w:val="61C3AF1F"/>
    <w:rsid w:val="61CD36F7"/>
    <w:rsid w:val="61D2FA32"/>
    <w:rsid w:val="61D867B2"/>
    <w:rsid w:val="61E582FD"/>
    <w:rsid w:val="61F686BC"/>
    <w:rsid w:val="6200F530"/>
    <w:rsid w:val="6208A53E"/>
    <w:rsid w:val="62170878"/>
    <w:rsid w:val="62269E2C"/>
    <w:rsid w:val="622A58B9"/>
    <w:rsid w:val="622DB478"/>
    <w:rsid w:val="6230C6D6"/>
    <w:rsid w:val="6249EA19"/>
    <w:rsid w:val="625CF80B"/>
    <w:rsid w:val="626CAE2A"/>
    <w:rsid w:val="626FF18E"/>
    <w:rsid w:val="62791B38"/>
    <w:rsid w:val="628ACA52"/>
    <w:rsid w:val="628D329E"/>
    <w:rsid w:val="62967716"/>
    <w:rsid w:val="62974CA1"/>
    <w:rsid w:val="629E1EF9"/>
    <w:rsid w:val="629F328D"/>
    <w:rsid w:val="62A037C6"/>
    <w:rsid w:val="62B39547"/>
    <w:rsid w:val="62B77363"/>
    <w:rsid w:val="62B88C28"/>
    <w:rsid w:val="62BF2093"/>
    <w:rsid w:val="62C60B15"/>
    <w:rsid w:val="62CAD838"/>
    <w:rsid w:val="62D1ED17"/>
    <w:rsid w:val="62D3C9C1"/>
    <w:rsid w:val="62DDB80C"/>
    <w:rsid w:val="62E16D3F"/>
    <w:rsid w:val="62F4040F"/>
    <w:rsid w:val="62FB2B01"/>
    <w:rsid w:val="62FEC268"/>
    <w:rsid w:val="630575E0"/>
    <w:rsid w:val="630A0DFA"/>
    <w:rsid w:val="6311AC47"/>
    <w:rsid w:val="631D72F5"/>
    <w:rsid w:val="63360B48"/>
    <w:rsid w:val="6344D8D7"/>
    <w:rsid w:val="6344FD70"/>
    <w:rsid w:val="63588742"/>
    <w:rsid w:val="6358B78E"/>
    <w:rsid w:val="635DC32C"/>
    <w:rsid w:val="6360908E"/>
    <w:rsid w:val="636098A1"/>
    <w:rsid w:val="6360E163"/>
    <w:rsid w:val="636407FE"/>
    <w:rsid w:val="63641F82"/>
    <w:rsid w:val="6365F642"/>
    <w:rsid w:val="636B9093"/>
    <w:rsid w:val="637322CF"/>
    <w:rsid w:val="6381535E"/>
    <w:rsid w:val="63876C81"/>
    <w:rsid w:val="638940E4"/>
    <w:rsid w:val="63934A60"/>
    <w:rsid w:val="6396EFA6"/>
    <w:rsid w:val="6398DF4E"/>
    <w:rsid w:val="63A19886"/>
    <w:rsid w:val="63A22B64"/>
    <w:rsid w:val="63A3F347"/>
    <w:rsid w:val="63A89A9B"/>
    <w:rsid w:val="63B1AADF"/>
    <w:rsid w:val="63B2D8D9"/>
    <w:rsid w:val="63BC8CC2"/>
    <w:rsid w:val="63BD0DFF"/>
    <w:rsid w:val="63C2B9D6"/>
    <w:rsid w:val="63C98922"/>
    <w:rsid w:val="63D1A6C2"/>
    <w:rsid w:val="63D1CBE2"/>
    <w:rsid w:val="63D9756B"/>
    <w:rsid w:val="63E8E1C8"/>
    <w:rsid w:val="63F43DA3"/>
    <w:rsid w:val="63F6BBDD"/>
    <w:rsid w:val="63FAC561"/>
    <w:rsid w:val="64076C00"/>
    <w:rsid w:val="64187C3E"/>
    <w:rsid w:val="64243C1D"/>
    <w:rsid w:val="64274A29"/>
    <w:rsid w:val="642AB0D9"/>
    <w:rsid w:val="642D08D7"/>
    <w:rsid w:val="643D1790"/>
    <w:rsid w:val="643DE41F"/>
    <w:rsid w:val="6443FE5B"/>
    <w:rsid w:val="644F65A8"/>
    <w:rsid w:val="645B0413"/>
    <w:rsid w:val="645BF334"/>
    <w:rsid w:val="64772615"/>
    <w:rsid w:val="647F3FF5"/>
    <w:rsid w:val="64834FD1"/>
    <w:rsid w:val="648F66C8"/>
    <w:rsid w:val="64947008"/>
    <w:rsid w:val="64A00718"/>
    <w:rsid w:val="64B27F65"/>
    <w:rsid w:val="64BD797A"/>
    <w:rsid w:val="64BFEBA8"/>
    <w:rsid w:val="64C6129C"/>
    <w:rsid w:val="64E6FC73"/>
    <w:rsid w:val="64F16994"/>
    <w:rsid w:val="64FDC4E9"/>
    <w:rsid w:val="65049F7C"/>
    <w:rsid w:val="650C6720"/>
    <w:rsid w:val="650F5ABB"/>
    <w:rsid w:val="6510D1A9"/>
    <w:rsid w:val="6511C842"/>
    <w:rsid w:val="651D7F91"/>
    <w:rsid w:val="651DCA28"/>
    <w:rsid w:val="65206342"/>
    <w:rsid w:val="652DEC7D"/>
    <w:rsid w:val="65376EF2"/>
    <w:rsid w:val="653F5F17"/>
    <w:rsid w:val="6544499A"/>
    <w:rsid w:val="65468E4A"/>
    <w:rsid w:val="654AC05C"/>
    <w:rsid w:val="6550C8B3"/>
    <w:rsid w:val="6552EA57"/>
    <w:rsid w:val="65544C11"/>
    <w:rsid w:val="6563625B"/>
    <w:rsid w:val="656F9256"/>
    <w:rsid w:val="6584C0AE"/>
    <w:rsid w:val="658832FB"/>
    <w:rsid w:val="6591D952"/>
    <w:rsid w:val="6594961E"/>
    <w:rsid w:val="65978961"/>
    <w:rsid w:val="659FC821"/>
    <w:rsid w:val="65A14006"/>
    <w:rsid w:val="65A20DFF"/>
    <w:rsid w:val="65A38A98"/>
    <w:rsid w:val="65AB72BD"/>
    <w:rsid w:val="65ADAC6F"/>
    <w:rsid w:val="65B0A3FA"/>
    <w:rsid w:val="65C0C921"/>
    <w:rsid w:val="65C99029"/>
    <w:rsid w:val="65CA289F"/>
    <w:rsid w:val="65D1F64B"/>
    <w:rsid w:val="65E2CA41"/>
    <w:rsid w:val="65ED3E63"/>
    <w:rsid w:val="65FB7B98"/>
    <w:rsid w:val="65FFE9E7"/>
    <w:rsid w:val="65FFF866"/>
    <w:rsid w:val="6607FB4E"/>
    <w:rsid w:val="6610E6B2"/>
    <w:rsid w:val="661A1E54"/>
    <w:rsid w:val="66285944"/>
    <w:rsid w:val="662BF3B6"/>
    <w:rsid w:val="66304069"/>
    <w:rsid w:val="66469ADE"/>
    <w:rsid w:val="664F182F"/>
    <w:rsid w:val="665109AC"/>
    <w:rsid w:val="66583A79"/>
    <w:rsid w:val="665FC924"/>
    <w:rsid w:val="66600BCC"/>
    <w:rsid w:val="66628BDF"/>
    <w:rsid w:val="66694C4F"/>
    <w:rsid w:val="667566BF"/>
    <w:rsid w:val="6679C74B"/>
    <w:rsid w:val="667F5F29"/>
    <w:rsid w:val="668E585E"/>
    <w:rsid w:val="6693E04D"/>
    <w:rsid w:val="669F1B17"/>
    <w:rsid w:val="66A9076A"/>
    <w:rsid w:val="66AAA703"/>
    <w:rsid w:val="66ABD8D5"/>
    <w:rsid w:val="66C0E1A6"/>
    <w:rsid w:val="66C0EC9A"/>
    <w:rsid w:val="66C7F31D"/>
    <w:rsid w:val="66C8A389"/>
    <w:rsid w:val="66D817A3"/>
    <w:rsid w:val="66D97F9A"/>
    <w:rsid w:val="66E019FB"/>
    <w:rsid w:val="66E51A28"/>
    <w:rsid w:val="66EEDB07"/>
    <w:rsid w:val="66F25F51"/>
    <w:rsid w:val="67182C09"/>
    <w:rsid w:val="6721EFBB"/>
    <w:rsid w:val="6725D893"/>
    <w:rsid w:val="672E7B3D"/>
    <w:rsid w:val="6732CA86"/>
    <w:rsid w:val="673B3984"/>
    <w:rsid w:val="673D89E4"/>
    <w:rsid w:val="673DEC25"/>
    <w:rsid w:val="6740CEF4"/>
    <w:rsid w:val="67447FED"/>
    <w:rsid w:val="6744B0ED"/>
    <w:rsid w:val="6759E529"/>
    <w:rsid w:val="6764C8F7"/>
    <w:rsid w:val="676DBACB"/>
    <w:rsid w:val="6772B409"/>
    <w:rsid w:val="6774B16C"/>
    <w:rsid w:val="677564D4"/>
    <w:rsid w:val="67781348"/>
    <w:rsid w:val="678773A5"/>
    <w:rsid w:val="678B8EFD"/>
    <w:rsid w:val="678DF2DA"/>
    <w:rsid w:val="6799DA99"/>
    <w:rsid w:val="679D386A"/>
    <w:rsid w:val="67A9D5D9"/>
    <w:rsid w:val="67B4E87D"/>
    <w:rsid w:val="67BE264D"/>
    <w:rsid w:val="67BF06AB"/>
    <w:rsid w:val="67CE5D09"/>
    <w:rsid w:val="67D4E72B"/>
    <w:rsid w:val="67DFFD59"/>
    <w:rsid w:val="67FCD1CC"/>
    <w:rsid w:val="681228C7"/>
    <w:rsid w:val="68242A96"/>
    <w:rsid w:val="6834D80E"/>
    <w:rsid w:val="68423109"/>
    <w:rsid w:val="685CB207"/>
    <w:rsid w:val="685F1AAA"/>
    <w:rsid w:val="68738DC4"/>
    <w:rsid w:val="6879A144"/>
    <w:rsid w:val="689F83C6"/>
    <w:rsid w:val="68A5CECE"/>
    <w:rsid w:val="68AA0FB7"/>
    <w:rsid w:val="68B71E52"/>
    <w:rsid w:val="68C7724D"/>
    <w:rsid w:val="68D1F518"/>
    <w:rsid w:val="68FABB4C"/>
    <w:rsid w:val="68FE2D35"/>
    <w:rsid w:val="68FE3369"/>
    <w:rsid w:val="6902BF2A"/>
    <w:rsid w:val="6907ED4F"/>
    <w:rsid w:val="6909970D"/>
    <w:rsid w:val="691AEA08"/>
    <w:rsid w:val="691C3D74"/>
    <w:rsid w:val="69341241"/>
    <w:rsid w:val="6934AED9"/>
    <w:rsid w:val="6938B7C5"/>
    <w:rsid w:val="694CF840"/>
    <w:rsid w:val="6952AE6D"/>
    <w:rsid w:val="695BABD4"/>
    <w:rsid w:val="696014E0"/>
    <w:rsid w:val="696386B0"/>
    <w:rsid w:val="69655C1B"/>
    <w:rsid w:val="696BCC4A"/>
    <w:rsid w:val="696CFC13"/>
    <w:rsid w:val="698E4E5E"/>
    <w:rsid w:val="6995C55C"/>
    <w:rsid w:val="6999E71D"/>
    <w:rsid w:val="699ECE61"/>
    <w:rsid w:val="69A8D1FC"/>
    <w:rsid w:val="69BBD004"/>
    <w:rsid w:val="69C82928"/>
    <w:rsid w:val="69D8E980"/>
    <w:rsid w:val="69D97F24"/>
    <w:rsid w:val="69DF5A0B"/>
    <w:rsid w:val="69E34991"/>
    <w:rsid w:val="69EC7FF6"/>
    <w:rsid w:val="69F1ECF2"/>
    <w:rsid w:val="69F47E98"/>
    <w:rsid w:val="69F5EB33"/>
    <w:rsid w:val="69F6025F"/>
    <w:rsid w:val="69F9E74B"/>
    <w:rsid w:val="69FAD0FC"/>
    <w:rsid w:val="6A0BEF4B"/>
    <w:rsid w:val="6A0CCC47"/>
    <w:rsid w:val="6A0F752D"/>
    <w:rsid w:val="6A15AD7C"/>
    <w:rsid w:val="6A1D6CA2"/>
    <w:rsid w:val="6A237C5F"/>
    <w:rsid w:val="6A2E07AA"/>
    <w:rsid w:val="6A2FBFF0"/>
    <w:rsid w:val="6A39ADBB"/>
    <w:rsid w:val="6A3E3D49"/>
    <w:rsid w:val="6A43A06C"/>
    <w:rsid w:val="6A44C174"/>
    <w:rsid w:val="6A4A0627"/>
    <w:rsid w:val="6A4D9661"/>
    <w:rsid w:val="6A574D2E"/>
    <w:rsid w:val="6A5917E5"/>
    <w:rsid w:val="6A61F97E"/>
    <w:rsid w:val="6A661BFF"/>
    <w:rsid w:val="6A6D3A96"/>
    <w:rsid w:val="6A723206"/>
    <w:rsid w:val="6A7278F3"/>
    <w:rsid w:val="6A79E7D5"/>
    <w:rsid w:val="6AA8CB08"/>
    <w:rsid w:val="6AAD1ADF"/>
    <w:rsid w:val="6AAF8BD0"/>
    <w:rsid w:val="6AB6F852"/>
    <w:rsid w:val="6AC960B5"/>
    <w:rsid w:val="6AC9B393"/>
    <w:rsid w:val="6AD0EFB6"/>
    <w:rsid w:val="6AD17F08"/>
    <w:rsid w:val="6AD57A00"/>
    <w:rsid w:val="6AD8DE3A"/>
    <w:rsid w:val="6ADCEE43"/>
    <w:rsid w:val="6ADEC07B"/>
    <w:rsid w:val="6ADFCD83"/>
    <w:rsid w:val="6AE457D5"/>
    <w:rsid w:val="6AE81FB0"/>
    <w:rsid w:val="6AEDB734"/>
    <w:rsid w:val="6AF26535"/>
    <w:rsid w:val="6AF7963D"/>
    <w:rsid w:val="6B0AFC37"/>
    <w:rsid w:val="6B2A83B9"/>
    <w:rsid w:val="6B2D7EF2"/>
    <w:rsid w:val="6B31FF1D"/>
    <w:rsid w:val="6B3C67D8"/>
    <w:rsid w:val="6B41F8DD"/>
    <w:rsid w:val="6B678205"/>
    <w:rsid w:val="6B695803"/>
    <w:rsid w:val="6B6B2B93"/>
    <w:rsid w:val="6B742FAE"/>
    <w:rsid w:val="6B77468B"/>
    <w:rsid w:val="6B88BE46"/>
    <w:rsid w:val="6B960C3E"/>
    <w:rsid w:val="6BA4C39D"/>
    <w:rsid w:val="6BB68183"/>
    <w:rsid w:val="6BB993D8"/>
    <w:rsid w:val="6BBC4668"/>
    <w:rsid w:val="6BCF1E7E"/>
    <w:rsid w:val="6BCF904A"/>
    <w:rsid w:val="6BDA4261"/>
    <w:rsid w:val="6BE00594"/>
    <w:rsid w:val="6BE0F1EF"/>
    <w:rsid w:val="6BF2656A"/>
    <w:rsid w:val="6BFD14B5"/>
    <w:rsid w:val="6C032DDD"/>
    <w:rsid w:val="6C11342E"/>
    <w:rsid w:val="6C1B560F"/>
    <w:rsid w:val="6C27446F"/>
    <w:rsid w:val="6C2C0EDA"/>
    <w:rsid w:val="6C3110D7"/>
    <w:rsid w:val="6C38BEDC"/>
    <w:rsid w:val="6C3DC926"/>
    <w:rsid w:val="6C4C9F35"/>
    <w:rsid w:val="6C4EB3D3"/>
    <w:rsid w:val="6C531F13"/>
    <w:rsid w:val="6C67B3D6"/>
    <w:rsid w:val="6C898795"/>
    <w:rsid w:val="6C949BD9"/>
    <w:rsid w:val="6C967107"/>
    <w:rsid w:val="6C9954B0"/>
    <w:rsid w:val="6C99FA1F"/>
    <w:rsid w:val="6C9CB405"/>
    <w:rsid w:val="6C9F5535"/>
    <w:rsid w:val="6CA480D8"/>
    <w:rsid w:val="6CA7E0D8"/>
    <w:rsid w:val="6CB017DB"/>
    <w:rsid w:val="6CCED8AF"/>
    <w:rsid w:val="6CD136DA"/>
    <w:rsid w:val="6CD17CBD"/>
    <w:rsid w:val="6CEADC84"/>
    <w:rsid w:val="6CEB3C34"/>
    <w:rsid w:val="6D145E21"/>
    <w:rsid w:val="6D1FE637"/>
    <w:rsid w:val="6D238757"/>
    <w:rsid w:val="6D23A585"/>
    <w:rsid w:val="6D243ABD"/>
    <w:rsid w:val="6D2BB639"/>
    <w:rsid w:val="6D2BEEC4"/>
    <w:rsid w:val="6D3425E1"/>
    <w:rsid w:val="6D348A7D"/>
    <w:rsid w:val="6D34E190"/>
    <w:rsid w:val="6D385B78"/>
    <w:rsid w:val="6D3D215B"/>
    <w:rsid w:val="6D41081E"/>
    <w:rsid w:val="6D54D6EE"/>
    <w:rsid w:val="6D56F2AE"/>
    <w:rsid w:val="6D6A93DB"/>
    <w:rsid w:val="6D775A62"/>
    <w:rsid w:val="6D776257"/>
    <w:rsid w:val="6D79CBA9"/>
    <w:rsid w:val="6D824497"/>
    <w:rsid w:val="6D8F8C5E"/>
    <w:rsid w:val="6D99805F"/>
    <w:rsid w:val="6DA0528B"/>
    <w:rsid w:val="6DA5B57E"/>
    <w:rsid w:val="6DA6ACD3"/>
    <w:rsid w:val="6DB652CF"/>
    <w:rsid w:val="6DC29F23"/>
    <w:rsid w:val="6DC61D88"/>
    <w:rsid w:val="6DCD0D71"/>
    <w:rsid w:val="6DD4EF16"/>
    <w:rsid w:val="6DDA276A"/>
    <w:rsid w:val="6DDCB168"/>
    <w:rsid w:val="6DEB23FF"/>
    <w:rsid w:val="6DFBEF69"/>
    <w:rsid w:val="6E08744C"/>
    <w:rsid w:val="6E1A7B91"/>
    <w:rsid w:val="6E20665C"/>
    <w:rsid w:val="6E28A9E8"/>
    <w:rsid w:val="6E2B8CB2"/>
    <w:rsid w:val="6E31BC64"/>
    <w:rsid w:val="6E3D4096"/>
    <w:rsid w:val="6E409991"/>
    <w:rsid w:val="6E5A8DDA"/>
    <w:rsid w:val="6E62A858"/>
    <w:rsid w:val="6E63A2E8"/>
    <w:rsid w:val="6E71C2DE"/>
    <w:rsid w:val="6E84978A"/>
    <w:rsid w:val="6E94BF2E"/>
    <w:rsid w:val="6E9967B5"/>
    <w:rsid w:val="6E9F4697"/>
    <w:rsid w:val="6EA2C324"/>
    <w:rsid w:val="6EA6389E"/>
    <w:rsid w:val="6EA92ED4"/>
    <w:rsid w:val="6EC8A12F"/>
    <w:rsid w:val="6ECD586E"/>
    <w:rsid w:val="6ECF4C8F"/>
    <w:rsid w:val="6EDAC88B"/>
    <w:rsid w:val="6EEED0C5"/>
    <w:rsid w:val="6EF4FCC9"/>
    <w:rsid w:val="6EFA7BB2"/>
    <w:rsid w:val="6EFAE9F5"/>
    <w:rsid w:val="6F025814"/>
    <w:rsid w:val="6F134ADB"/>
    <w:rsid w:val="6F13D360"/>
    <w:rsid w:val="6F161649"/>
    <w:rsid w:val="6F17A656"/>
    <w:rsid w:val="6F1E3516"/>
    <w:rsid w:val="6F282B10"/>
    <w:rsid w:val="6F30AA83"/>
    <w:rsid w:val="6F32A279"/>
    <w:rsid w:val="6F3B20B9"/>
    <w:rsid w:val="6F494967"/>
    <w:rsid w:val="6F50B805"/>
    <w:rsid w:val="6F51D1D3"/>
    <w:rsid w:val="6F54BCFB"/>
    <w:rsid w:val="6F5812E4"/>
    <w:rsid w:val="6F5D4EEF"/>
    <w:rsid w:val="6F5DD62E"/>
    <w:rsid w:val="6F5F01AC"/>
    <w:rsid w:val="6F60D206"/>
    <w:rsid w:val="6F69A95A"/>
    <w:rsid w:val="6F6C626F"/>
    <w:rsid w:val="6F81E7FA"/>
    <w:rsid w:val="6F83C3E9"/>
    <w:rsid w:val="6F890FD8"/>
    <w:rsid w:val="6F9DC4A8"/>
    <w:rsid w:val="6FA0F689"/>
    <w:rsid w:val="6FB48BFE"/>
    <w:rsid w:val="6FB57996"/>
    <w:rsid w:val="6FBBEAB4"/>
    <w:rsid w:val="6FC7397A"/>
    <w:rsid w:val="6FCF7D48"/>
    <w:rsid w:val="6FDF1035"/>
    <w:rsid w:val="6FF5B755"/>
    <w:rsid w:val="6FF6D473"/>
    <w:rsid w:val="6FFADEF9"/>
    <w:rsid w:val="700163A9"/>
    <w:rsid w:val="70029E4F"/>
    <w:rsid w:val="70077FBB"/>
    <w:rsid w:val="703A0E5C"/>
    <w:rsid w:val="7049C0E5"/>
    <w:rsid w:val="704A1805"/>
    <w:rsid w:val="705FAA87"/>
    <w:rsid w:val="7067C3EC"/>
    <w:rsid w:val="706B9821"/>
    <w:rsid w:val="7070E7A1"/>
    <w:rsid w:val="7077D5BB"/>
    <w:rsid w:val="70785E75"/>
    <w:rsid w:val="707A73F5"/>
    <w:rsid w:val="707EB9C4"/>
    <w:rsid w:val="70817EDC"/>
    <w:rsid w:val="708C7D8B"/>
    <w:rsid w:val="7094EEEF"/>
    <w:rsid w:val="709D4AB8"/>
    <w:rsid w:val="70A1049D"/>
    <w:rsid w:val="70A82346"/>
    <w:rsid w:val="70AE1046"/>
    <w:rsid w:val="70B402F8"/>
    <w:rsid w:val="70B8E956"/>
    <w:rsid w:val="70BDEDD5"/>
    <w:rsid w:val="70C4A482"/>
    <w:rsid w:val="70D152C2"/>
    <w:rsid w:val="70D19445"/>
    <w:rsid w:val="70D42B5C"/>
    <w:rsid w:val="70D632F1"/>
    <w:rsid w:val="70DCCF11"/>
    <w:rsid w:val="70F7DDA1"/>
    <w:rsid w:val="70FEAB3F"/>
    <w:rsid w:val="71012684"/>
    <w:rsid w:val="7102E204"/>
    <w:rsid w:val="7106DBDB"/>
    <w:rsid w:val="7106FDA0"/>
    <w:rsid w:val="71082DA5"/>
    <w:rsid w:val="710A85A4"/>
    <w:rsid w:val="710BC9D4"/>
    <w:rsid w:val="71118FDC"/>
    <w:rsid w:val="71159CF5"/>
    <w:rsid w:val="71160DBC"/>
    <w:rsid w:val="7119ABEA"/>
    <w:rsid w:val="711FE180"/>
    <w:rsid w:val="71200C4C"/>
    <w:rsid w:val="71259566"/>
    <w:rsid w:val="712DC2C5"/>
    <w:rsid w:val="712F3545"/>
    <w:rsid w:val="714B6341"/>
    <w:rsid w:val="71528A95"/>
    <w:rsid w:val="7157DBCA"/>
    <w:rsid w:val="71580DFB"/>
    <w:rsid w:val="71595A77"/>
    <w:rsid w:val="715FD45E"/>
    <w:rsid w:val="7163FC82"/>
    <w:rsid w:val="716D36AB"/>
    <w:rsid w:val="716F2E40"/>
    <w:rsid w:val="716FECEB"/>
    <w:rsid w:val="7174FD60"/>
    <w:rsid w:val="717D71E1"/>
    <w:rsid w:val="71855A7D"/>
    <w:rsid w:val="718D1072"/>
    <w:rsid w:val="718E9A15"/>
    <w:rsid w:val="718EFDA8"/>
    <w:rsid w:val="7198E5C5"/>
    <w:rsid w:val="71A61216"/>
    <w:rsid w:val="71A66794"/>
    <w:rsid w:val="71B88AAC"/>
    <w:rsid w:val="71B94CE3"/>
    <w:rsid w:val="71C3CF05"/>
    <w:rsid w:val="71CCB3B3"/>
    <w:rsid w:val="71D33402"/>
    <w:rsid w:val="71D7C578"/>
    <w:rsid w:val="71E67F67"/>
    <w:rsid w:val="71EDC955"/>
    <w:rsid w:val="71F8A90A"/>
    <w:rsid w:val="720772C1"/>
    <w:rsid w:val="7207A20B"/>
    <w:rsid w:val="7209E6BC"/>
    <w:rsid w:val="720F7B3F"/>
    <w:rsid w:val="720FB9DD"/>
    <w:rsid w:val="72142ED6"/>
    <w:rsid w:val="722C94CA"/>
    <w:rsid w:val="7233A98E"/>
    <w:rsid w:val="7237A0A3"/>
    <w:rsid w:val="7240D15D"/>
    <w:rsid w:val="726C9683"/>
    <w:rsid w:val="72726EF6"/>
    <w:rsid w:val="72784CA8"/>
    <w:rsid w:val="728BCD47"/>
    <w:rsid w:val="72909692"/>
    <w:rsid w:val="72919C86"/>
    <w:rsid w:val="72946B31"/>
    <w:rsid w:val="729F0F2B"/>
    <w:rsid w:val="72A03502"/>
    <w:rsid w:val="72A74607"/>
    <w:rsid w:val="72A862F8"/>
    <w:rsid w:val="72ABA49F"/>
    <w:rsid w:val="72ACFDDB"/>
    <w:rsid w:val="72B6BEA9"/>
    <w:rsid w:val="72B80D13"/>
    <w:rsid w:val="72C29473"/>
    <w:rsid w:val="72C6489B"/>
    <w:rsid w:val="72E0E7F7"/>
    <w:rsid w:val="72E64B2B"/>
    <w:rsid w:val="72E848EC"/>
    <w:rsid w:val="72F1E2D5"/>
    <w:rsid w:val="72F5B01F"/>
    <w:rsid w:val="72FB59F7"/>
    <w:rsid w:val="72FC0834"/>
    <w:rsid w:val="73199332"/>
    <w:rsid w:val="731E9DCA"/>
    <w:rsid w:val="7326BD7C"/>
    <w:rsid w:val="732F933F"/>
    <w:rsid w:val="733F2CFC"/>
    <w:rsid w:val="73422C97"/>
    <w:rsid w:val="7364F0D7"/>
    <w:rsid w:val="736C442D"/>
    <w:rsid w:val="737D09B5"/>
    <w:rsid w:val="73815734"/>
    <w:rsid w:val="7382933D"/>
    <w:rsid w:val="7386D0CF"/>
    <w:rsid w:val="738A5BFF"/>
    <w:rsid w:val="73956085"/>
    <w:rsid w:val="73ABED4F"/>
    <w:rsid w:val="73B2CABB"/>
    <w:rsid w:val="73B50A57"/>
    <w:rsid w:val="73B74824"/>
    <w:rsid w:val="73B80FA7"/>
    <w:rsid w:val="73BB723E"/>
    <w:rsid w:val="73BB8744"/>
    <w:rsid w:val="73C5688F"/>
    <w:rsid w:val="73CC6F2A"/>
    <w:rsid w:val="73CFDC36"/>
    <w:rsid w:val="73D4445A"/>
    <w:rsid w:val="73EC73EA"/>
    <w:rsid w:val="73F4A69A"/>
    <w:rsid w:val="73F970EE"/>
    <w:rsid w:val="74196A7F"/>
    <w:rsid w:val="741ED489"/>
    <w:rsid w:val="74245C64"/>
    <w:rsid w:val="7427C838"/>
    <w:rsid w:val="742CE6C4"/>
    <w:rsid w:val="743781C8"/>
    <w:rsid w:val="743F25BB"/>
    <w:rsid w:val="74582285"/>
    <w:rsid w:val="745AED9C"/>
    <w:rsid w:val="745E8D73"/>
    <w:rsid w:val="745F8934"/>
    <w:rsid w:val="746430A6"/>
    <w:rsid w:val="74675467"/>
    <w:rsid w:val="747A3017"/>
    <w:rsid w:val="747A4328"/>
    <w:rsid w:val="748FFB1D"/>
    <w:rsid w:val="7493794F"/>
    <w:rsid w:val="749EF864"/>
    <w:rsid w:val="74A88BA4"/>
    <w:rsid w:val="74B56393"/>
    <w:rsid w:val="74BBA660"/>
    <w:rsid w:val="74BD053F"/>
    <w:rsid w:val="74BD7562"/>
    <w:rsid w:val="74C050A2"/>
    <w:rsid w:val="74CEAB6B"/>
    <w:rsid w:val="74D0C207"/>
    <w:rsid w:val="74D62050"/>
    <w:rsid w:val="74DB6CE3"/>
    <w:rsid w:val="74DB8D7F"/>
    <w:rsid w:val="74E4F5AB"/>
    <w:rsid w:val="74E6C960"/>
    <w:rsid w:val="74ECCEF5"/>
    <w:rsid w:val="74F30873"/>
    <w:rsid w:val="74FB5F11"/>
    <w:rsid w:val="7501A7CB"/>
    <w:rsid w:val="7506D608"/>
    <w:rsid w:val="7511C0C4"/>
    <w:rsid w:val="751DAD1A"/>
    <w:rsid w:val="751F9BA4"/>
    <w:rsid w:val="7520F1AE"/>
    <w:rsid w:val="752118E5"/>
    <w:rsid w:val="752145E4"/>
    <w:rsid w:val="752D00A3"/>
    <w:rsid w:val="75324036"/>
    <w:rsid w:val="7537213D"/>
    <w:rsid w:val="7538F62A"/>
    <w:rsid w:val="753998A2"/>
    <w:rsid w:val="753B350F"/>
    <w:rsid w:val="754D0127"/>
    <w:rsid w:val="75500613"/>
    <w:rsid w:val="7552DE9E"/>
    <w:rsid w:val="755CA039"/>
    <w:rsid w:val="757C6D13"/>
    <w:rsid w:val="758B44D7"/>
    <w:rsid w:val="758EEF6A"/>
    <w:rsid w:val="75909CEB"/>
    <w:rsid w:val="75AF49DB"/>
    <w:rsid w:val="75B054CB"/>
    <w:rsid w:val="75B2A2B1"/>
    <w:rsid w:val="75BB535F"/>
    <w:rsid w:val="75C595CA"/>
    <w:rsid w:val="75CA86F0"/>
    <w:rsid w:val="75CECD4A"/>
    <w:rsid w:val="75D36D56"/>
    <w:rsid w:val="75DE676D"/>
    <w:rsid w:val="75E246EB"/>
    <w:rsid w:val="75E713FC"/>
    <w:rsid w:val="75EF32BA"/>
    <w:rsid w:val="75F5C460"/>
    <w:rsid w:val="75FCACF3"/>
    <w:rsid w:val="76103B9D"/>
    <w:rsid w:val="761A43DF"/>
    <w:rsid w:val="762434D0"/>
    <w:rsid w:val="76260C9E"/>
    <w:rsid w:val="7627553C"/>
    <w:rsid w:val="762B4277"/>
    <w:rsid w:val="76338D4B"/>
    <w:rsid w:val="76376F0F"/>
    <w:rsid w:val="763CF4E4"/>
    <w:rsid w:val="7643C906"/>
    <w:rsid w:val="76583E8D"/>
    <w:rsid w:val="766555E9"/>
    <w:rsid w:val="766B3781"/>
    <w:rsid w:val="767298FF"/>
    <w:rsid w:val="7672EF58"/>
    <w:rsid w:val="7673F207"/>
    <w:rsid w:val="7675CC20"/>
    <w:rsid w:val="7678D13A"/>
    <w:rsid w:val="767D57E3"/>
    <w:rsid w:val="767F989A"/>
    <w:rsid w:val="768847C1"/>
    <w:rsid w:val="768B9364"/>
    <w:rsid w:val="768CFC8F"/>
    <w:rsid w:val="76A416B3"/>
    <w:rsid w:val="76A5910D"/>
    <w:rsid w:val="76A87914"/>
    <w:rsid w:val="76A8EE8D"/>
    <w:rsid w:val="76B6425F"/>
    <w:rsid w:val="76B6BFC7"/>
    <w:rsid w:val="76B7BFE8"/>
    <w:rsid w:val="76CEDF99"/>
    <w:rsid w:val="76D2CC1E"/>
    <w:rsid w:val="76DAD87D"/>
    <w:rsid w:val="76E39EED"/>
    <w:rsid w:val="76EDFB48"/>
    <w:rsid w:val="76F350BF"/>
    <w:rsid w:val="76FB3851"/>
    <w:rsid w:val="76FE2B4B"/>
    <w:rsid w:val="771B0E5A"/>
    <w:rsid w:val="771F3B34"/>
    <w:rsid w:val="772C50A6"/>
    <w:rsid w:val="7736638B"/>
    <w:rsid w:val="774118D8"/>
    <w:rsid w:val="7742FD87"/>
    <w:rsid w:val="77476267"/>
    <w:rsid w:val="77515D4E"/>
    <w:rsid w:val="7767BCE8"/>
    <w:rsid w:val="776B96CD"/>
    <w:rsid w:val="77701EEE"/>
    <w:rsid w:val="7770802D"/>
    <w:rsid w:val="7772BA0A"/>
    <w:rsid w:val="777D8254"/>
    <w:rsid w:val="77810F3E"/>
    <w:rsid w:val="778111C2"/>
    <w:rsid w:val="77822539"/>
    <w:rsid w:val="77873D45"/>
    <w:rsid w:val="779D6449"/>
    <w:rsid w:val="77A35051"/>
    <w:rsid w:val="77ACA6D4"/>
    <w:rsid w:val="77ADE2BE"/>
    <w:rsid w:val="77AEC990"/>
    <w:rsid w:val="77CA3D2D"/>
    <w:rsid w:val="77D03CDF"/>
    <w:rsid w:val="77D828FF"/>
    <w:rsid w:val="77D8C5C6"/>
    <w:rsid w:val="77DF2C6A"/>
    <w:rsid w:val="77E2C70F"/>
    <w:rsid w:val="77E7CF0F"/>
    <w:rsid w:val="77EDDF85"/>
    <w:rsid w:val="77FD63AC"/>
    <w:rsid w:val="7802E415"/>
    <w:rsid w:val="7805066F"/>
    <w:rsid w:val="78062B08"/>
    <w:rsid w:val="78090B08"/>
    <w:rsid w:val="780EC118"/>
    <w:rsid w:val="782E5BC4"/>
    <w:rsid w:val="783076C1"/>
    <w:rsid w:val="78372353"/>
    <w:rsid w:val="78397F9E"/>
    <w:rsid w:val="7839C2E8"/>
    <w:rsid w:val="7841616E"/>
    <w:rsid w:val="784A1ED1"/>
    <w:rsid w:val="784ACFE1"/>
    <w:rsid w:val="7855BBD3"/>
    <w:rsid w:val="78580223"/>
    <w:rsid w:val="7877C4CA"/>
    <w:rsid w:val="78784A4D"/>
    <w:rsid w:val="787CC656"/>
    <w:rsid w:val="787E2EC2"/>
    <w:rsid w:val="7887E63D"/>
    <w:rsid w:val="7888E840"/>
    <w:rsid w:val="7890275A"/>
    <w:rsid w:val="78909576"/>
    <w:rsid w:val="789AFEA5"/>
    <w:rsid w:val="78A1BD8F"/>
    <w:rsid w:val="78B66B45"/>
    <w:rsid w:val="78C82107"/>
    <w:rsid w:val="78C90FD1"/>
    <w:rsid w:val="78D32EA7"/>
    <w:rsid w:val="78D7C11B"/>
    <w:rsid w:val="78DBB6FF"/>
    <w:rsid w:val="78DC64A7"/>
    <w:rsid w:val="78E30F0D"/>
    <w:rsid w:val="78E65B65"/>
    <w:rsid w:val="78FAE21D"/>
    <w:rsid w:val="78FAFFBF"/>
    <w:rsid w:val="78FEFB18"/>
    <w:rsid w:val="79037EEC"/>
    <w:rsid w:val="79107910"/>
    <w:rsid w:val="791719FD"/>
    <w:rsid w:val="7917BBD1"/>
    <w:rsid w:val="7920A156"/>
    <w:rsid w:val="79217AEE"/>
    <w:rsid w:val="7926B066"/>
    <w:rsid w:val="79288581"/>
    <w:rsid w:val="792D4E1D"/>
    <w:rsid w:val="793EBECB"/>
    <w:rsid w:val="7940133E"/>
    <w:rsid w:val="7940F659"/>
    <w:rsid w:val="794A37A0"/>
    <w:rsid w:val="79582B0C"/>
    <w:rsid w:val="7966F495"/>
    <w:rsid w:val="79749398"/>
    <w:rsid w:val="797C4C66"/>
    <w:rsid w:val="79932A29"/>
    <w:rsid w:val="799EF3C9"/>
    <w:rsid w:val="79A5CD69"/>
    <w:rsid w:val="79AE78DC"/>
    <w:rsid w:val="79B0820B"/>
    <w:rsid w:val="79B485F4"/>
    <w:rsid w:val="79B572F9"/>
    <w:rsid w:val="79BBECD3"/>
    <w:rsid w:val="79D85A24"/>
    <w:rsid w:val="79DD31CF"/>
    <w:rsid w:val="79E8EB45"/>
    <w:rsid w:val="79F9520A"/>
    <w:rsid w:val="7A08A289"/>
    <w:rsid w:val="7A0A5AE8"/>
    <w:rsid w:val="7A227C35"/>
    <w:rsid w:val="7A2905B9"/>
    <w:rsid w:val="7A394216"/>
    <w:rsid w:val="7A3DE3B3"/>
    <w:rsid w:val="7A3E8A00"/>
    <w:rsid w:val="7A472682"/>
    <w:rsid w:val="7A4BF5DD"/>
    <w:rsid w:val="7A609902"/>
    <w:rsid w:val="7A6209AF"/>
    <w:rsid w:val="7A63F168"/>
    <w:rsid w:val="7A85E4FA"/>
    <w:rsid w:val="7A8DE375"/>
    <w:rsid w:val="7A96346A"/>
    <w:rsid w:val="7A9F4F4D"/>
    <w:rsid w:val="7ABB83FC"/>
    <w:rsid w:val="7ACA1728"/>
    <w:rsid w:val="7ACF3BAF"/>
    <w:rsid w:val="7AD4B395"/>
    <w:rsid w:val="7AE8D035"/>
    <w:rsid w:val="7AF40AC9"/>
    <w:rsid w:val="7AF4C004"/>
    <w:rsid w:val="7AFA7FBC"/>
    <w:rsid w:val="7AFCC798"/>
    <w:rsid w:val="7B071001"/>
    <w:rsid w:val="7B112EF2"/>
    <w:rsid w:val="7B1C57C7"/>
    <w:rsid w:val="7B1F46D5"/>
    <w:rsid w:val="7B24AA78"/>
    <w:rsid w:val="7B2635D0"/>
    <w:rsid w:val="7B2B55A2"/>
    <w:rsid w:val="7B2DCE94"/>
    <w:rsid w:val="7B31FC32"/>
    <w:rsid w:val="7B3653AF"/>
    <w:rsid w:val="7B3B1DB8"/>
    <w:rsid w:val="7B3D34DA"/>
    <w:rsid w:val="7B654F07"/>
    <w:rsid w:val="7B712B1B"/>
    <w:rsid w:val="7B749861"/>
    <w:rsid w:val="7B88F73A"/>
    <w:rsid w:val="7B8A819E"/>
    <w:rsid w:val="7B8BE81B"/>
    <w:rsid w:val="7B9197E6"/>
    <w:rsid w:val="7BA66F0D"/>
    <w:rsid w:val="7BA6CD31"/>
    <w:rsid w:val="7BB1A954"/>
    <w:rsid w:val="7BBE027C"/>
    <w:rsid w:val="7BC7351D"/>
    <w:rsid w:val="7BD27351"/>
    <w:rsid w:val="7BD59D0A"/>
    <w:rsid w:val="7BDBF607"/>
    <w:rsid w:val="7BDE1ABF"/>
    <w:rsid w:val="7BE53C94"/>
    <w:rsid w:val="7BF49085"/>
    <w:rsid w:val="7BF63C8F"/>
    <w:rsid w:val="7BF96E81"/>
    <w:rsid w:val="7C06BC7B"/>
    <w:rsid w:val="7C08401B"/>
    <w:rsid w:val="7C115FB6"/>
    <w:rsid w:val="7C11F975"/>
    <w:rsid w:val="7C1A182C"/>
    <w:rsid w:val="7C200B71"/>
    <w:rsid w:val="7C24CE71"/>
    <w:rsid w:val="7C28F35A"/>
    <w:rsid w:val="7C2E01AC"/>
    <w:rsid w:val="7C368932"/>
    <w:rsid w:val="7C3B073B"/>
    <w:rsid w:val="7C506D5E"/>
    <w:rsid w:val="7C5CC90A"/>
    <w:rsid w:val="7C5E7539"/>
    <w:rsid w:val="7C619A44"/>
    <w:rsid w:val="7C65BE26"/>
    <w:rsid w:val="7C677FF3"/>
    <w:rsid w:val="7C73B967"/>
    <w:rsid w:val="7C9F83D4"/>
    <w:rsid w:val="7CA0C82D"/>
    <w:rsid w:val="7CBC7A11"/>
    <w:rsid w:val="7CBEEF63"/>
    <w:rsid w:val="7CC3C3D8"/>
    <w:rsid w:val="7CC572D1"/>
    <w:rsid w:val="7CD117E0"/>
    <w:rsid w:val="7CD322E3"/>
    <w:rsid w:val="7CE832DF"/>
    <w:rsid w:val="7CECBFB5"/>
    <w:rsid w:val="7CF62621"/>
    <w:rsid w:val="7CFE7FCB"/>
    <w:rsid w:val="7D079B4E"/>
    <w:rsid w:val="7D2F7D81"/>
    <w:rsid w:val="7D35005C"/>
    <w:rsid w:val="7D370B27"/>
    <w:rsid w:val="7D3C42CB"/>
    <w:rsid w:val="7D43A113"/>
    <w:rsid w:val="7D466146"/>
    <w:rsid w:val="7D47785D"/>
    <w:rsid w:val="7D4E69EA"/>
    <w:rsid w:val="7D5728B3"/>
    <w:rsid w:val="7D5EA362"/>
    <w:rsid w:val="7D74F583"/>
    <w:rsid w:val="7D7D1445"/>
    <w:rsid w:val="7D7D2404"/>
    <w:rsid w:val="7D846875"/>
    <w:rsid w:val="7D9BE55F"/>
    <w:rsid w:val="7DA328DF"/>
    <w:rsid w:val="7DA9FE20"/>
    <w:rsid w:val="7DABB958"/>
    <w:rsid w:val="7DAD22B9"/>
    <w:rsid w:val="7DDA2599"/>
    <w:rsid w:val="7DE0A302"/>
    <w:rsid w:val="7E01E54D"/>
    <w:rsid w:val="7E0A45D7"/>
    <w:rsid w:val="7E152D8E"/>
    <w:rsid w:val="7E257F69"/>
    <w:rsid w:val="7E30FC37"/>
    <w:rsid w:val="7E377A5E"/>
    <w:rsid w:val="7E39531A"/>
    <w:rsid w:val="7E3C48AB"/>
    <w:rsid w:val="7E45BFB0"/>
    <w:rsid w:val="7E52B12A"/>
    <w:rsid w:val="7E608A35"/>
    <w:rsid w:val="7E649033"/>
    <w:rsid w:val="7E669B4C"/>
    <w:rsid w:val="7E73AFF1"/>
    <w:rsid w:val="7E83A60D"/>
    <w:rsid w:val="7E83C911"/>
    <w:rsid w:val="7E97F6F9"/>
    <w:rsid w:val="7E996743"/>
    <w:rsid w:val="7EA05552"/>
    <w:rsid w:val="7EA86B29"/>
    <w:rsid w:val="7EA9B4D9"/>
    <w:rsid w:val="7EB00198"/>
    <w:rsid w:val="7EB06AB5"/>
    <w:rsid w:val="7EB7E077"/>
    <w:rsid w:val="7EBA1165"/>
    <w:rsid w:val="7EBB6C4C"/>
    <w:rsid w:val="7EC6EEAD"/>
    <w:rsid w:val="7EDA4BE8"/>
    <w:rsid w:val="7EDDD8DE"/>
    <w:rsid w:val="7EE33B90"/>
    <w:rsid w:val="7EE7064E"/>
    <w:rsid w:val="7EEBC172"/>
    <w:rsid w:val="7EF67184"/>
    <w:rsid w:val="7EF75242"/>
    <w:rsid w:val="7EFAC5B7"/>
    <w:rsid w:val="7F03BAAD"/>
    <w:rsid w:val="7F045347"/>
    <w:rsid w:val="7F04B73E"/>
    <w:rsid w:val="7F06EA47"/>
    <w:rsid w:val="7F081B36"/>
    <w:rsid w:val="7F124C44"/>
    <w:rsid w:val="7F4149A9"/>
    <w:rsid w:val="7F43A3E1"/>
    <w:rsid w:val="7F4A636B"/>
    <w:rsid w:val="7F565AA0"/>
    <w:rsid w:val="7F56902F"/>
    <w:rsid w:val="7F593880"/>
    <w:rsid w:val="7F66D174"/>
    <w:rsid w:val="7F6975D0"/>
    <w:rsid w:val="7F6A5F0E"/>
    <w:rsid w:val="7F6DDB1B"/>
    <w:rsid w:val="7F991A6F"/>
    <w:rsid w:val="7FA68FF9"/>
    <w:rsid w:val="7FAA8BA6"/>
    <w:rsid w:val="7FAB29BD"/>
    <w:rsid w:val="7FD0E21F"/>
    <w:rsid w:val="7FD4BC5C"/>
    <w:rsid w:val="7FDEFDFD"/>
    <w:rsid w:val="7FE01988"/>
    <w:rsid w:val="7FE48A6A"/>
    <w:rsid w:val="7FEBECB7"/>
    <w:rsid w:val="7FF232DB"/>
    <w:rsid w:val="7FF3C11A"/>
    <w:rsid w:val="7FF68C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447120"/>
  <w15:chartTrackingRefBased/>
  <w15:docId w15:val="{65FB0004-29BA-43F2-B08E-F5DB4CEF9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427"/>
    <w:pPr>
      <w:spacing w:after="0" w:line="240" w:lineRule="auto"/>
    </w:pPr>
    <w:rPr>
      <w:rFonts w:ascii="Times New Roman" w:eastAsia="Times New Roman" w:hAnsi="Times New Roman" w:cs="Times New Roman"/>
      <w:sz w:val="20"/>
      <w:szCs w:val="20"/>
      <w:lang w:val="en-US"/>
    </w:rPr>
  </w:style>
  <w:style w:type="paragraph" w:styleId="Heading1">
    <w:name w:val="heading 1"/>
    <w:next w:val="Normal"/>
    <w:link w:val="Heading1Char"/>
    <w:uiPriority w:val="9"/>
    <w:qFormat/>
    <w:rsid w:val="00CA7E90"/>
    <w:pPr>
      <w:keepNext/>
      <w:keepLines/>
      <w:numPr>
        <w:numId w:val="22"/>
      </w:numPr>
      <w:spacing w:before="240" w:after="0"/>
      <w:ind w:left="431" w:hanging="431"/>
      <w:outlineLvl w:val="0"/>
    </w:pPr>
    <w:rPr>
      <w:rFonts w:eastAsiaTheme="majorEastAsia" w:cstheme="majorBidi"/>
      <w:b/>
      <w:sz w:val="24"/>
      <w:szCs w:val="32"/>
    </w:rPr>
  </w:style>
  <w:style w:type="paragraph" w:styleId="Heading2">
    <w:name w:val="heading 2"/>
    <w:basedOn w:val="Heading1"/>
    <w:next w:val="Normal"/>
    <w:link w:val="Heading2Char"/>
    <w:autoRedefine/>
    <w:uiPriority w:val="9"/>
    <w:unhideWhenUsed/>
    <w:qFormat/>
    <w:rsid w:val="006C7E71"/>
    <w:pPr>
      <w:numPr>
        <w:ilvl w:val="1"/>
      </w:numPr>
      <w:spacing w:before="0" w:line="360" w:lineRule="auto"/>
      <w:outlineLvl w:val="1"/>
    </w:pPr>
    <w:rPr>
      <w:rFonts w:ascii="Arial" w:hAnsi="Arial" w:cs="Arial"/>
      <w:sz w:val="22"/>
      <w:szCs w:val="22"/>
      <w:shd w:val="clear" w:color="auto" w:fill="E6E6E6"/>
    </w:rPr>
  </w:style>
  <w:style w:type="paragraph" w:styleId="Heading3">
    <w:name w:val="heading 3"/>
    <w:basedOn w:val="Heading2"/>
    <w:next w:val="Normal"/>
    <w:link w:val="Heading3Char"/>
    <w:uiPriority w:val="9"/>
    <w:unhideWhenUsed/>
    <w:qFormat/>
    <w:rsid w:val="00BE0420"/>
    <w:pPr>
      <w:numPr>
        <w:ilvl w:val="2"/>
      </w:numPr>
      <w:outlineLvl w:val="2"/>
    </w:pPr>
    <w:rPr>
      <w:color w:val="000000" w:themeColor="text1"/>
      <w:szCs w:val="24"/>
    </w:rPr>
  </w:style>
  <w:style w:type="paragraph" w:styleId="Heading4">
    <w:name w:val="heading 4"/>
    <w:basedOn w:val="Heading3"/>
    <w:next w:val="Normal"/>
    <w:link w:val="Heading4Char"/>
    <w:uiPriority w:val="9"/>
    <w:unhideWhenUsed/>
    <w:qFormat/>
    <w:rsid w:val="00193613"/>
    <w:pPr>
      <w:numPr>
        <w:ilvl w:val="3"/>
      </w:numPr>
      <w:outlineLvl w:val="3"/>
    </w:pPr>
    <w:rPr>
      <w:iCs/>
      <w:color w:val="auto"/>
    </w:rPr>
  </w:style>
  <w:style w:type="paragraph" w:styleId="Heading5">
    <w:name w:val="heading 5"/>
    <w:basedOn w:val="Heading4"/>
    <w:next w:val="Normal"/>
    <w:link w:val="Heading5Char"/>
    <w:uiPriority w:val="9"/>
    <w:unhideWhenUsed/>
    <w:qFormat/>
    <w:rsid w:val="00AF0D6C"/>
    <w:pPr>
      <w:numPr>
        <w:ilvl w:val="4"/>
      </w:numPr>
      <w:outlineLvl w:val="4"/>
    </w:pPr>
    <w:rPr>
      <w:rFonts w:asciiTheme="majorHAnsi" w:hAnsiTheme="majorHAnsi"/>
      <w:color w:val="2F5496" w:themeColor="accent1" w:themeShade="BF"/>
    </w:rPr>
  </w:style>
  <w:style w:type="paragraph" w:styleId="Heading6">
    <w:name w:val="heading 6"/>
    <w:basedOn w:val="Heading5"/>
    <w:next w:val="Normal"/>
    <w:link w:val="Heading6Char"/>
    <w:uiPriority w:val="9"/>
    <w:unhideWhenUsed/>
    <w:qFormat/>
    <w:rsid w:val="00AF0D6C"/>
    <w:pPr>
      <w:numPr>
        <w:ilvl w:val="5"/>
      </w:numPr>
      <w:outlineLvl w:val="5"/>
    </w:pPr>
    <w:rPr>
      <w:color w:val="1F3763" w:themeColor="accent1" w:themeShade="7F"/>
    </w:rPr>
  </w:style>
  <w:style w:type="paragraph" w:styleId="Heading7">
    <w:name w:val="heading 7"/>
    <w:basedOn w:val="Heading6"/>
    <w:next w:val="Normal"/>
    <w:link w:val="Heading7Char"/>
    <w:uiPriority w:val="9"/>
    <w:unhideWhenUsed/>
    <w:qFormat/>
    <w:rsid w:val="00AF0D6C"/>
    <w:pPr>
      <w:numPr>
        <w:ilvl w:val="6"/>
      </w:numPr>
      <w:outlineLvl w:val="6"/>
    </w:pPr>
    <w:rPr>
      <w:i/>
      <w:iCs w:val="0"/>
    </w:rPr>
  </w:style>
  <w:style w:type="paragraph" w:styleId="Heading8">
    <w:name w:val="heading 8"/>
    <w:basedOn w:val="Heading7"/>
    <w:next w:val="Normal"/>
    <w:link w:val="Heading8Char"/>
    <w:uiPriority w:val="9"/>
    <w:unhideWhenUsed/>
    <w:qFormat/>
    <w:rsid w:val="00AF0D6C"/>
    <w:pPr>
      <w:numPr>
        <w:ilvl w:val="7"/>
      </w:numPr>
      <w:outlineLvl w:val="7"/>
    </w:pPr>
    <w:rPr>
      <w:color w:val="272727" w:themeColor="text1" w:themeTint="D8"/>
      <w:sz w:val="21"/>
      <w:szCs w:val="21"/>
    </w:rPr>
  </w:style>
  <w:style w:type="paragraph" w:styleId="Heading9">
    <w:name w:val="heading 9"/>
    <w:basedOn w:val="Heading8"/>
    <w:next w:val="Normal"/>
    <w:link w:val="Heading9Char"/>
    <w:uiPriority w:val="9"/>
    <w:unhideWhenUsed/>
    <w:qFormat/>
    <w:rsid w:val="00AF0D6C"/>
    <w:pPr>
      <w:numPr>
        <w:ilvl w:val="8"/>
      </w:numPr>
      <w:outlineLvl w:val="8"/>
    </w:pPr>
    <w:rPr>
      <w:i w:val="0"/>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7E90"/>
    <w:rPr>
      <w:rFonts w:eastAsiaTheme="majorEastAsia" w:cstheme="majorBidi"/>
      <w:b/>
      <w:sz w:val="24"/>
      <w:szCs w:val="32"/>
    </w:rPr>
  </w:style>
  <w:style w:type="character" w:customStyle="1" w:styleId="Heading2Char">
    <w:name w:val="Heading 2 Char"/>
    <w:basedOn w:val="DefaultParagraphFont"/>
    <w:link w:val="Heading2"/>
    <w:uiPriority w:val="9"/>
    <w:rsid w:val="006C7E71"/>
    <w:rPr>
      <w:rFonts w:ascii="Arial" w:eastAsiaTheme="majorEastAsia" w:hAnsi="Arial" w:cs="Arial"/>
      <w:b/>
    </w:rPr>
  </w:style>
  <w:style w:type="character" w:customStyle="1" w:styleId="Heading3Char">
    <w:name w:val="Heading 3 Char"/>
    <w:basedOn w:val="DefaultParagraphFont"/>
    <w:link w:val="Heading3"/>
    <w:uiPriority w:val="9"/>
    <w:rsid w:val="00BE0420"/>
    <w:rPr>
      <w:rFonts w:ascii="Arial" w:eastAsiaTheme="majorEastAsia" w:hAnsi="Arial" w:cs="Arial"/>
      <w:b/>
      <w:color w:val="000000" w:themeColor="text1"/>
      <w:szCs w:val="24"/>
    </w:rPr>
  </w:style>
  <w:style w:type="character" w:customStyle="1" w:styleId="Heading4Char">
    <w:name w:val="Heading 4 Char"/>
    <w:basedOn w:val="DefaultParagraphFont"/>
    <w:link w:val="Heading4"/>
    <w:uiPriority w:val="9"/>
    <w:rsid w:val="00265E6C"/>
    <w:rPr>
      <w:rFonts w:ascii="Arial" w:eastAsiaTheme="majorEastAsia" w:hAnsi="Arial" w:cs="Arial"/>
      <w:b/>
      <w:iCs/>
      <w:szCs w:val="24"/>
    </w:rPr>
  </w:style>
  <w:style w:type="character" w:customStyle="1" w:styleId="Heading5Char">
    <w:name w:val="Heading 5 Char"/>
    <w:basedOn w:val="DefaultParagraphFont"/>
    <w:link w:val="Heading5"/>
    <w:uiPriority w:val="9"/>
    <w:rsid w:val="008A036E"/>
    <w:rPr>
      <w:rFonts w:asciiTheme="majorHAnsi" w:eastAsiaTheme="majorEastAsia" w:hAnsiTheme="majorHAnsi" w:cs="Arial"/>
      <w:b/>
      <w:iCs/>
      <w:color w:val="2F5496" w:themeColor="accent1" w:themeShade="BF"/>
      <w:szCs w:val="24"/>
    </w:rPr>
  </w:style>
  <w:style w:type="character" w:customStyle="1" w:styleId="Heading6Char">
    <w:name w:val="Heading 6 Char"/>
    <w:basedOn w:val="DefaultParagraphFont"/>
    <w:link w:val="Heading6"/>
    <w:uiPriority w:val="9"/>
    <w:rsid w:val="008A036E"/>
    <w:rPr>
      <w:rFonts w:asciiTheme="majorHAnsi" w:eastAsiaTheme="majorEastAsia" w:hAnsiTheme="majorHAnsi" w:cs="Arial"/>
      <w:b/>
      <w:iCs/>
      <w:color w:val="1F3763" w:themeColor="accent1" w:themeShade="7F"/>
      <w:szCs w:val="24"/>
    </w:rPr>
  </w:style>
  <w:style w:type="character" w:customStyle="1" w:styleId="Heading7Char">
    <w:name w:val="Heading 7 Char"/>
    <w:basedOn w:val="DefaultParagraphFont"/>
    <w:link w:val="Heading7"/>
    <w:uiPriority w:val="9"/>
    <w:rsid w:val="008A036E"/>
    <w:rPr>
      <w:rFonts w:asciiTheme="majorHAnsi" w:eastAsiaTheme="majorEastAsia" w:hAnsiTheme="majorHAnsi" w:cs="Arial"/>
      <w:b/>
      <w:i/>
      <w:color w:val="1F3763" w:themeColor="accent1" w:themeShade="7F"/>
      <w:szCs w:val="24"/>
    </w:rPr>
  </w:style>
  <w:style w:type="character" w:customStyle="1" w:styleId="Heading8Char">
    <w:name w:val="Heading 8 Char"/>
    <w:basedOn w:val="DefaultParagraphFont"/>
    <w:link w:val="Heading8"/>
    <w:uiPriority w:val="9"/>
    <w:rsid w:val="008A036E"/>
    <w:rPr>
      <w:rFonts w:asciiTheme="majorHAnsi" w:eastAsiaTheme="majorEastAsia" w:hAnsiTheme="majorHAnsi" w:cs="Arial"/>
      <w:b/>
      <w:i/>
      <w:color w:val="272727" w:themeColor="text1" w:themeTint="D8"/>
      <w:sz w:val="21"/>
      <w:szCs w:val="21"/>
    </w:rPr>
  </w:style>
  <w:style w:type="character" w:customStyle="1" w:styleId="Heading9Char">
    <w:name w:val="Heading 9 Char"/>
    <w:basedOn w:val="DefaultParagraphFont"/>
    <w:link w:val="Heading9"/>
    <w:uiPriority w:val="9"/>
    <w:rsid w:val="008A036E"/>
    <w:rPr>
      <w:rFonts w:asciiTheme="majorHAnsi" w:eastAsiaTheme="majorEastAsia" w:hAnsiTheme="majorHAnsi" w:cs="Arial"/>
      <w:b/>
      <w:iCs/>
      <w:color w:val="272727" w:themeColor="text1" w:themeTint="D8"/>
      <w:sz w:val="21"/>
      <w:szCs w:val="21"/>
    </w:rPr>
  </w:style>
  <w:style w:type="character" w:styleId="CommentReference">
    <w:name w:val="annotation reference"/>
    <w:basedOn w:val="DefaultParagraphFont"/>
    <w:uiPriority w:val="99"/>
    <w:semiHidden/>
    <w:unhideWhenUsed/>
    <w:rsid w:val="00060CC6"/>
    <w:rPr>
      <w:sz w:val="16"/>
      <w:szCs w:val="16"/>
    </w:rPr>
  </w:style>
  <w:style w:type="paragraph" w:styleId="CommentText">
    <w:name w:val="annotation text"/>
    <w:basedOn w:val="Normal"/>
    <w:link w:val="CommentTextChar"/>
    <w:uiPriority w:val="99"/>
    <w:unhideWhenUsed/>
    <w:rsid w:val="00060CC6"/>
  </w:style>
  <w:style w:type="character" w:customStyle="1" w:styleId="CommentTextChar">
    <w:name w:val="Comment Text Char"/>
    <w:basedOn w:val="DefaultParagraphFont"/>
    <w:link w:val="CommentText"/>
    <w:uiPriority w:val="99"/>
    <w:rsid w:val="00060CC6"/>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60CC6"/>
    <w:rPr>
      <w:b/>
      <w:bCs/>
    </w:rPr>
  </w:style>
  <w:style w:type="character" w:customStyle="1" w:styleId="CommentSubjectChar">
    <w:name w:val="Comment Subject Char"/>
    <w:basedOn w:val="CommentTextChar"/>
    <w:link w:val="CommentSubject"/>
    <w:uiPriority w:val="99"/>
    <w:semiHidden/>
    <w:rsid w:val="00060CC6"/>
    <w:rPr>
      <w:rFonts w:ascii="Times New Roman" w:eastAsia="Times New Roman" w:hAnsi="Times New Roman" w:cs="Times New Roman"/>
      <w:b/>
      <w:bCs/>
      <w:sz w:val="20"/>
      <w:szCs w:val="20"/>
      <w:lang w:val="en-US"/>
    </w:rPr>
  </w:style>
  <w:style w:type="paragraph" w:customStyle="1" w:styleId="Revision1">
    <w:name w:val="Revision1"/>
    <w:next w:val="Revision"/>
    <w:hidden/>
    <w:uiPriority w:val="99"/>
    <w:semiHidden/>
    <w:rsid w:val="002E2FFB"/>
    <w:pPr>
      <w:spacing w:after="0" w:line="240" w:lineRule="auto"/>
    </w:pPr>
    <w:rPr>
      <w:rFonts w:ascii="Times New Roman" w:hAnsi="Times New Roman"/>
      <w:sz w:val="24"/>
      <w:lang w:val="en-US"/>
    </w:rPr>
  </w:style>
  <w:style w:type="paragraph" w:styleId="Revision">
    <w:name w:val="Revision"/>
    <w:hidden/>
    <w:uiPriority w:val="99"/>
    <w:rsid w:val="002E2FFB"/>
    <w:pPr>
      <w:spacing w:after="0" w:line="240" w:lineRule="auto"/>
    </w:pPr>
  </w:style>
  <w:style w:type="paragraph" w:customStyle="1" w:styleId="11MaintitlePrelimsPrelimsstyles">
    <w:name w:val="1.1 Main title (Prelims) (Prelims styles)"/>
    <w:basedOn w:val="Normal"/>
    <w:next w:val="Normal"/>
    <w:uiPriority w:val="99"/>
    <w:rsid w:val="001C6427"/>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1C6427"/>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1C6427"/>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1C6427"/>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1C6427"/>
    <w:rPr>
      <w:rFonts w:cs="Humanist777BT-RomanB"/>
    </w:rPr>
  </w:style>
  <w:style w:type="paragraph" w:customStyle="1" w:styleId="161TitlepagecompetinginterestsPrelimsstyles">
    <w:name w:val="1.61 Title page competing interests (Prelims styles)"/>
    <w:basedOn w:val="16TitlepagetextPrelimsPrelimsstyles"/>
    <w:uiPriority w:val="99"/>
    <w:rsid w:val="001C6427"/>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1C6427"/>
    <w:pPr>
      <w:spacing w:after="60"/>
      <w:ind w:left="0" w:firstLine="0"/>
    </w:pPr>
  </w:style>
  <w:style w:type="paragraph" w:customStyle="1" w:styleId="18TitlepagedoiPrelimsPrelimsstyles">
    <w:name w:val="1.8 Title page doi (Prelims) (Prelims styles)"/>
    <w:basedOn w:val="17TitlepagepubdatePrelimsPrelimsstyles"/>
    <w:uiPriority w:val="99"/>
    <w:rsid w:val="001C6427"/>
    <w:pPr>
      <w:spacing w:after="0" w:line="240" w:lineRule="atLeast"/>
    </w:pPr>
    <w:rPr>
      <w:sz w:val="20"/>
      <w:szCs w:val="20"/>
    </w:rPr>
  </w:style>
  <w:style w:type="paragraph" w:customStyle="1" w:styleId="151AbstracttitlePrelimsPrelimsstyles">
    <w:name w:val="1.51 Abstract title (Prelims) (Prelims styles)"/>
    <w:basedOn w:val="Normal"/>
    <w:uiPriority w:val="99"/>
    <w:rsid w:val="001C6427"/>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1C6427"/>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1C6427"/>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1C6427"/>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1C6427"/>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1C6427"/>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1C6427"/>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1C6427"/>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1C6427"/>
    <w:pPr>
      <w:spacing w:after="130"/>
      <w:ind w:left="960" w:hanging="960"/>
    </w:pPr>
  </w:style>
  <w:style w:type="paragraph" w:customStyle="1" w:styleId="192AbbreviationslistnotesPrelimsstyles">
    <w:name w:val="1.92 Abbreviations list notes (Prelims styles)"/>
    <w:basedOn w:val="602TextfoTextstylesTextstyles"/>
    <w:uiPriority w:val="99"/>
    <w:rsid w:val="001C6427"/>
    <w:pPr>
      <w:pageBreakBefore/>
      <w:spacing w:before="260" w:after="0"/>
    </w:pPr>
  </w:style>
  <w:style w:type="paragraph" w:customStyle="1" w:styleId="21ContributortextPrelimsPrelimsstyles">
    <w:name w:val="2.1 Contributor text (Prelims) (Prelims styles)"/>
    <w:basedOn w:val="16TitlepagetextPrelimsPrelimsstyles"/>
    <w:uiPriority w:val="99"/>
    <w:rsid w:val="001C6427"/>
    <w:pPr>
      <w:spacing w:after="280"/>
      <w:ind w:left="240" w:hanging="240"/>
    </w:pPr>
  </w:style>
  <w:style w:type="paragraph" w:customStyle="1" w:styleId="51AAheadHeadingstyles">
    <w:name w:val="5.1 AA head (Heading styles)"/>
    <w:basedOn w:val="52AheadHeadingsHeadingstyles"/>
    <w:next w:val="52AheadHeadingsHeadingstyles"/>
    <w:uiPriority w:val="99"/>
    <w:rsid w:val="001C6427"/>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1C6427"/>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1C6427"/>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1C6427"/>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1C6427"/>
    <w:pPr>
      <w:outlineLvl w:val="4"/>
    </w:pPr>
    <w:rPr>
      <w:rFonts w:cs="Humanist777BT-ItalicB"/>
      <w:i/>
      <w:iCs/>
    </w:rPr>
  </w:style>
  <w:style w:type="paragraph" w:customStyle="1" w:styleId="56EheadHeadingsHeadingstyles">
    <w:name w:val="5.6 E head (Headings) (Heading styles)"/>
    <w:basedOn w:val="602TextfoTextstylesTextstyles"/>
    <w:uiPriority w:val="99"/>
    <w:rsid w:val="001C6427"/>
  </w:style>
  <w:style w:type="paragraph" w:customStyle="1" w:styleId="57FheadHeadingsHeadingstyles">
    <w:name w:val="5.7 F head (Headings) (Heading styles)"/>
    <w:basedOn w:val="56EheadHeadingsHeadingstyles"/>
    <w:uiPriority w:val="99"/>
    <w:rsid w:val="001C6427"/>
    <w:rPr>
      <w:i/>
      <w:iCs/>
    </w:rPr>
  </w:style>
  <w:style w:type="paragraph" w:customStyle="1" w:styleId="601TextdropcapTextstylesTextstyles">
    <w:name w:val="6.01 Text (drop cap) (Text styles) (Text styles)"/>
    <w:basedOn w:val="602TextfoTextstylesTextstyles"/>
    <w:next w:val="602TextfoTextstylesTextstyles"/>
    <w:uiPriority w:val="99"/>
    <w:rsid w:val="001C6427"/>
  </w:style>
  <w:style w:type="paragraph" w:customStyle="1" w:styleId="611BulletlistTextstyles">
    <w:name w:val="6.11 Bullet list (Text styles)"/>
    <w:basedOn w:val="602TextfoTextstylesTextstyles"/>
    <w:next w:val="602TextfoTextstylesTextstyles"/>
    <w:uiPriority w:val="99"/>
    <w:rsid w:val="001C6427"/>
    <w:pPr>
      <w:spacing w:after="0"/>
      <w:ind w:left="357"/>
    </w:pPr>
  </w:style>
  <w:style w:type="paragraph" w:customStyle="1" w:styleId="612Textbulletlist2ndparaTextstyles">
    <w:name w:val="6.12 Text (bullet list 2nd para) (Text styles)"/>
    <w:basedOn w:val="611BulletlistTextstyles"/>
    <w:uiPriority w:val="99"/>
    <w:rsid w:val="001C6427"/>
  </w:style>
  <w:style w:type="paragraph" w:customStyle="1" w:styleId="614TextbulletlistlastTextstylesTextstyles">
    <w:name w:val="6.14 Text (bullet list last) (Text styles) (Text styles)"/>
    <w:basedOn w:val="611BulletlistTextstyles"/>
    <w:uiPriority w:val="99"/>
    <w:rsid w:val="001C6427"/>
    <w:pPr>
      <w:spacing w:after="260"/>
    </w:pPr>
  </w:style>
  <w:style w:type="paragraph" w:customStyle="1" w:styleId="613TextsubbulletlistTextstylesTextstyles">
    <w:name w:val="6.13 Text (sub bullet list) (Text styles) (Text styles)"/>
    <w:basedOn w:val="602TextfoTextstylesTextstyles"/>
    <w:uiPriority w:val="99"/>
    <w:rsid w:val="001C6427"/>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1C6427"/>
    <w:pPr>
      <w:spacing w:after="260"/>
    </w:pPr>
  </w:style>
  <w:style w:type="paragraph" w:customStyle="1" w:styleId="615TextsubsubbulletlistTextstylesTextstyles">
    <w:name w:val="6.15 Text (sub sub bullet list) (Text styles) (Text styles)"/>
    <w:basedOn w:val="613TextsubbulletlistTextstylesTextstyles"/>
    <w:uiPriority w:val="99"/>
    <w:rsid w:val="001C6427"/>
    <w:pPr>
      <w:ind w:left="1080"/>
    </w:pPr>
  </w:style>
  <w:style w:type="paragraph" w:customStyle="1" w:styleId="617TextsubsubbulletlistlastTextstylesTextstyles">
    <w:name w:val="6.17 Text (sub sub bullet list last) (Text styles) (Text styles)"/>
    <w:basedOn w:val="613TextsubbulletlistTextstylesTextstyles"/>
    <w:uiPriority w:val="99"/>
    <w:rsid w:val="001C6427"/>
    <w:pPr>
      <w:spacing w:after="260"/>
      <w:ind w:left="1080"/>
    </w:pPr>
  </w:style>
  <w:style w:type="paragraph" w:customStyle="1" w:styleId="621TextnumberedlistTextstylesTextstyles">
    <w:name w:val="6.21 Text (numbered list) (Text styles) (Text styles)"/>
    <w:basedOn w:val="602TextfoTextstylesTextstyles"/>
    <w:uiPriority w:val="99"/>
    <w:rsid w:val="001C6427"/>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1C6427"/>
    <w:pPr>
      <w:ind w:left="360"/>
    </w:pPr>
  </w:style>
  <w:style w:type="paragraph" w:customStyle="1" w:styleId="6211TextnumberedlistlastTextstylesTextstyles">
    <w:name w:val="6.211 Text (numbered list last) (Text styles) (Text styles)"/>
    <w:basedOn w:val="621TextnumberedlistTextstylesTextstyles"/>
    <w:uiPriority w:val="99"/>
    <w:rsid w:val="001C6427"/>
    <w:pPr>
      <w:spacing w:after="260"/>
    </w:pPr>
  </w:style>
  <w:style w:type="paragraph" w:customStyle="1" w:styleId="623TextsubnumberedlistTextstylesTextstyles">
    <w:name w:val="6.23 Text (sub numbered list) (Text styles) (Text styles)"/>
    <w:basedOn w:val="621TextnumberedlistTextstylesTextstyles"/>
    <w:uiPriority w:val="99"/>
    <w:rsid w:val="001C6427"/>
    <w:pPr>
      <w:ind w:left="360"/>
    </w:pPr>
  </w:style>
  <w:style w:type="paragraph" w:customStyle="1" w:styleId="626TextalphalistTextstyles">
    <w:name w:val="6.26 Text (alpha list) (Text styles)"/>
    <w:basedOn w:val="621TextnumberedlistTextstylesTextstyles"/>
    <w:uiPriority w:val="99"/>
    <w:rsid w:val="001C6427"/>
    <w:pPr>
      <w:tabs>
        <w:tab w:val="clear" w:pos="0"/>
        <w:tab w:val="left" w:pos="360"/>
      </w:tabs>
    </w:pPr>
  </w:style>
  <w:style w:type="paragraph" w:customStyle="1" w:styleId="627TextsubalphalistTextstyles">
    <w:name w:val="6.27 Text (sub alpha list) (Text styles)"/>
    <w:basedOn w:val="626TextalphalistTextstyles"/>
    <w:uiPriority w:val="99"/>
    <w:rsid w:val="001C6427"/>
    <w:pPr>
      <w:ind w:left="360"/>
    </w:pPr>
  </w:style>
  <w:style w:type="paragraph" w:customStyle="1" w:styleId="628TextalphalistlastTextstyles">
    <w:name w:val="6.28 Text (alpha list last) (Text styles)"/>
    <w:basedOn w:val="626TextalphalistTextstyles"/>
    <w:next w:val="602TextfoTextstylesTextstyles"/>
    <w:uiPriority w:val="99"/>
    <w:rsid w:val="001C6427"/>
    <w:pPr>
      <w:spacing w:after="240"/>
    </w:pPr>
  </w:style>
  <w:style w:type="paragraph" w:customStyle="1" w:styleId="644TextquoteTextstylesTextstyles">
    <w:name w:val="6.44 Text (quote) (Text styles) (Text styles)"/>
    <w:basedOn w:val="602TextfoTextstylesTextstyles"/>
    <w:uiPriority w:val="99"/>
    <w:rsid w:val="001C6427"/>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1C6427"/>
  </w:style>
  <w:style w:type="paragraph" w:customStyle="1" w:styleId="632TextequationTextstylesTextstyles">
    <w:name w:val="6.32 Text (equation) (Text styles) (Text styles)"/>
    <w:basedOn w:val="602TextfoTextstylesTextstyles"/>
    <w:uiPriority w:val="99"/>
    <w:rsid w:val="001C6427"/>
    <w:pPr>
      <w:tabs>
        <w:tab w:val="right" w:pos="9120"/>
      </w:tabs>
      <w:ind w:left="240"/>
    </w:pPr>
  </w:style>
  <w:style w:type="paragraph" w:customStyle="1" w:styleId="645TextquotewithsourceTextstyles">
    <w:name w:val="6.45 Text (quote with source) (Text styles)"/>
    <w:basedOn w:val="644TextquoteTextstylesTextstyles"/>
    <w:uiPriority w:val="99"/>
    <w:rsid w:val="001C6427"/>
    <w:pPr>
      <w:spacing w:after="0"/>
    </w:pPr>
  </w:style>
  <w:style w:type="paragraph" w:customStyle="1" w:styleId="646TextquotesourceTextstylesTextstyles">
    <w:name w:val="6.46 Text (quote source) (Text styles) (Text styles)"/>
    <w:basedOn w:val="644TextquoteTextstylesTextstyles"/>
    <w:uiPriority w:val="99"/>
    <w:rsid w:val="001C6427"/>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1C6427"/>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1C6427"/>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1C6427"/>
    <w:pPr>
      <w:spacing w:after="130"/>
      <w:ind w:left="600" w:hanging="120"/>
    </w:pPr>
  </w:style>
  <w:style w:type="paragraph" w:customStyle="1" w:styleId="690EndnoteTextstylesTextstyles">
    <w:name w:val="6.90 Endnote (Text styles) (Text styles)"/>
    <w:basedOn w:val="602TextfoTextstylesTextstyles"/>
    <w:uiPriority w:val="99"/>
    <w:rsid w:val="001C6427"/>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1C6427"/>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1C6427"/>
    <w:rPr>
      <w:bCs/>
    </w:rPr>
  </w:style>
  <w:style w:type="paragraph" w:customStyle="1" w:styleId="72TabletextTablesTableFigureBoxstyles">
    <w:name w:val="7.2 Table text (Tables) (Table/Figure/Box styles)"/>
    <w:basedOn w:val="Normal"/>
    <w:uiPriority w:val="99"/>
    <w:rsid w:val="001C6427"/>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1C6427"/>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1C6427"/>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1C6427"/>
  </w:style>
  <w:style w:type="paragraph" w:customStyle="1" w:styleId="710TableheadTablesTableFigureBoxstyles">
    <w:name w:val="7.10 Table head (Tables) (Table/Figure/Box styles)"/>
    <w:basedOn w:val="72TabletextTablesTableFigureBoxstyles"/>
    <w:next w:val="72TabletextTablesTableFigureBoxstyles"/>
    <w:uiPriority w:val="99"/>
    <w:rsid w:val="001C6427"/>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1C6427"/>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1C6427"/>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1C6427"/>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1C6427"/>
    <w:rPr>
      <w:rFonts w:cs="Humanist777BT-ItalicB"/>
      <w:bCs w:val="0"/>
      <w:i/>
    </w:rPr>
  </w:style>
  <w:style w:type="paragraph" w:customStyle="1" w:styleId="92BoxtextBoxesTableFigureBoxstyles">
    <w:name w:val="9.2 Box text (Boxes) (Table/Figure/Box styles)"/>
    <w:basedOn w:val="72TabletextTablesTableFigureBoxstyles"/>
    <w:uiPriority w:val="99"/>
    <w:rsid w:val="001C6427"/>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1C6427"/>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1C6427"/>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1C6427"/>
    <w:pPr>
      <w:spacing w:after="120"/>
    </w:pPr>
  </w:style>
  <w:style w:type="paragraph" w:customStyle="1" w:styleId="922BoxbulletlistBoxesTableFigureBoxstyles">
    <w:name w:val="9.22 Box bullet list (Boxes) (Table/Figure/Box styles)"/>
    <w:basedOn w:val="921BoxnumberedlistBoxesTableFigureBoxstyles"/>
    <w:uiPriority w:val="99"/>
    <w:rsid w:val="001C6427"/>
    <w:pPr>
      <w:ind w:hanging="240"/>
    </w:pPr>
  </w:style>
  <w:style w:type="paragraph" w:customStyle="1" w:styleId="925BoxbulletlistlastBoxesTableFigureBoxstyles">
    <w:name w:val="9.25 Box bullet list last (Boxes) (Table/Figure/Box styles)"/>
    <w:basedOn w:val="921BoxnumberedlistBoxesTableFigureBoxstyles"/>
    <w:uiPriority w:val="99"/>
    <w:rsid w:val="001C6427"/>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1C6427"/>
  </w:style>
  <w:style w:type="paragraph" w:customStyle="1" w:styleId="926BoxalphalistlastBoxesTableFigureBoxstyles">
    <w:name w:val="9.26 Box alpha list last (Boxes) (Table/Figure/Box styles)"/>
    <w:basedOn w:val="921BoxnumberedlistBoxesTableFigureBoxstyles"/>
    <w:uiPriority w:val="99"/>
    <w:rsid w:val="001C6427"/>
    <w:pPr>
      <w:spacing w:after="120"/>
    </w:pPr>
  </w:style>
  <w:style w:type="paragraph" w:customStyle="1" w:styleId="927BoxquoteBoxesTableFigureBoxstyles">
    <w:name w:val="9.27 Box quote (Boxes) (Table/Figure/Box styles)"/>
    <w:basedOn w:val="92BoxtextBoxesTableFigureBoxstyles"/>
    <w:uiPriority w:val="99"/>
    <w:rsid w:val="001C6427"/>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1C6427"/>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1C6427"/>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1C6427"/>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1C6427"/>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1C6427"/>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1C6427"/>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1C6427"/>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1C6427"/>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1C6427"/>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1C6427"/>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1C6427"/>
    <w:pPr>
      <w:ind w:left="240"/>
    </w:pPr>
  </w:style>
  <w:style w:type="paragraph" w:customStyle="1" w:styleId="75TablenotesTablesTableFigureBoxstyles">
    <w:name w:val="7.5 Table (notes) (Tables) (Table/Figure/Box styles)"/>
    <w:basedOn w:val="74TablenotesheadingTablesTableFigureBoxstyles"/>
    <w:uiPriority w:val="99"/>
    <w:rsid w:val="001C6427"/>
    <w:pPr>
      <w:spacing w:before="0"/>
      <w:ind w:left="198" w:hanging="198"/>
    </w:pPr>
    <w:rPr>
      <w:rFonts w:ascii="Lato" w:hAnsi="Lato" w:cs="Humanist777BT-LightB"/>
      <w:b w:val="0"/>
    </w:rPr>
  </w:style>
  <w:style w:type="paragraph" w:customStyle="1" w:styleId="728TablesubsubbulletlistTablesTableFigureBoxstyles">
    <w:name w:val="7.28 Table sub sub bullet list (Tables) (Table/Figure/Box styles)"/>
    <w:basedOn w:val="72TabletextTablesTableFigureBoxstyles"/>
    <w:uiPriority w:val="99"/>
    <w:rsid w:val="001C6427"/>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1C6427"/>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1C6427"/>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1C6427"/>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1C6427"/>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1C6427"/>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1C6427"/>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1C6427"/>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1C6427"/>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1C6427"/>
    <w:pPr>
      <w:spacing w:after="260"/>
      <w:ind w:left="360"/>
    </w:pPr>
  </w:style>
  <w:style w:type="paragraph" w:customStyle="1" w:styleId="634TextsubalphalistlastTextstyles">
    <w:name w:val="6.34 Text (sub alpha list last) (Text styles)"/>
    <w:basedOn w:val="626TextalphalistTextstyles"/>
    <w:uiPriority w:val="99"/>
    <w:rsid w:val="001C6427"/>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1C6427"/>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1C6427"/>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1C6427"/>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1C6427"/>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1C6427"/>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1C6427"/>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1C6427"/>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1C6427"/>
  </w:style>
  <w:style w:type="paragraph" w:customStyle="1" w:styleId="636TextsubsubnumberedlistlastTextstylesTextstyles">
    <w:name w:val="6.36 Text (sub sub numbered list last) (Text styles) (Text styles)"/>
    <w:basedOn w:val="613TextsubbulletlistTextstylesTextstyles"/>
    <w:uiPriority w:val="99"/>
    <w:rsid w:val="001C6427"/>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1C6427"/>
    <w:pPr>
      <w:ind w:left="402"/>
    </w:pPr>
  </w:style>
  <w:style w:type="paragraph" w:customStyle="1" w:styleId="6121Textbulletlist2ndparalastTextstyles">
    <w:name w:val="6.121 Text (bullet list 2nd para last) (Text styles)"/>
    <w:basedOn w:val="612Textbulletlist2ndparaTextstyles"/>
    <w:uiPriority w:val="99"/>
    <w:rsid w:val="001C6427"/>
    <w:pPr>
      <w:spacing w:after="260"/>
    </w:pPr>
  </w:style>
  <w:style w:type="paragraph" w:customStyle="1" w:styleId="6131TextsubbulletlistsolidTextstylesTextstyles">
    <w:name w:val="6.131 Text (sub bullet list solid) (Text styles) (Text styles)"/>
    <w:basedOn w:val="613TextsubbulletlistTextstylesTextstyles"/>
    <w:uiPriority w:val="99"/>
    <w:rsid w:val="001C6427"/>
  </w:style>
  <w:style w:type="paragraph" w:customStyle="1" w:styleId="6161TextsubbulletlistsolidlastTextstyles">
    <w:name w:val="6.161 Text (sub bullet list solid last) (Text styles)"/>
    <w:basedOn w:val="616TextsubbulletlistlastTextstylesTextstyles"/>
    <w:uiPriority w:val="99"/>
    <w:rsid w:val="001C6427"/>
  </w:style>
  <w:style w:type="paragraph" w:customStyle="1" w:styleId="713TablesubheadCTablesTableFigureBoxstyles">
    <w:name w:val="7.13 Table subhead C (Tables) (Table/Figure/Box styles)"/>
    <w:basedOn w:val="712TablesubheadBTablesTableFigureBoxstyles"/>
    <w:uiPriority w:val="99"/>
    <w:rsid w:val="001C6427"/>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1C6427"/>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1C6427"/>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1C6427"/>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1C6427"/>
    <w:pPr>
      <w:spacing w:after="0"/>
    </w:pPr>
  </w:style>
  <w:style w:type="paragraph" w:customStyle="1" w:styleId="9271BoxquotewithsourceTableFigureBoxstyles">
    <w:name w:val="9.271 Box quote with source (Table/Figure/Box styles)"/>
    <w:basedOn w:val="927BoxquoteBoxesTableFigureBoxstyles"/>
    <w:uiPriority w:val="99"/>
    <w:rsid w:val="001C6427"/>
    <w:pPr>
      <w:spacing w:after="0"/>
    </w:pPr>
  </w:style>
  <w:style w:type="paragraph" w:customStyle="1" w:styleId="6116Quoteasabulletlistitem-sourceTextstyles">
    <w:name w:val="6.116 Quote as a bullet list item - source (Text styles)"/>
    <w:basedOn w:val="Normal"/>
    <w:uiPriority w:val="99"/>
    <w:rsid w:val="001C6427"/>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1C6427"/>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1C6427"/>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1C6427"/>
    <w:pPr>
      <w:spacing w:after="260"/>
    </w:pPr>
  </w:style>
  <w:style w:type="paragraph" w:customStyle="1" w:styleId="935BoxsubsubnumberedlistBoxesTableFigureBoxstyles">
    <w:name w:val="9.35 Box sub sub numbered list (Boxes) (Table/Figure/Box styles)"/>
    <w:basedOn w:val="933BoxsubnumberedlistBoxesTableFigureBoxstyles"/>
    <w:uiPriority w:val="99"/>
    <w:rsid w:val="001C6427"/>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1C6427"/>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1C6427"/>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1C6427"/>
    <w:pPr>
      <w:ind w:left="720"/>
    </w:pPr>
  </w:style>
  <w:style w:type="paragraph" w:customStyle="1" w:styleId="58GHeadHeadingsHeadingstyles">
    <w:name w:val="5.8 G Head (Headings) (Heading styles)"/>
    <w:basedOn w:val="57FheadHeadingsHeadingstyles"/>
    <w:uiPriority w:val="99"/>
    <w:rsid w:val="001C6427"/>
    <w:rPr>
      <w:i w:val="0"/>
      <w:iCs w:val="0"/>
    </w:rPr>
  </w:style>
  <w:style w:type="paragraph" w:customStyle="1" w:styleId="6212QuoteasanumberedlistitemTextstyles">
    <w:name w:val="6.212 Quote as a numbered list item (Text styles)"/>
    <w:basedOn w:val="621TextnumberedlistTextstylesTextstyles"/>
    <w:uiPriority w:val="99"/>
    <w:rsid w:val="001C6427"/>
    <w:rPr>
      <w:i/>
    </w:rPr>
  </w:style>
  <w:style w:type="paragraph" w:customStyle="1" w:styleId="625TextsimplelistTextstyles">
    <w:name w:val="6.25 Text (simple list) (Text styles)"/>
    <w:basedOn w:val="626TextalphalistTextstyles"/>
    <w:uiPriority w:val="99"/>
    <w:rsid w:val="001C6427"/>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1C6427"/>
    <w:pPr>
      <w:ind w:left="360" w:hanging="120"/>
    </w:pPr>
    <w:rPr>
      <w:lang w:eastAsia="en-GB"/>
    </w:rPr>
  </w:style>
  <w:style w:type="paragraph" w:customStyle="1" w:styleId="647TextquotedbulletlistTextstyles">
    <w:name w:val="6.47 Text (quoted bullet list) (Text styles)"/>
    <w:basedOn w:val="644TextquoteTextstylesTextstyles"/>
    <w:uiPriority w:val="99"/>
    <w:rsid w:val="001C6427"/>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1C6427"/>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1C6427"/>
    <w:pPr>
      <w:spacing w:after="260"/>
    </w:pPr>
  </w:style>
  <w:style w:type="paragraph" w:customStyle="1" w:styleId="648TextquotedbulletlistlastTextstyles">
    <w:name w:val="6.48 Text (quoted bullet list last) (Text styles)"/>
    <w:basedOn w:val="647TextquotedbulletlistTextstyles"/>
    <w:uiPriority w:val="99"/>
    <w:rsid w:val="001C6427"/>
    <w:pPr>
      <w:spacing w:after="260"/>
    </w:pPr>
  </w:style>
  <w:style w:type="paragraph" w:customStyle="1" w:styleId="642TextquotednumberedlistTextstyles">
    <w:name w:val="6.42 Text (quoted numbered list) (Text styles)"/>
    <w:basedOn w:val="647TextquotedbulletlistTextstyles"/>
    <w:uiPriority w:val="99"/>
    <w:rsid w:val="001C6427"/>
  </w:style>
  <w:style w:type="paragraph" w:customStyle="1" w:styleId="643TextquotednumberedlistlastTextstyles">
    <w:name w:val="6.43 Text (quoted numbered list last) (Text styles)"/>
    <w:basedOn w:val="642TextquotednumberedlistTextstyles"/>
    <w:uiPriority w:val="99"/>
    <w:rsid w:val="001C6427"/>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1C6427"/>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1C6427"/>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1C6427"/>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1C6427"/>
  </w:style>
  <w:style w:type="paragraph" w:customStyle="1" w:styleId="7531TablenotessubalphalistTablesTableFigureBoxstyles">
    <w:name w:val="7.531 Table notes sub alpha list (Tables) (Table/Figure/Box styles)"/>
    <w:basedOn w:val="752TablenotesnumberedlistTablesTableFigureBoxstyles"/>
    <w:uiPriority w:val="99"/>
    <w:rsid w:val="001C6427"/>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1C6427"/>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1C6427"/>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1C6427"/>
  </w:style>
  <w:style w:type="paragraph" w:customStyle="1" w:styleId="9521BoxnotessubnumberedlistBoxesTableFigureBoxstyles">
    <w:name w:val="9.521 Box notes sub numbered list (Boxes) (Table/Figure/Box styles)"/>
    <w:basedOn w:val="951BoxnotesbulletlistBoxesTableFigureBoxstyles"/>
    <w:uiPriority w:val="99"/>
    <w:rsid w:val="001C6427"/>
    <w:pPr>
      <w:ind w:left="606"/>
    </w:pPr>
  </w:style>
  <w:style w:type="paragraph" w:customStyle="1" w:styleId="953BoxnotesalphalistBoxesTableFigureBoxstyles">
    <w:name w:val="9.53 Box notes alpha list (Boxes) (Table/Figure/Box styles)"/>
    <w:basedOn w:val="952BoxnotesnumberedlistBoxesTableFigureBoxstyles"/>
    <w:uiPriority w:val="99"/>
    <w:rsid w:val="001C6427"/>
  </w:style>
  <w:style w:type="paragraph" w:customStyle="1" w:styleId="9531BoxnotessubalphalistBoxesTableFigureBoxstyles">
    <w:name w:val="9.531 Box notes sub alpha list (Boxes) (Table/Figure/Box styles)"/>
    <w:basedOn w:val="952BoxnotesnumberedlistBoxesTableFigureBoxstyles"/>
    <w:uiPriority w:val="99"/>
    <w:rsid w:val="001C6427"/>
    <w:pPr>
      <w:ind w:left="606"/>
    </w:pPr>
  </w:style>
  <w:style w:type="paragraph" w:customStyle="1" w:styleId="6132TextsubbulletlistnumberedTextstyles">
    <w:name w:val="6.132 Text (sub bullet list numbered) (Text styles)"/>
    <w:basedOn w:val="613TextsubbulletlistTextstylesTextstyles"/>
    <w:uiPriority w:val="99"/>
    <w:rsid w:val="001C6427"/>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1C6427"/>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1C6427"/>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1C6427"/>
    <w:pPr>
      <w:spacing w:after="120"/>
    </w:pPr>
  </w:style>
  <w:style w:type="paragraph" w:customStyle="1" w:styleId="6214QuoteasanumberedlistitemsourceTextstyles">
    <w:name w:val="6.214 Quote as a numbered list item – source (Text styles)"/>
    <w:basedOn w:val="6121Textbulletlist2ndparalastTextstyles"/>
    <w:uiPriority w:val="99"/>
    <w:rsid w:val="001C6427"/>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1C6427"/>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1C6427"/>
    <w:pPr>
      <w:spacing w:after="120"/>
    </w:pPr>
  </w:style>
  <w:style w:type="paragraph" w:customStyle="1" w:styleId="9274BoxquotesubbulletlistTableFigureBoxstyles">
    <w:name w:val="9.274 Box quote sub bullet list (Table/Figure/Box styles)"/>
    <w:basedOn w:val="9272BoxquotebulletlistTableFigureBoxstyles"/>
    <w:uiPriority w:val="99"/>
    <w:rsid w:val="001C6427"/>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1C6427"/>
    <w:pPr>
      <w:spacing w:after="120"/>
    </w:pPr>
  </w:style>
  <w:style w:type="paragraph" w:customStyle="1" w:styleId="9276BoxquotenumberedlistTableFigureBoxstyles">
    <w:name w:val="9.276 Box quote numbered list (Table/Figure/Box styles)"/>
    <w:basedOn w:val="9272BoxquotebulletlistTableFigureBoxstyles"/>
    <w:uiPriority w:val="99"/>
    <w:rsid w:val="001C6427"/>
  </w:style>
  <w:style w:type="paragraph" w:customStyle="1" w:styleId="9277BoxquotenumberedlistlastTableFigureBoxstyles">
    <w:name w:val="9.277 Box quote numbered list last  (Table/Figure/Box styles)"/>
    <w:basedOn w:val="9276BoxquotenumberedlistTableFigureBoxstyles"/>
    <w:uiPriority w:val="99"/>
    <w:rsid w:val="001C6427"/>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1C6427"/>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1C6427"/>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81807">
      <w:bodyDiv w:val="1"/>
      <w:marLeft w:val="0"/>
      <w:marRight w:val="0"/>
      <w:marTop w:val="0"/>
      <w:marBottom w:val="0"/>
      <w:divBdr>
        <w:top w:val="none" w:sz="0" w:space="0" w:color="auto"/>
        <w:left w:val="none" w:sz="0" w:space="0" w:color="auto"/>
        <w:bottom w:val="none" w:sz="0" w:space="0" w:color="auto"/>
        <w:right w:val="none" w:sz="0" w:space="0" w:color="auto"/>
      </w:divBdr>
      <w:divsChild>
        <w:div w:id="10070950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30353">
              <w:marLeft w:val="0"/>
              <w:marRight w:val="0"/>
              <w:marTop w:val="0"/>
              <w:marBottom w:val="0"/>
              <w:divBdr>
                <w:top w:val="none" w:sz="0" w:space="0" w:color="auto"/>
                <w:left w:val="none" w:sz="0" w:space="0" w:color="auto"/>
                <w:bottom w:val="none" w:sz="0" w:space="0" w:color="auto"/>
                <w:right w:val="none" w:sz="0" w:space="0" w:color="auto"/>
              </w:divBdr>
              <w:divsChild>
                <w:div w:id="335158034">
                  <w:marLeft w:val="0"/>
                  <w:marRight w:val="0"/>
                  <w:marTop w:val="0"/>
                  <w:marBottom w:val="0"/>
                  <w:divBdr>
                    <w:top w:val="none" w:sz="0" w:space="0" w:color="auto"/>
                    <w:left w:val="none" w:sz="0" w:space="0" w:color="auto"/>
                    <w:bottom w:val="none" w:sz="0" w:space="0" w:color="auto"/>
                    <w:right w:val="none" w:sz="0" w:space="0" w:color="auto"/>
                  </w:divBdr>
                  <w:divsChild>
                    <w:div w:id="879786814">
                      <w:marLeft w:val="0"/>
                      <w:marRight w:val="0"/>
                      <w:marTop w:val="0"/>
                      <w:marBottom w:val="0"/>
                      <w:divBdr>
                        <w:top w:val="none" w:sz="0" w:space="0" w:color="auto"/>
                        <w:left w:val="none" w:sz="0" w:space="0" w:color="auto"/>
                        <w:bottom w:val="none" w:sz="0" w:space="0" w:color="auto"/>
                        <w:right w:val="none" w:sz="0" w:space="0" w:color="auto"/>
                      </w:divBdr>
                      <w:divsChild>
                        <w:div w:id="101079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5912123">
      <w:bodyDiv w:val="1"/>
      <w:marLeft w:val="0"/>
      <w:marRight w:val="0"/>
      <w:marTop w:val="0"/>
      <w:marBottom w:val="0"/>
      <w:divBdr>
        <w:top w:val="none" w:sz="0" w:space="0" w:color="auto"/>
        <w:left w:val="none" w:sz="0" w:space="0" w:color="auto"/>
        <w:bottom w:val="none" w:sz="0" w:space="0" w:color="auto"/>
        <w:right w:val="none" w:sz="0" w:space="0" w:color="auto"/>
      </w:divBdr>
      <w:divsChild>
        <w:div w:id="1091580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2073470">
              <w:marLeft w:val="0"/>
              <w:marRight w:val="0"/>
              <w:marTop w:val="0"/>
              <w:marBottom w:val="0"/>
              <w:divBdr>
                <w:top w:val="none" w:sz="0" w:space="0" w:color="auto"/>
                <w:left w:val="none" w:sz="0" w:space="0" w:color="auto"/>
                <w:bottom w:val="none" w:sz="0" w:space="0" w:color="auto"/>
                <w:right w:val="none" w:sz="0" w:space="0" w:color="auto"/>
              </w:divBdr>
              <w:divsChild>
                <w:div w:id="2002006743">
                  <w:marLeft w:val="0"/>
                  <w:marRight w:val="0"/>
                  <w:marTop w:val="0"/>
                  <w:marBottom w:val="0"/>
                  <w:divBdr>
                    <w:top w:val="none" w:sz="0" w:space="0" w:color="auto"/>
                    <w:left w:val="none" w:sz="0" w:space="0" w:color="auto"/>
                    <w:bottom w:val="none" w:sz="0" w:space="0" w:color="auto"/>
                    <w:right w:val="none" w:sz="0" w:space="0" w:color="auto"/>
                  </w:divBdr>
                  <w:divsChild>
                    <w:div w:id="1116753838">
                      <w:marLeft w:val="0"/>
                      <w:marRight w:val="0"/>
                      <w:marTop w:val="0"/>
                      <w:marBottom w:val="0"/>
                      <w:divBdr>
                        <w:top w:val="none" w:sz="0" w:space="0" w:color="auto"/>
                        <w:left w:val="none" w:sz="0" w:space="0" w:color="auto"/>
                        <w:bottom w:val="none" w:sz="0" w:space="0" w:color="auto"/>
                        <w:right w:val="none" w:sz="0" w:space="0" w:color="auto"/>
                      </w:divBdr>
                      <w:divsChild>
                        <w:div w:id="1335761106">
                          <w:marLeft w:val="0"/>
                          <w:marRight w:val="0"/>
                          <w:marTop w:val="0"/>
                          <w:marBottom w:val="0"/>
                          <w:divBdr>
                            <w:top w:val="none" w:sz="0" w:space="0" w:color="auto"/>
                            <w:left w:val="none" w:sz="0" w:space="0" w:color="auto"/>
                            <w:bottom w:val="none" w:sz="0" w:space="0" w:color="auto"/>
                            <w:right w:val="none" w:sz="0" w:space="0" w:color="auto"/>
                          </w:divBdr>
                          <w:divsChild>
                            <w:div w:id="82655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6199664">
      <w:bodyDiv w:val="1"/>
      <w:marLeft w:val="0"/>
      <w:marRight w:val="0"/>
      <w:marTop w:val="0"/>
      <w:marBottom w:val="0"/>
      <w:divBdr>
        <w:top w:val="none" w:sz="0" w:space="0" w:color="auto"/>
        <w:left w:val="none" w:sz="0" w:space="0" w:color="auto"/>
        <w:bottom w:val="none" w:sz="0" w:space="0" w:color="auto"/>
        <w:right w:val="none" w:sz="0" w:space="0" w:color="auto"/>
      </w:divBdr>
    </w:div>
    <w:div w:id="373309158">
      <w:bodyDiv w:val="1"/>
      <w:marLeft w:val="0"/>
      <w:marRight w:val="0"/>
      <w:marTop w:val="0"/>
      <w:marBottom w:val="0"/>
      <w:divBdr>
        <w:top w:val="none" w:sz="0" w:space="0" w:color="auto"/>
        <w:left w:val="none" w:sz="0" w:space="0" w:color="auto"/>
        <w:bottom w:val="none" w:sz="0" w:space="0" w:color="auto"/>
        <w:right w:val="none" w:sz="0" w:space="0" w:color="auto"/>
      </w:divBdr>
    </w:div>
    <w:div w:id="613555432">
      <w:bodyDiv w:val="1"/>
      <w:marLeft w:val="0"/>
      <w:marRight w:val="0"/>
      <w:marTop w:val="0"/>
      <w:marBottom w:val="0"/>
      <w:divBdr>
        <w:top w:val="none" w:sz="0" w:space="0" w:color="auto"/>
        <w:left w:val="none" w:sz="0" w:space="0" w:color="auto"/>
        <w:bottom w:val="none" w:sz="0" w:space="0" w:color="auto"/>
        <w:right w:val="none" w:sz="0" w:space="0" w:color="auto"/>
      </w:divBdr>
      <w:divsChild>
        <w:div w:id="15458652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5654700">
              <w:marLeft w:val="0"/>
              <w:marRight w:val="0"/>
              <w:marTop w:val="0"/>
              <w:marBottom w:val="0"/>
              <w:divBdr>
                <w:top w:val="none" w:sz="0" w:space="0" w:color="auto"/>
                <w:left w:val="none" w:sz="0" w:space="0" w:color="auto"/>
                <w:bottom w:val="none" w:sz="0" w:space="0" w:color="auto"/>
                <w:right w:val="none" w:sz="0" w:space="0" w:color="auto"/>
              </w:divBdr>
              <w:divsChild>
                <w:div w:id="1752115133">
                  <w:marLeft w:val="0"/>
                  <w:marRight w:val="0"/>
                  <w:marTop w:val="0"/>
                  <w:marBottom w:val="0"/>
                  <w:divBdr>
                    <w:top w:val="none" w:sz="0" w:space="0" w:color="auto"/>
                    <w:left w:val="none" w:sz="0" w:space="0" w:color="auto"/>
                    <w:bottom w:val="none" w:sz="0" w:space="0" w:color="auto"/>
                    <w:right w:val="none" w:sz="0" w:space="0" w:color="auto"/>
                  </w:divBdr>
                  <w:divsChild>
                    <w:div w:id="1102653535">
                      <w:marLeft w:val="0"/>
                      <w:marRight w:val="0"/>
                      <w:marTop w:val="0"/>
                      <w:marBottom w:val="0"/>
                      <w:divBdr>
                        <w:top w:val="none" w:sz="0" w:space="0" w:color="auto"/>
                        <w:left w:val="none" w:sz="0" w:space="0" w:color="auto"/>
                        <w:bottom w:val="none" w:sz="0" w:space="0" w:color="auto"/>
                        <w:right w:val="none" w:sz="0" w:space="0" w:color="auto"/>
                      </w:divBdr>
                      <w:divsChild>
                        <w:div w:id="48755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8987585">
      <w:bodyDiv w:val="1"/>
      <w:marLeft w:val="0"/>
      <w:marRight w:val="0"/>
      <w:marTop w:val="0"/>
      <w:marBottom w:val="0"/>
      <w:divBdr>
        <w:top w:val="none" w:sz="0" w:space="0" w:color="auto"/>
        <w:left w:val="none" w:sz="0" w:space="0" w:color="auto"/>
        <w:bottom w:val="none" w:sz="0" w:space="0" w:color="auto"/>
        <w:right w:val="none" w:sz="0" w:space="0" w:color="auto"/>
      </w:divBdr>
    </w:div>
    <w:div w:id="804589418">
      <w:bodyDiv w:val="1"/>
      <w:marLeft w:val="0"/>
      <w:marRight w:val="0"/>
      <w:marTop w:val="0"/>
      <w:marBottom w:val="0"/>
      <w:divBdr>
        <w:top w:val="none" w:sz="0" w:space="0" w:color="auto"/>
        <w:left w:val="none" w:sz="0" w:space="0" w:color="auto"/>
        <w:bottom w:val="none" w:sz="0" w:space="0" w:color="auto"/>
        <w:right w:val="none" w:sz="0" w:space="0" w:color="auto"/>
      </w:divBdr>
    </w:div>
    <w:div w:id="1008630192">
      <w:bodyDiv w:val="1"/>
      <w:marLeft w:val="0"/>
      <w:marRight w:val="0"/>
      <w:marTop w:val="0"/>
      <w:marBottom w:val="0"/>
      <w:divBdr>
        <w:top w:val="none" w:sz="0" w:space="0" w:color="auto"/>
        <w:left w:val="none" w:sz="0" w:space="0" w:color="auto"/>
        <w:bottom w:val="none" w:sz="0" w:space="0" w:color="auto"/>
        <w:right w:val="none" w:sz="0" w:space="0" w:color="auto"/>
      </w:divBdr>
      <w:divsChild>
        <w:div w:id="497812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6010048">
              <w:marLeft w:val="0"/>
              <w:marRight w:val="0"/>
              <w:marTop w:val="0"/>
              <w:marBottom w:val="0"/>
              <w:divBdr>
                <w:top w:val="none" w:sz="0" w:space="0" w:color="auto"/>
                <w:left w:val="none" w:sz="0" w:space="0" w:color="auto"/>
                <w:bottom w:val="none" w:sz="0" w:space="0" w:color="auto"/>
                <w:right w:val="none" w:sz="0" w:space="0" w:color="auto"/>
              </w:divBdr>
              <w:divsChild>
                <w:div w:id="946693536">
                  <w:marLeft w:val="0"/>
                  <w:marRight w:val="0"/>
                  <w:marTop w:val="0"/>
                  <w:marBottom w:val="0"/>
                  <w:divBdr>
                    <w:top w:val="none" w:sz="0" w:space="0" w:color="auto"/>
                    <w:left w:val="none" w:sz="0" w:space="0" w:color="auto"/>
                    <w:bottom w:val="none" w:sz="0" w:space="0" w:color="auto"/>
                    <w:right w:val="none" w:sz="0" w:space="0" w:color="auto"/>
                  </w:divBdr>
                  <w:divsChild>
                    <w:div w:id="123276484">
                      <w:marLeft w:val="0"/>
                      <w:marRight w:val="0"/>
                      <w:marTop w:val="0"/>
                      <w:marBottom w:val="0"/>
                      <w:divBdr>
                        <w:top w:val="none" w:sz="0" w:space="0" w:color="auto"/>
                        <w:left w:val="none" w:sz="0" w:space="0" w:color="auto"/>
                        <w:bottom w:val="none" w:sz="0" w:space="0" w:color="auto"/>
                        <w:right w:val="none" w:sz="0" w:space="0" w:color="auto"/>
                      </w:divBdr>
                      <w:divsChild>
                        <w:div w:id="827286198">
                          <w:marLeft w:val="0"/>
                          <w:marRight w:val="0"/>
                          <w:marTop w:val="0"/>
                          <w:marBottom w:val="0"/>
                          <w:divBdr>
                            <w:top w:val="none" w:sz="0" w:space="0" w:color="auto"/>
                            <w:left w:val="none" w:sz="0" w:space="0" w:color="auto"/>
                            <w:bottom w:val="none" w:sz="0" w:space="0" w:color="auto"/>
                            <w:right w:val="none" w:sz="0" w:space="0" w:color="auto"/>
                          </w:divBdr>
                          <w:divsChild>
                            <w:div w:id="20834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5821897">
      <w:bodyDiv w:val="1"/>
      <w:marLeft w:val="0"/>
      <w:marRight w:val="0"/>
      <w:marTop w:val="0"/>
      <w:marBottom w:val="0"/>
      <w:divBdr>
        <w:top w:val="none" w:sz="0" w:space="0" w:color="auto"/>
        <w:left w:val="none" w:sz="0" w:space="0" w:color="auto"/>
        <w:bottom w:val="none" w:sz="0" w:space="0" w:color="auto"/>
        <w:right w:val="none" w:sz="0" w:space="0" w:color="auto"/>
      </w:divBdr>
      <w:divsChild>
        <w:div w:id="9623454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3943140">
              <w:marLeft w:val="0"/>
              <w:marRight w:val="0"/>
              <w:marTop w:val="0"/>
              <w:marBottom w:val="0"/>
              <w:divBdr>
                <w:top w:val="none" w:sz="0" w:space="0" w:color="auto"/>
                <w:left w:val="none" w:sz="0" w:space="0" w:color="auto"/>
                <w:bottom w:val="none" w:sz="0" w:space="0" w:color="auto"/>
                <w:right w:val="none" w:sz="0" w:space="0" w:color="auto"/>
              </w:divBdr>
              <w:divsChild>
                <w:div w:id="1128429680">
                  <w:marLeft w:val="0"/>
                  <w:marRight w:val="0"/>
                  <w:marTop w:val="0"/>
                  <w:marBottom w:val="0"/>
                  <w:divBdr>
                    <w:top w:val="none" w:sz="0" w:space="0" w:color="auto"/>
                    <w:left w:val="none" w:sz="0" w:space="0" w:color="auto"/>
                    <w:bottom w:val="none" w:sz="0" w:space="0" w:color="auto"/>
                    <w:right w:val="none" w:sz="0" w:space="0" w:color="auto"/>
                  </w:divBdr>
                  <w:divsChild>
                    <w:div w:id="1826819021">
                      <w:marLeft w:val="0"/>
                      <w:marRight w:val="0"/>
                      <w:marTop w:val="0"/>
                      <w:marBottom w:val="0"/>
                      <w:divBdr>
                        <w:top w:val="none" w:sz="0" w:space="0" w:color="auto"/>
                        <w:left w:val="none" w:sz="0" w:space="0" w:color="auto"/>
                        <w:bottom w:val="none" w:sz="0" w:space="0" w:color="auto"/>
                        <w:right w:val="none" w:sz="0" w:space="0" w:color="auto"/>
                      </w:divBdr>
                      <w:divsChild>
                        <w:div w:id="212549849">
                          <w:marLeft w:val="0"/>
                          <w:marRight w:val="0"/>
                          <w:marTop w:val="0"/>
                          <w:marBottom w:val="0"/>
                          <w:divBdr>
                            <w:top w:val="none" w:sz="0" w:space="0" w:color="auto"/>
                            <w:left w:val="none" w:sz="0" w:space="0" w:color="auto"/>
                            <w:bottom w:val="none" w:sz="0" w:space="0" w:color="auto"/>
                            <w:right w:val="none" w:sz="0" w:space="0" w:color="auto"/>
                          </w:divBdr>
                          <w:divsChild>
                            <w:div w:id="49245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2324728">
      <w:bodyDiv w:val="1"/>
      <w:marLeft w:val="0"/>
      <w:marRight w:val="0"/>
      <w:marTop w:val="0"/>
      <w:marBottom w:val="0"/>
      <w:divBdr>
        <w:top w:val="none" w:sz="0" w:space="0" w:color="auto"/>
        <w:left w:val="none" w:sz="0" w:space="0" w:color="auto"/>
        <w:bottom w:val="none" w:sz="0" w:space="0" w:color="auto"/>
        <w:right w:val="none" w:sz="0" w:space="0" w:color="auto"/>
      </w:divBdr>
      <w:divsChild>
        <w:div w:id="565185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0345474">
              <w:marLeft w:val="0"/>
              <w:marRight w:val="0"/>
              <w:marTop w:val="0"/>
              <w:marBottom w:val="0"/>
              <w:divBdr>
                <w:top w:val="none" w:sz="0" w:space="0" w:color="auto"/>
                <w:left w:val="none" w:sz="0" w:space="0" w:color="auto"/>
                <w:bottom w:val="none" w:sz="0" w:space="0" w:color="auto"/>
                <w:right w:val="none" w:sz="0" w:space="0" w:color="auto"/>
              </w:divBdr>
              <w:divsChild>
                <w:div w:id="1100368902">
                  <w:marLeft w:val="0"/>
                  <w:marRight w:val="0"/>
                  <w:marTop w:val="0"/>
                  <w:marBottom w:val="0"/>
                  <w:divBdr>
                    <w:top w:val="none" w:sz="0" w:space="0" w:color="auto"/>
                    <w:left w:val="none" w:sz="0" w:space="0" w:color="auto"/>
                    <w:bottom w:val="none" w:sz="0" w:space="0" w:color="auto"/>
                    <w:right w:val="none" w:sz="0" w:space="0" w:color="auto"/>
                  </w:divBdr>
                  <w:divsChild>
                    <w:div w:id="631249186">
                      <w:marLeft w:val="0"/>
                      <w:marRight w:val="0"/>
                      <w:marTop w:val="0"/>
                      <w:marBottom w:val="0"/>
                      <w:divBdr>
                        <w:top w:val="none" w:sz="0" w:space="0" w:color="auto"/>
                        <w:left w:val="none" w:sz="0" w:space="0" w:color="auto"/>
                        <w:bottom w:val="none" w:sz="0" w:space="0" w:color="auto"/>
                        <w:right w:val="none" w:sz="0" w:space="0" w:color="auto"/>
                      </w:divBdr>
                      <w:divsChild>
                        <w:div w:id="229342127">
                          <w:marLeft w:val="0"/>
                          <w:marRight w:val="0"/>
                          <w:marTop w:val="0"/>
                          <w:marBottom w:val="0"/>
                          <w:divBdr>
                            <w:top w:val="none" w:sz="0" w:space="0" w:color="auto"/>
                            <w:left w:val="none" w:sz="0" w:space="0" w:color="auto"/>
                            <w:bottom w:val="none" w:sz="0" w:space="0" w:color="auto"/>
                            <w:right w:val="none" w:sz="0" w:space="0" w:color="auto"/>
                          </w:divBdr>
                          <w:divsChild>
                            <w:div w:id="78337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6313870">
      <w:bodyDiv w:val="1"/>
      <w:marLeft w:val="0"/>
      <w:marRight w:val="0"/>
      <w:marTop w:val="0"/>
      <w:marBottom w:val="0"/>
      <w:divBdr>
        <w:top w:val="none" w:sz="0" w:space="0" w:color="auto"/>
        <w:left w:val="none" w:sz="0" w:space="0" w:color="auto"/>
        <w:bottom w:val="none" w:sz="0" w:space="0" w:color="auto"/>
        <w:right w:val="none" w:sz="0" w:space="0" w:color="auto"/>
      </w:divBdr>
    </w:div>
    <w:div w:id="211682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documenttasks/documenttasks1.xml><?xml version="1.0" encoding="utf-8"?>
<t:Tasks xmlns:t="http://schemas.microsoft.com/office/tasks/2019/documenttasks" xmlns:oel="http://schemas.microsoft.com/office/2019/extlst">
  <t:Task id="{696EA5C3-82A4-4B78-A07C-C217E495D604}">
    <t:Anchor>
      <t:Comment id="626722093"/>
    </t:Anchor>
    <t:History>
      <t:Event id="{91EE8BA0-35DA-4459-9A2C-EAC6097ECBB6}" time="2022-05-18T08:41:18.328Z">
        <t:Attribution userId="S::william.evans@nottingham.ac.uk::010a9b26-470d-47d8-b6ca-3ae916eeaed3" userProvider="AD" userName="William Evans"/>
        <t:Anchor>
          <t:Comment id="626722093"/>
        </t:Anchor>
        <t:Create/>
      </t:Event>
      <t:Event id="{B93C1F04-E903-4DC4-9802-12D88D4DC2F0}" time="2022-05-18T08:41:18.328Z">
        <t:Attribution userId="S::william.evans@nottingham.ac.uk::010a9b26-470d-47d8-b6ca-3ae916eeaed3" userProvider="AD" userName="William Evans"/>
        <t:Anchor>
          <t:Comment id="626722093"/>
        </t:Anchor>
        <t:Assign userId="S::Pamela.Pepper@nottingham.ac.uk::e69bd315-13ae-4770-96d9-ff9868516717" userProvider="AD" userName="Pamela Pepper (staff)"/>
      </t:Event>
      <t:Event id="{19662C3B-67A1-4B15-9311-3AEF362C8F8A}" time="2022-05-18T08:41:18.328Z">
        <t:Attribution userId="S::william.evans@nottingham.ac.uk::010a9b26-470d-47d8-b6ca-3ae916eeaed3" userProvider="AD" userName="William Evans"/>
        <t:Anchor>
          <t:Comment id="626722093"/>
        </t:Anchor>
        <t:SetTitle title="@Pamela Pepper (staff) I think you have access to the endnote library. We need to add reference here: 'Sex differences in cardiovascular morbidity associated with familial hypercholesterolaemia: A retrospective cohort study of the UK Simon Broome …"/>
      </t:Event>
    </t:History>
  </t:Task>
  <t:Task id="{7C27FC42-C66F-41D8-9F1A-8441633B2B17}">
    <t:Anchor>
      <t:Comment id="1706979184"/>
    </t:Anchor>
    <t:History>
      <t:Event id="{A61D06CB-9788-4813-B57F-F8C80758354F}" time="2022-05-18T08:46:29.512Z">
        <t:Attribution userId="S::william.evans@nottingham.ac.uk::010a9b26-470d-47d8-b6ca-3ae916eeaed3" userProvider="AD" userName="William Evans"/>
        <t:Anchor>
          <t:Comment id="1706979184"/>
        </t:Anchor>
        <t:Create/>
      </t:Event>
      <t:Event id="{61AB4A2F-4FBB-48A0-B066-8390DFE23840}" time="2022-05-18T08:46:29.512Z">
        <t:Attribution userId="S::william.evans@nottingham.ac.uk::010a9b26-470d-47d8-b6ca-3ae916eeaed3" userProvider="AD" userName="William Evans"/>
        <t:Anchor>
          <t:Comment id="1706979184"/>
        </t:Anchor>
        <t:Assign userId="S::Pamela.Pepper@nottingham.ac.uk::e69bd315-13ae-4770-96d9-ff9868516717" userProvider="AD" userName="Pamela Pepper (staff)"/>
      </t:Event>
      <t:Event id="{A60D8CC9-9EB9-48B7-86D4-7439843E3487}" time="2022-05-18T08:46:29.512Z">
        <t:Attribution userId="S::william.evans@nottingham.ac.uk::010a9b26-470d-47d8-b6ca-3ae916eeaed3" userProvider="AD" userName="William Evans"/>
        <t:Anchor>
          <t:Comment id="1706979184"/>
        </t:Anchor>
        <t:SetTitle title="@Pamela Pepper (staff) again the same reference needs to be put here it is 141 but as I dont ahve access at mo to endnote library can you make sure it syncs. Thank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882c133-d57b-4005-a8df-22dede5294ac">
      <UserInfo>
        <DisplayName>Jo Leonardi-Bee (staff)</DisplayName>
        <AccountId>13</AccountId>
        <AccountType/>
      </UserInfo>
      <UserInfo>
        <DisplayName>Joe Kai (staff)</DisplayName>
        <AccountId>12</AccountId>
        <AccountType/>
      </UserInfo>
      <UserInfo>
        <DisplayName>Ralph Akyea (staff)</DisplayName>
        <AccountId>22</AccountId>
        <AccountType/>
      </UserInfo>
      <UserInfo>
        <DisplayName>Barbara Iyen (staff)</DisplayName>
        <AccountId>39</AccountId>
        <AccountType/>
      </UserInfo>
      <UserInfo>
        <DisplayName>Barbara Iyen</DisplayName>
        <AccountId>41</AccountId>
        <AccountType/>
      </UserInfo>
      <UserInfo>
        <DisplayName>William Evans</DisplayName>
        <AccountId>42</AccountId>
        <AccountType/>
      </UserInfo>
      <UserInfo>
        <DisplayName>Nadeem Qureshi (staff)</DisplayName>
        <AccountId>16</AccountId>
        <AccountType/>
      </UserInfo>
      <UserInfo>
        <DisplayName>Pamela Pepper (staff)</DisplayName>
        <AccountId>48</AccountId>
        <AccountType/>
      </UserInfo>
      <UserInfo>
        <DisplayName>Hasidah Abdul Hamid</DisplayName>
        <AccountId>46</AccountId>
        <AccountType/>
      </UserInfo>
      <UserInfo>
        <DisplayName>William Evans (staff)</DisplayName>
        <AccountId>56</AccountId>
        <AccountType/>
      </UserInfo>
    </SharedWithUsers>
    <lcf76f155ced4ddcb4097134ff3c332f xmlns="02d7720d-78c0-4ba6-b15f-15e1a8d9945b">
      <Terms xmlns="http://schemas.microsoft.com/office/infopath/2007/PartnerControls"/>
    </lcf76f155ced4ddcb4097134ff3c332f>
    <TaxCatchAll xmlns="6882c133-d57b-4005-a8df-22dede5294a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1082D4-E458-48B1-9CBF-0F11AAED83CA}">
  <ds:schemaRefs>
    <ds:schemaRef ds:uri="http://schemas.microsoft.com/office/2006/metadata/properties"/>
    <ds:schemaRef ds:uri="http://schemas.microsoft.com/office/infopath/2007/PartnerControls"/>
    <ds:schemaRef ds:uri="6882c133-d57b-4005-a8df-22dede5294ac"/>
    <ds:schemaRef ds:uri="02d7720d-78c0-4ba6-b15f-15e1a8d9945b"/>
  </ds:schemaRefs>
</ds:datastoreItem>
</file>

<file path=customXml/itemProps2.xml><?xml version="1.0" encoding="utf-8"?>
<ds:datastoreItem xmlns:ds="http://schemas.openxmlformats.org/officeDocument/2006/customXml" ds:itemID="{CBA26BF3-D55B-4C77-AFA7-BC10CAC80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70FC71-F5DB-4A38-AA69-4CC872695B99}">
  <ds:schemaRefs>
    <ds:schemaRef ds:uri="http://schemas.openxmlformats.org/officeDocument/2006/bibliography"/>
  </ds:schemaRefs>
</ds:datastoreItem>
</file>

<file path=customXml/itemProps4.xml><?xml version="1.0" encoding="utf-8"?>
<ds:datastoreItem xmlns:ds="http://schemas.openxmlformats.org/officeDocument/2006/customXml" ds:itemID="{907DCAEA-4F22-4FB8-9E77-F87584EACA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2606</TotalTime>
  <Pages>134</Pages>
  <Words>63239</Words>
  <Characters>360463</Characters>
  <Application>Microsoft Office Word</Application>
  <DocSecurity>0</DocSecurity>
  <Lines>3003</Lines>
  <Paragraphs>845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422857</CharactersWithSpaces>
  <SharedDoc>false</SharedDoc>
  <HLinks>
    <vt:vector size="6" baseType="variant">
      <vt:variant>
        <vt:i4>4653140</vt:i4>
      </vt:variant>
      <vt:variant>
        <vt:i4>0</vt:i4>
      </vt:variant>
      <vt:variant>
        <vt:i4>0</vt:i4>
      </vt:variant>
      <vt:variant>
        <vt:i4>5</vt:i4>
      </vt:variant>
      <vt:variant>
        <vt:lpwstr>https://www.england.nhs.uk/publication/2019-20-national-cost-collection-data-publication/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NKR</dc:creator>
  <cp:keywords/>
  <dc:description/>
  <cp:lastModifiedBy>Ross Stewart</cp:lastModifiedBy>
  <cp:revision>1493</cp:revision>
  <dcterms:created xsi:type="dcterms:W3CDTF">2022-07-15T08:19:00Z</dcterms:created>
  <dcterms:modified xsi:type="dcterms:W3CDTF">2022-12-23T12:36:00Z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0x01010036F28D5EE5339B4F87E92EA7BB41DD83</vt:lpwstr>
  </property>
  <property fmtid="{D5CDD505-2E9C-101B-9397-08002B2CF9AE}" pid="3" name="MediaServiceImageTags">
    <vt:lpwstr/>
  </property>
</Properties>
</file>